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08E6D" w14:textId="77777777" w:rsidR="00536D2E" w:rsidRPr="00C922E1" w:rsidRDefault="00295AE7" w:rsidP="00536D2E">
      <w:pPr>
        <w:spacing w:before="100" w:beforeAutospacing="1"/>
        <w:jc w:val="center"/>
        <w:rPr>
          <w:lang w:eastAsia="fr-FR"/>
        </w:rPr>
      </w:pPr>
      <w:bookmarkStart w:id="0" w:name="_GoBack"/>
      <w:bookmarkEnd w:id="0"/>
      <w:r w:rsidRPr="00775BB3">
        <w:rPr>
          <w:noProof/>
          <w:snapToGrid/>
          <w:lang w:eastAsia="en-GB"/>
        </w:rPr>
        <w:drawing>
          <wp:inline distT="0" distB="0" distL="0" distR="0" wp14:anchorId="2EF1BADC" wp14:editId="0A9A5EAB">
            <wp:extent cx="155194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940" cy="731520"/>
                    </a:xfrm>
                    <a:prstGeom prst="rect">
                      <a:avLst/>
                    </a:prstGeom>
                    <a:noFill/>
                    <a:ln>
                      <a:noFill/>
                    </a:ln>
                  </pic:spPr>
                </pic:pic>
              </a:graphicData>
            </a:graphic>
          </wp:inline>
        </w:drawing>
      </w:r>
    </w:p>
    <w:p w14:paraId="5A64C403" w14:textId="77777777" w:rsidR="0007408E" w:rsidRPr="00135C57" w:rsidRDefault="0007408E" w:rsidP="00536D2E">
      <w:pPr>
        <w:spacing w:before="960"/>
        <w:jc w:val="center"/>
        <w:rPr>
          <w:b/>
          <w:sz w:val="32"/>
        </w:rPr>
      </w:pPr>
      <w:r w:rsidRPr="00135C57">
        <w:rPr>
          <w:b/>
          <w:sz w:val="32"/>
        </w:rPr>
        <w:t xml:space="preserve">Contracting </w:t>
      </w:r>
      <w:r w:rsidR="00D11783" w:rsidRPr="007018CE">
        <w:rPr>
          <w:b/>
          <w:sz w:val="32"/>
        </w:rPr>
        <w:t>a</w:t>
      </w:r>
      <w:r w:rsidR="00F118D3" w:rsidRPr="00135C57">
        <w:rPr>
          <w:b/>
          <w:sz w:val="32"/>
        </w:rPr>
        <w:t>uthority</w:t>
      </w:r>
      <w:r w:rsidR="00F118D3" w:rsidRPr="00135C57">
        <w:rPr>
          <w:sz w:val="32"/>
        </w:rPr>
        <w:t>:</w:t>
      </w:r>
      <w:r w:rsidR="0088168E" w:rsidRPr="00135C57">
        <w:rPr>
          <w:sz w:val="32"/>
        </w:rPr>
        <w:t xml:space="preserve"> </w:t>
      </w:r>
      <w:r w:rsidR="003A640C" w:rsidRPr="00135C57">
        <w:rPr>
          <w:sz w:val="32"/>
        </w:rPr>
        <w:t>European Commission</w:t>
      </w:r>
    </w:p>
    <w:p w14:paraId="66C08DD1" w14:textId="77777777" w:rsidR="0007408E" w:rsidRPr="00135C57" w:rsidRDefault="00BF6587" w:rsidP="00C11353">
      <w:pPr>
        <w:pStyle w:val="Titel"/>
        <w:spacing w:before="1320"/>
        <w:outlineLvl w:val="0"/>
        <w:rPr>
          <w:sz w:val="32"/>
          <w:szCs w:val="32"/>
        </w:rPr>
      </w:pPr>
      <w:permStart w:id="307562359" w:edGrp="everyone"/>
      <w:r>
        <w:rPr>
          <w:b w:val="0"/>
          <w:sz w:val="32"/>
          <w:szCs w:val="32"/>
          <w:lang w:eastAsia="fr-FR"/>
        </w:rPr>
        <w:t xml:space="preserve">Support to </w:t>
      </w:r>
      <w:r w:rsidR="003A640C" w:rsidRPr="002F58CC">
        <w:rPr>
          <w:b w:val="0"/>
          <w:sz w:val="32"/>
          <w:szCs w:val="32"/>
          <w:lang w:eastAsia="fr-FR"/>
        </w:rPr>
        <w:t>Skills Development and Matching for Labour Market Need</w:t>
      </w:r>
      <w:r w:rsidR="00C11353" w:rsidRPr="002F58CC">
        <w:rPr>
          <w:b w:val="0"/>
          <w:sz w:val="32"/>
          <w:szCs w:val="32"/>
          <w:lang w:eastAsia="fr-FR"/>
        </w:rPr>
        <w:t>s</w:t>
      </w:r>
      <w:permEnd w:id="307562359"/>
    </w:p>
    <w:p w14:paraId="040D65E5" w14:textId="77777777" w:rsidR="00491F8A" w:rsidRPr="00135C57" w:rsidRDefault="0007408E" w:rsidP="00491F8A">
      <w:pPr>
        <w:pStyle w:val="SubTitle1"/>
        <w:spacing w:before="480"/>
        <w:rPr>
          <w:b w:val="0"/>
          <w:sz w:val="32"/>
          <w:szCs w:val="32"/>
        </w:rPr>
      </w:pPr>
      <w:r w:rsidRPr="00135C57">
        <w:rPr>
          <w:b w:val="0"/>
          <w:sz w:val="32"/>
          <w:szCs w:val="32"/>
        </w:rPr>
        <w:t>Guidelines</w:t>
      </w:r>
      <w:r w:rsidRPr="00135C57">
        <w:rPr>
          <w:b w:val="0"/>
          <w:sz w:val="32"/>
          <w:szCs w:val="32"/>
        </w:rPr>
        <w:br/>
        <w:t>for grant applicants</w:t>
      </w:r>
    </w:p>
    <w:p w14:paraId="110AA2F0" w14:textId="77777777" w:rsidR="006225E8" w:rsidRPr="00135C57" w:rsidRDefault="0007408E" w:rsidP="00E13AE5">
      <w:pPr>
        <w:pStyle w:val="SubTitle1"/>
        <w:spacing w:before="480"/>
        <w:rPr>
          <w:b w:val="0"/>
          <w:sz w:val="32"/>
          <w:szCs w:val="32"/>
        </w:rPr>
      </w:pPr>
      <w:r w:rsidRPr="002F58CC">
        <w:rPr>
          <w:b w:val="0"/>
          <w:sz w:val="32"/>
          <w:szCs w:val="32"/>
        </w:rPr>
        <w:t>Budget line(</w:t>
      </w:r>
      <w:proofErr w:type="gramStart"/>
      <w:r w:rsidRPr="002F58CC">
        <w:rPr>
          <w:b w:val="0"/>
          <w:sz w:val="32"/>
          <w:szCs w:val="32"/>
        </w:rPr>
        <w:t xml:space="preserve">s) </w:t>
      </w:r>
      <w:r w:rsidR="00C928E9">
        <w:rPr>
          <w:b w:val="0"/>
          <w:sz w:val="32"/>
          <w:szCs w:val="32"/>
        </w:rPr>
        <w:t xml:space="preserve"> </w:t>
      </w:r>
      <w:r w:rsidR="002F58CC" w:rsidRPr="0085394A">
        <w:rPr>
          <w:b w:val="0"/>
          <w:sz w:val="32"/>
          <w:szCs w:val="32"/>
        </w:rPr>
        <w:t>22</w:t>
      </w:r>
      <w:proofErr w:type="gramEnd"/>
      <w:r w:rsidR="002F58CC" w:rsidRPr="0085394A">
        <w:rPr>
          <w:b w:val="0"/>
          <w:sz w:val="32"/>
          <w:szCs w:val="32"/>
        </w:rPr>
        <w:t xml:space="preserve"> 04 02 01</w:t>
      </w:r>
    </w:p>
    <w:p w14:paraId="6019931F" w14:textId="77777777" w:rsidR="006225E8" w:rsidRPr="00135C57" w:rsidRDefault="006225E8" w:rsidP="006225E8">
      <w:pPr>
        <w:pStyle w:val="SubTitle2"/>
      </w:pPr>
      <w:r w:rsidRPr="00135C57">
        <w:rPr>
          <w:b w:val="0"/>
        </w:rPr>
        <w:t xml:space="preserve">Reference: </w:t>
      </w:r>
      <w:r w:rsidR="00EB6F76" w:rsidRPr="004A72EA">
        <w:rPr>
          <w:b w:val="0"/>
        </w:rPr>
        <w:t>EuropeAid</w:t>
      </w:r>
      <w:r w:rsidR="006D05D0" w:rsidRPr="004A72EA">
        <w:rPr>
          <w:b w:val="0"/>
        </w:rPr>
        <w:t>/</w:t>
      </w:r>
      <w:r w:rsidR="00EB6F76" w:rsidRPr="004A72EA">
        <w:rPr>
          <w:b w:val="0"/>
        </w:rPr>
        <w:t>164732</w:t>
      </w:r>
      <w:r w:rsidR="006D05D0">
        <w:rPr>
          <w:b w:val="0"/>
        </w:rPr>
        <w:t>/DD/ACT/GE</w:t>
      </w:r>
    </w:p>
    <w:p w14:paraId="502E0678" w14:textId="77777777" w:rsidR="00491F8A" w:rsidRPr="00135C57" w:rsidRDefault="007377DD" w:rsidP="00491F8A">
      <w:pPr>
        <w:pStyle w:val="SubTitle2"/>
        <w:rPr>
          <w:szCs w:val="32"/>
        </w:rPr>
      </w:pPr>
      <w:r w:rsidRPr="00135C57">
        <w:rPr>
          <w:b w:val="0"/>
          <w:szCs w:val="32"/>
        </w:rPr>
        <w:t xml:space="preserve">Deadline for </w:t>
      </w:r>
      <w:r w:rsidR="006A7719" w:rsidRPr="00135C57">
        <w:rPr>
          <w:b w:val="0"/>
          <w:szCs w:val="32"/>
        </w:rPr>
        <w:t xml:space="preserve">submission </w:t>
      </w:r>
      <w:r w:rsidRPr="00135C57">
        <w:rPr>
          <w:b w:val="0"/>
          <w:szCs w:val="32"/>
        </w:rPr>
        <w:t>of</w:t>
      </w:r>
      <w:r w:rsidR="0045444F" w:rsidRPr="00135C57">
        <w:rPr>
          <w:rStyle w:val="Funotenzeichen"/>
          <w:b w:val="0"/>
          <w:szCs w:val="32"/>
        </w:rPr>
        <w:footnoteReference w:id="2"/>
      </w:r>
      <w:r w:rsidRPr="00135C57">
        <w:rPr>
          <w:b w:val="0"/>
          <w:szCs w:val="32"/>
        </w:rPr>
        <w:t xml:space="preserve"> </w:t>
      </w:r>
      <w:r w:rsidR="00D84C87" w:rsidRPr="002F58CC">
        <w:rPr>
          <w:b w:val="0"/>
          <w:szCs w:val="32"/>
        </w:rPr>
        <w:t>c</w:t>
      </w:r>
      <w:r w:rsidR="002F58CC">
        <w:rPr>
          <w:b w:val="0"/>
          <w:szCs w:val="32"/>
        </w:rPr>
        <w:t>oncept note</w:t>
      </w:r>
      <w:r w:rsidRPr="00135C57">
        <w:rPr>
          <w:b w:val="0"/>
          <w:szCs w:val="32"/>
        </w:rPr>
        <w:t xml:space="preserve">: </w:t>
      </w:r>
      <w:r w:rsidR="00C11353" w:rsidRPr="00135C57">
        <w:rPr>
          <w:szCs w:val="22"/>
        </w:rPr>
        <w:t>21/10/2019</w:t>
      </w:r>
      <w:r w:rsidR="00F76E22">
        <w:rPr>
          <w:szCs w:val="22"/>
        </w:rPr>
        <w:t xml:space="preserve">, </w:t>
      </w:r>
      <w:r w:rsidR="00F76E22" w:rsidRPr="00F76E22">
        <w:rPr>
          <w:szCs w:val="22"/>
        </w:rPr>
        <w:t>13:00 (Brussels date and time)</w:t>
      </w:r>
    </w:p>
    <w:p w14:paraId="10BB0D40" w14:textId="77777777" w:rsidR="0045444F" w:rsidRPr="00135C57" w:rsidRDefault="0045444F" w:rsidP="0045444F">
      <w:pPr>
        <w:pStyle w:val="SubTitle2"/>
        <w:rPr>
          <w:sz w:val="24"/>
          <w:szCs w:val="24"/>
        </w:rPr>
      </w:pPr>
      <w:r w:rsidRPr="00135C57">
        <w:rPr>
          <w:b w:val="0"/>
          <w:sz w:val="24"/>
          <w:szCs w:val="24"/>
        </w:rPr>
        <w:t xml:space="preserve">(in order to convert to local time click </w:t>
      </w:r>
      <w:hyperlink r:id="rId13" w:history="1">
        <w:r w:rsidRPr="00135C57">
          <w:rPr>
            <w:rStyle w:val="Hyperlink"/>
            <w:sz w:val="24"/>
            <w:szCs w:val="24"/>
          </w:rPr>
          <w:t>here</w:t>
        </w:r>
      </w:hyperlink>
      <w:r w:rsidRPr="00135C57">
        <w:rPr>
          <w:rStyle w:val="Funotenzeichen"/>
          <w:szCs w:val="24"/>
        </w:rPr>
        <w:footnoteReference w:id="3"/>
      </w:r>
      <w:r w:rsidRPr="00135C57">
        <w:rPr>
          <w:sz w:val="24"/>
          <w:szCs w:val="24"/>
        </w:rPr>
        <w:t>)</w:t>
      </w:r>
    </w:p>
    <w:p w14:paraId="72F81A0D" w14:textId="77777777" w:rsidR="0007408E" w:rsidRPr="00135C57" w:rsidRDefault="007857D2" w:rsidP="00F00789">
      <w:pPr>
        <w:pStyle w:val="SubTitle1"/>
        <w:rPr>
          <w:sz w:val="32"/>
          <w:szCs w:val="32"/>
        </w:rPr>
      </w:pPr>
      <w:r w:rsidRPr="00135C57">
        <w:br w:type="page"/>
      </w:r>
    </w:p>
    <w:p w14:paraId="330C61B4" w14:textId="77777777" w:rsidR="007857D2" w:rsidRPr="00135C57" w:rsidRDefault="007857D2" w:rsidP="007857D2">
      <w:pPr>
        <w:pStyle w:val="SubTitle2"/>
        <w:rPr>
          <w:sz w:val="22"/>
          <w:szCs w:val="22"/>
        </w:rPr>
      </w:pPr>
    </w:p>
    <w:p w14:paraId="7D0D0F54" w14:textId="77777777" w:rsidR="0052492E" w:rsidRPr="00135C57" w:rsidRDefault="0052492E" w:rsidP="0052492E">
      <w:pPr>
        <w:pStyle w:val="SubTitle2"/>
      </w:pPr>
      <w:r w:rsidRPr="00135C57">
        <w:t xml:space="preserve">Notice </w:t>
      </w:r>
    </w:p>
    <w:p w14:paraId="7911FAA7" w14:textId="77777777" w:rsidR="0045444F" w:rsidRPr="00135C57" w:rsidRDefault="0045444F" w:rsidP="0045444F">
      <w:pPr>
        <w:pStyle w:val="Untertitel"/>
        <w:spacing w:after="240"/>
        <w:jc w:val="both"/>
        <w:rPr>
          <w:rFonts w:ascii="Times New Roman" w:hAnsi="Times New Roman"/>
          <w:b w:val="0"/>
          <w:sz w:val="22"/>
          <w:szCs w:val="22"/>
          <w:lang w:val="en-GB"/>
        </w:rPr>
      </w:pPr>
      <w:r w:rsidRPr="00135C57">
        <w:rPr>
          <w:rFonts w:ascii="Times New Roman" w:hAnsi="Times New Roman"/>
          <w:b w:val="0"/>
          <w:sz w:val="22"/>
          <w:szCs w:val="22"/>
          <w:lang w:val="en-GB"/>
        </w:rPr>
        <w:t>This is a restricted call for proposals. In the first instance, only concept notes (Part A of the grant application form) must be submitted for evaluation. Thereafter, lead applicants who have been pre-selected will be invited to submit a full application.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14:paraId="41C9E3A9" w14:textId="77777777" w:rsidR="0045444F" w:rsidRPr="00135C57" w:rsidRDefault="0045444F" w:rsidP="0045444F">
      <w:pPr>
        <w:pStyle w:val="Default"/>
        <w:pBdr>
          <w:top w:val="single" w:sz="4" w:space="1" w:color="auto"/>
          <w:left w:val="single" w:sz="4" w:space="4" w:color="auto"/>
          <w:bottom w:val="single" w:sz="4" w:space="1" w:color="auto"/>
          <w:right w:val="single" w:sz="4" w:space="4" w:color="auto"/>
        </w:pBdr>
        <w:spacing w:before="120" w:after="120"/>
        <w:jc w:val="both"/>
        <w:rPr>
          <w:snapToGrid w:val="0"/>
          <w:color w:val="auto"/>
          <w:sz w:val="22"/>
          <w:szCs w:val="20"/>
          <w:lang w:eastAsia="en-US"/>
        </w:rPr>
      </w:pPr>
      <w:r w:rsidRPr="00135C57">
        <w:rPr>
          <w:b/>
          <w:snapToGrid w:val="0"/>
          <w:color w:val="auto"/>
          <w:sz w:val="22"/>
          <w:szCs w:val="20"/>
          <w:lang w:eastAsia="en-US"/>
        </w:rPr>
        <w:t xml:space="preserve">To apply to this call for proposals organisations must register in PADOR and submit their application in PROSPECT (see section 2.2.2 of the guidelines). </w:t>
      </w:r>
      <w:r w:rsidRPr="00135C57">
        <w:rPr>
          <w:snapToGrid w:val="0"/>
          <w:color w:val="auto"/>
          <w:sz w:val="22"/>
          <w:szCs w:val="20"/>
          <w:lang w:eastAsia="en-US"/>
        </w:rPr>
        <w:t>The aim of PROSPECT is to increase the efficiency of the management of the call for proposals and to offer a better service to civil society organisations through a new panel of functionalities such as the on-line submission and the possibility to follow up online the status of their application.</w:t>
      </w:r>
    </w:p>
    <w:p w14:paraId="792FA222" w14:textId="77777777" w:rsidR="0045444F" w:rsidRPr="00135C57" w:rsidRDefault="0045444F" w:rsidP="0045444F">
      <w:pPr>
        <w:pStyle w:val="Untertitel"/>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en-GB"/>
        </w:rPr>
      </w:pPr>
      <w:r w:rsidRPr="00135C57">
        <w:rPr>
          <w:rFonts w:ascii="Times New Roman" w:hAnsi="Times New Roman"/>
          <w:b w:val="0"/>
          <w:sz w:val="22"/>
          <w:lang w:val="en-GB"/>
        </w:rPr>
        <w:t>All organisations can find the e-learning (Annex L) and the PROSPECT users' manual (Annex M) and the FAQ published together with the documents of this call. You may also contact our technical support team via the online support form in PROSPECT</w:t>
      </w:r>
      <w:r w:rsidRPr="00135C57">
        <w:rPr>
          <w:rStyle w:val="Funotenzeichen"/>
          <w:rFonts w:ascii="Times New Roman" w:hAnsi="Times New Roman"/>
          <w:b w:val="0"/>
          <w:lang w:val="en-GB"/>
        </w:rPr>
        <w:footnoteReference w:id="4"/>
      </w:r>
      <w:r w:rsidRPr="00135C57">
        <w:rPr>
          <w:rFonts w:ascii="Times New Roman" w:hAnsi="Times New Roman"/>
          <w:b w:val="0"/>
          <w:sz w:val="22"/>
          <w:lang w:val="en-GB"/>
        </w:rPr>
        <w:t>.</w:t>
      </w:r>
    </w:p>
    <w:p w14:paraId="336BE717" w14:textId="77777777" w:rsidR="00495849" w:rsidRPr="00135C57" w:rsidRDefault="00495849" w:rsidP="00495849">
      <w:pPr>
        <w:sectPr w:rsidR="00495849" w:rsidRPr="00135C57" w:rsidSect="00ED2366">
          <w:headerReference w:type="even" r:id="rId14"/>
          <w:headerReference w:type="default" r:id="rId15"/>
          <w:footerReference w:type="even" r:id="rId16"/>
          <w:footerReference w:type="default" r:id="rId17"/>
          <w:headerReference w:type="first" r:id="rId18"/>
          <w:footerReference w:type="first" r:id="rId19"/>
          <w:pgSz w:w="11906" w:h="16838" w:code="9"/>
          <w:pgMar w:top="1021" w:right="1134" w:bottom="1021" w:left="1134" w:header="567" w:footer="545" w:gutter="0"/>
          <w:pgNumType w:start="1"/>
          <w:cols w:space="720"/>
          <w:titlePg/>
        </w:sectPr>
      </w:pPr>
    </w:p>
    <w:p w14:paraId="4D8D3732" w14:textId="77777777" w:rsidR="0007408E" w:rsidRPr="00135C57" w:rsidRDefault="0007408E" w:rsidP="00EF1DCD">
      <w:pPr>
        <w:pageBreakBefore/>
        <w:spacing w:after="600"/>
        <w:jc w:val="center"/>
        <w:rPr>
          <w:sz w:val="28"/>
          <w:szCs w:val="28"/>
        </w:rPr>
      </w:pPr>
      <w:r w:rsidRPr="00135C57">
        <w:rPr>
          <w:sz w:val="28"/>
          <w:szCs w:val="28"/>
        </w:rPr>
        <w:lastRenderedPageBreak/>
        <w:t>Table of contents</w:t>
      </w:r>
    </w:p>
    <w:p w14:paraId="3D8B4AD6" w14:textId="77777777" w:rsidR="00951BF6" w:rsidRPr="00C922E1" w:rsidRDefault="004B7BC2">
      <w:pPr>
        <w:pStyle w:val="Verzeichnis1"/>
        <w:rPr>
          <w:rFonts w:ascii="Times New Roman" w:hAnsi="Times New Roman"/>
          <w:b w:val="0"/>
          <w:caps w:val="0"/>
          <w:snapToGrid/>
          <w:sz w:val="24"/>
          <w:szCs w:val="24"/>
          <w:lang w:eastAsia="en-GB"/>
        </w:rPr>
      </w:pPr>
      <w:r w:rsidRPr="00775BB3">
        <w:rPr>
          <w:rFonts w:ascii="Times New Roman" w:hAnsi="Times New Roman"/>
          <w:sz w:val="24"/>
          <w:szCs w:val="24"/>
        </w:rPr>
        <w:fldChar w:fldCharType="begin"/>
      </w:r>
      <w:r w:rsidRPr="00135C57">
        <w:rPr>
          <w:rFonts w:ascii="Times New Roman" w:hAnsi="Times New Roman"/>
          <w:sz w:val="24"/>
          <w:szCs w:val="24"/>
        </w:rPr>
        <w:instrText xml:space="preserve"> TOC \h \z \t "Guidelines 1;1;Guidelines 2;2;Guidelines 3;3" </w:instrText>
      </w:r>
      <w:r w:rsidRPr="00775BB3">
        <w:rPr>
          <w:rFonts w:ascii="Times New Roman" w:hAnsi="Times New Roman"/>
          <w:sz w:val="24"/>
          <w:szCs w:val="24"/>
        </w:rPr>
        <w:fldChar w:fldCharType="separate"/>
      </w:r>
      <w:hyperlink w:anchor="_Toc437893835" w:history="1">
        <w:r w:rsidR="00951BF6" w:rsidRPr="00C922E1">
          <w:rPr>
            <w:rStyle w:val="Hyperlink"/>
            <w:rFonts w:ascii="Times New Roman" w:hAnsi="Times New Roman"/>
            <w:sz w:val="24"/>
            <w:szCs w:val="24"/>
          </w:rPr>
          <w:t>1.</w:t>
        </w:r>
        <w:r w:rsidR="00951BF6" w:rsidRPr="00C922E1">
          <w:rPr>
            <w:rFonts w:ascii="Times New Roman" w:hAnsi="Times New Roman"/>
            <w:b w:val="0"/>
            <w:caps w:val="0"/>
            <w:snapToGrid/>
            <w:sz w:val="24"/>
            <w:szCs w:val="24"/>
            <w:lang w:eastAsia="en-GB"/>
          </w:rPr>
          <w:tab/>
        </w:r>
        <w:r w:rsidR="003A640C" w:rsidRPr="00C922E1">
          <w:rPr>
            <w:rStyle w:val="Hyperlink"/>
            <w:rFonts w:ascii="Times New Roman" w:hAnsi="Times New Roman"/>
            <w:sz w:val="24"/>
            <w:szCs w:val="24"/>
          </w:rPr>
          <w:t>EU Sector Reform Support on Skills Development and Matching for Labour Market Needs in Georgia</w:t>
        </w:r>
        <w:r w:rsidR="006C262D" w:rsidRPr="00C922E1">
          <w:rPr>
            <w:rStyle w:val="Hyperlink"/>
            <w:rFonts w:ascii="Times New Roman" w:hAnsi="Times New Roman"/>
            <w:sz w:val="24"/>
            <w:szCs w:val="24"/>
          </w:rPr>
          <w:t xml:space="preserve">                         </w:t>
        </w:r>
      </w:hyperlink>
    </w:p>
    <w:p w14:paraId="23C2CD22" w14:textId="77777777" w:rsidR="00951BF6" w:rsidRPr="00C922E1" w:rsidRDefault="00995841">
      <w:pPr>
        <w:pStyle w:val="Verzeichnis2"/>
        <w:rPr>
          <w:snapToGrid/>
          <w:sz w:val="24"/>
          <w:szCs w:val="24"/>
          <w:lang w:eastAsia="en-GB"/>
        </w:rPr>
      </w:pPr>
      <w:hyperlink w:anchor="_Toc437893836" w:history="1">
        <w:r w:rsidR="00951BF6" w:rsidRPr="00C922E1">
          <w:rPr>
            <w:rStyle w:val="Hyperlink"/>
            <w:sz w:val="24"/>
            <w:szCs w:val="24"/>
          </w:rPr>
          <w:t>1.1.</w:t>
        </w:r>
        <w:r w:rsidR="00951BF6" w:rsidRPr="00C922E1">
          <w:rPr>
            <w:snapToGrid/>
            <w:sz w:val="24"/>
            <w:szCs w:val="24"/>
            <w:lang w:eastAsia="en-GB"/>
          </w:rPr>
          <w:tab/>
        </w:r>
        <w:r w:rsidR="00951BF6" w:rsidRPr="00C922E1">
          <w:rPr>
            <w:rStyle w:val="Hyperlink"/>
            <w:sz w:val="24"/>
            <w:szCs w:val="24"/>
          </w:rPr>
          <w:t>Background</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_Toc437893836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4</w:t>
        </w:r>
        <w:r w:rsidR="00951BF6" w:rsidRPr="00C922E1">
          <w:rPr>
            <w:webHidden/>
            <w:sz w:val="24"/>
            <w:szCs w:val="24"/>
          </w:rPr>
          <w:fldChar w:fldCharType="end"/>
        </w:r>
      </w:hyperlink>
    </w:p>
    <w:p w14:paraId="03445F95" w14:textId="77777777" w:rsidR="00951BF6" w:rsidRPr="00C922E1" w:rsidRDefault="00995841">
      <w:pPr>
        <w:pStyle w:val="Verzeichnis2"/>
        <w:rPr>
          <w:snapToGrid/>
          <w:sz w:val="24"/>
          <w:szCs w:val="24"/>
          <w:lang w:eastAsia="en-GB"/>
        </w:rPr>
      </w:pPr>
      <w:hyperlink w:anchor="_Toc437893837" w:history="1">
        <w:r w:rsidR="00951BF6" w:rsidRPr="00C922E1">
          <w:rPr>
            <w:rStyle w:val="Hyperlink"/>
            <w:sz w:val="24"/>
            <w:szCs w:val="24"/>
          </w:rPr>
          <w:t>1.2.</w:t>
        </w:r>
        <w:r w:rsidR="00951BF6" w:rsidRPr="00C922E1">
          <w:rPr>
            <w:snapToGrid/>
            <w:sz w:val="24"/>
            <w:szCs w:val="24"/>
            <w:lang w:eastAsia="en-GB"/>
          </w:rPr>
          <w:tab/>
        </w:r>
        <w:r w:rsidR="00951BF6" w:rsidRPr="00C922E1">
          <w:rPr>
            <w:rStyle w:val="Hyperlink"/>
            <w:sz w:val="24"/>
            <w:szCs w:val="24"/>
          </w:rPr>
          <w:t>Objectives of the programme and priority issues</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_Toc437893837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4</w:t>
        </w:r>
        <w:r w:rsidR="00951BF6" w:rsidRPr="00C922E1">
          <w:rPr>
            <w:webHidden/>
            <w:sz w:val="24"/>
            <w:szCs w:val="24"/>
          </w:rPr>
          <w:fldChar w:fldCharType="end"/>
        </w:r>
      </w:hyperlink>
    </w:p>
    <w:p w14:paraId="71137C84" w14:textId="77777777" w:rsidR="00951BF6" w:rsidRPr="00C922E1" w:rsidRDefault="00995841">
      <w:pPr>
        <w:pStyle w:val="Verzeichnis2"/>
        <w:rPr>
          <w:snapToGrid/>
          <w:sz w:val="24"/>
          <w:szCs w:val="24"/>
          <w:lang w:eastAsia="en-GB"/>
        </w:rPr>
      </w:pPr>
      <w:hyperlink w:anchor="_Toc437893838" w:history="1">
        <w:r w:rsidR="00951BF6" w:rsidRPr="00C922E1">
          <w:rPr>
            <w:rStyle w:val="Hyperlink"/>
            <w:sz w:val="24"/>
            <w:szCs w:val="24"/>
          </w:rPr>
          <w:t>1.3.</w:t>
        </w:r>
        <w:r w:rsidR="00951BF6" w:rsidRPr="00C922E1">
          <w:rPr>
            <w:snapToGrid/>
            <w:sz w:val="24"/>
            <w:szCs w:val="24"/>
            <w:lang w:eastAsia="en-GB"/>
          </w:rPr>
          <w:tab/>
        </w:r>
        <w:r w:rsidR="00951BF6" w:rsidRPr="00C922E1">
          <w:rPr>
            <w:rStyle w:val="Hyperlink"/>
            <w:sz w:val="24"/>
            <w:szCs w:val="24"/>
          </w:rPr>
          <w:t>Financial allocation provided by the contracting authority</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_Toc437893838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6</w:t>
        </w:r>
        <w:r w:rsidR="00951BF6" w:rsidRPr="00C922E1">
          <w:rPr>
            <w:webHidden/>
            <w:sz w:val="24"/>
            <w:szCs w:val="24"/>
          </w:rPr>
          <w:fldChar w:fldCharType="end"/>
        </w:r>
      </w:hyperlink>
    </w:p>
    <w:p w14:paraId="139CC64D" w14:textId="77777777" w:rsidR="00951BF6" w:rsidRPr="00C922E1" w:rsidRDefault="00995841">
      <w:pPr>
        <w:pStyle w:val="Verzeichnis1"/>
        <w:rPr>
          <w:rFonts w:ascii="Times New Roman" w:hAnsi="Times New Roman"/>
          <w:b w:val="0"/>
          <w:caps w:val="0"/>
          <w:snapToGrid/>
          <w:sz w:val="24"/>
          <w:szCs w:val="24"/>
          <w:lang w:eastAsia="en-GB"/>
        </w:rPr>
      </w:pPr>
      <w:hyperlink w:anchor="_Toc437893839" w:history="1">
        <w:r w:rsidR="00951BF6" w:rsidRPr="00C922E1">
          <w:rPr>
            <w:rStyle w:val="Hyperlink"/>
            <w:rFonts w:ascii="Times New Roman" w:hAnsi="Times New Roman"/>
            <w:sz w:val="24"/>
            <w:szCs w:val="24"/>
          </w:rPr>
          <w:t>2.</w:t>
        </w:r>
        <w:r w:rsidR="00951BF6" w:rsidRPr="00C922E1">
          <w:rPr>
            <w:rFonts w:ascii="Times New Roman" w:hAnsi="Times New Roman"/>
            <w:b w:val="0"/>
            <w:caps w:val="0"/>
            <w:snapToGrid/>
            <w:sz w:val="24"/>
            <w:szCs w:val="24"/>
            <w:lang w:eastAsia="en-GB"/>
          </w:rPr>
          <w:tab/>
        </w:r>
        <w:r w:rsidR="00951BF6" w:rsidRPr="00C922E1">
          <w:rPr>
            <w:rStyle w:val="Hyperlink"/>
            <w:rFonts w:ascii="Times New Roman" w:hAnsi="Times New Roman"/>
            <w:sz w:val="24"/>
            <w:szCs w:val="24"/>
          </w:rPr>
          <w:t>Rules FOR thIS call for proposalS</w:t>
        </w:r>
        <w:r w:rsidR="00951BF6" w:rsidRPr="00C922E1">
          <w:rPr>
            <w:rFonts w:ascii="Times New Roman" w:hAnsi="Times New Roman"/>
            <w:webHidden/>
            <w:sz w:val="24"/>
            <w:szCs w:val="24"/>
          </w:rPr>
          <w:tab/>
        </w:r>
        <w:r w:rsidR="00951BF6" w:rsidRPr="00C922E1">
          <w:rPr>
            <w:rFonts w:ascii="Times New Roman" w:hAnsi="Times New Roman"/>
            <w:webHidden/>
            <w:sz w:val="24"/>
            <w:szCs w:val="24"/>
          </w:rPr>
          <w:fldChar w:fldCharType="begin"/>
        </w:r>
        <w:r w:rsidR="00951BF6" w:rsidRPr="00C922E1">
          <w:rPr>
            <w:rFonts w:ascii="Times New Roman" w:hAnsi="Times New Roman"/>
            <w:webHidden/>
            <w:sz w:val="24"/>
            <w:szCs w:val="24"/>
          </w:rPr>
          <w:instrText xml:space="preserve"> PAGEREF _Toc437893839 \h </w:instrText>
        </w:r>
        <w:r w:rsidR="00951BF6" w:rsidRPr="00C922E1">
          <w:rPr>
            <w:rFonts w:ascii="Times New Roman" w:hAnsi="Times New Roman"/>
            <w:webHidden/>
            <w:sz w:val="24"/>
            <w:szCs w:val="24"/>
          </w:rPr>
        </w:r>
        <w:r w:rsidR="00951BF6" w:rsidRPr="00C922E1">
          <w:rPr>
            <w:rFonts w:ascii="Times New Roman" w:hAnsi="Times New Roman"/>
            <w:webHidden/>
            <w:sz w:val="24"/>
            <w:szCs w:val="24"/>
          </w:rPr>
          <w:fldChar w:fldCharType="separate"/>
        </w:r>
        <w:r w:rsidR="00146A74">
          <w:rPr>
            <w:rFonts w:ascii="Times New Roman" w:hAnsi="Times New Roman"/>
            <w:noProof/>
            <w:webHidden/>
            <w:sz w:val="24"/>
            <w:szCs w:val="24"/>
          </w:rPr>
          <w:t>8</w:t>
        </w:r>
        <w:r w:rsidR="00951BF6" w:rsidRPr="00C922E1">
          <w:rPr>
            <w:rFonts w:ascii="Times New Roman" w:hAnsi="Times New Roman"/>
            <w:webHidden/>
            <w:sz w:val="24"/>
            <w:szCs w:val="24"/>
          </w:rPr>
          <w:fldChar w:fldCharType="end"/>
        </w:r>
      </w:hyperlink>
    </w:p>
    <w:p w14:paraId="00702336" w14:textId="77777777" w:rsidR="00951BF6" w:rsidRPr="00C922E1" w:rsidRDefault="00995841">
      <w:pPr>
        <w:pStyle w:val="Verzeichnis2"/>
        <w:rPr>
          <w:snapToGrid/>
          <w:sz w:val="24"/>
          <w:szCs w:val="24"/>
          <w:lang w:eastAsia="en-GB"/>
        </w:rPr>
      </w:pPr>
      <w:hyperlink w:anchor="_Toc437893840" w:history="1">
        <w:r w:rsidR="00951BF6" w:rsidRPr="00C922E1">
          <w:rPr>
            <w:rStyle w:val="Hyperlink"/>
            <w:sz w:val="24"/>
            <w:szCs w:val="24"/>
          </w:rPr>
          <w:t>2.1.</w:t>
        </w:r>
        <w:r w:rsidR="00951BF6" w:rsidRPr="00C922E1">
          <w:rPr>
            <w:snapToGrid/>
            <w:sz w:val="24"/>
            <w:szCs w:val="24"/>
            <w:lang w:eastAsia="en-GB"/>
          </w:rPr>
          <w:tab/>
        </w:r>
        <w:r w:rsidR="00951BF6" w:rsidRPr="00C922E1">
          <w:rPr>
            <w:rStyle w:val="Hyperlink"/>
            <w:sz w:val="24"/>
            <w:szCs w:val="24"/>
          </w:rPr>
          <w:t>Eligibility criteria</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_Toc437893840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8</w:t>
        </w:r>
        <w:r w:rsidR="00951BF6" w:rsidRPr="00C922E1">
          <w:rPr>
            <w:webHidden/>
            <w:sz w:val="24"/>
            <w:szCs w:val="24"/>
          </w:rPr>
          <w:fldChar w:fldCharType="end"/>
        </w:r>
      </w:hyperlink>
    </w:p>
    <w:p w14:paraId="69037AAC" w14:textId="77777777" w:rsidR="00951BF6" w:rsidRPr="00C922E1" w:rsidRDefault="00995841">
      <w:pPr>
        <w:pStyle w:val="Verzeichnis3"/>
        <w:rPr>
          <w:noProof w:val="0"/>
          <w:snapToGrid/>
          <w:sz w:val="24"/>
          <w:szCs w:val="24"/>
          <w:lang w:eastAsia="en-GB"/>
        </w:rPr>
      </w:pPr>
      <w:hyperlink w:anchor="_Toc437893841" w:history="1">
        <w:r w:rsidR="00951BF6" w:rsidRPr="00C922E1">
          <w:rPr>
            <w:rStyle w:val="Hyperlink"/>
            <w:noProof w:val="0"/>
            <w:sz w:val="24"/>
            <w:szCs w:val="24"/>
          </w:rPr>
          <w:t>2.1.1.</w:t>
        </w:r>
        <w:r w:rsidR="00951BF6" w:rsidRPr="00C922E1">
          <w:rPr>
            <w:noProof w:val="0"/>
            <w:snapToGrid/>
            <w:sz w:val="24"/>
            <w:szCs w:val="24"/>
            <w:lang w:eastAsia="en-GB"/>
          </w:rPr>
          <w:tab/>
        </w:r>
        <w:r w:rsidR="00951BF6" w:rsidRPr="00C922E1">
          <w:rPr>
            <w:rStyle w:val="Hyperlink"/>
            <w:noProof w:val="0"/>
            <w:sz w:val="24"/>
            <w:szCs w:val="24"/>
          </w:rPr>
          <w:t>Eligibility of applicants (i.e. lead applicant and co-applicant(s))</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_Toc437893841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8</w:t>
        </w:r>
        <w:r w:rsidR="00951BF6" w:rsidRPr="00C922E1">
          <w:rPr>
            <w:noProof w:val="0"/>
            <w:webHidden/>
            <w:sz w:val="24"/>
            <w:szCs w:val="24"/>
          </w:rPr>
          <w:fldChar w:fldCharType="end"/>
        </w:r>
      </w:hyperlink>
    </w:p>
    <w:p w14:paraId="45861132" w14:textId="77777777" w:rsidR="00951BF6" w:rsidRPr="00C922E1" w:rsidRDefault="00995841">
      <w:pPr>
        <w:pStyle w:val="Verzeichnis3"/>
        <w:rPr>
          <w:noProof w:val="0"/>
          <w:snapToGrid/>
          <w:sz w:val="24"/>
          <w:szCs w:val="24"/>
          <w:lang w:eastAsia="en-GB"/>
        </w:rPr>
      </w:pPr>
      <w:hyperlink w:anchor="_Toc437893842" w:history="1">
        <w:r w:rsidR="00951BF6" w:rsidRPr="00C922E1">
          <w:rPr>
            <w:rStyle w:val="Hyperlink"/>
            <w:noProof w:val="0"/>
            <w:sz w:val="24"/>
            <w:szCs w:val="24"/>
          </w:rPr>
          <w:t>2.1.2.</w:t>
        </w:r>
        <w:r w:rsidR="00951BF6" w:rsidRPr="00C922E1">
          <w:rPr>
            <w:noProof w:val="0"/>
            <w:snapToGrid/>
            <w:sz w:val="24"/>
            <w:szCs w:val="24"/>
            <w:lang w:eastAsia="en-GB"/>
          </w:rPr>
          <w:tab/>
        </w:r>
        <w:r w:rsidR="00951BF6" w:rsidRPr="00C922E1">
          <w:rPr>
            <w:rStyle w:val="Hyperlink"/>
            <w:noProof w:val="0"/>
            <w:sz w:val="24"/>
            <w:szCs w:val="24"/>
          </w:rPr>
          <w:t>Affiliated entities</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_Toc437893842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10</w:t>
        </w:r>
        <w:r w:rsidR="00951BF6" w:rsidRPr="00C922E1">
          <w:rPr>
            <w:noProof w:val="0"/>
            <w:webHidden/>
            <w:sz w:val="24"/>
            <w:szCs w:val="24"/>
          </w:rPr>
          <w:fldChar w:fldCharType="end"/>
        </w:r>
      </w:hyperlink>
    </w:p>
    <w:p w14:paraId="434E8202" w14:textId="77777777" w:rsidR="00951BF6" w:rsidRPr="00C922E1" w:rsidRDefault="00995841">
      <w:pPr>
        <w:pStyle w:val="Verzeichnis3"/>
        <w:rPr>
          <w:noProof w:val="0"/>
          <w:snapToGrid/>
          <w:sz w:val="24"/>
          <w:szCs w:val="24"/>
          <w:lang w:eastAsia="en-GB"/>
        </w:rPr>
      </w:pPr>
      <w:hyperlink w:anchor="_Toc437893843" w:history="1">
        <w:r w:rsidR="00951BF6" w:rsidRPr="00C922E1">
          <w:rPr>
            <w:rStyle w:val="Hyperlink"/>
            <w:noProof w:val="0"/>
            <w:sz w:val="24"/>
            <w:szCs w:val="24"/>
          </w:rPr>
          <w:t>2.1.3.</w:t>
        </w:r>
        <w:r w:rsidR="00951BF6" w:rsidRPr="00C922E1">
          <w:rPr>
            <w:noProof w:val="0"/>
            <w:snapToGrid/>
            <w:sz w:val="24"/>
            <w:szCs w:val="24"/>
            <w:lang w:eastAsia="en-GB"/>
          </w:rPr>
          <w:tab/>
        </w:r>
        <w:r w:rsidR="00951BF6" w:rsidRPr="00C922E1">
          <w:rPr>
            <w:rStyle w:val="Hyperlink"/>
            <w:noProof w:val="0"/>
            <w:sz w:val="24"/>
            <w:szCs w:val="24"/>
          </w:rPr>
          <w:t>Associates and Contractors</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_Toc437893843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11</w:t>
        </w:r>
        <w:r w:rsidR="00951BF6" w:rsidRPr="00C922E1">
          <w:rPr>
            <w:noProof w:val="0"/>
            <w:webHidden/>
            <w:sz w:val="24"/>
            <w:szCs w:val="24"/>
          </w:rPr>
          <w:fldChar w:fldCharType="end"/>
        </w:r>
      </w:hyperlink>
    </w:p>
    <w:p w14:paraId="35DE4E36" w14:textId="77777777" w:rsidR="00951BF6" w:rsidRPr="00C922E1" w:rsidRDefault="00995841">
      <w:pPr>
        <w:pStyle w:val="Verzeichnis3"/>
        <w:rPr>
          <w:noProof w:val="0"/>
          <w:snapToGrid/>
          <w:sz w:val="24"/>
          <w:szCs w:val="24"/>
          <w:lang w:eastAsia="en-GB"/>
        </w:rPr>
      </w:pPr>
      <w:hyperlink w:anchor="_Toc437893844" w:history="1">
        <w:r w:rsidR="00951BF6" w:rsidRPr="00C922E1">
          <w:rPr>
            <w:rStyle w:val="Hyperlink"/>
            <w:noProof w:val="0"/>
            <w:sz w:val="24"/>
            <w:szCs w:val="24"/>
          </w:rPr>
          <w:t>2.1.4.</w:t>
        </w:r>
        <w:r w:rsidR="00951BF6" w:rsidRPr="00C922E1">
          <w:rPr>
            <w:noProof w:val="0"/>
            <w:snapToGrid/>
            <w:sz w:val="24"/>
            <w:szCs w:val="24"/>
            <w:lang w:eastAsia="en-GB"/>
          </w:rPr>
          <w:tab/>
        </w:r>
        <w:r w:rsidR="00951BF6" w:rsidRPr="00C922E1">
          <w:rPr>
            <w:rStyle w:val="Hyperlink"/>
            <w:noProof w:val="0"/>
            <w:sz w:val="24"/>
            <w:szCs w:val="24"/>
          </w:rPr>
          <w:t>Eligible actions: actions for which an application may be made</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_Toc437893844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11</w:t>
        </w:r>
        <w:r w:rsidR="00951BF6" w:rsidRPr="00C922E1">
          <w:rPr>
            <w:noProof w:val="0"/>
            <w:webHidden/>
            <w:sz w:val="24"/>
            <w:szCs w:val="24"/>
          </w:rPr>
          <w:fldChar w:fldCharType="end"/>
        </w:r>
      </w:hyperlink>
    </w:p>
    <w:p w14:paraId="2C6B2C09" w14:textId="77777777" w:rsidR="00951BF6" w:rsidRPr="00C922E1" w:rsidRDefault="00995841">
      <w:pPr>
        <w:pStyle w:val="Verzeichnis3"/>
        <w:rPr>
          <w:noProof w:val="0"/>
          <w:snapToGrid/>
          <w:sz w:val="24"/>
          <w:szCs w:val="24"/>
          <w:lang w:eastAsia="en-GB"/>
        </w:rPr>
      </w:pPr>
      <w:hyperlink w:anchor="_Toc437893845" w:history="1">
        <w:r w:rsidR="00951BF6" w:rsidRPr="00C922E1">
          <w:rPr>
            <w:rStyle w:val="Hyperlink"/>
            <w:noProof w:val="0"/>
            <w:sz w:val="24"/>
            <w:szCs w:val="24"/>
          </w:rPr>
          <w:t>2.1.5.</w:t>
        </w:r>
        <w:r w:rsidR="00951BF6" w:rsidRPr="00C922E1">
          <w:rPr>
            <w:noProof w:val="0"/>
            <w:snapToGrid/>
            <w:sz w:val="24"/>
            <w:szCs w:val="24"/>
            <w:lang w:eastAsia="en-GB"/>
          </w:rPr>
          <w:tab/>
        </w:r>
        <w:r w:rsidR="00951BF6" w:rsidRPr="00C922E1">
          <w:rPr>
            <w:rStyle w:val="Hyperlink"/>
            <w:noProof w:val="0"/>
            <w:sz w:val="24"/>
            <w:szCs w:val="24"/>
          </w:rPr>
          <w:t>Eligibility of costs: costs that can be included</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_Toc437893845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15</w:t>
        </w:r>
        <w:r w:rsidR="00951BF6" w:rsidRPr="00C922E1">
          <w:rPr>
            <w:noProof w:val="0"/>
            <w:webHidden/>
            <w:sz w:val="24"/>
            <w:szCs w:val="24"/>
          </w:rPr>
          <w:fldChar w:fldCharType="end"/>
        </w:r>
      </w:hyperlink>
    </w:p>
    <w:p w14:paraId="26851483" w14:textId="77777777" w:rsidR="00951BF6" w:rsidRPr="00C922E1" w:rsidRDefault="00995841">
      <w:pPr>
        <w:pStyle w:val="Verzeichnis2"/>
        <w:rPr>
          <w:snapToGrid/>
          <w:sz w:val="24"/>
          <w:szCs w:val="24"/>
          <w:lang w:eastAsia="en-GB"/>
        </w:rPr>
      </w:pPr>
      <w:hyperlink w:anchor="_Toc437893846" w:history="1">
        <w:r w:rsidR="00951BF6" w:rsidRPr="00C922E1">
          <w:rPr>
            <w:rStyle w:val="Hyperlink"/>
            <w:sz w:val="24"/>
            <w:szCs w:val="24"/>
          </w:rPr>
          <w:t>2.2.</w:t>
        </w:r>
        <w:r w:rsidR="00951BF6" w:rsidRPr="00C922E1">
          <w:rPr>
            <w:snapToGrid/>
            <w:sz w:val="24"/>
            <w:szCs w:val="24"/>
            <w:lang w:eastAsia="en-GB"/>
          </w:rPr>
          <w:tab/>
        </w:r>
        <w:r w:rsidR="00951BF6" w:rsidRPr="00C922E1">
          <w:rPr>
            <w:rStyle w:val="Hyperlink"/>
            <w:sz w:val="24"/>
            <w:szCs w:val="24"/>
          </w:rPr>
          <w:t>How to apply and the procedures to follow</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_Toc437893846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19</w:t>
        </w:r>
        <w:r w:rsidR="00951BF6" w:rsidRPr="00C922E1">
          <w:rPr>
            <w:webHidden/>
            <w:sz w:val="24"/>
            <w:szCs w:val="24"/>
          </w:rPr>
          <w:fldChar w:fldCharType="end"/>
        </w:r>
      </w:hyperlink>
    </w:p>
    <w:p w14:paraId="5A70A4C1" w14:textId="77777777" w:rsidR="00951BF6" w:rsidRPr="00E91BC7" w:rsidRDefault="00995841">
      <w:pPr>
        <w:pStyle w:val="Verzeichnis3"/>
        <w:rPr>
          <w:noProof w:val="0"/>
          <w:snapToGrid/>
          <w:sz w:val="24"/>
          <w:szCs w:val="24"/>
          <w:lang w:eastAsia="en-GB"/>
        </w:rPr>
      </w:pPr>
      <w:hyperlink w:anchor="_Toc437893847" w:history="1">
        <w:r w:rsidR="00951BF6" w:rsidRPr="00E91BC7">
          <w:rPr>
            <w:rStyle w:val="Hyperlink"/>
            <w:noProof w:val="0"/>
            <w:sz w:val="24"/>
            <w:szCs w:val="24"/>
          </w:rPr>
          <w:t>2.2.1.</w:t>
        </w:r>
        <w:r w:rsidR="00951BF6" w:rsidRPr="00E91BC7">
          <w:rPr>
            <w:noProof w:val="0"/>
            <w:snapToGrid/>
            <w:sz w:val="24"/>
            <w:szCs w:val="24"/>
            <w:lang w:eastAsia="en-GB"/>
          </w:rPr>
          <w:tab/>
        </w:r>
        <w:r w:rsidR="00951BF6" w:rsidRPr="00E91BC7">
          <w:rPr>
            <w:rStyle w:val="Hyperlink"/>
            <w:noProof w:val="0"/>
            <w:sz w:val="24"/>
            <w:szCs w:val="24"/>
          </w:rPr>
          <w:t>Concept note content</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_Toc437893847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19</w:t>
        </w:r>
        <w:r w:rsidR="00951BF6" w:rsidRPr="00E91BC7">
          <w:rPr>
            <w:noProof w:val="0"/>
            <w:webHidden/>
            <w:sz w:val="24"/>
            <w:szCs w:val="24"/>
          </w:rPr>
          <w:fldChar w:fldCharType="end"/>
        </w:r>
      </w:hyperlink>
    </w:p>
    <w:p w14:paraId="2E6D5EAD" w14:textId="77777777" w:rsidR="00951BF6" w:rsidRPr="00E91BC7" w:rsidRDefault="00995841">
      <w:pPr>
        <w:pStyle w:val="Verzeichnis3"/>
        <w:rPr>
          <w:noProof w:val="0"/>
          <w:snapToGrid/>
          <w:sz w:val="24"/>
          <w:szCs w:val="24"/>
          <w:lang w:eastAsia="en-GB"/>
        </w:rPr>
      </w:pPr>
      <w:hyperlink w:anchor="_Toc437893848" w:history="1">
        <w:r w:rsidR="00951BF6" w:rsidRPr="00E91BC7">
          <w:rPr>
            <w:rStyle w:val="Hyperlink"/>
            <w:noProof w:val="0"/>
            <w:sz w:val="24"/>
            <w:szCs w:val="24"/>
          </w:rPr>
          <w:t>2.2.2.</w:t>
        </w:r>
        <w:r w:rsidR="00951BF6" w:rsidRPr="00E91BC7">
          <w:rPr>
            <w:noProof w:val="0"/>
            <w:snapToGrid/>
            <w:sz w:val="24"/>
            <w:szCs w:val="24"/>
            <w:lang w:eastAsia="en-GB"/>
          </w:rPr>
          <w:tab/>
        </w:r>
        <w:r w:rsidR="00951BF6" w:rsidRPr="00E91BC7">
          <w:rPr>
            <w:rStyle w:val="Hyperlink"/>
            <w:noProof w:val="0"/>
            <w:sz w:val="24"/>
            <w:szCs w:val="24"/>
          </w:rPr>
          <w:t>Where and how to send concept notes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_Toc437893848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20</w:t>
        </w:r>
        <w:r w:rsidR="00951BF6" w:rsidRPr="00E91BC7">
          <w:rPr>
            <w:noProof w:val="0"/>
            <w:webHidden/>
            <w:sz w:val="24"/>
            <w:szCs w:val="24"/>
          </w:rPr>
          <w:fldChar w:fldCharType="end"/>
        </w:r>
      </w:hyperlink>
    </w:p>
    <w:p w14:paraId="34D5CF2A" w14:textId="77777777" w:rsidR="00951BF6" w:rsidRPr="00E91BC7" w:rsidRDefault="00995841">
      <w:pPr>
        <w:pStyle w:val="Verzeichnis3"/>
        <w:rPr>
          <w:noProof w:val="0"/>
          <w:snapToGrid/>
          <w:sz w:val="24"/>
          <w:szCs w:val="24"/>
          <w:lang w:eastAsia="en-GB"/>
        </w:rPr>
      </w:pPr>
      <w:hyperlink w:anchor="_Toc437893849" w:history="1">
        <w:r w:rsidR="00951BF6" w:rsidRPr="00E91BC7">
          <w:rPr>
            <w:rStyle w:val="Hyperlink"/>
            <w:noProof w:val="0"/>
            <w:sz w:val="24"/>
            <w:szCs w:val="24"/>
          </w:rPr>
          <w:t>2.2.3.</w:t>
        </w:r>
        <w:r w:rsidR="00951BF6" w:rsidRPr="00E91BC7">
          <w:rPr>
            <w:noProof w:val="0"/>
            <w:snapToGrid/>
            <w:sz w:val="24"/>
            <w:szCs w:val="24"/>
            <w:lang w:eastAsia="en-GB"/>
          </w:rPr>
          <w:tab/>
        </w:r>
        <w:r w:rsidR="00951BF6" w:rsidRPr="00E91BC7">
          <w:rPr>
            <w:rStyle w:val="Hyperlink"/>
            <w:noProof w:val="0"/>
            <w:sz w:val="24"/>
            <w:szCs w:val="24"/>
          </w:rPr>
          <w:t>Deadline for submission of concept notes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_Toc437893849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20</w:t>
        </w:r>
        <w:r w:rsidR="00951BF6" w:rsidRPr="00E91BC7">
          <w:rPr>
            <w:noProof w:val="0"/>
            <w:webHidden/>
            <w:sz w:val="24"/>
            <w:szCs w:val="24"/>
          </w:rPr>
          <w:fldChar w:fldCharType="end"/>
        </w:r>
      </w:hyperlink>
    </w:p>
    <w:p w14:paraId="09796091" w14:textId="77777777" w:rsidR="00951BF6" w:rsidRPr="00E91BC7" w:rsidRDefault="00995841">
      <w:pPr>
        <w:pStyle w:val="Verzeichnis3"/>
        <w:rPr>
          <w:noProof w:val="0"/>
          <w:snapToGrid/>
          <w:sz w:val="24"/>
          <w:szCs w:val="24"/>
          <w:lang w:eastAsia="en-GB"/>
        </w:rPr>
      </w:pPr>
      <w:hyperlink w:anchor="_Toc437893850" w:history="1">
        <w:r w:rsidR="00951BF6" w:rsidRPr="00E91BC7">
          <w:rPr>
            <w:rStyle w:val="Hyperlink"/>
            <w:noProof w:val="0"/>
            <w:sz w:val="24"/>
            <w:szCs w:val="24"/>
          </w:rPr>
          <w:t>2.2.4.</w:t>
        </w:r>
        <w:r w:rsidR="00951BF6" w:rsidRPr="00E91BC7">
          <w:rPr>
            <w:noProof w:val="0"/>
            <w:snapToGrid/>
            <w:sz w:val="24"/>
            <w:szCs w:val="24"/>
            <w:lang w:eastAsia="en-GB"/>
          </w:rPr>
          <w:tab/>
        </w:r>
        <w:r w:rsidR="00951BF6" w:rsidRPr="00E91BC7">
          <w:rPr>
            <w:rStyle w:val="Hyperlink"/>
            <w:noProof w:val="0"/>
            <w:sz w:val="24"/>
            <w:szCs w:val="24"/>
          </w:rPr>
          <w:t>Further information about concept notes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_Toc437893850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21</w:t>
        </w:r>
        <w:r w:rsidR="00951BF6" w:rsidRPr="00E91BC7">
          <w:rPr>
            <w:noProof w:val="0"/>
            <w:webHidden/>
            <w:sz w:val="24"/>
            <w:szCs w:val="24"/>
          </w:rPr>
          <w:fldChar w:fldCharType="end"/>
        </w:r>
      </w:hyperlink>
    </w:p>
    <w:p w14:paraId="107A5A25" w14:textId="77777777" w:rsidR="00951BF6" w:rsidRPr="00E91BC7" w:rsidRDefault="00995841">
      <w:pPr>
        <w:pStyle w:val="Verzeichnis3"/>
        <w:rPr>
          <w:noProof w:val="0"/>
          <w:snapToGrid/>
          <w:sz w:val="24"/>
          <w:szCs w:val="24"/>
          <w:lang w:eastAsia="en-GB"/>
        </w:rPr>
      </w:pPr>
      <w:hyperlink w:anchor="_Toc437893851" w:history="1">
        <w:r w:rsidR="00951BF6" w:rsidRPr="00E91BC7">
          <w:rPr>
            <w:rStyle w:val="Hyperlink"/>
            <w:noProof w:val="0"/>
            <w:sz w:val="24"/>
            <w:szCs w:val="24"/>
          </w:rPr>
          <w:t>2.2.5.</w:t>
        </w:r>
        <w:r w:rsidR="00951BF6" w:rsidRPr="00E91BC7">
          <w:rPr>
            <w:noProof w:val="0"/>
            <w:snapToGrid/>
            <w:sz w:val="24"/>
            <w:szCs w:val="24"/>
            <w:lang w:eastAsia="en-GB"/>
          </w:rPr>
          <w:tab/>
        </w:r>
        <w:r w:rsidR="00951BF6" w:rsidRPr="00E91BC7">
          <w:rPr>
            <w:rStyle w:val="Hyperlink"/>
            <w:noProof w:val="0"/>
            <w:sz w:val="24"/>
            <w:szCs w:val="24"/>
          </w:rPr>
          <w:t>Full applications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_Toc437893851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21</w:t>
        </w:r>
        <w:r w:rsidR="00951BF6" w:rsidRPr="00E91BC7">
          <w:rPr>
            <w:noProof w:val="0"/>
            <w:webHidden/>
            <w:sz w:val="24"/>
            <w:szCs w:val="24"/>
          </w:rPr>
          <w:fldChar w:fldCharType="end"/>
        </w:r>
      </w:hyperlink>
    </w:p>
    <w:p w14:paraId="40E0EB26" w14:textId="77777777" w:rsidR="00951BF6" w:rsidRPr="00E91BC7" w:rsidRDefault="00995841">
      <w:pPr>
        <w:pStyle w:val="Verzeichnis3"/>
        <w:rPr>
          <w:noProof w:val="0"/>
          <w:snapToGrid/>
          <w:sz w:val="24"/>
          <w:szCs w:val="24"/>
          <w:lang w:eastAsia="en-GB"/>
        </w:rPr>
      </w:pPr>
      <w:hyperlink w:anchor="_Toc437893852" w:history="1">
        <w:r w:rsidR="00951BF6" w:rsidRPr="00E91BC7">
          <w:rPr>
            <w:rStyle w:val="Hyperlink"/>
            <w:noProof w:val="0"/>
            <w:sz w:val="24"/>
            <w:szCs w:val="24"/>
          </w:rPr>
          <w:t>2.2.6.</w:t>
        </w:r>
        <w:r w:rsidR="00951BF6" w:rsidRPr="00E91BC7">
          <w:rPr>
            <w:noProof w:val="0"/>
            <w:snapToGrid/>
            <w:sz w:val="24"/>
            <w:szCs w:val="24"/>
            <w:lang w:eastAsia="en-GB"/>
          </w:rPr>
          <w:tab/>
        </w:r>
        <w:r w:rsidR="00951BF6" w:rsidRPr="00E91BC7">
          <w:rPr>
            <w:rStyle w:val="Hyperlink"/>
            <w:noProof w:val="0"/>
            <w:sz w:val="24"/>
            <w:szCs w:val="24"/>
          </w:rPr>
          <w:t>Where and how to send full applications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_Toc437893852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22</w:t>
        </w:r>
        <w:r w:rsidR="00951BF6" w:rsidRPr="00E91BC7">
          <w:rPr>
            <w:noProof w:val="0"/>
            <w:webHidden/>
            <w:sz w:val="24"/>
            <w:szCs w:val="24"/>
          </w:rPr>
          <w:fldChar w:fldCharType="end"/>
        </w:r>
      </w:hyperlink>
    </w:p>
    <w:p w14:paraId="0FA9E301" w14:textId="77777777" w:rsidR="00951BF6" w:rsidRPr="00E91BC7" w:rsidRDefault="00995841">
      <w:pPr>
        <w:pStyle w:val="Verzeichnis3"/>
        <w:rPr>
          <w:noProof w:val="0"/>
          <w:snapToGrid/>
          <w:sz w:val="24"/>
          <w:szCs w:val="24"/>
          <w:lang w:eastAsia="en-GB"/>
        </w:rPr>
      </w:pPr>
      <w:hyperlink w:anchor="_Toc437893853" w:history="1">
        <w:r w:rsidR="00951BF6" w:rsidRPr="00E91BC7">
          <w:rPr>
            <w:rStyle w:val="Hyperlink"/>
            <w:noProof w:val="0"/>
            <w:sz w:val="24"/>
            <w:szCs w:val="24"/>
          </w:rPr>
          <w:t>2.2.7.</w:t>
        </w:r>
        <w:r w:rsidR="00951BF6" w:rsidRPr="00E91BC7">
          <w:rPr>
            <w:noProof w:val="0"/>
            <w:snapToGrid/>
            <w:sz w:val="24"/>
            <w:szCs w:val="24"/>
            <w:lang w:eastAsia="en-GB"/>
          </w:rPr>
          <w:tab/>
        </w:r>
        <w:r w:rsidR="00951BF6" w:rsidRPr="00E91BC7">
          <w:rPr>
            <w:rStyle w:val="Hyperlink"/>
            <w:noProof w:val="0"/>
            <w:sz w:val="24"/>
            <w:szCs w:val="24"/>
          </w:rPr>
          <w:t>Deadline for submission of full applications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_Toc437893853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22</w:t>
        </w:r>
        <w:r w:rsidR="00951BF6" w:rsidRPr="00E91BC7">
          <w:rPr>
            <w:noProof w:val="0"/>
            <w:webHidden/>
            <w:sz w:val="24"/>
            <w:szCs w:val="24"/>
          </w:rPr>
          <w:fldChar w:fldCharType="end"/>
        </w:r>
      </w:hyperlink>
    </w:p>
    <w:p w14:paraId="03765ACF" w14:textId="77777777" w:rsidR="00951BF6" w:rsidRPr="00C922E1" w:rsidRDefault="00995841">
      <w:pPr>
        <w:pStyle w:val="Verzeichnis3"/>
        <w:rPr>
          <w:noProof w:val="0"/>
          <w:snapToGrid/>
          <w:sz w:val="24"/>
          <w:szCs w:val="24"/>
          <w:lang w:eastAsia="en-GB"/>
        </w:rPr>
      </w:pPr>
      <w:hyperlink w:anchor="_Toc437893854" w:history="1">
        <w:r w:rsidR="00951BF6" w:rsidRPr="00E91BC7">
          <w:rPr>
            <w:rStyle w:val="Hyperlink"/>
            <w:noProof w:val="0"/>
            <w:sz w:val="24"/>
            <w:szCs w:val="24"/>
          </w:rPr>
          <w:t>2.2.8.</w:t>
        </w:r>
        <w:r w:rsidR="00951BF6" w:rsidRPr="00E91BC7">
          <w:rPr>
            <w:noProof w:val="0"/>
            <w:snapToGrid/>
            <w:sz w:val="24"/>
            <w:szCs w:val="24"/>
            <w:lang w:eastAsia="en-GB"/>
          </w:rPr>
          <w:tab/>
        </w:r>
        <w:r w:rsidR="00951BF6" w:rsidRPr="00E91BC7">
          <w:rPr>
            <w:rStyle w:val="Hyperlink"/>
            <w:noProof w:val="0"/>
            <w:sz w:val="24"/>
            <w:szCs w:val="24"/>
          </w:rPr>
          <w:t>Further information about full applications</w:t>
        </w:r>
        <w:r w:rsidR="00951BF6" w:rsidRPr="00E91BC7">
          <w:rPr>
            <w:noProof w:val="0"/>
            <w:webHidden/>
            <w:sz w:val="24"/>
            <w:szCs w:val="24"/>
          </w:rPr>
          <w:tab/>
        </w:r>
        <w:r w:rsidR="00951BF6" w:rsidRPr="00E91BC7">
          <w:rPr>
            <w:noProof w:val="0"/>
            <w:webHidden/>
            <w:sz w:val="24"/>
            <w:szCs w:val="24"/>
          </w:rPr>
          <w:fldChar w:fldCharType="begin"/>
        </w:r>
        <w:r w:rsidR="00951BF6" w:rsidRPr="00E91BC7">
          <w:rPr>
            <w:noProof w:val="0"/>
            <w:webHidden/>
            <w:sz w:val="24"/>
            <w:szCs w:val="24"/>
          </w:rPr>
          <w:instrText xml:space="preserve"> PAGEREF _Toc437893854 \h </w:instrText>
        </w:r>
        <w:r w:rsidR="00951BF6" w:rsidRPr="00E91BC7">
          <w:rPr>
            <w:noProof w:val="0"/>
            <w:webHidden/>
            <w:sz w:val="24"/>
            <w:szCs w:val="24"/>
          </w:rPr>
        </w:r>
        <w:r w:rsidR="00951BF6" w:rsidRPr="00E91BC7">
          <w:rPr>
            <w:noProof w:val="0"/>
            <w:webHidden/>
            <w:sz w:val="24"/>
            <w:szCs w:val="24"/>
          </w:rPr>
          <w:fldChar w:fldCharType="separate"/>
        </w:r>
        <w:r w:rsidR="00146A74">
          <w:rPr>
            <w:webHidden/>
            <w:sz w:val="24"/>
            <w:szCs w:val="24"/>
          </w:rPr>
          <w:t>22</w:t>
        </w:r>
        <w:r w:rsidR="00951BF6" w:rsidRPr="00E91BC7">
          <w:rPr>
            <w:noProof w:val="0"/>
            <w:webHidden/>
            <w:sz w:val="24"/>
            <w:szCs w:val="24"/>
          </w:rPr>
          <w:fldChar w:fldCharType="end"/>
        </w:r>
      </w:hyperlink>
    </w:p>
    <w:p w14:paraId="6E866893" w14:textId="77777777" w:rsidR="00951BF6" w:rsidRPr="00C922E1" w:rsidRDefault="00995841">
      <w:pPr>
        <w:pStyle w:val="Verzeichnis2"/>
        <w:rPr>
          <w:snapToGrid/>
          <w:sz w:val="24"/>
          <w:szCs w:val="24"/>
          <w:lang w:eastAsia="en-GB"/>
        </w:rPr>
      </w:pPr>
      <w:hyperlink w:anchor="_Toc437893859" w:history="1">
        <w:r w:rsidR="00951BF6" w:rsidRPr="00C922E1">
          <w:rPr>
            <w:rStyle w:val="Hyperlink"/>
            <w:sz w:val="24"/>
            <w:szCs w:val="24"/>
          </w:rPr>
          <w:t>2.3.</w:t>
        </w:r>
        <w:r w:rsidR="00951BF6" w:rsidRPr="00C922E1">
          <w:rPr>
            <w:snapToGrid/>
            <w:sz w:val="24"/>
            <w:szCs w:val="24"/>
            <w:lang w:eastAsia="en-GB"/>
          </w:rPr>
          <w:tab/>
        </w:r>
        <w:r w:rsidR="00951BF6" w:rsidRPr="00C922E1">
          <w:rPr>
            <w:rStyle w:val="Hyperlink"/>
            <w:sz w:val="24"/>
            <w:szCs w:val="24"/>
          </w:rPr>
          <w:t>Evaluation and selection of applications</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_Toc437893859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23</w:t>
        </w:r>
        <w:r w:rsidR="00951BF6" w:rsidRPr="00C922E1">
          <w:rPr>
            <w:webHidden/>
            <w:sz w:val="24"/>
            <w:szCs w:val="24"/>
          </w:rPr>
          <w:fldChar w:fldCharType="end"/>
        </w:r>
      </w:hyperlink>
    </w:p>
    <w:p w14:paraId="3566C424" w14:textId="77777777" w:rsidR="00951BF6" w:rsidRPr="00C922E1" w:rsidRDefault="00995841">
      <w:pPr>
        <w:pStyle w:val="Verzeichnis2"/>
        <w:rPr>
          <w:snapToGrid/>
          <w:sz w:val="24"/>
          <w:szCs w:val="24"/>
          <w:lang w:eastAsia="en-GB"/>
        </w:rPr>
      </w:pPr>
      <w:hyperlink w:anchor="_Toc437893860" w:history="1">
        <w:r w:rsidR="00951BF6" w:rsidRPr="00C922E1">
          <w:rPr>
            <w:rStyle w:val="Hyperlink"/>
            <w:sz w:val="24"/>
            <w:szCs w:val="24"/>
          </w:rPr>
          <w:t>2.4.</w:t>
        </w:r>
        <w:r w:rsidR="00951BF6" w:rsidRPr="00C922E1">
          <w:rPr>
            <w:snapToGrid/>
            <w:sz w:val="24"/>
            <w:szCs w:val="24"/>
            <w:lang w:eastAsia="en-GB"/>
          </w:rPr>
          <w:tab/>
        </w:r>
        <w:r w:rsidR="00951BF6" w:rsidRPr="00C922E1">
          <w:rPr>
            <w:rStyle w:val="Hyperlink"/>
            <w:sz w:val="24"/>
            <w:szCs w:val="24"/>
          </w:rPr>
          <w:t>Submission of supporting documents for provisionally selected applications</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_Toc437893860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30</w:t>
        </w:r>
        <w:r w:rsidR="00951BF6" w:rsidRPr="00C922E1">
          <w:rPr>
            <w:webHidden/>
            <w:sz w:val="24"/>
            <w:szCs w:val="24"/>
          </w:rPr>
          <w:fldChar w:fldCharType="end"/>
        </w:r>
      </w:hyperlink>
    </w:p>
    <w:p w14:paraId="427F72EB" w14:textId="77777777" w:rsidR="00951BF6" w:rsidRPr="00C922E1" w:rsidRDefault="00995841">
      <w:pPr>
        <w:pStyle w:val="Verzeichnis2"/>
        <w:rPr>
          <w:snapToGrid/>
          <w:sz w:val="24"/>
          <w:szCs w:val="24"/>
          <w:lang w:eastAsia="en-GB"/>
        </w:rPr>
      </w:pPr>
      <w:hyperlink w:anchor="_Toc437893861" w:history="1">
        <w:r w:rsidR="00951BF6" w:rsidRPr="00C922E1">
          <w:rPr>
            <w:rStyle w:val="Hyperlink"/>
            <w:sz w:val="24"/>
            <w:szCs w:val="24"/>
          </w:rPr>
          <w:t>2.5.</w:t>
        </w:r>
        <w:r w:rsidR="00951BF6" w:rsidRPr="00C922E1">
          <w:rPr>
            <w:snapToGrid/>
            <w:sz w:val="24"/>
            <w:szCs w:val="24"/>
            <w:lang w:eastAsia="en-GB"/>
          </w:rPr>
          <w:tab/>
        </w:r>
        <w:r w:rsidR="00951BF6" w:rsidRPr="00C922E1">
          <w:rPr>
            <w:rStyle w:val="Hyperlink"/>
            <w:sz w:val="24"/>
            <w:szCs w:val="24"/>
          </w:rPr>
          <w:t>Notification of the Contracting Authority’s decision</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_Toc437893861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31</w:t>
        </w:r>
        <w:r w:rsidR="00951BF6" w:rsidRPr="00C922E1">
          <w:rPr>
            <w:webHidden/>
            <w:sz w:val="24"/>
            <w:szCs w:val="24"/>
          </w:rPr>
          <w:fldChar w:fldCharType="end"/>
        </w:r>
      </w:hyperlink>
    </w:p>
    <w:p w14:paraId="2E68730B" w14:textId="77777777" w:rsidR="00951BF6" w:rsidRPr="00C922E1" w:rsidRDefault="00995841">
      <w:pPr>
        <w:pStyle w:val="Verzeichnis3"/>
        <w:rPr>
          <w:noProof w:val="0"/>
          <w:snapToGrid/>
          <w:sz w:val="24"/>
          <w:szCs w:val="24"/>
          <w:lang w:eastAsia="en-GB"/>
        </w:rPr>
      </w:pPr>
      <w:hyperlink w:anchor="_Toc437893862" w:history="1">
        <w:r w:rsidR="00951BF6" w:rsidRPr="00C922E1">
          <w:rPr>
            <w:rStyle w:val="Hyperlink"/>
            <w:noProof w:val="0"/>
            <w:sz w:val="24"/>
            <w:szCs w:val="24"/>
          </w:rPr>
          <w:t>2.5.1.</w:t>
        </w:r>
        <w:r w:rsidR="00951BF6" w:rsidRPr="00C922E1">
          <w:rPr>
            <w:noProof w:val="0"/>
            <w:snapToGrid/>
            <w:sz w:val="24"/>
            <w:szCs w:val="24"/>
            <w:lang w:eastAsia="en-GB"/>
          </w:rPr>
          <w:tab/>
        </w:r>
        <w:r w:rsidR="00951BF6" w:rsidRPr="00C922E1">
          <w:rPr>
            <w:rStyle w:val="Hyperlink"/>
            <w:noProof w:val="0"/>
            <w:sz w:val="24"/>
            <w:szCs w:val="24"/>
          </w:rPr>
          <w:t>Content of the decision</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_Toc437893862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31</w:t>
        </w:r>
        <w:r w:rsidR="00951BF6" w:rsidRPr="00C922E1">
          <w:rPr>
            <w:noProof w:val="0"/>
            <w:webHidden/>
            <w:sz w:val="24"/>
            <w:szCs w:val="24"/>
          </w:rPr>
          <w:fldChar w:fldCharType="end"/>
        </w:r>
      </w:hyperlink>
    </w:p>
    <w:p w14:paraId="78124662" w14:textId="77777777" w:rsidR="00951BF6" w:rsidRPr="00C922E1" w:rsidRDefault="00995841">
      <w:pPr>
        <w:pStyle w:val="Verzeichnis3"/>
        <w:rPr>
          <w:noProof w:val="0"/>
          <w:snapToGrid/>
          <w:sz w:val="24"/>
          <w:szCs w:val="24"/>
          <w:lang w:eastAsia="en-GB"/>
        </w:rPr>
      </w:pPr>
      <w:hyperlink w:anchor="_Toc437893863" w:history="1">
        <w:r w:rsidR="00951BF6" w:rsidRPr="00C922E1">
          <w:rPr>
            <w:rStyle w:val="Hyperlink"/>
            <w:noProof w:val="0"/>
            <w:sz w:val="24"/>
            <w:szCs w:val="24"/>
          </w:rPr>
          <w:t>2.5.2.</w:t>
        </w:r>
        <w:r w:rsidR="00951BF6" w:rsidRPr="00C922E1">
          <w:rPr>
            <w:noProof w:val="0"/>
            <w:snapToGrid/>
            <w:sz w:val="24"/>
            <w:szCs w:val="24"/>
            <w:lang w:eastAsia="en-GB"/>
          </w:rPr>
          <w:tab/>
        </w:r>
        <w:r w:rsidR="00951BF6" w:rsidRPr="00C922E1">
          <w:rPr>
            <w:rStyle w:val="Hyperlink"/>
            <w:noProof w:val="0"/>
            <w:sz w:val="24"/>
            <w:szCs w:val="24"/>
          </w:rPr>
          <w:t>Indicative timetable</w:t>
        </w:r>
        <w:r w:rsidR="00951BF6" w:rsidRPr="00C922E1">
          <w:rPr>
            <w:noProof w:val="0"/>
            <w:webHidden/>
            <w:sz w:val="24"/>
            <w:szCs w:val="24"/>
          </w:rPr>
          <w:tab/>
        </w:r>
        <w:r w:rsidR="00951BF6" w:rsidRPr="00C922E1">
          <w:rPr>
            <w:noProof w:val="0"/>
            <w:webHidden/>
            <w:sz w:val="24"/>
            <w:szCs w:val="24"/>
          </w:rPr>
          <w:fldChar w:fldCharType="begin"/>
        </w:r>
        <w:r w:rsidR="00951BF6" w:rsidRPr="00C922E1">
          <w:rPr>
            <w:noProof w:val="0"/>
            <w:webHidden/>
            <w:sz w:val="24"/>
            <w:szCs w:val="24"/>
          </w:rPr>
          <w:instrText xml:space="preserve"> PAGEREF _Toc437893863 \h </w:instrText>
        </w:r>
        <w:r w:rsidR="00951BF6" w:rsidRPr="00C922E1">
          <w:rPr>
            <w:noProof w:val="0"/>
            <w:webHidden/>
            <w:sz w:val="24"/>
            <w:szCs w:val="24"/>
          </w:rPr>
        </w:r>
        <w:r w:rsidR="00951BF6" w:rsidRPr="00C922E1">
          <w:rPr>
            <w:noProof w:val="0"/>
            <w:webHidden/>
            <w:sz w:val="24"/>
            <w:szCs w:val="24"/>
          </w:rPr>
          <w:fldChar w:fldCharType="separate"/>
        </w:r>
        <w:r w:rsidR="00146A74">
          <w:rPr>
            <w:webHidden/>
            <w:sz w:val="24"/>
            <w:szCs w:val="24"/>
          </w:rPr>
          <w:t>31</w:t>
        </w:r>
        <w:r w:rsidR="00951BF6" w:rsidRPr="00C922E1">
          <w:rPr>
            <w:noProof w:val="0"/>
            <w:webHidden/>
            <w:sz w:val="24"/>
            <w:szCs w:val="24"/>
          </w:rPr>
          <w:fldChar w:fldCharType="end"/>
        </w:r>
      </w:hyperlink>
    </w:p>
    <w:p w14:paraId="70231230" w14:textId="77777777" w:rsidR="00951BF6" w:rsidRPr="00C922E1" w:rsidRDefault="00995841">
      <w:pPr>
        <w:pStyle w:val="Verzeichnis2"/>
        <w:rPr>
          <w:snapToGrid/>
          <w:sz w:val="24"/>
          <w:szCs w:val="24"/>
          <w:lang w:eastAsia="en-GB"/>
        </w:rPr>
      </w:pPr>
      <w:hyperlink w:anchor="_Toc437893864" w:history="1">
        <w:r w:rsidR="00951BF6" w:rsidRPr="00C922E1">
          <w:rPr>
            <w:rStyle w:val="Hyperlink"/>
            <w:sz w:val="24"/>
            <w:szCs w:val="24"/>
          </w:rPr>
          <w:t>2.6.</w:t>
        </w:r>
        <w:r w:rsidR="00951BF6" w:rsidRPr="00C922E1">
          <w:rPr>
            <w:snapToGrid/>
            <w:sz w:val="24"/>
            <w:szCs w:val="24"/>
            <w:lang w:eastAsia="en-GB"/>
          </w:rPr>
          <w:tab/>
        </w:r>
        <w:r w:rsidR="00951BF6" w:rsidRPr="00C922E1">
          <w:rPr>
            <w:rStyle w:val="Hyperlink"/>
            <w:sz w:val="24"/>
            <w:szCs w:val="24"/>
          </w:rPr>
          <w:t>Conditions for implementation after the Contracting Authority’s decision to award a grant</w:t>
        </w:r>
        <w:r w:rsidR="00951BF6" w:rsidRPr="00C922E1">
          <w:rPr>
            <w:webHidden/>
            <w:sz w:val="24"/>
            <w:szCs w:val="24"/>
          </w:rPr>
          <w:tab/>
        </w:r>
        <w:r w:rsidR="00951BF6" w:rsidRPr="00C922E1">
          <w:rPr>
            <w:webHidden/>
            <w:sz w:val="24"/>
            <w:szCs w:val="24"/>
          </w:rPr>
          <w:fldChar w:fldCharType="begin"/>
        </w:r>
        <w:r w:rsidR="00951BF6" w:rsidRPr="00C922E1">
          <w:rPr>
            <w:webHidden/>
            <w:sz w:val="24"/>
            <w:szCs w:val="24"/>
          </w:rPr>
          <w:instrText xml:space="preserve"> PAGEREF _Toc437893864 \h </w:instrText>
        </w:r>
        <w:r w:rsidR="00951BF6" w:rsidRPr="00C922E1">
          <w:rPr>
            <w:webHidden/>
            <w:sz w:val="24"/>
            <w:szCs w:val="24"/>
          </w:rPr>
        </w:r>
        <w:r w:rsidR="00951BF6" w:rsidRPr="00C922E1">
          <w:rPr>
            <w:webHidden/>
            <w:sz w:val="24"/>
            <w:szCs w:val="24"/>
          </w:rPr>
          <w:fldChar w:fldCharType="separate"/>
        </w:r>
        <w:r w:rsidR="00146A74">
          <w:rPr>
            <w:noProof/>
            <w:webHidden/>
            <w:sz w:val="24"/>
            <w:szCs w:val="24"/>
          </w:rPr>
          <w:t>32</w:t>
        </w:r>
        <w:r w:rsidR="00951BF6" w:rsidRPr="00C922E1">
          <w:rPr>
            <w:webHidden/>
            <w:sz w:val="24"/>
            <w:szCs w:val="24"/>
          </w:rPr>
          <w:fldChar w:fldCharType="end"/>
        </w:r>
      </w:hyperlink>
    </w:p>
    <w:p w14:paraId="0C7DAD8F" w14:textId="77777777" w:rsidR="00951BF6" w:rsidRPr="00C922E1" w:rsidRDefault="00995841">
      <w:pPr>
        <w:pStyle w:val="Verzeichnis1"/>
        <w:rPr>
          <w:rFonts w:ascii="Times New Roman" w:hAnsi="Times New Roman"/>
          <w:b w:val="0"/>
          <w:caps w:val="0"/>
          <w:snapToGrid/>
          <w:sz w:val="24"/>
          <w:szCs w:val="24"/>
          <w:lang w:eastAsia="en-GB"/>
        </w:rPr>
      </w:pPr>
      <w:hyperlink w:anchor="_Toc437893865" w:history="1">
        <w:r w:rsidR="00951BF6" w:rsidRPr="00C922E1">
          <w:rPr>
            <w:rStyle w:val="Hyperlink"/>
            <w:rFonts w:ascii="Times New Roman" w:hAnsi="Times New Roman"/>
            <w:sz w:val="24"/>
            <w:szCs w:val="24"/>
          </w:rPr>
          <w:t>3.</w:t>
        </w:r>
        <w:r w:rsidR="00951BF6" w:rsidRPr="00C922E1">
          <w:rPr>
            <w:rFonts w:ascii="Times New Roman" w:hAnsi="Times New Roman"/>
            <w:b w:val="0"/>
            <w:caps w:val="0"/>
            <w:snapToGrid/>
            <w:sz w:val="24"/>
            <w:szCs w:val="24"/>
            <w:lang w:eastAsia="en-GB"/>
          </w:rPr>
          <w:tab/>
        </w:r>
        <w:r w:rsidR="00951BF6" w:rsidRPr="00C922E1">
          <w:rPr>
            <w:rStyle w:val="Hyperlink"/>
            <w:rFonts w:ascii="Times New Roman" w:hAnsi="Times New Roman"/>
            <w:sz w:val="24"/>
            <w:szCs w:val="24"/>
          </w:rPr>
          <w:t>LIST OF annexes</w:t>
        </w:r>
        <w:r w:rsidR="00951BF6" w:rsidRPr="00C922E1">
          <w:rPr>
            <w:rFonts w:ascii="Times New Roman" w:hAnsi="Times New Roman"/>
            <w:webHidden/>
            <w:sz w:val="24"/>
            <w:szCs w:val="24"/>
          </w:rPr>
          <w:tab/>
        </w:r>
        <w:r w:rsidR="00951BF6" w:rsidRPr="00C922E1">
          <w:rPr>
            <w:rFonts w:ascii="Times New Roman" w:hAnsi="Times New Roman"/>
            <w:webHidden/>
            <w:sz w:val="24"/>
            <w:szCs w:val="24"/>
          </w:rPr>
          <w:fldChar w:fldCharType="begin"/>
        </w:r>
        <w:r w:rsidR="00951BF6" w:rsidRPr="00C922E1">
          <w:rPr>
            <w:rFonts w:ascii="Times New Roman" w:hAnsi="Times New Roman"/>
            <w:webHidden/>
            <w:sz w:val="24"/>
            <w:szCs w:val="24"/>
          </w:rPr>
          <w:instrText xml:space="preserve"> PAGEREF _Toc437893865 \h </w:instrText>
        </w:r>
        <w:r w:rsidR="00951BF6" w:rsidRPr="00C922E1">
          <w:rPr>
            <w:rFonts w:ascii="Times New Roman" w:hAnsi="Times New Roman"/>
            <w:webHidden/>
            <w:sz w:val="24"/>
            <w:szCs w:val="24"/>
          </w:rPr>
        </w:r>
        <w:r w:rsidR="00951BF6" w:rsidRPr="00C922E1">
          <w:rPr>
            <w:rFonts w:ascii="Times New Roman" w:hAnsi="Times New Roman"/>
            <w:webHidden/>
            <w:sz w:val="24"/>
            <w:szCs w:val="24"/>
          </w:rPr>
          <w:fldChar w:fldCharType="separate"/>
        </w:r>
        <w:r w:rsidR="00146A74">
          <w:rPr>
            <w:rFonts w:ascii="Times New Roman" w:hAnsi="Times New Roman"/>
            <w:noProof/>
            <w:webHidden/>
            <w:sz w:val="24"/>
            <w:szCs w:val="24"/>
          </w:rPr>
          <w:t>33</w:t>
        </w:r>
        <w:r w:rsidR="00951BF6" w:rsidRPr="00C922E1">
          <w:rPr>
            <w:rFonts w:ascii="Times New Roman" w:hAnsi="Times New Roman"/>
            <w:webHidden/>
            <w:sz w:val="24"/>
            <w:szCs w:val="24"/>
          </w:rPr>
          <w:fldChar w:fldCharType="end"/>
        </w:r>
      </w:hyperlink>
    </w:p>
    <w:p w14:paraId="4C77ECA3" w14:textId="77777777" w:rsidR="00491F8A" w:rsidRPr="00135C57" w:rsidRDefault="004B7BC2" w:rsidP="00495849">
      <w:pPr>
        <w:rPr>
          <w:sz w:val="28"/>
          <w:szCs w:val="28"/>
        </w:rPr>
        <w:sectPr w:rsidR="00491F8A" w:rsidRPr="00135C57" w:rsidSect="002D4ACD">
          <w:footerReference w:type="first" r:id="rId20"/>
          <w:pgSz w:w="11906" w:h="16838" w:code="9"/>
          <w:pgMar w:top="1021" w:right="1134" w:bottom="1021" w:left="1134" w:header="567" w:footer="545" w:gutter="0"/>
          <w:cols w:space="720"/>
          <w:titlePg/>
        </w:sectPr>
      </w:pPr>
      <w:r w:rsidRPr="00775BB3">
        <w:rPr>
          <w:sz w:val="24"/>
          <w:szCs w:val="24"/>
        </w:rPr>
        <w:fldChar w:fldCharType="end"/>
      </w:r>
    </w:p>
    <w:p w14:paraId="2FBE1111" w14:textId="77777777" w:rsidR="0007408E" w:rsidRPr="007018CE" w:rsidRDefault="003A640C" w:rsidP="003A640C">
      <w:pPr>
        <w:pStyle w:val="Guidelines1"/>
        <w:rPr>
          <w:rFonts w:ascii="Times New Roman" w:hAnsi="Times New Roman"/>
          <w:sz w:val="24"/>
          <w:szCs w:val="24"/>
        </w:rPr>
      </w:pPr>
      <w:r w:rsidRPr="00135C57">
        <w:rPr>
          <w:rFonts w:ascii="Times New Roman" w:hAnsi="Times New Roman"/>
          <w:sz w:val="24"/>
          <w:szCs w:val="24"/>
        </w:rPr>
        <w:lastRenderedPageBreak/>
        <w:t>EU Sector Reform Support on Skills Development and Matching for Labour Market Needs in Georgia</w:t>
      </w:r>
    </w:p>
    <w:p w14:paraId="29A18993" w14:textId="77777777" w:rsidR="0007408E" w:rsidRPr="00135C57" w:rsidRDefault="0007408E" w:rsidP="004741A1">
      <w:pPr>
        <w:pStyle w:val="Guidelines2"/>
        <w:rPr>
          <w:rFonts w:ascii="Times New Roman" w:hAnsi="Times New Roman"/>
          <w:szCs w:val="24"/>
        </w:rPr>
      </w:pPr>
      <w:bookmarkStart w:id="1" w:name="_Toc437893836"/>
      <w:r w:rsidRPr="00135C57">
        <w:rPr>
          <w:rFonts w:ascii="Times New Roman" w:hAnsi="Times New Roman"/>
          <w:szCs w:val="24"/>
        </w:rPr>
        <w:t>Background</w:t>
      </w:r>
      <w:bookmarkEnd w:id="1"/>
    </w:p>
    <w:p w14:paraId="3527A26C" w14:textId="77777777" w:rsidR="003A640C" w:rsidRPr="00135C57" w:rsidRDefault="003A640C" w:rsidP="003A640C">
      <w:pPr>
        <w:spacing w:after="0"/>
        <w:rPr>
          <w:color w:val="404040"/>
        </w:rPr>
      </w:pPr>
      <w:r w:rsidRPr="00135C57">
        <w:rPr>
          <w:szCs w:val="22"/>
          <w:lang w:eastAsia="fr-FR"/>
        </w:rPr>
        <w:t>The EU Sector Reform Support on Skills Development and Matching for Labour Market Needs is developed to improve the employability of women and men in Georgia.</w:t>
      </w:r>
      <w:r w:rsidRPr="00135C57">
        <w:rPr>
          <w:rStyle w:val="Funotenzeichen"/>
          <w:szCs w:val="22"/>
          <w:lang w:eastAsia="fr-FR"/>
        </w:rPr>
        <w:footnoteReference w:id="5"/>
      </w:r>
      <w:r w:rsidRPr="00135C57">
        <w:rPr>
          <w:szCs w:val="22"/>
          <w:lang w:eastAsia="fr-FR"/>
        </w:rPr>
        <w:t xml:space="preserve"> This overall objective is in line with the </w:t>
      </w:r>
      <w:r w:rsidRPr="007018CE">
        <w:rPr>
          <w:szCs w:val="22"/>
          <w:lang w:eastAsia="fr-FR"/>
        </w:rPr>
        <w:t>Georgia’s Socioeconomic Development Strategy 2020, the Government 4-point programm</w:t>
      </w:r>
      <w:r w:rsidRPr="00135C57">
        <w:rPr>
          <w:szCs w:val="22"/>
          <w:lang w:eastAsia="fr-FR"/>
        </w:rPr>
        <w:t xml:space="preserve">e </w:t>
      </w:r>
      <w:r w:rsidR="00000D7D" w:rsidRPr="00135C57">
        <w:rPr>
          <w:szCs w:val="22"/>
          <w:lang w:eastAsia="fr-FR"/>
        </w:rPr>
        <w:t>2018</w:t>
      </w:r>
      <w:r w:rsidRPr="00135C57">
        <w:rPr>
          <w:szCs w:val="22"/>
          <w:lang w:eastAsia="fr-FR"/>
        </w:rPr>
        <w:t>-2020, and the specific sector strategies and action plans. It follows the commitments of the Government of Georgia through international agreements such the Association Agreement</w:t>
      </w:r>
      <w:r w:rsidR="00ED7B59" w:rsidRPr="00135C57">
        <w:rPr>
          <w:szCs w:val="22"/>
          <w:lang w:eastAsia="fr-FR"/>
        </w:rPr>
        <w:t xml:space="preserve">/Deep and Comprehensive Free Trade </w:t>
      </w:r>
      <w:proofErr w:type="gramStart"/>
      <w:r w:rsidR="00ED7B59" w:rsidRPr="00135C57">
        <w:rPr>
          <w:szCs w:val="22"/>
          <w:lang w:eastAsia="fr-FR"/>
        </w:rPr>
        <w:t xml:space="preserve">Area </w:t>
      </w:r>
      <w:r w:rsidRPr="00135C57">
        <w:rPr>
          <w:szCs w:val="22"/>
          <w:lang w:eastAsia="fr-FR"/>
        </w:rPr>
        <w:t xml:space="preserve"> (</w:t>
      </w:r>
      <w:proofErr w:type="gramEnd"/>
      <w:r w:rsidRPr="00135C57">
        <w:t>AA/DCFTA)</w:t>
      </w:r>
      <w:r w:rsidRPr="00135C57">
        <w:rPr>
          <w:szCs w:val="22"/>
          <w:lang w:eastAsia="fr-FR"/>
        </w:rPr>
        <w:t xml:space="preserve"> with the EU and UN Sustainable Development Goals (SDGs) as adopted by the Government of Georgia.</w:t>
      </w:r>
      <w:r w:rsidRPr="00135C57">
        <w:rPr>
          <w:szCs w:val="22"/>
        </w:rPr>
        <w:t xml:space="preserve"> The AA/DCFTA foresees a close </w:t>
      </w:r>
      <w:r w:rsidRPr="00135C57">
        <w:rPr>
          <w:color w:val="404040"/>
        </w:rPr>
        <w:t xml:space="preserve">cooperation in the fields of employment, social policy and equal opportunities as well as education, training and youths. It particularly envisages exchanges on youth, lifelong learning, </w:t>
      </w:r>
      <w:r w:rsidR="00ED7B59" w:rsidRPr="00135C57">
        <w:rPr>
          <w:color w:val="404040"/>
        </w:rPr>
        <w:t>Vocational Education and Training (</w:t>
      </w:r>
      <w:r w:rsidRPr="00135C57">
        <w:rPr>
          <w:color w:val="404040"/>
        </w:rPr>
        <w:t>VET</w:t>
      </w:r>
      <w:r w:rsidR="00ED7B59" w:rsidRPr="00135C57">
        <w:rPr>
          <w:color w:val="404040"/>
        </w:rPr>
        <w:t>)</w:t>
      </w:r>
      <w:r w:rsidRPr="00135C57">
        <w:rPr>
          <w:color w:val="404040"/>
        </w:rPr>
        <w:t xml:space="preserve">, non-formal education, employment and entrepreneurship. </w:t>
      </w:r>
    </w:p>
    <w:p w14:paraId="4C8ED0CA" w14:textId="77777777" w:rsidR="003A640C" w:rsidRPr="00135C57" w:rsidRDefault="003A640C" w:rsidP="003A640C">
      <w:pPr>
        <w:spacing w:after="0"/>
        <w:rPr>
          <w:b/>
          <w:szCs w:val="22"/>
        </w:rPr>
      </w:pPr>
    </w:p>
    <w:p w14:paraId="1DECC122" w14:textId="77777777" w:rsidR="003A640C" w:rsidRPr="00135C57" w:rsidRDefault="003A640C" w:rsidP="003A640C">
      <w:pPr>
        <w:spacing w:after="0"/>
      </w:pPr>
      <w:r w:rsidRPr="00135C57">
        <w:rPr>
          <w:b/>
          <w:szCs w:val="22"/>
        </w:rPr>
        <w:t>The overall objective of EU programme</w:t>
      </w:r>
      <w:r w:rsidRPr="00135C57">
        <w:rPr>
          <w:szCs w:val="22"/>
        </w:rPr>
        <w:t xml:space="preserve"> is to enhance Georgia’s economic resilience and sustainable growth through human capital development and skills matching. </w:t>
      </w:r>
      <w:r w:rsidRPr="00135C57">
        <w:rPr>
          <w:b/>
          <w:szCs w:val="22"/>
        </w:rPr>
        <w:t>The specific objective</w:t>
      </w:r>
      <w:r w:rsidRPr="00135C57">
        <w:rPr>
          <w:szCs w:val="22"/>
        </w:rPr>
        <w:t xml:space="preserve"> is to improve the employability of women and men in the selected regions of Georgia (Tbilisi, Adjara, </w:t>
      </w:r>
      <w:proofErr w:type="spellStart"/>
      <w:r w:rsidRPr="00135C57">
        <w:rPr>
          <w:szCs w:val="22"/>
        </w:rPr>
        <w:t>Imereti</w:t>
      </w:r>
      <w:proofErr w:type="spellEnd"/>
      <w:r w:rsidRPr="00135C57">
        <w:rPr>
          <w:szCs w:val="22"/>
        </w:rPr>
        <w:t>, Kakheti, Kvemo-</w:t>
      </w:r>
      <w:proofErr w:type="spellStart"/>
      <w:r w:rsidRPr="00135C57">
        <w:rPr>
          <w:szCs w:val="22"/>
        </w:rPr>
        <w:t>Kartli</w:t>
      </w:r>
      <w:proofErr w:type="spellEnd"/>
      <w:r w:rsidRPr="00135C57">
        <w:rPr>
          <w:szCs w:val="22"/>
        </w:rPr>
        <w:t xml:space="preserve">, Samegrelo, </w:t>
      </w:r>
      <w:proofErr w:type="spellStart"/>
      <w:r w:rsidRPr="00135C57">
        <w:rPr>
          <w:szCs w:val="22"/>
        </w:rPr>
        <w:t>Shida-Kartli</w:t>
      </w:r>
      <w:proofErr w:type="spellEnd"/>
      <w:r w:rsidRPr="00135C57">
        <w:rPr>
          <w:szCs w:val="22"/>
        </w:rPr>
        <w:t xml:space="preserve">, </w:t>
      </w:r>
      <w:proofErr w:type="spellStart"/>
      <w:r w:rsidRPr="00135C57">
        <w:rPr>
          <w:szCs w:val="22"/>
        </w:rPr>
        <w:t>Guria</w:t>
      </w:r>
      <w:proofErr w:type="spellEnd"/>
      <w:r w:rsidRPr="00135C57">
        <w:rPr>
          <w:szCs w:val="22"/>
        </w:rPr>
        <w:t xml:space="preserve"> and </w:t>
      </w:r>
      <w:proofErr w:type="spellStart"/>
      <w:r w:rsidRPr="00135C57">
        <w:rPr>
          <w:szCs w:val="22"/>
        </w:rPr>
        <w:t>Racha-Lechkhumi</w:t>
      </w:r>
      <w:proofErr w:type="spellEnd"/>
      <w:r w:rsidRPr="00135C57">
        <w:rPr>
          <w:szCs w:val="22"/>
        </w:rPr>
        <w:t xml:space="preserve">). </w:t>
      </w:r>
      <w:r w:rsidRPr="00135C57">
        <w:rPr>
          <w:b/>
          <w:szCs w:val="22"/>
        </w:rPr>
        <w:t xml:space="preserve">The expected results of the programme </w:t>
      </w:r>
      <w:r w:rsidRPr="00135C57">
        <w:rPr>
          <w:szCs w:val="22"/>
        </w:rPr>
        <w:t xml:space="preserve">are: (1) Relevant skills-matching services accessible in the selected regions; (2) Relevant lifelong learning skills provision accessible in the selected regions with a focus on youth; (3) Entrepreneurial learning and entrepreneurship training opportunities accessible in the selected regions. </w:t>
      </w:r>
    </w:p>
    <w:p w14:paraId="1EB9F079" w14:textId="77777777" w:rsidR="003A640C" w:rsidRPr="00135C57" w:rsidRDefault="003A640C" w:rsidP="003A640C">
      <w:pPr>
        <w:spacing w:after="0"/>
        <w:rPr>
          <w:szCs w:val="22"/>
          <w:lang w:eastAsia="fr-FR"/>
        </w:rPr>
      </w:pPr>
    </w:p>
    <w:p w14:paraId="5E4B117F" w14:textId="77777777" w:rsidR="003A640C" w:rsidRPr="00135C57" w:rsidRDefault="003A640C" w:rsidP="003A640C">
      <w:pPr>
        <w:spacing w:after="0"/>
        <w:rPr>
          <w:szCs w:val="22"/>
        </w:rPr>
      </w:pPr>
      <w:r w:rsidRPr="00135C57">
        <w:rPr>
          <w:szCs w:val="22"/>
        </w:rPr>
        <w:t xml:space="preserve">For this purpose, the programme adopted a holistic approach to tackle human capital development and employability in selected regions, by supporting all parts of the Georgian national VET and labour market strategies as well as specific parts of the national youth (career guidance, non-formal education) and SME (lifelong entrepreneurial learning, entrepreneurship key competence training) strategies. Thus, it will </w:t>
      </w:r>
      <w:r w:rsidR="00C6353C" w:rsidRPr="00135C57">
        <w:rPr>
          <w:szCs w:val="22"/>
        </w:rPr>
        <w:t xml:space="preserve">support Government’s </w:t>
      </w:r>
      <w:r w:rsidRPr="00135C57">
        <w:rPr>
          <w:szCs w:val="22"/>
        </w:rPr>
        <w:t>efforts to increase access of the population in general, and vulnerable groups and the selected regions in particular</w:t>
      </w:r>
      <w:r w:rsidR="00C90B1A" w:rsidRPr="00135C57">
        <w:rPr>
          <w:szCs w:val="22"/>
        </w:rPr>
        <w:t>,</w:t>
      </w:r>
      <w:r w:rsidRPr="00135C57">
        <w:rPr>
          <w:szCs w:val="22"/>
        </w:rPr>
        <w:t xml:space="preserve"> to active labour market measures such as career guidance, job search assistance, apprenticeships, as well as to employment support services</w:t>
      </w:r>
      <w:r w:rsidR="00C90B1A" w:rsidRPr="00135C57">
        <w:rPr>
          <w:szCs w:val="22"/>
        </w:rPr>
        <w:t xml:space="preserve">, </w:t>
      </w:r>
      <w:r w:rsidRPr="00135C57">
        <w:rPr>
          <w:szCs w:val="22"/>
        </w:rPr>
        <w:t xml:space="preserve">work-based learning, increased affordability of formal VET, non-formal education and entrepreneurial learning. </w:t>
      </w:r>
    </w:p>
    <w:p w14:paraId="00EB102E" w14:textId="77777777" w:rsidR="003A640C" w:rsidRPr="00135C57" w:rsidRDefault="003A640C" w:rsidP="003A640C">
      <w:pPr>
        <w:spacing w:after="0"/>
        <w:rPr>
          <w:szCs w:val="22"/>
        </w:rPr>
      </w:pPr>
    </w:p>
    <w:p w14:paraId="54D85C6C" w14:textId="77777777" w:rsidR="003A640C" w:rsidRPr="00135C57" w:rsidRDefault="003A640C" w:rsidP="003A640C">
      <w:pPr>
        <w:spacing w:after="0"/>
        <w:rPr>
          <w:b/>
          <w:szCs w:val="22"/>
        </w:rPr>
      </w:pPr>
      <w:r w:rsidRPr="00C922E1">
        <w:rPr>
          <w:szCs w:val="22"/>
          <w:lang w:eastAsia="en-GB"/>
        </w:rPr>
        <w:t>Total estimated budget of the programme is EUR 50</w:t>
      </w:r>
      <w:r w:rsidR="007450A1" w:rsidRPr="00C922E1">
        <w:rPr>
          <w:szCs w:val="22"/>
          <w:lang w:eastAsia="en-GB"/>
        </w:rPr>
        <w:t xml:space="preserve">.85 Million </w:t>
      </w:r>
      <w:r w:rsidRPr="00C922E1">
        <w:rPr>
          <w:szCs w:val="22"/>
          <w:lang w:eastAsia="en-GB"/>
        </w:rPr>
        <w:t xml:space="preserve"> of which: EUR 30</w:t>
      </w:r>
      <w:r w:rsidR="007450A1" w:rsidRPr="00C922E1">
        <w:rPr>
          <w:szCs w:val="22"/>
          <w:lang w:eastAsia="en-GB"/>
        </w:rPr>
        <w:t xml:space="preserve"> </w:t>
      </w:r>
      <w:r w:rsidRPr="00C922E1">
        <w:rPr>
          <w:szCs w:val="22"/>
          <w:lang w:eastAsia="en-GB"/>
        </w:rPr>
        <w:t>M</w:t>
      </w:r>
      <w:r w:rsidR="007450A1" w:rsidRPr="00C922E1">
        <w:rPr>
          <w:szCs w:val="22"/>
          <w:lang w:eastAsia="en-GB"/>
        </w:rPr>
        <w:t>illion</w:t>
      </w:r>
      <w:r w:rsidRPr="00C922E1">
        <w:rPr>
          <w:szCs w:val="22"/>
          <w:lang w:eastAsia="en-GB"/>
        </w:rPr>
        <w:t xml:space="preserve"> is allocated for budget support; EUR 4,5</w:t>
      </w:r>
      <w:r w:rsidR="007450A1" w:rsidRPr="00C922E1">
        <w:rPr>
          <w:szCs w:val="22"/>
          <w:lang w:eastAsia="en-GB"/>
        </w:rPr>
        <w:t xml:space="preserve"> </w:t>
      </w:r>
      <w:r w:rsidRPr="00C922E1">
        <w:rPr>
          <w:szCs w:val="22"/>
          <w:lang w:eastAsia="en-GB"/>
        </w:rPr>
        <w:t>M</w:t>
      </w:r>
      <w:r w:rsidR="007450A1" w:rsidRPr="00C922E1">
        <w:rPr>
          <w:szCs w:val="22"/>
          <w:lang w:eastAsia="en-GB"/>
        </w:rPr>
        <w:t>il</w:t>
      </w:r>
      <w:r w:rsidR="00135C57">
        <w:rPr>
          <w:szCs w:val="22"/>
          <w:lang w:eastAsia="en-GB"/>
        </w:rPr>
        <w:t>l</w:t>
      </w:r>
      <w:r w:rsidR="007450A1" w:rsidRPr="00C922E1">
        <w:rPr>
          <w:szCs w:val="22"/>
          <w:lang w:eastAsia="en-GB"/>
        </w:rPr>
        <w:t xml:space="preserve">ion </w:t>
      </w:r>
      <w:r w:rsidRPr="00C922E1">
        <w:rPr>
          <w:szCs w:val="22"/>
          <w:lang w:eastAsia="en-GB"/>
        </w:rPr>
        <w:t xml:space="preserve"> for T</w:t>
      </w:r>
      <w:r w:rsidR="007450A1" w:rsidRPr="00C922E1">
        <w:rPr>
          <w:szCs w:val="22"/>
          <w:lang w:eastAsia="en-GB"/>
        </w:rPr>
        <w:t>ech</w:t>
      </w:r>
      <w:r w:rsidR="00135C57">
        <w:rPr>
          <w:szCs w:val="22"/>
          <w:lang w:eastAsia="en-GB"/>
        </w:rPr>
        <w:t>n</w:t>
      </w:r>
      <w:r w:rsidR="007450A1" w:rsidRPr="00C922E1">
        <w:rPr>
          <w:szCs w:val="22"/>
          <w:lang w:eastAsia="en-GB"/>
        </w:rPr>
        <w:t>ical Assistance</w:t>
      </w:r>
      <w:r w:rsidRPr="00C922E1">
        <w:rPr>
          <w:szCs w:val="22"/>
          <w:lang w:eastAsia="en-GB"/>
        </w:rPr>
        <w:t>; EUR 3</w:t>
      </w:r>
      <w:r w:rsidR="007450A1" w:rsidRPr="00C922E1">
        <w:rPr>
          <w:szCs w:val="22"/>
          <w:lang w:eastAsia="en-GB"/>
        </w:rPr>
        <w:t xml:space="preserve"> </w:t>
      </w:r>
      <w:r w:rsidRPr="00C922E1">
        <w:rPr>
          <w:szCs w:val="22"/>
          <w:lang w:eastAsia="en-GB"/>
        </w:rPr>
        <w:t>M</w:t>
      </w:r>
      <w:r w:rsidR="007450A1" w:rsidRPr="00C922E1">
        <w:rPr>
          <w:szCs w:val="22"/>
          <w:lang w:eastAsia="en-GB"/>
        </w:rPr>
        <w:t xml:space="preserve">illion </w:t>
      </w:r>
      <w:r w:rsidRPr="00C922E1">
        <w:rPr>
          <w:szCs w:val="22"/>
          <w:lang w:eastAsia="en-GB"/>
        </w:rPr>
        <w:t xml:space="preserve"> for two </w:t>
      </w:r>
      <w:r w:rsidR="007450A1" w:rsidRPr="00C922E1">
        <w:rPr>
          <w:szCs w:val="22"/>
          <w:lang w:eastAsia="en-GB"/>
        </w:rPr>
        <w:t>Institu</w:t>
      </w:r>
      <w:r w:rsidR="00135C57">
        <w:rPr>
          <w:szCs w:val="22"/>
          <w:lang w:eastAsia="en-GB"/>
        </w:rPr>
        <w:t>t</w:t>
      </w:r>
      <w:r w:rsidR="007450A1" w:rsidRPr="00C922E1">
        <w:rPr>
          <w:szCs w:val="22"/>
          <w:lang w:eastAsia="en-GB"/>
        </w:rPr>
        <w:t>ional T</w:t>
      </w:r>
      <w:r w:rsidRPr="00C922E1">
        <w:rPr>
          <w:szCs w:val="22"/>
          <w:lang w:eastAsia="en-GB"/>
        </w:rPr>
        <w:t xml:space="preserve">winning projects; </w:t>
      </w:r>
      <w:r w:rsidRPr="00135C57">
        <w:rPr>
          <w:szCs w:val="22"/>
        </w:rPr>
        <w:t>EUR 7</w:t>
      </w:r>
      <w:r w:rsidR="007450A1" w:rsidRPr="00135C57">
        <w:rPr>
          <w:szCs w:val="22"/>
        </w:rPr>
        <w:t xml:space="preserve"> </w:t>
      </w:r>
      <w:r w:rsidRPr="00135C57">
        <w:rPr>
          <w:szCs w:val="22"/>
        </w:rPr>
        <w:t>M</w:t>
      </w:r>
      <w:r w:rsidR="007450A1" w:rsidRPr="00135C57">
        <w:rPr>
          <w:szCs w:val="22"/>
        </w:rPr>
        <w:t xml:space="preserve">illion </w:t>
      </w:r>
      <w:r w:rsidRPr="00135C57">
        <w:rPr>
          <w:szCs w:val="22"/>
        </w:rPr>
        <w:t>for grant scheme and EUR 3,75</w:t>
      </w:r>
      <w:r w:rsidR="00135C57">
        <w:rPr>
          <w:szCs w:val="22"/>
        </w:rPr>
        <w:t xml:space="preserve"> </w:t>
      </w:r>
      <w:r w:rsidRPr="00135C57">
        <w:rPr>
          <w:szCs w:val="22"/>
        </w:rPr>
        <w:t>M</w:t>
      </w:r>
      <w:r w:rsidR="007450A1" w:rsidRPr="007018CE">
        <w:rPr>
          <w:szCs w:val="22"/>
        </w:rPr>
        <w:t xml:space="preserve">illion </w:t>
      </w:r>
      <w:r w:rsidRPr="00135C57">
        <w:rPr>
          <w:szCs w:val="22"/>
        </w:rPr>
        <w:t xml:space="preserve"> for specific actions in Georgia’s breakaway region of Abkhazia.</w:t>
      </w:r>
      <w:r w:rsidRPr="00135C57">
        <w:t xml:space="preserve"> </w:t>
      </w:r>
      <w:proofErr w:type="gramStart"/>
      <w:r w:rsidRPr="00135C57">
        <w:rPr>
          <w:szCs w:val="22"/>
        </w:rPr>
        <w:t>Th</w:t>
      </w:r>
      <w:r w:rsidR="007450A1" w:rsidRPr="00135C57">
        <w:rPr>
          <w:szCs w:val="22"/>
        </w:rPr>
        <w:t xml:space="preserve">is </w:t>
      </w:r>
      <w:r w:rsidRPr="00135C57">
        <w:rPr>
          <w:szCs w:val="22"/>
        </w:rPr>
        <w:t xml:space="preserve"> programme</w:t>
      </w:r>
      <w:proofErr w:type="gramEnd"/>
      <w:r w:rsidRPr="00135C57">
        <w:rPr>
          <w:szCs w:val="22"/>
        </w:rPr>
        <w:t xml:space="preserve"> was based on the results of previous </w:t>
      </w:r>
      <w:r w:rsidRPr="00135C57">
        <w:rPr>
          <w:rFonts w:cs="Arial"/>
        </w:rPr>
        <w:t>EU Employment and VET Sector Policy Support Programme</w:t>
      </w:r>
      <w:r w:rsidR="007450A1" w:rsidRPr="00135C57">
        <w:rPr>
          <w:rFonts w:cs="Arial"/>
        </w:rPr>
        <w:t xml:space="preserve">/Skills for Jobs Programme Phase 1 </w:t>
      </w:r>
      <w:r w:rsidRPr="00135C57">
        <w:rPr>
          <w:rFonts w:cs="Arial"/>
        </w:rPr>
        <w:t xml:space="preserve"> implemented between </w:t>
      </w:r>
      <w:r w:rsidR="007450A1" w:rsidRPr="00135C57">
        <w:rPr>
          <w:rFonts w:cs="Arial"/>
        </w:rPr>
        <w:t xml:space="preserve">2013 </w:t>
      </w:r>
      <w:r w:rsidRPr="00135C57">
        <w:rPr>
          <w:rFonts w:cs="Arial"/>
        </w:rPr>
        <w:t xml:space="preserve">and 2018. </w:t>
      </w:r>
    </w:p>
    <w:p w14:paraId="0B5E7F6B" w14:textId="77777777" w:rsidR="007450A1" w:rsidRPr="00135C57" w:rsidRDefault="007450A1" w:rsidP="003A640C">
      <w:pPr>
        <w:spacing w:after="0"/>
        <w:rPr>
          <w:b/>
          <w:szCs w:val="22"/>
        </w:rPr>
      </w:pPr>
    </w:p>
    <w:p w14:paraId="434AE531" w14:textId="77777777" w:rsidR="00C93C4E" w:rsidRPr="00135C57" w:rsidRDefault="003A640C" w:rsidP="003A640C">
      <w:pPr>
        <w:spacing w:after="0"/>
        <w:rPr>
          <w:rFonts w:cs="Arial"/>
        </w:rPr>
      </w:pPr>
      <w:r w:rsidRPr="00135C57">
        <w:rPr>
          <w:szCs w:val="22"/>
        </w:rPr>
        <w:t xml:space="preserve">The present Call for Proposals, launched under the </w:t>
      </w:r>
      <w:r w:rsidRPr="00135C57">
        <w:rPr>
          <w:b/>
          <w:szCs w:val="22"/>
          <w:lang w:eastAsia="fr-FR"/>
        </w:rPr>
        <w:t>EU Sector Reform</w:t>
      </w:r>
      <w:r w:rsidR="00ED7B59" w:rsidRPr="00135C57">
        <w:rPr>
          <w:b/>
          <w:szCs w:val="22"/>
          <w:lang w:eastAsia="fr-FR"/>
        </w:rPr>
        <w:t xml:space="preserve"> Performance Contract </w:t>
      </w:r>
      <w:r w:rsidRPr="00135C57">
        <w:rPr>
          <w:b/>
          <w:szCs w:val="22"/>
          <w:lang w:eastAsia="fr-FR"/>
        </w:rPr>
        <w:t xml:space="preserve"> </w:t>
      </w:r>
      <w:r w:rsidR="00ED7B59" w:rsidRPr="00135C57">
        <w:rPr>
          <w:b/>
          <w:szCs w:val="22"/>
          <w:lang w:eastAsia="fr-FR"/>
        </w:rPr>
        <w:t>'</w:t>
      </w:r>
      <w:r w:rsidRPr="00135C57">
        <w:rPr>
          <w:b/>
          <w:szCs w:val="22"/>
          <w:lang w:eastAsia="fr-FR"/>
        </w:rPr>
        <w:t>Support on Skills Development and Matching for Labour Market Needs</w:t>
      </w:r>
      <w:r w:rsidR="00ED7B59" w:rsidRPr="00135C57">
        <w:rPr>
          <w:b/>
          <w:szCs w:val="22"/>
          <w:lang w:eastAsia="fr-FR"/>
        </w:rPr>
        <w:t>'</w:t>
      </w:r>
      <w:r w:rsidR="007450A1" w:rsidRPr="00135C57">
        <w:rPr>
          <w:b/>
          <w:szCs w:val="22"/>
          <w:lang w:eastAsia="fr-FR"/>
        </w:rPr>
        <w:t>/Skills for Jobs</w:t>
      </w:r>
      <w:r w:rsidR="00ED7B59" w:rsidRPr="00135C57">
        <w:rPr>
          <w:b/>
          <w:szCs w:val="22"/>
          <w:lang w:eastAsia="fr-FR"/>
        </w:rPr>
        <w:t xml:space="preserve"> Programme Ph</w:t>
      </w:r>
      <w:r w:rsidR="007450A1" w:rsidRPr="00135C57">
        <w:rPr>
          <w:b/>
          <w:szCs w:val="22"/>
          <w:lang w:eastAsia="fr-FR"/>
        </w:rPr>
        <w:t>a</w:t>
      </w:r>
      <w:r w:rsidR="00ED7B59" w:rsidRPr="00135C57">
        <w:rPr>
          <w:b/>
          <w:szCs w:val="22"/>
          <w:lang w:eastAsia="fr-FR"/>
        </w:rPr>
        <w:t>s</w:t>
      </w:r>
      <w:r w:rsidR="007450A1" w:rsidRPr="00135C57">
        <w:rPr>
          <w:b/>
          <w:szCs w:val="22"/>
          <w:lang w:eastAsia="fr-FR"/>
        </w:rPr>
        <w:t xml:space="preserve">e 2 </w:t>
      </w:r>
      <w:r w:rsidRPr="00135C57">
        <w:rPr>
          <w:szCs w:val="22"/>
        </w:rPr>
        <w:t xml:space="preserve"> with a total EU contribution of EUR 7M</w:t>
      </w:r>
      <w:r w:rsidR="007450A1" w:rsidRPr="00135C57">
        <w:rPr>
          <w:szCs w:val="22"/>
        </w:rPr>
        <w:t>illion</w:t>
      </w:r>
      <w:r w:rsidRPr="00135C57">
        <w:rPr>
          <w:szCs w:val="22"/>
        </w:rPr>
        <w:t>, is intended to finance measures to support the</w:t>
      </w:r>
      <w:r w:rsidRPr="00135C57">
        <w:rPr>
          <w:szCs w:val="22"/>
          <w:lang w:eastAsia="fr-FR"/>
        </w:rPr>
        <w:t xml:space="preserve"> employability of women and men</w:t>
      </w:r>
      <w:r w:rsidRPr="00135C57">
        <w:rPr>
          <w:szCs w:val="22"/>
        </w:rPr>
        <w:t xml:space="preserve"> in the selected regions of Georgia. The concept of ‘employability’ is defined </w:t>
      </w:r>
      <w:r w:rsidR="00C90B1A" w:rsidRPr="00135C57">
        <w:rPr>
          <w:szCs w:val="22"/>
        </w:rPr>
        <w:t xml:space="preserve">by the EU </w:t>
      </w:r>
      <w:r w:rsidRPr="00135C57">
        <w:rPr>
          <w:szCs w:val="22"/>
        </w:rPr>
        <w:t xml:space="preserve">as </w:t>
      </w:r>
      <w:r w:rsidR="00C90B1A" w:rsidRPr="00135C57">
        <w:rPr>
          <w:szCs w:val="22"/>
        </w:rPr>
        <w:t>“</w:t>
      </w:r>
      <w:r w:rsidRPr="00135C57">
        <w:rPr>
          <w:rFonts w:cs="Arial"/>
        </w:rPr>
        <w:t>a person's capability of gaining and maintaining employment</w:t>
      </w:r>
      <w:r w:rsidR="00C90B1A" w:rsidRPr="00135C57">
        <w:rPr>
          <w:rFonts w:cs="Arial"/>
        </w:rPr>
        <w:t>”</w:t>
      </w:r>
      <w:r w:rsidRPr="00135C57">
        <w:rPr>
          <w:rFonts w:cs="Arial"/>
        </w:rPr>
        <w:t xml:space="preserve">. </w:t>
      </w:r>
      <w:r w:rsidR="00C90B1A" w:rsidRPr="00135C57">
        <w:rPr>
          <w:rFonts w:cs="Arial"/>
        </w:rPr>
        <w:t>Thus, a</w:t>
      </w:r>
      <w:r w:rsidRPr="00135C57">
        <w:rPr>
          <w:rFonts w:cs="Arial"/>
        </w:rPr>
        <w:t xml:space="preserve"> person's employability depends </w:t>
      </w:r>
      <w:r w:rsidR="00C90B1A" w:rsidRPr="00135C57">
        <w:rPr>
          <w:rFonts w:cs="Arial"/>
        </w:rPr>
        <w:t xml:space="preserve">not only </w:t>
      </w:r>
      <w:r w:rsidRPr="00135C57">
        <w:rPr>
          <w:rFonts w:cs="Arial"/>
        </w:rPr>
        <w:t xml:space="preserve">on the knowledge, skills and attitudes of this person, but also on the specific context of labour market and institutions. </w:t>
      </w:r>
      <w:r w:rsidR="00C90B1A" w:rsidRPr="00135C57">
        <w:rPr>
          <w:rFonts w:cs="Arial"/>
        </w:rPr>
        <w:t>E</w:t>
      </w:r>
      <w:r w:rsidRPr="00135C57">
        <w:rPr>
          <w:szCs w:val="22"/>
        </w:rPr>
        <w:t xml:space="preserve">mployability requires </w:t>
      </w:r>
      <w:r w:rsidRPr="00135C57">
        <w:rPr>
          <w:rFonts w:cs="Arial"/>
        </w:rPr>
        <w:t xml:space="preserve">adaptability and updated competencies and labour market-oriented behaviour for every person participating in the workforce; </w:t>
      </w:r>
      <w:r w:rsidR="00C90B1A" w:rsidRPr="00135C57">
        <w:rPr>
          <w:rFonts w:cs="Arial"/>
        </w:rPr>
        <w:t xml:space="preserve">therefore </w:t>
      </w:r>
      <w:r w:rsidRPr="00135C57">
        <w:rPr>
          <w:rFonts w:cs="Arial"/>
        </w:rPr>
        <w:t xml:space="preserve">most usually, employability measures combine training, further training, re-training, </w:t>
      </w:r>
      <w:r w:rsidR="00C90B1A" w:rsidRPr="00135C57">
        <w:rPr>
          <w:rFonts w:cs="Arial"/>
        </w:rPr>
        <w:t xml:space="preserve">work-based learning, </w:t>
      </w:r>
      <w:r w:rsidRPr="00135C57">
        <w:rPr>
          <w:rFonts w:cs="Arial"/>
        </w:rPr>
        <w:t xml:space="preserve">career advice and counselling, job search and placement, </w:t>
      </w:r>
      <w:r w:rsidR="00C90B1A" w:rsidRPr="00135C57">
        <w:rPr>
          <w:rFonts w:cs="Arial"/>
        </w:rPr>
        <w:t xml:space="preserve">all types of </w:t>
      </w:r>
      <w:r w:rsidRPr="00135C57">
        <w:rPr>
          <w:rFonts w:cs="Arial"/>
        </w:rPr>
        <w:t>active labour market measures, and entrepreneurship.</w:t>
      </w:r>
    </w:p>
    <w:p w14:paraId="2B4760EB" w14:textId="77777777" w:rsidR="00C93C4E" w:rsidRPr="00135C57" w:rsidRDefault="00C93C4E" w:rsidP="003A640C">
      <w:pPr>
        <w:spacing w:after="0"/>
        <w:rPr>
          <w:rFonts w:cs="Arial"/>
        </w:rPr>
      </w:pPr>
    </w:p>
    <w:p w14:paraId="6C5DE239" w14:textId="77777777" w:rsidR="00C90B1A" w:rsidRPr="00135C57" w:rsidRDefault="003A640C" w:rsidP="003A640C">
      <w:pPr>
        <w:spacing w:after="0"/>
        <w:rPr>
          <w:b/>
          <w:szCs w:val="22"/>
        </w:rPr>
      </w:pPr>
      <w:r w:rsidRPr="00135C57">
        <w:rPr>
          <w:rFonts w:cs="Arial"/>
        </w:rPr>
        <w:t xml:space="preserve"> </w:t>
      </w:r>
    </w:p>
    <w:p w14:paraId="68BC9027" w14:textId="77777777" w:rsidR="0007408E" w:rsidRPr="00135C57" w:rsidRDefault="0007408E" w:rsidP="004741A1">
      <w:pPr>
        <w:pStyle w:val="Guidelines2"/>
      </w:pPr>
      <w:bookmarkStart w:id="2" w:name="_Toc437893837"/>
      <w:r w:rsidRPr="00135C57">
        <w:lastRenderedPageBreak/>
        <w:t>Objectives of the programme and priority issues</w:t>
      </w:r>
      <w:bookmarkEnd w:id="2"/>
      <w:r w:rsidRPr="00135C57">
        <w:t xml:space="preserve"> </w:t>
      </w:r>
    </w:p>
    <w:p w14:paraId="24F3144B" w14:textId="77777777" w:rsidR="003A640C" w:rsidRPr="00135C57" w:rsidRDefault="003A640C" w:rsidP="00525C46">
      <w:pPr>
        <w:spacing w:after="0"/>
        <w:rPr>
          <w:szCs w:val="22"/>
        </w:rPr>
      </w:pPr>
      <w:r w:rsidRPr="00135C57">
        <w:rPr>
          <w:szCs w:val="22"/>
        </w:rPr>
        <w:t xml:space="preserve">The </w:t>
      </w:r>
      <w:r w:rsidRPr="00135C57">
        <w:rPr>
          <w:b/>
          <w:szCs w:val="22"/>
        </w:rPr>
        <w:t>global objective</w:t>
      </w:r>
      <w:r w:rsidRPr="00135C57">
        <w:rPr>
          <w:szCs w:val="22"/>
        </w:rPr>
        <w:t xml:space="preserve"> of this Call for Proposals is to foster the employability and employment of women and men in the selected regions of Georgia (Tbilisi, Adjara, </w:t>
      </w:r>
      <w:proofErr w:type="spellStart"/>
      <w:r w:rsidRPr="00135C57">
        <w:rPr>
          <w:szCs w:val="22"/>
        </w:rPr>
        <w:t>Imereti</w:t>
      </w:r>
      <w:proofErr w:type="spellEnd"/>
      <w:r w:rsidRPr="00135C57">
        <w:rPr>
          <w:szCs w:val="22"/>
        </w:rPr>
        <w:t>, Kakheti, Kvemo-</w:t>
      </w:r>
      <w:proofErr w:type="spellStart"/>
      <w:r w:rsidRPr="00135C57">
        <w:rPr>
          <w:szCs w:val="22"/>
        </w:rPr>
        <w:t>Kartli</w:t>
      </w:r>
      <w:proofErr w:type="spellEnd"/>
      <w:r w:rsidRPr="00135C57">
        <w:rPr>
          <w:szCs w:val="22"/>
        </w:rPr>
        <w:t xml:space="preserve">, Samegrelo, </w:t>
      </w:r>
      <w:proofErr w:type="spellStart"/>
      <w:r w:rsidRPr="00135C57">
        <w:rPr>
          <w:szCs w:val="22"/>
        </w:rPr>
        <w:t>Shida-Kartli</w:t>
      </w:r>
      <w:proofErr w:type="spellEnd"/>
      <w:r w:rsidRPr="00135C57">
        <w:rPr>
          <w:szCs w:val="22"/>
        </w:rPr>
        <w:t xml:space="preserve">, </w:t>
      </w:r>
      <w:proofErr w:type="spellStart"/>
      <w:r w:rsidRPr="00135C57">
        <w:rPr>
          <w:szCs w:val="22"/>
        </w:rPr>
        <w:t>Guria</w:t>
      </w:r>
      <w:proofErr w:type="spellEnd"/>
      <w:r w:rsidRPr="00135C57">
        <w:rPr>
          <w:szCs w:val="22"/>
        </w:rPr>
        <w:t xml:space="preserve"> and </w:t>
      </w:r>
      <w:proofErr w:type="spellStart"/>
      <w:r w:rsidRPr="00135C57">
        <w:rPr>
          <w:szCs w:val="22"/>
        </w:rPr>
        <w:t>Racha-Lechkhumi</w:t>
      </w:r>
      <w:proofErr w:type="spellEnd"/>
      <w:r w:rsidRPr="00135C57">
        <w:rPr>
          <w:szCs w:val="22"/>
        </w:rPr>
        <w:t xml:space="preserve">). </w:t>
      </w:r>
    </w:p>
    <w:p w14:paraId="1C5E38D8" w14:textId="77777777" w:rsidR="003A640C" w:rsidRPr="00135C57" w:rsidRDefault="003A640C" w:rsidP="00525C46">
      <w:pPr>
        <w:spacing w:after="0"/>
        <w:rPr>
          <w:szCs w:val="22"/>
        </w:rPr>
      </w:pPr>
    </w:p>
    <w:p w14:paraId="65B787C4" w14:textId="77777777" w:rsidR="00C90B1A" w:rsidRPr="00135C57" w:rsidRDefault="003A640C" w:rsidP="00525C46">
      <w:pPr>
        <w:spacing w:after="0"/>
        <w:rPr>
          <w:b/>
          <w:szCs w:val="22"/>
        </w:rPr>
      </w:pPr>
      <w:r w:rsidRPr="00135C57">
        <w:rPr>
          <w:szCs w:val="22"/>
        </w:rPr>
        <w:t xml:space="preserve">The </w:t>
      </w:r>
      <w:r w:rsidRPr="00135C57">
        <w:rPr>
          <w:b/>
          <w:szCs w:val="22"/>
        </w:rPr>
        <w:t xml:space="preserve">specific objectives </w:t>
      </w:r>
      <w:r w:rsidRPr="00135C57">
        <w:rPr>
          <w:szCs w:val="22"/>
        </w:rPr>
        <w:t xml:space="preserve">of this Call for Proposals is to improve the accessibility and quality of services provision in (a) skills development, (b) skills </w:t>
      </w:r>
      <w:r w:rsidR="00C90B1A" w:rsidRPr="00135C57">
        <w:rPr>
          <w:szCs w:val="22"/>
        </w:rPr>
        <w:t xml:space="preserve">anticipation and </w:t>
      </w:r>
      <w:r w:rsidRPr="00135C57">
        <w:rPr>
          <w:szCs w:val="22"/>
        </w:rPr>
        <w:t xml:space="preserve">matching, and (c) </w:t>
      </w:r>
      <w:r w:rsidR="00C90B1A" w:rsidRPr="00135C57">
        <w:rPr>
          <w:szCs w:val="22"/>
        </w:rPr>
        <w:t xml:space="preserve">youth and </w:t>
      </w:r>
      <w:r w:rsidRPr="00135C57">
        <w:rPr>
          <w:szCs w:val="22"/>
        </w:rPr>
        <w:t>entrepreneurial learning</w:t>
      </w:r>
      <w:r w:rsidR="000F52F8" w:rsidRPr="00135C57">
        <w:rPr>
          <w:szCs w:val="22"/>
        </w:rPr>
        <w:t>,</w:t>
      </w:r>
      <w:r w:rsidRPr="00135C57">
        <w:rPr>
          <w:szCs w:val="22"/>
        </w:rPr>
        <w:t xml:space="preserve"> particularly for youth, women and disadvantaged groups</w:t>
      </w:r>
      <w:r w:rsidRPr="00135C57">
        <w:rPr>
          <w:rStyle w:val="Funotenzeichen"/>
          <w:sz w:val="22"/>
          <w:szCs w:val="22"/>
        </w:rPr>
        <w:footnoteReference w:id="6"/>
      </w:r>
      <w:r w:rsidRPr="00135C57">
        <w:rPr>
          <w:szCs w:val="22"/>
        </w:rPr>
        <w:t xml:space="preserve"> in th</w:t>
      </w:r>
      <w:r w:rsidR="00367B34" w:rsidRPr="00135C57">
        <w:rPr>
          <w:szCs w:val="22"/>
        </w:rPr>
        <w:t xml:space="preserve">e selected regions of Georgia. </w:t>
      </w:r>
      <w:r w:rsidR="00C90B1A" w:rsidRPr="007018CE">
        <w:rPr>
          <w:rFonts w:cs="Arial"/>
        </w:rPr>
        <w:t xml:space="preserve">Therefore, </w:t>
      </w:r>
      <w:r w:rsidR="00C90B1A" w:rsidRPr="00135C57">
        <w:rPr>
          <w:szCs w:val="22"/>
        </w:rPr>
        <w:t xml:space="preserve">proposals to be submitted for this grant scheme are required to cover </w:t>
      </w:r>
      <w:r w:rsidR="00525C46" w:rsidRPr="00135C57">
        <w:rPr>
          <w:szCs w:val="22"/>
        </w:rPr>
        <w:t xml:space="preserve">these themes, actions of which are listed in the table below. </w:t>
      </w:r>
    </w:p>
    <w:tbl>
      <w:tblPr>
        <w:tblpPr w:leftFromText="180" w:rightFromText="180" w:vertAnchor="text" w:horzAnchor="margin" w:tblpX="108"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3261"/>
      </w:tblGrid>
      <w:tr w:rsidR="00C90B1A" w:rsidRPr="00135C57" w14:paraId="2C010021" w14:textId="77777777" w:rsidTr="00525C46">
        <w:tc>
          <w:tcPr>
            <w:tcW w:w="3227" w:type="dxa"/>
            <w:shd w:val="clear" w:color="auto" w:fill="E2EFD9"/>
          </w:tcPr>
          <w:p w14:paraId="4CE0471D" w14:textId="77777777" w:rsidR="00C90B1A" w:rsidRPr="00135C57" w:rsidRDefault="00C90B1A" w:rsidP="00525C46">
            <w:pPr>
              <w:spacing w:after="0"/>
              <w:jc w:val="center"/>
              <w:rPr>
                <w:b/>
                <w:szCs w:val="22"/>
              </w:rPr>
            </w:pPr>
            <w:r w:rsidRPr="00135C57">
              <w:rPr>
                <w:b/>
                <w:szCs w:val="22"/>
              </w:rPr>
              <w:t>(1) Skills  development</w:t>
            </w:r>
          </w:p>
        </w:tc>
        <w:tc>
          <w:tcPr>
            <w:tcW w:w="3118" w:type="dxa"/>
            <w:shd w:val="clear" w:color="auto" w:fill="E2EFD9"/>
          </w:tcPr>
          <w:p w14:paraId="5315065D" w14:textId="77777777" w:rsidR="00C90B1A" w:rsidRPr="00135C57" w:rsidRDefault="00C90B1A" w:rsidP="00525C46">
            <w:pPr>
              <w:spacing w:after="0"/>
              <w:jc w:val="center"/>
              <w:rPr>
                <w:b/>
                <w:szCs w:val="22"/>
              </w:rPr>
            </w:pPr>
            <w:r w:rsidRPr="00135C57">
              <w:rPr>
                <w:b/>
                <w:szCs w:val="22"/>
              </w:rPr>
              <w:t xml:space="preserve">(2) Skills  anticipation and matching </w:t>
            </w:r>
          </w:p>
        </w:tc>
        <w:tc>
          <w:tcPr>
            <w:tcW w:w="3261" w:type="dxa"/>
            <w:shd w:val="clear" w:color="auto" w:fill="E2EFD9"/>
          </w:tcPr>
          <w:p w14:paraId="68A20E07" w14:textId="77777777" w:rsidR="00C90B1A" w:rsidRPr="00135C57" w:rsidRDefault="00C90B1A" w:rsidP="00525C46">
            <w:pPr>
              <w:spacing w:after="0"/>
              <w:jc w:val="center"/>
              <w:rPr>
                <w:b/>
                <w:szCs w:val="22"/>
              </w:rPr>
            </w:pPr>
            <w:r w:rsidRPr="00135C57">
              <w:rPr>
                <w:b/>
                <w:szCs w:val="22"/>
              </w:rPr>
              <w:t xml:space="preserve">(3) Youth and </w:t>
            </w:r>
            <w:r w:rsidR="00525C46" w:rsidRPr="00135C57">
              <w:rPr>
                <w:b/>
                <w:szCs w:val="22"/>
              </w:rPr>
              <w:t>entrepreneurial learning</w:t>
            </w:r>
            <w:r w:rsidRPr="00135C57">
              <w:rPr>
                <w:b/>
                <w:szCs w:val="22"/>
              </w:rPr>
              <w:t xml:space="preserve"> </w:t>
            </w:r>
          </w:p>
        </w:tc>
      </w:tr>
      <w:tr w:rsidR="00C90B1A" w:rsidRPr="00135C57" w14:paraId="56612F43" w14:textId="77777777" w:rsidTr="00525C46">
        <w:trPr>
          <w:trHeight w:val="1840"/>
        </w:trPr>
        <w:tc>
          <w:tcPr>
            <w:tcW w:w="3227" w:type="dxa"/>
            <w:shd w:val="clear" w:color="auto" w:fill="auto"/>
          </w:tcPr>
          <w:p w14:paraId="3D6EC6CF" w14:textId="77777777" w:rsidR="00C90B1A" w:rsidRPr="00135C57" w:rsidRDefault="00C90B1A" w:rsidP="00525C46">
            <w:pPr>
              <w:numPr>
                <w:ilvl w:val="0"/>
                <w:numId w:val="36"/>
              </w:numPr>
              <w:spacing w:after="0"/>
              <w:jc w:val="left"/>
              <w:rPr>
                <w:szCs w:val="22"/>
              </w:rPr>
            </w:pPr>
            <w:r w:rsidRPr="00135C57">
              <w:rPr>
                <w:szCs w:val="22"/>
              </w:rPr>
              <w:t>VET provision and VET development</w:t>
            </w:r>
          </w:p>
          <w:p w14:paraId="5DCDBE5A" w14:textId="77777777" w:rsidR="00C90B1A" w:rsidRPr="00135C57" w:rsidRDefault="00C90B1A" w:rsidP="00525C46">
            <w:pPr>
              <w:numPr>
                <w:ilvl w:val="0"/>
                <w:numId w:val="36"/>
              </w:numPr>
              <w:spacing w:after="0"/>
              <w:jc w:val="left"/>
              <w:rPr>
                <w:szCs w:val="22"/>
              </w:rPr>
            </w:pPr>
            <w:r w:rsidRPr="00135C57">
              <w:rPr>
                <w:szCs w:val="22"/>
              </w:rPr>
              <w:t>Lifelong learning</w:t>
            </w:r>
          </w:p>
          <w:p w14:paraId="390C63A7" w14:textId="77777777" w:rsidR="00C90B1A" w:rsidRPr="00135C57" w:rsidRDefault="00C90B1A" w:rsidP="00525C46">
            <w:pPr>
              <w:numPr>
                <w:ilvl w:val="0"/>
                <w:numId w:val="36"/>
              </w:numPr>
              <w:spacing w:after="0"/>
              <w:jc w:val="left"/>
              <w:rPr>
                <w:szCs w:val="22"/>
              </w:rPr>
            </w:pPr>
            <w:r w:rsidRPr="00135C57">
              <w:rPr>
                <w:szCs w:val="22"/>
              </w:rPr>
              <w:t>Improving training quality</w:t>
            </w:r>
          </w:p>
          <w:p w14:paraId="2B57D928" w14:textId="77777777" w:rsidR="00C90B1A" w:rsidRPr="00135C57" w:rsidRDefault="00C90B1A" w:rsidP="00525C46">
            <w:pPr>
              <w:numPr>
                <w:ilvl w:val="0"/>
                <w:numId w:val="36"/>
              </w:numPr>
              <w:spacing w:after="0"/>
              <w:jc w:val="left"/>
              <w:rPr>
                <w:szCs w:val="22"/>
              </w:rPr>
            </w:pPr>
            <w:r w:rsidRPr="00135C57">
              <w:rPr>
                <w:szCs w:val="22"/>
              </w:rPr>
              <w:t>Work-based learning and Public-Private-Partnership</w:t>
            </w:r>
          </w:p>
          <w:p w14:paraId="6432A50D" w14:textId="77777777" w:rsidR="00C90B1A" w:rsidRPr="00135C57" w:rsidRDefault="00C90B1A" w:rsidP="00525C46">
            <w:pPr>
              <w:numPr>
                <w:ilvl w:val="0"/>
                <w:numId w:val="36"/>
              </w:numPr>
              <w:spacing w:after="0"/>
              <w:jc w:val="left"/>
              <w:rPr>
                <w:szCs w:val="22"/>
              </w:rPr>
            </w:pPr>
            <w:r w:rsidRPr="00135C57">
              <w:rPr>
                <w:szCs w:val="22"/>
              </w:rPr>
              <w:t>Apprenticeships/ internships</w:t>
            </w:r>
          </w:p>
          <w:p w14:paraId="05F2D58B" w14:textId="77777777" w:rsidR="00C90B1A" w:rsidRPr="00135C57" w:rsidRDefault="00C90B1A" w:rsidP="00525C46">
            <w:pPr>
              <w:numPr>
                <w:ilvl w:val="0"/>
                <w:numId w:val="36"/>
              </w:numPr>
              <w:spacing w:after="0"/>
              <w:jc w:val="left"/>
              <w:rPr>
                <w:szCs w:val="22"/>
              </w:rPr>
            </w:pPr>
            <w:r w:rsidRPr="00135C57">
              <w:rPr>
                <w:szCs w:val="22"/>
              </w:rPr>
              <w:t>Career guidance and counselling for students</w:t>
            </w:r>
          </w:p>
        </w:tc>
        <w:tc>
          <w:tcPr>
            <w:tcW w:w="3118" w:type="dxa"/>
            <w:shd w:val="clear" w:color="auto" w:fill="auto"/>
          </w:tcPr>
          <w:p w14:paraId="4FF6E599" w14:textId="77777777" w:rsidR="00C90B1A" w:rsidRPr="00135C57" w:rsidRDefault="00C90B1A" w:rsidP="00525C46">
            <w:pPr>
              <w:numPr>
                <w:ilvl w:val="0"/>
                <w:numId w:val="36"/>
              </w:numPr>
              <w:spacing w:after="0"/>
              <w:jc w:val="left"/>
              <w:rPr>
                <w:szCs w:val="22"/>
              </w:rPr>
            </w:pPr>
            <w:r w:rsidRPr="00135C57">
              <w:rPr>
                <w:szCs w:val="22"/>
              </w:rPr>
              <w:t>Labour market monitoring</w:t>
            </w:r>
          </w:p>
          <w:p w14:paraId="4DD30FF3" w14:textId="77777777" w:rsidR="00C90B1A" w:rsidRPr="00135C57" w:rsidRDefault="00C90B1A" w:rsidP="00525C46">
            <w:pPr>
              <w:numPr>
                <w:ilvl w:val="0"/>
                <w:numId w:val="36"/>
              </w:numPr>
              <w:spacing w:after="0"/>
              <w:jc w:val="left"/>
              <w:rPr>
                <w:szCs w:val="22"/>
              </w:rPr>
            </w:pPr>
            <w:r w:rsidRPr="00135C57">
              <w:rPr>
                <w:szCs w:val="22"/>
              </w:rPr>
              <w:t xml:space="preserve">Job vacancy management </w:t>
            </w:r>
          </w:p>
          <w:p w14:paraId="3517B04D" w14:textId="77777777" w:rsidR="00C90B1A" w:rsidRPr="00135C57" w:rsidRDefault="00C90B1A" w:rsidP="00525C46">
            <w:pPr>
              <w:numPr>
                <w:ilvl w:val="0"/>
                <w:numId w:val="36"/>
              </w:numPr>
              <w:spacing w:after="0"/>
              <w:jc w:val="left"/>
              <w:rPr>
                <w:szCs w:val="22"/>
              </w:rPr>
            </w:pPr>
            <w:r w:rsidRPr="00135C57">
              <w:rPr>
                <w:szCs w:val="22"/>
              </w:rPr>
              <w:t xml:space="preserve">Employment services for jobseekers (job placement) </w:t>
            </w:r>
          </w:p>
          <w:p w14:paraId="68D33756" w14:textId="77777777" w:rsidR="00C90B1A" w:rsidRPr="00135C57" w:rsidRDefault="00C90B1A" w:rsidP="00525C46">
            <w:pPr>
              <w:numPr>
                <w:ilvl w:val="0"/>
                <w:numId w:val="36"/>
              </w:numPr>
              <w:spacing w:after="0"/>
              <w:jc w:val="left"/>
              <w:rPr>
                <w:szCs w:val="22"/>
              </w:rPr>
            </w:pPr>
            <w:r w:rsidRPr="00135C57">
              <w:rPr>
                <w:szCs w:val="22"/>
              </w:rPr>
              <w:t xml:space="preserve">Career guidance and counselling for jobseekers </w:t>
            </w:r>
          </w:p>
          <w:p w14:paraId="09FED562" w14:textId="77777777" w:rsidR="00C90B1A" w:rsidRPr="00135C57" w:rsidRDefault="00C90B1A" w:rsidP="00525C46">
            <w:pPr>
              <w:numPr>
                <w:ilvl w:val="0"/>
                <w:numId w:val="37"/>
              </w:numPr>
              <w:spacing w:after="0"/>
              <w:jc w:val="left"/>
              <w:rPr>
                <w:szCs w:val="22"/>
              </w:rPr>
            </w:pPr>
            <w:r w:rsidRPr="00135C57">
              <w:rPr>
                <w:szCs w:val="22"/>
              </w:rPr>
              <w:t>All active labour market measures for jobseekers</w:t>
            </w:r>
          </w:p>
        </w:tc>
        <w:tc>
          <w:tcPr>
            <w:tcW w:w="3261" w:type="dxa"/>
            <w:shd w:val="clear" w:color="auto" w:fill="auto"/>
          </w:tcPr>
          <w:p w14:paraId="104CBCBD" w14:textId="77777777" w:rsidR="00C90B1A" w:rsidRPr="00135C57" w:rsidRDefault="00C90B1A" w:rsidP="00525C46">
            <w:pPr>
              <w:numPr>
                <w:ilvl w:val="0"/>
                <w:numId w:val="38"/>
              </w:numPr>
              <w:spacing w:after="0"/>
              <w:jc w:val="left"/>
              <w:rPr>
                <w:szCs w:val="22"/>
              </w:rPr>
            </w:pPr>
            <w:r w:rsidRPr="00135C57">
              <w:rPr>
                <w:szCs w:val="22"/>
              </w:rPr>
              <w:t>Youth engagement/ youth-specific services</w:t>
            </w:r>
          </w:p>
          <w:p w14:paraId="6AF1519C" w14:textId="77777777" w:rsidR="00C90B1A" w:rsidRPr="00135C57" w:rsidRDefault="00C90B1A" w:rsidP="00525C46">
            <w:pPr>
              <w:numPr>
                <w:ilvl w:val="0"/>
                <w:numId w:val="38"/>
              </w:numPr>
              <w:spacing w:after="0"/>
              <w:jc w:val="left"/>
              <w:rPr>
                <w:szCs w:val="22"/>
              </w:rPr>
            </w:pPr>
            <w:r w:rsidRPr="00135C57">
              <w:rPr>
                <w:szCs w:val="22"/>
              </w:rPr>
              <w:t xml:space="preserve">Non-formal education and key competences training   </w:t>
            </w:r>
          </w:p>
          <w:p w14:paraId="46D4BB4B" w14:textId="77777777" w:rsidR="00C90B1A" w:rsidRPr="00135C57" w:rsidRDefault="00C90B1A" w:rsidP="00525C46">
            <w:pPr>
              <w:numPr>
                <w:ilvl w:val="0"/>
                <w:numId w:val="38"/>
              </w:numPr>
              <w:spacing w:after="0"/>
              <w:jc w:val="left"/>
              <w:rPr>
                <w:szCs w:val="22"/>
              </w:rPr>
            </w:pPr>
            <w:r w:rsidRPr="00135C57">
              <w:rPr>
                <w:szCs w:val="22"/>
              </w:rPr>
              <w:t>Entrepreneurial learning</w:t>
            </w:r>
          </w:p>
          <w:p w14:paraId="6A21FC31" w14:textId="77777777" w:rsidR="00C90B1A" w:rsidRPr="00135C57" w:rsidRDefault="00C90B1A" w:rsidP="00525C46">
            <w:pPr>
              <w:numPr>
                <w:ilvl w:val="0"/>
                <w:numId w:val="38"/>
              </w:numPr>
              <w:spacing w:after="0"/>
              <w:jc w:val="left"/>
              <w:rPr>
                <w:szCs w:val="22"/>
              </w:rPr>
            </w:pPr>
            <w:r w:rsidRPr="00135C57">
              <w:rPr>
                <w:szCs w:val="22"/>
              </w:rPr>
              <w:t>Entrepreneurship key competence</w:t>
            </w:r>
          </w:p>
          <w:p w14:paraId="34D4DCBC" w14:textId="77777777" w:rsidR="00C90B1A" w:rsidRPr="00135C57" w:rsidRDefault="00C90B1A" w:rsidP="00525C46">
            <w:pPr>
              <w:numPr>
                <w:ilvl w:val="0"/>
                <w:numId w:val="38"/>
              </w:numPr>
              <w:spacing w:after="0"/>
              <w:jc w:val="left"/>
              <w:rPr>
                <w:szCs w:val="22"/>
              </w:rPr>
            </w:pPr>
            <w:r w:rsidRPr="00135C57">
              <w:rPr>
                <w:szCs w:val="22"/>
              </w:rPr>
              <w:t>Entrepreneurship training</w:t>
            </w:r>
          </w:p>
          <w:p w14:paraId="6524F894" w14:textId="77777777" w:rsidR="00C90B1A" w:rsidRPr="00135C57" w:rsidRDefault="00C90B1A" w:rsidP="00525C46">
            <w:pPr>
              <w:numPr>
                <w:ilvl w:val="0"/>
                <w:numId w:val="38"/>
              </w:numPr>
              <w:spacing w:after="0"/>
              <w:jc w:val="left"/>
              <w:rPr>
                <w:szCs w:val="22"/>
              </w:rPr>
            </w:pPr>
            <w:r w:rsidRPr="00135C57">
              <w:rPr>
                <w:szCs w:val="22"/>
              </w:rPr>
              <w:t xml:space="preserve">Social entrepreneurship  </w:t>
            </w:r>
          </w:p>
        </w:tc>
      </w:tr>
    </w:tbl>
    <w:p w14:paraId="695F13F3" w14:textId="77777777" w:rsidR="00C90B1A" w:rsidRPr="00135C57" w:rsidRDefault="00C90B1A" w:rsidP="00525C46">
      <w:pPr>
        <w:spacing w:after="0"/>
        <w:rPr>
          <w:b/>
          <w:szCs w:val="22"/>
        </w:rPr>
      </w:pPr>
    </w:p>
    <w:p w14:paraId="7F8D3FB8" w14:textId="77777777" w:rsidR="00865B37" w:rsidRPr="00E91BC7" w:rsidRDefault="000F52F8" w:rsidP="00E91BC7">
      <w:pPr>
        <w:rPr>
          <w:strike/>
        </w:rPr>
      </w:pPr>
      <w:r w:rsidRPr="00865B37">
        <w:rPr>
          <w:szCs w:val="22"/>
        </w:rPr>
        <w:t xml:space="preserve">All proposals to be submitted for this grant scheme are required actions which </w:t>
      </w:r>
      <w:r w:rsidR="005301E2" w:rsidRPr="00E91BC7">
        <w:rPr>
          <w:szCs w:val="22"/>
        </w:rPr>
        <w:t>(</w:t>
      </w:r>
      <w:proofErr w:type="spellStart"/>
      <w:r w:rsidR="005301E2" w:rsidRPr="00E91BC7">
        <w:rPr>
          <w:szCs w:val="22"/>
        </w:rPr>
        <w:t>i</w:t>
      </w:r>
      <w:proofErr w:type="spellEnd"/>
      <w:r w:rsidR="005301E2" w:rsidRPr="00E91BC7">
        <w:rPr>
          <w:szCs w:val="22"/>
        </w:rPr>
        <w:t xml:space="preserve">) </w:t>
      </w:r>
      <w:r w:rsidR="007203EA" w:rsidRPr="00E91BC7">
        <w:rPr>
          <w:szCs w:val="22"/>
        </w:rPr>
        <w:t xml:space="preserve">combine activities in </w:t>
      </w:r>
      <w:r w:rsidRPr="00E91BC7">
        <w:rPr>
          <w:szCs w:val="22"/>
        </w:rPr>
        <w:t>at least two of three them</w:t>
      </w:r>
      <w:r w:rsidR="00525C46" w:rsidRPr="00E91BC7">
        <w:rPr>
          <w:szCs w:val="22"/>
        </w:rPr>
        <w:t>es listed</w:t>
      </w:r>
      <w:r w:rsidRPr="00E91BC7">
        <w:rPr>
          <w:szCs w:val="22"/>
        </w:rPr>
        <w:t xml:space="preserve"> in the </w:t>
      </w:r>
      <w:r w:rsidR="00525C46" w:rsidRPr="00E91BC7">
        <w:rPr>
          <w:szCs w:val="22"/>
        </w:rPr>
        <w:t>table</w:t>
      </w:r>
      <w:r w:rsidR="00367B34" w:rsidRPr="00E91BC7">
        <w:rPr>
          <w:szCs w:val="22"/>
        </w:rPr>
        <w:t>.</w:t>
      </w:r>
      <w:r w:rsidRPr="00E91BC7">
        <w:rPr>
          <w:szCs w:val="22"/>
        </w:rPr>
        <w:t xml:space="preserve"> </w:t>
      </w:r>
      <w:r w:rsidR="00525C46" w:rsidRPr="00E91BC7">
        <w:rPr>
          <w:szCs w:val="22"/>
        </w:rPr>
        <w:t>T</w:t>
      </w:r>
      <w:r w:rsidR="00AF292E" w:rsidRPr="00E91BC7">
        <w:rPr>
          <w:szCs w:val="22"/>
        </w:rPr>
        <w:t xml:space="preserve">hey </w:t>
      </w:r>
      <w:r w:rsidR="00525C46" w:rsidRPr="00E91BC7">
        <w:rPr>
          <w:szCs w:val="22"/>
        </w:rPr>
        <w:t xml:space="preserve">also </w:t>
      </w:r>
      <w:r w:rsidR="00AF292E" w:rsidRPr="00E91BC7">
        <w:rPr>
          <w:szCs w:val="22"/>
        </w:rPr>
        <w:t xml:space="preserve">need to </w:t>
      </w:r>
      <w:r w:rsidR="005301E2" w:rsidRPr="00E91BC7">
        <w:rPr>
          <w:szCs w:val="22"/>
        </w:rPr>
        <w:t xml:space="preserve">(ii) </w:t>
      </w:r>
      <w:r w:rsidR="00AF292E" w:rsidRPr="00E91BC7">
        <w:rPr>
          <w:szCs w:val="22"/>
        </w:rPr>
        <w:t xml:space="preserve">involve at least </w:t>
      </w:r>
      <w:r w:rsidR="00D47821" w:rsidRPr="00E91BC7">
        <w:rPr>
          <w:szCs w:val="22"/>
        </w:rPr>
        <w:t xml:space="preserve">three </w:t>
      </w:r>
      <w:r w:rsidR="00AF292E" w:rsidRPr="00E91BC7">
        <w:rPr>
          <w:szCs w:val="22"/>
        </w:rPr>
        <w:t>selected regions</w:t>
      </w:r>
      <w:r w:rsidR="00D47821" w:rsidRPr="00135C57">
        <w:rPr>
          <w:rStyle w:val="Funotenzeichen"/>
          <w:szCs w:val="22"/>
        </w:rPr>
        <w:footnoteReference w:id="7"/>
      </w:r>
      <w:r w:rsidR="00D47821" w:rsidRPr="00E91BC7">
        <w:rPr>
          <w:szCs w:val="22"/>
        </w:rPr>
        <w:t xml:space="preserve"> </w:t>
      </w:r>
      <w:r w:rsidR="00AF292E" w:rsidRPr="00E91BC7">
        <w:rPr>
          <w:szCs w:val="22"/>
        </w:rPr>
        <w:t xml:space="preserve">for </w:t>
      </w:r>
      <w:r w:rsidR="00525C46" w:rsidRPr="00E91BC7">
        <w:rPr>
          <w:szCs w:val="22"/>
        </w:rPr>
        <w:t xml:space="preserve">their </w:t>
      </w:r>
      <w:r w:rsidR="00AF292E" w:rsidRPr="00E91BC7">
        <w:rPr>
          <w:szCs w:val="22"/>
        </w:rPr>
        <w:t xml:space="preserve">actions. </w:t>
      </w:r>
      <w:r w:rsidR="00525C46" w:rsidRPr="00E91BC7">
        <w:rPr>
          <w:szCs w:val="22"/>
        </w:rPr>
        <w:t xml:space="preserve">Finally, proposals should </w:t>
      </w:r>
      <w:r w:rsidR="005301E2" w:rsidRPr="00E91BC7">
        <w:rPr>
          <w:szCs w:val="22"/>
        </w:rPr>
        <w:t xml:space="preserve">(iii) </w:t>
      </w:r>
      <w:r w:rsidR="00525C46" w:rsidRPr="00E91BC7">
        <w:rPr>
          <w:szCs w:val="22"/>
        </w:rPr>
        <w:t xml:space="preserve">develop inter-institutional partnerships and cooperation between at least </w:t>
      </w:r>
      <w:r w:rsidR="00C11353" w:rsidRPr="00E91BC7">
        <w:rPr>
          <w:szCs w:val="22"/>
        </w:rPr>
        <w:t xml:space="preserve">two </w:t>
      </w:r>
      <w:r w:rsidR="00525C46" w:rsidRPr="00E91BC7">
        <w:rPr>
          <w:szCs w:val="22"/>
        </w:rPr>
        <w:t>different organisations in one of the three following priorities:</w:t>
      </w:r>
      <w:r w:rsidRPr="00E91BC7">
        <w:rPr>
          <w:szCs w:val="22"/>
        </w:rPr>
        <w:t xml:space="preserve"> </w:t>
      </w:r>
    </w:p>
    <w:p w14:paraId="68D26C01" w14:textId="77777777" w:rsidR="00E91BC7" w:rsidRDefault="003A640C" w:rsidP="00865B37">
      <w:pPr>
        <w:pStyle w:val="Listenabsatz"/>
        <w:numPr>
          <w:ilvl w:val="0"/>
          <w:numId w:val="53"/>
        </w:numPr>
        <w:spacing w:after="0"/>
        <w:ind w:left="0"/>
        <w:rPr>
          <w:szCs w:val="22"/>
        </w:rPr>
      </w:pPr>
      <w:r w:rsidRPr="00E91BC7">
        <w:rPr>
          <w:b/>
          <w:szCs w:val="22"/>
        </w:rPr>
        <w:t>International partnerships</w:t>
      </w:r>
      <w:r w:rsidRPr="00E91BC7">
        <w:rPr>
          <w:szCs w:val="22"/>
        </w:rPr>
        <w:t xml:space="preserve"> between Georgian and EU </w:t>
      </w:r>
      <w:r w:rsidR="007203EA" w:rsidRPr="00E91BC7">
        <w:rPr>
          <w:szCs w:val="22"/>
        </w:rPr>
        <w:t xml:space="preserve">Member States’ </w:t>
      </w:r>
      <w:r w:rsidR="00525C46" w:rsidRPr="00E91BC7">
        <w:rPr>
          <w:szCs w:val="22"/>
        </w:rPr>
        <w:t>organisations that</w:t>
      </w:r>
      <w:r w:rsidR="007203EA" w:rsidRPr="00E91BC7">
        <w:rPr>
          <w:szCs w:val="22"/>
        </w:rPr>
        <w:t xml:space="preserve"> provide services in skills development, skills matching, and entrepreneurial learning. The primary objectives of this partnership are </w:t>
      </w:r>
      <w:r w:rsidRPr="00E91BC7">
        <w:rPr>
          <w:szCs w:val="22"/>
        </w:rPr>
        <w:t xml:space="preserve">to </w:t>
      </w:r>
      <w:r w:rsidR="00525C46" w:rsidRPr="00E91BC7">
        <w:rPr>
          <w:szCs w:val="22"/>
        </w:rPr>
        <w:t xml:space="preserve">facilitate exchange of knowledge and experience, encourage peer learning and transfer of know-how, </w:t>
      </w:r>
      <w:r w:rsidRPr="00E91BC7">
        <w:rPr>
          <w:szCs w:val="22"/>
        </w:rPr>
        <w:t xml:space="preserve">support staff and student exchange programmes, </w:t>
      </w:r>
      <w:r w:rsidR="00AF292E" w:rsidRPr="00E91BC7">
        <w:rPr>
          <w:szCs w:val="22"/>
        </w:rPr>
        <w:t xml:space="preserve">traineeships and apprenticeships, </w:t>
      </w:r>
      <w:r w:rsidR="007203EA" w:rsidRPr="00E91BC7">
        <w:rPr>
          <w:szCs w:val="22"/>
        </w:rPr>
        <w:t xml:space="preserve">and </w:t>
      </w:r>
      <w:r w:rsidRPr="00E91BC7">
        <w:rPr>
          <w:szCs w:val="22"/>
        </w:rPr>
        <w:t>institutional capac</w:t>
      </w:r>
      <w:r w:rsidR="007203EA" w:rsidRPr="00E91BC7">
        <w:rPr>
          <w:szCs w:val="22"/>
        </w:rPr>
        <w:t xml:space="preserve">ity development and networking between the organisations from Georgia and the EU Member States. </w:t>
      </w:r>
    </w:p>
    <w:p w14:paraId="6B864D6F" w14:textId="77777777" w:rsidR="00E91BC7" w:rsidRPr="00E91BC7" w:rsidRDefault="003A640C" w:rsidP="00865B37">
      <w:pPr>
        <w:pStyle w:val="Listenabsatz"/>
        <w:numPr>
          <w:ilvl w:val="0"/>
          <w:numId w:val="53"/>
        </w:numPr>
        <w:spacing w:after="0"/>
        <w:ind w:left="0"/>
        <w:rPr>
          <w:szCs w:val="22"/>
        </w:rPr>
      </w:pPr>
      <w:r w:rsidRPr="00E91BC7">
        <w:rPr>
          <w:b/>
          <w:szCs w:val="22"/>
        </w:rPr>
        <w:t>Local H</w:t>
      </w:r>
      <w:r w:rsidR="007450A1" w:rsidRPr="00E91BC7">
        <w:rPr>
          <w:b/>
          <w:szCs w:val="22"/>
        </w:rPr>
        <w:t xml:space="preserve">uman </w:t>
      </w:r>
      <w:r w:rsidR="00C11353" w:rsidRPr="00E91BC7">
        <w:rPr>
          <w:b/>
          <w:szCs w:val="22"/>
        </w:rPr>
        <w:t>Capital</w:t>
      </w:r>
      <w:r w:rsidR="007450A1" w:rsidRPr="00E91BC7">
        <w:rPr>
          <w:b/>
          <w:szCs w:val="22"/>
        </w:rPr>
        <w:t xml:space="preserve"> </w:t>
      </w:r>
      <w:r w:rsidRPr="00E91BC7">
        <w:rPr>
          <w:b/>
          <w:szCs w:val="22"/>
        </w:rPr>
        <w:t>D</w:t>
      </w:r>
      <w:r w:rsidR="007450A1" w:rsidRPr="00E91BC7">
        <w:rPr>
          <w:b/>
          <w:szCs w:val="22"/>
        </w:rPr>
        <w:t>evelopment (HCD)</w:t>
      </w:r>
      <w:r w:rsidRPr="00E91BC7">
        <w:rPr>
          <w:b/>
          <w:szCs w:val="22"/>
        </w:rPr>
        <w:t xml:space="preserve"> partnerships</w:t>
      </w:r>
      <w:r w:rsidRPr="00E91BC7">
        <w:rPr>
          <w:szCs w:val="22"/>
        </w:rPr>
        <w:t xml:space="preserve"> </w:t>
      </w:r>
      <w:r w:rsidR="00AF292E" w:rsidRPr="00E91BC7">
        <w:rPr>
          <w:szCs w:val="22"/>
        </w:rPr>
        <w:t xml:space="preserve">between </w:t>
      </w:r>
      <w:r w:rsidRPr="00E91BC7">
        <w:rPr>
          <w:szCs w:val="22"/>
        </w:rPr>
        <w:t xml:space="preserve">different </w:t>
      </w:r>
      <w:r w:rsidR="00AF292E" w:rsidRPr="00E91BC7">
        <w:rPr>
          <w:szCs w:val="22"/>
        </w:rPr>
        <w:t>organisations</w:t>
      </w:r>
      <w:r w:rsidRPr="00E91BC7">
        <w:rPr>
          <w:szCs w:val="22"/>
        </w:rPr>
        <w:t xml:space="preserve"> </w:t>
      </w:r>
      <w:r w:rsidR="00AF292E" w:rsidRPr="00E91BC7">
        <w:rPr>
          <w:szCs w:val="22"/>
        </w:rPr>
        <w:t>with</w:t>
      </w:r>
      <w:r w:rsidR="007203EA" w:rsidRPr="00E91BC7">
        <w:rPr>
          <w:szCs w:val="22"/>
        </w:rPr>
        <w:t xml:space="preserve"> the objective of improving employability and employment at local level </w:t>
      </w:r>
      <w:r w:rsidR="00143927" w:rsidRPr="00E91BC7">
        <w:rPr>
          <w:szCs w:val="22"/>
        </w:rPr>
        <w:t xml:space="preserve">in the selected regions. In this case, </w:t>
      </w:r>
      <w:r w:rsidR="00C64943" w:rsidRPr="00E91BC7">
        <w:rPr>
          <w:szCs w:val="22"/>
        </w:rPr>
        <w:t>several</w:t>
      </w:r>
      <w:r w:rsidR="00143927" w:rsidRPr="00E91BC7">
        <w:rPr>
          <w:szCs w:val="22"/>
        </w:rPr>
        <w:t xml:space="preserve"> local actors should be included in the partnership; </w:t>
      </w:r>
      <w:r w:rsidRPr="00E91BC7">
        <w:rPr>
          <w:szCs w:val="22"/>
        </w:rPr>
        <w:t xml:space="preserve">e.g. local authorities, </w:t>
      </w:r>
      <w:r w:rsidR="007203EA" w:rsidRPr="00E91BC7">
        <w:rPr>
          <w:szCs w:val="22"/>
        </w:rPr>
        <w:t xml:space="preserve">training providers, </w:t>
      </w:r>
      <w:r w:rsidRPr="00E91BC7">
        <w:rPr>
          <w:szCs w:val="22"/>
        </w:rPr>
        <w:t>employment services, business/ employers</w:t>
      </w:r>
      <w:r w:rsidR="007203EA" w:rsidRPr="00E91BC7">
        <w:rPr>
          <w:szCs w:val="22"/>
        </w:rPr>
        <w:t xml:space="preserve">, </w:t>
      </w:r>
      <w:r w:rsidR="00232CCC" w:rsidRPr="00E91BC7">
        <w:rPr>
          <w:szCs w:val="22"/>
        </w:rPr>
        <w:t xml:space="preserve">their associations, youth centres, NGOs. </w:t>
      </w:r>
      <w:r w:rsidR="007203EA" w:rsidRPr="00E91BC7">
        <w:rPr>
          <w:szCs w:val="22"/>
        </w:rPr>
        <w:t xml:space="preserve">The </w:t>
      </w:r>
      <w:r w:rsidR="00A3072A" w:rsidRPr="00E91BC7">
        <w:rPr>
          <w:szCs w:val="22"/>
        </w:rPr>
        <w:t xml:space="preserve">primary </w:t>
      </w:r>
      <w:r w:rsidR="007203EA" w:rsidRPr="00E91BC7">
        <w:rPr>
          <w:szCs w:val="22"/>
        </w:rPr>
        <w:t>objectives of this partnership are</w:t>
      </w:r>
      <w:r w:rsidRPr="00E91BC7">
        <w:rPr>
          <w:szCs w:val="22"/>
        </w:rPr>
        <w:t xml:space="preserve"> </w:t>
      </w:r>
      <w:r w:rsidR="00AF292E" w:rsidRPr="00E91BC7">
        <w:rPr>
          <w:szCs w:val="22"/>
        </w:rPr>
        <w:t xml:space="preserve">to </w:t>
      </w:r>
      <w:r w:rsidRPr="00E91BC7">
        <w:rPr>
          <w:szCs w:val="22"/>
        </w:rPr>
        <w:t>facilitat</w:t>
      </w:r>
      <w:r w:rsidR="00AF292E" w:rsidRPr="00E91BC7">
        <w:rPr>
          <w:szCs w:val="22"/>
        </w:rPr>
        <w:t>e</w:t>
      </w:r>
      <w:r w:rsidRPr="00E91BC7">
        <w:rPr>
          <w:szCs w:val="22"/>
        </w:rPr>
        <w:t xml:space="preserve"> innovative local projects </w:t>
      </w:r>
      <w:r w:rsidR="00AF292E" w:rsidRPr="00E91BC7">
        <w:rPr>
          <w:szCs w:val="22"/>
        </w:rPr>
        <w:t xml:space="preserve">to develop human capital </w:t>
      </w:r>
      <w:r w:rsidRPr="00E91BC7">
        <w:rPr>
          <w:szCs w:val="22"/>
        </w:rPr>
        <w:t>with public-private</w:t>
      </w:r>
      <w:r w:rsidR="007203EA" w:rsidRPr="00E91BC7">
        <w:rPr>
          <w:szCs w:val="22"/>
        </w:rPr>
        <w:t>-civil society</w:t>
      </w:r>
      <w:r w:rsidRPr="00E91BC7">
        <w:rPr>
          <w:szCs w:val="22"/>
        </w:rPr>
        <w:t xml:space="preserve"> partnership</w:t>
      </w:r>
      <w:r w:rsidR="00AF292E" w:rsidRPr="00E91BC7">
        <w:rPr>
          <w:szCs w:val="22"/>
        </w:rPr>
        <w:t>s</w:t>
      </w:r>
      <w:r w:rsidR="00000825" w:rsidRPr="00E91BC7">
        <w:rPr>
          <w:szCs w:val="22"/>
        </w:rPr>
        <w:t>.</w:t>
      </w:r>
    </w:p>
    <w:p w14:paraId="1A558AD2" w14:textId="77777777" w:rsidR="003A640C" w:rsidRPr="00E91BC7" w:rsidRDefault="003A640C" w:rsidP="00865B37">
      <w:pPr>
        <w:pStyle w:val="Listenabsatz"/>
        <w:numPr>
          <w:ilvl w:val="0"/>
          <w:numId w:val="53"/>
        </w:numPr>
        <w:spacing w:after="0"/>
        <w:ind w:left="0"/>
        <w:rPr>
          <w:szCs w:val="22"/>
        </w:rPr>
      </w:pPr>
      <w:r w:rsidRPr="00E91BC7">
        <w:rPr>
          <w:b/>
          <w:szCs w:val="22"/>
        </w:rPr>
        <w:t>Sectoral partnerships</w:t>
      </w:r>
      <w:r w:rsidRPr="00E91BC7">
        <w:rPr>
          <w:szCs w:val="22"/>
        </w:rPr>
        <w:t xml:space="preserve"> </w:t>
      </w:r>
      <w:r w:rsidR="00AF292E" w:rsidRPr="00E91BC7">
        <w:rPr>
          <w:szCs w:val="22"/>
        </w:rPr>
        <w:t xml:space="preserve">between different organisations with the objective of improving employability and employment </w:t>
      </w:r>
      <w:r w:rsidR="00A3072A" w:rsidRPr="00E91BC7">
        <w:rPr>
          <w:szCs w:val="22"/>
        </w:rPr>
        <w:t>in</w:t>
      </w:r>
      <w:r w:rsidR="00AF292E" w:rsidRPr="00E91BC7">
        <w:rPr>
          <w:szCs w:val="22"/>
        </w:rPr>
        <w:t xml:space="preserve"> economic sector</w:t>
      </w:r>
      <w:r w:rsidR="00A3072A" w:rsidRPr="00E91BC7">
        <w:rPr>
          <w:szCs w:val="22"/>
        </w:rPr>
        <w:t xml:space="preserve"> level</w:t>
      </w:r>
      <w:r w:rsidR="00AF292E" w:rsidRPr="00E91BC7">
        <w:rPr>
          <w:szCs w:val="22"/>
        </w:rPr>
        <w:t xml:space="preserve"> (e.g. business/ employers, training providers, youth centres, NGOs in one specific sector such as tourism</w:t>
      </w:r>
      <w:r w:rsidR="00C11353" w:rsidRPr="00E91BC7">
        <w:rPr>
          <w:szCs w:val="22"/>
        </w:rPr>
        <w:t>, etc</w:t>
      </w:r>
      <w:r w:rsidR="00AF292E" w:rsidRPr="00E91BC7">
        <w:rPr>
          <w:szCs w:val="22"/>
        </w:rPr>
        <w:t xml:space="preserve">). The </w:t>
      </w:r>
      <w:r w:rsidR="00A3072A" w:rsidRPr="00E91BC7">
        <w:rPr>
          <w:szCs w:val="22"/>
        </w:rPr>
        <w:t xml:space="preserve">primary </w:t>
      </w:r>
      <w:r w:rsidR="00AF292E" w:rsidRPr="00E91BC7">
        <w:rPr>
          <w:szCs w:val="22"/>
        </w:rPr>
        <w:t xml:space="preserve">objectives of this partnership are to </w:t>
      </w:r>
      <w:r w:rsidRPr="00E91BC7">
        <w:rPr>
          <w:szCs w:val="22"/>
        </w:rPr>
        <w:t>strengthen and institutionalis</w:t>
      </w:r>
      <w:r w:rsidR="00AF292E" w:rsidRPr="00E91BC7">
        <w:rPr>
          <w:szCs w:val="22"/>
        </w:rPr>
        <w:t>e</w:t>
      </w:r>
      <w:r w:rsidRPr="00E91BC7">
        <w:rPr>
          <w:szCs w:val="22"/>
        </w:rPr>
        <w:t xml:space="preserve"> sector skills councils, </w:t>
      </w:r>
      <w:r w:rsidR="00C64943" w:rsidRPr="00E91BC7">
        <w:rPr>
          <w:szCs w:val="22"/>
        </w:rPr>
        <w:t xml:space="preserve">provide </w:t>
      </w:r>
      <w:r w:rsidRPr="00E91BC7">
        <w:rPr>
          <w:szCs w:val="22"/>
        </w:rPr>
        <w:t xml:space="preserve">capacity building of sectoral employers and their associations, identify skills needs and demand of sectors, develop joint demand-driven training programmes with providers as well as work-based learning schemes and apprenticeships.  </w:t>
      </w:r>
    </w:p>
    <w:p w14:paraId="5EBB588E" w14:textId="77777777" w:rsidR="003A640C" w:rsidRPr="00135C57" w:rsidRDefault="003A640C" w:rsidP="00367B34">
      <w:pPr>
        <w:pStyle w:val="Listenabsatz"/>
        <w:spacing w:after="0"/>
        <w:rPr>
          <w:szCs w:val="22"/>
        </w:rPr>
      </w:pPr>
    </w:p>
    <w:p w14:paraId="54411740" w14:textId="77777777" w:rsidR="00B853D8" w:rsidRPr="00135C57" w:rsidRDefault="00B853D8" w:rsidP="00525C46">
      <w:pPr>
        <w:spacing w:after="0"/>
        <w:rPr>
          <w:szCs w:val="22"/>
        </w:rPr>
      </w:pPr>
      <w:r w:rsidRPr="00135C57">
        <w:rPr>
          <w:szCs w:val="22"/>
        </w:rPr>
        <w:lastRenderedPageBreak/>
        <w:t xml:space="preserve">In the design and implementation of actions, synergies should be pursued, where relevant, with related cross-sectoral governmental policies, e.g. the Regional Development Programme 2018-2021 adapted by the Government in June 2018, and other donor activities, e.g. under the EU Economic and Business Development support, which includes programmes targeting the tourism sector and other business clusters in several of the selected regions.  </w:t>
      </w:r>
    </w:p>
    <w:p w14:paraId="6025E005" w14:textId="77777777" w:rsidR="00AB05AA" w:rsidRPr="00135C57" w:rsidRDefault="00AB05AA" w:rsidP="00525C46">
      <w:pPr>
        <w:spacing w:after="0"/>
        <w:rPr>
          <w:szCs w:val="22"/>
        </w:rPr>
      </w:pPr>
    </w:p>
    <w:p w14:paraId="280FFDA1" w14:textId="77777777" w:rsidR="00525C46" w:rsidRPr="00135C57" w:rsidRDefault="00525C46" w:rsidP="00525C46">
      <w:pPr>
        <w:spacing w:after="0"/>
        <w:rPr>
          <w:szCs w:val="22"/>
        </w:rPr>
      </w:pPr>
      <w:r w:rsidRPr="00135C57">
        <w:rPr>
          <w:szCs w:val="22"/>
        </w:rPr>
        <w:t xml:space="preserve">Key </w:t>
      </w:r>
      <w:r w:rsidRPr="00135C57">
        <w:rPr>
          <w:b/>
          <w:szCs w:val="22"/>
        </w:rPr>
        <w:t>stakeholders</w:t>
      </w:r>
      <w:r w:rsidRPr="00135C57">
        <w:rPr>
          <w:szCs w:val="22"/>
        </w:rPr>
        <w:t xml:space="preserve"> of this call for proposals include </w:t>
      </w:r>
      <w:r w:rsidRPr="00135C57">
        <w:rPr>
          <w:i/>
          <w:szCs w:val="22"/>
        </w:rPr>
        <w:t>inter alia</w:t>
      </w:r>
      <w:r w:rsidRPr="00135C57">
        <w:rPr>
          <w:szCs w:val="22"/>
        </w:rPr>
        <w:t xml:space="preserve">: </w:t>
      </w:r>
    </w:p>
    <w:p w14:paraId="0881CCDA" w14:textId="77777777" w:rsidR="00A3072A" w:rsidRPr="00135C57" w:rsidRDefault="00A3072A" w:rsidP="00525C46">
      <w:pPr>
        <w:spacing w:after="0"/>
        <w:rPr>
          <w:szCs w:val="22"/>
        </w:rPr>
      </w:pPr>
    </w:p>
    <w:p w14:paraId="769C85FB" w14:textId="77777777" w:rsidR="00525C46" w:rsidRPr="00135C57" w:rsidRDefault="00525C46" w:rsidP="00525C46">
      <w:pPr>
        <w:numPr>
          <w:ilvl w:val="0"/>
          <w:numId w:val="43"/>
        </w:numPr>
        <w:spacing w:after="0"/>
        <w:ind w:left="284" w:hanging="284"/>
        <w:rPr>
          <w:szCs w:val="22"/>
        </w:rPr>
      </w:pPr>
      <w:r w:rsidRPr="00135C57">
        <w:rPr>
          <w:b/>
          <w:szCs w:val="22"/>
        </w:rPr>
        <w:t>Public or private organisations and civil society organisations</w:t>
      </w:r>
      <w:r w:rsidRPr="00135C57">
        <w:rPr>
          <w:szCs w:val="22"/>
        </w:rPr>
        <w:t xml:space="preserve"> whose activities address key challenges of skills development and employment issues: employment services, professional organisations and trade unions, businesses, business</w:t>
      </w:r>
      <w:r w:rsidR="00232CCC">
        <w:rPr>
          <w:szCs w:val="22"/>
        </w:rPr>
        <w:t>/sectorial</w:t>
      </w:r>
      <w:r w:rsidRPr="00135C57">
        <w:rPr>
          <w:szCs w:val="22"/>
        </w:rPr>
        <w:t xml:space="preserve"> associations, social partners, entrepreneurship organisations, youth workers, youth centres, youth organisations, NGOs, charity organisations. </w:t>
      </w:r>
    </w:p>
    <w:p w14:paraId="6DCCF6A0" w14:textId="77777777" w:rsidR="00525C46" w:rsidRPr="00135C57" w:rsidRDefault="00525C46" w:rsidP="00525C46">
      <w:pPr>
        <w:numPr>
          <w:ilvl w:val="0"/>
          <w:numId w:val="43"/>
        </w:numPr>
        <w:spacing w:after="0"/>
        <w:ind w:left="284" w:hanging="284"/>
        <w:rPr>
          <w:szCs w:val="22"/>
        </w:rPr>
      </w:pPr>
      <w:r w:rsidRPr="00135C57">
        <w:rPr>
          <w:b/>
          <w:szCs w:val="22"/>
        </w:rPr>
        <w:t xml:space="preserve">VET </w:t>
      </w:r>
      <w:r w:rsidR="0084368D" w:rsidRPr="00135C57">
        <w:rPr>
          <w:b/>
          <w:szCs w:val="22"/>
        </w:rPr>
        <w:t>providers</w:t>
      </w:r>
      <w:r w:rsidR="00EE5580" w:rsidRPr="00135C57">
        <w:rPr>
          <w:b/>
          <w:szCs w:val="22"/>
        </w:rPr>
        <w:t>, universities</w:t>
      </w:r>
      <w:r w:rsidRPr="00135C57">
        <w:rPr>
          <w:b/>
          <w:szCs w:val="22"/>
        </w:rPr>
        <w:t xml:space="preserve"> and other training providers</w:t>
      </w:r>
      <w:r w:rsidRPr="00135C57">
        <w:rPr>
          <w:szCs w:val="22"/>
        </w:rPr>
        <w:t xml:space="preserve">, </w:t>
      </w:r>
      <w:r w:rsidR="00000825" w:rsidRPr="00135C57">
        <w:rPr>
          <w:szCs w:val="22"/>
        </w:rPr>
        <w:t xml:space="preserve">both formal and non-formal </w:t>
      </w:r>
      <w:r w:rsidR="006C262D" w:rsidRPr="00135C57">
        <w:rPr>
          <w:szCs w:val="22"/>
        </w:rPr>
        <w:t>train</w:t>
      </w:r>
      <w:r w:rsidR="0084368D" w:rsidRPr="00135C57">
        <w:rPr>
          <w:szCs w:val="22"/>
        </w:rPr>
        <w:t>ing provide</w:t>
      </w:r>
      <w:r w:rsidR="006C262D" w:rsidRPr="00135C57">
        <w:rPr>
          <w:szCs w:val="22"/>
        </w:rPr>
        <w:t>rs</w:t>
      </w:r>
      <w:r w:rsidR="00000825" w:rsidRPr="00135C57">
        <w:rPr>
          <w:szCs w:val="22"/>
        </w:rPr>
        <w:t xml:space="preserve"> such as second chance courses, organised learning with out-of-school activities, on-the-job </w:t>
      </w:r>
      <w:r w:rsidR="00143927" w:rsidRPr="00135C57">
        <w:rPr>
          <w:szCs w:val="22"/>
        </w:rPr>
        <w:t>training</w:t>
      </w:r>
      <w:r w:rsidR="00000825" w:rsidRPr="00135C57">
        <w:rPr>
          <w:szCs w:val="22"/>
        </w:rPr>
        <w:t xml:space="preserve"> and other </w:t>
      </w:r>
      <w:r w:rsidRPr="00135C57">
        <w:rPr>
          <w:szCs w:val="22"/>
        </w:rPr>
        <w:t xml:space="preserve">work-based learning providers.  </w:t>
      </w:r>
    </w:p>
    <w:p w14:paraId="6B1E4F7C" w14:textId="77777777" w:rsidR="00525C46" w:rsidRPr="00135C57" w:rsidRDefault="00525C46" w:rsidP="00525C46">
      <w:pPr>
        <w:numPr>
          <w:ilvl w:val="0"/>
          <w:numId w:val="43"/>
        </w:numPr>
        <w:spacing w:after="0"/>
        <w:ind w:left="284" w:hanging="284"/>
        <w:rPr>
          <w:szCs w:val="22"/>
        </w:rPr>
      </w:pPr>
      <w:r w:rsidRPr="00135C57">
        <w:rPr>
          <w:b/>
          <w:szCs w:val="22"/>
        </w:rPr>
        <w:t>Regional and local authorities</w:t>
      </w:r>
      <w:r w:rsidR="00232CCC">
        <w:rPr>
          <w:rStyle w:val="Funotenzeichen"/>
          <w:b/>
          <w:szCs w:val="22"/>
        </w:rPr>
        <w:footnoteReference w:id="8"/>
      </w:r>
      <w:r w:rsidRPr="00135C57">
        <w:rPr>
          <w:szCs w:val="22"/>
        </w:rPr>
        <w:t xml:space="preserve"> in the selected regions.</w:t>
      </w:r>
    </w:p>
    <w:p w14:paraId="04DC2F87" w14:textId="77777777" w:rsidR="00525C46" w:rsidRPr="00135C57" w:rsidRDefault="00525C46" w:rsidP="00AF292E">
      <w:pPr>
        <w:spacing w:after="0"/>
        <w:rPr>
          <w:szCs w:val="22"/>
        </w:rPr>
      </w:pPr>
    </w:p>
    <w:p w14:paraId="0E17FBAD" w14:textId="77777777" w:rsidR="00AF292E" w:rsidRPr="00135C57" w:rsidRDefault="00AF292E" w:rsidP="00143927">
      <w:pPr>
        <w:spacing w:after="0"/>
        <w:rPr>
          <w:szCs w:val="22"/>
        </w:rPr>
      </w:pPr>
      <w:r w:rsidRPr="00135C57">
        <w:rPr>
          <w:szCs w:val="22"/>
        </w:rPr>
        <w:t>The grant scheme projects</w:t>
      </w:r>
      <w:r w:rsidR="003A640C" w:rsidRPr="00135C57">
        <w:rPr>
          <w:szCs w:val="22"/>
        </w:rPr>
        <w:t xml:space="preserve"> will focus on </w:t>
      </w:r>
      <w:r w:rsidRPr="00135C57">
        <w:rPr>
          <w:b/>
          <w:szCs w:val="22"/>
        </w:rPr>
        <w:t>key target groups</w:t>
      </w:r>
      <w:r w:rsidRPr="00135C57">
        <w:rPr>
          <w:szCs w:val="22"/>
        </w:rPr>
        <w:t xml:space="preserve"> </w:t>
      </w:r>
      <w:r w:rsidR="003A640C" w:rsidRPr="00135C57">
        <w:rPr>
          <w:szCs w:val="22"/>
        </w:rPr>
        <w:t>in the select</w:t>
      </w:r>
      <w:r w:rsidRPr="00135C57">
        <w:rPr>
          <w:szCs w:val="22"/>
        </w:rPr>
        <w:t>ed</w:t>
      </w:r>
      <w:r w:rsidR="003A640C" w:rsidRPr="00135C57">
        <w:rPr>
          <w:szCs w:val="22"/>
        </w:rPr>
        <w:t xml:space="preserve"> regions.</w:t>
      </w:r>
      <w:r w:rsidRPr="00135C57">
        <w:rPr>
          <w:szCs w:val="22"/>
        </w:rPr>
        <w:t xml:space="preserve"> The final beneficiaries include</w:t>
      </w:r>
      <w:r w:rsidR="00143927" w:rsidRPr="00135C57">
        <w:rPr>
          <w:szCs w:val="22"/>
        </w:rPr>
        <w:t xml:space="preserve"> </w:t>
      </w:r>
      <w:r w:rsidR="00143927" w:rsidRPr="00135C57">
        <w:rPr>
          <w:i/>
          <w:szCs w:val="22"/>
        </w:rPr>
        <w:t>inter alia</w:t>
      </w:r>
      <w:r w:rsidR="00143927" w:rsidRPr="00135C57">
        <w:rPr>
          <w:szCs w:val="22"/>
        </w:rPr>
        <w:t>:</w:t>
      </w:r>
    </w:p>
    <w:p w14:paraId="491EE713" w14:textId="77777777" w:rsidR="00A3072A" w:rsidRPr="00135C57" w:rsidRDefault="00A3072A" w:rsidP="00143927">
      <w:pPr>
        <w:spacing w:after="0"/>
        <w:rPr>
          <w:szCs w:val="22"/>
        </w:rPr>
      </w:pPr>
    </w:p>
    <w:p w14:paraId="4193ABD4" w14:textId="77777777" w:rsidR="00AF292E" w:rsidRPr="00135C57" w:rsidRDefault="00AF292E" w:rsidP="00143927">
      <w:pPr>
        <w:numPr>
          <w:ilvl w:val="0"/>
          <w:numId w:val="42"/>
        </w:numPr>
        <w:spacing w:after="0"/>
        <w:ind w:left="284" w:hanging="284"/>
        <w:rPr>
          <w:szCs w:val="22"/>
        </w:rPr>
      </w:pPr>
      <w:r w:rsidRPr="00135C57">
        <w:rPr>
          <w:szCs w:val="22"/>
        </w:rPr>
        <w:t>Young men and particularly young women;</w:t>
      </w:r>
    </w:p>
    <w:p w14:paraId="5933BB61" w14:textId="77777777" w:rsidR="00AF292E" w:rsidRPr="00135C57" w:rsidRDefault="00AF292E" w:rsidP="00143927">
      <w:pPr>
        <w:numPr>
          <w:ilvl w:val="0"/>
          <w:numId w:val="42"/>
        </w:numPr>
        <w:spacing w:after="0"/>
        <w:ind w:left="284" w:hanging="284"/>
        <w:rPr>
          <w:szCs w:val="22"/>
        </w:rPr>
      </w:pPr>
      <w:r w:rsidRPr="00135C57">
        <w:rPr>
          <w:szCs w:val="22"/>
        </w:rPr>
        <w:t>Low achievers, early school leavers, young not in education, employment and training (NEETs);</w:t>
      </w:r>
    </w:p>
    <w:p w14:paraId="30A87080" w14:textId="77777777" w:rsidR="00AF292E" w:rsidRPr="007018CE" w:rsidRDefault="00AF292E" w:rsidP="00143927">
      <w:pPr>
        <w:numPr>
          <w:ilvl w:val="0"/>
          <w:numId w:val="42"/>
        </w:numPr>
        <w:spacing w:after="0"/>
        <w:ind w:left="284" w:hanging="284"/>
        <w:rPr>
          <w:szCs w:val="22"/>
        </w:rPr>
      </w:pPr>
      <w:r w:rsidRPr="00135C57">
        <w:rPr>
          <w:szCs w:val="22"/>
        </w:rPr>
        <w:t>Disadvantaged groups;</w:t>
      </w:r>
      <w:r w:rsidRPr="00135C57">
        <w:rPr>
          <w:rStyle w:val="Funotenzeichen"/>
          <w:sz w:val="22"/>
          <w:szCs w:val="22"/>
        </w:rPr>
        <w:footnoteReference w:id="9"/>
      </w:r>
      <w:r w:rsidRPr="00135C57">
        <w:rPr>
          <w:szCs w:val="22"/>
        </w:rPr>
        <w:t xml:space="preserve"> </w:t>
      </w:r>
    </w:p>
    <w:p w14:paraId="48F0A66E" w14:textId="77777777" w:rsidR="00AF292E" w:rsidRPr="00135C57" w:rsidRDefault="00AF292E" w:rsidP="00143927">
      <w:pPr>
        <w:numPr>
          <w:ilvl w:val="0"/>
          <w:numId w:val="42"/>
        </w:numPr>
        <w:spacing w:after="0"/>
        <w:ind w:left="284" w:hanging="284"/>
        <w:rPr>
          <w:szCs w:val="22"/>
        </w:rPr>
      </w:pPr>
      <w:r w:rsidRPr="00135C57">
        <w:rPr>
          <w:szCs w:val="22"/>
        </w:rPr>
        <w:t>Teachers and trainers;</w:t>
      </w:r>
    </w:p>
    <w:p w14:paraId="532DB22F" w14:textId="77777777" w:rsidR="00AF292E" w:rsidRPr="00135C57" w:rsidRDefault="00AF292E" w:rsidP="00143927">
      <w:pPr>
        <w:numPr>
          <w:ilvl w:val="0"/>
          <w:numId w:val="42"/>
        </w:numPr>
        <w:spacing w:after="0"/>
        <w:ind w:left="284" w:hanging="284"/>
        <w:rPr>
          <w:szCs w:val="22"/>
        </w:rPr>
      </w:pPr>
      <w:r w:rsidRPr="00135C57">
        <w:rPr>
          <w:szCs w:val="22"/>
        </w:rPr>
        <w:t>Employment and career guidance counsellors;</w:t>
      </w:r>
    </w:p>
    <w:p w14:paraId="1B19A851" w14:textId="77777777" w:rsidR="00AF292E" w:rsidRPr="00135C57" w:rsidRDefault="00E6751A" w:rsidP="00143927">
      <w:pPr>
        <w:numPr>
          <w:ilvl w:val="0"/>
          <w:numId w:val="42"/>
        </w:numPr>
        <w:spacing w:after="0"/>
        <w:ind w:left="284" w:hanging="284"/>
        <w:rPr>
          <w:szCs w:val="22"/>
        </w:rPr>
      </w:pPr>
      <w:r w:rsidRPr="00135C57">
        <w:rPr>
          <w:szCs w:val="22"/>
        </w:rPr>
        <w:t>Business</w:t>
      </w:r>
      <w:r w:rsidR="00F652FE" w:rsidRPr="00135C57">
        <w:rPr>
          <w:szCs w:val="22"/>
        </w:rPr>
        <w:t xml:space="preserve"> and / or e</w:t>
      </w:r>
      <w:r w:rsidR="00AF292E" w:rsidRPr="00135C57">
        <w:rPr>
          <w:szCs w:val="22"/>
        </w:rPr>
        <w:t>ntrepreneurship associations;</w:t>
      </w:r>
    </w:p>
    <w:p w14:paraId="425AECD7" w14:textId="77777777" w:rsidR="00143927" w:rsidRPr="00135C57" w:rsidRDefault="00AF292E" w:rsidP="00143927">
      <w:pPr>
        <w:numPr>
          <w:ilvl w:val="0"/>
          <w:numId w:val="42"/>
        </w:numPr>
        <w:spacing w:after="0"/>
        <w:ind w:left="284" w:hanging="284"/>
        <w:rPr>
          <w:szCs w:val="22"/>
        </w:rPr>
      </w:pPr>
      <w:r w:rsidRPr="00135C57">
        <w:rPr>
          <w:szCs w:val="22"/>
        </w:rPr>
        <w:t xml:space="preserve">Youth </w:t>
      </w:r>
      <w:r w:rsidR="00143927" w:rsidRPr="00135C57">
        <w:rPr>
          <w:szCs w:val="22"/>
        </w:rPr>
        <w:t>organisations and youth workers</w:t>
      </w:r>
      <w:r w:rsidR="00E8773F" w:rsidRPr="00135C57">
        <w:rPr>
          <w:szCs w:val="22"/>
        </w:rPr>
        <w:t>.</w:t>
      </w:r>
    </w:p>
    <w:p w14:paraId="353CBD89" w14:textId="77777777" w:rsidR="00143927" w:rsidRPr="00135C57" w:rsidRDefault="00143927" w:rsidP="00143927">
      <w:pPr>
        <w:spacing w:after="0"/>
        <w:rPr>
          <w:szCs w:val="22"/>
        </w:rPr>
      </w:pPr>
    </w:p>
    <w:p w14:paraId="76400AE8" w14:textId="77777777" w:rsidR="00143927" w:rsidRPr="00135C57" w:rsidRDefault="00143927" w:rsidP="00143927">
      <w:pPr>
        <w:spacing w:after="0"/>
        <w:rPr>
          <w:snapToGrid/>
          <w:szCs w:val="22"/>
        </w:rPr>
      </w:pPr>
      <w:r w:rsidRPr="00135C57">
        <w:rPr>
          <w:szCs w:val="22"/>
        </w:rPr>
        <w:t xml:space="preserve">The final beneficiaries should include a reasonable share of </w:t>
      </w:r>
      <w:r w:rsidR="006C262D" w:rsidRPr="00135C57">
        <w:rPr>
          <w:szCs w:val="22"/>
        </w:rPr>
        <w:t>target</w:t>
      </w:r>
      <w:r w:rsidRPr="00135C57">
        <w:rPr>
          <w:szCs w:val="22"/>
        </w:rPr>
        <w:t xml:space="preserve"> groups listed above. In particular, they should keep the principle of gender equality between men and women beneficiaries, and a ‘gender-sensitive approach’ should be adopted in all the activities (career counselling, career guidance, internship opportunities etc.) included in the grant proposals.</w:t>
      </w:r>
    </w:p>
    <w:p w14:paraId="11EF53D4" w14:textId="77777777" w:rsidR="00143927" w:rsidRPr="00135C57" w:rsidRDefault="00143927" w:rsidP="00143927">
      <w:pPr>
        <w:spacing w:after="0"/>
        <w:rPr>
          <w:snapToGrid/>
          <w:szCs w:val="22"/>
        </w:rPr>
      </w:pPr>
    </w:p>
    <w:p w14:paraId="256FB513" w14:textId="77777777" w:rsidR="0007408E" w:rsidRPr="00E91BC7" w:rsidRDefault="0007408E" w:rsidP="00E91BC7">
      <w:pPr>
        <w:pStyle w:val="Guidelines2"/>
      </w:pPr>
      <w:bookmarkStart w:id="3" w:name="_Toc437893838"/>
      <w:r w:rsidRPr="00E91BC7">
        <w:t>Financial allocation provided by the contracting authority</w:t>
      </w:r>
      <w:bookmarkEnd w:id="3"/>
    </w:p>
    <w:p w14:paraId="49825133" w14:textId="77777777" w:rsidR="003A640C" w:rsidRPr="00135C57" w:rsidRDefault="003A640C" w:rsidP="003A640C">
      <w:r w:rsidRPr="00135C57">
        <w:t>The overall indicative amount made available under this call for proposals is EUR 7,000,000. The Contracting Authority reserves the right not to award all available funds.</w:t>
      </w:r>
    </w:p>
    <w:p w14:paraId="2771ED51" w14:textId="77777777" w:rsidR="003A640C" w:rsidRPr="00135C57" w:rsidRDefault="003A640C" w:rsidP="003A640C">
      <w:pPr>
        <w:rPr>
          <w:b/>
        </w:rPr>
      </w:pPr>
      <w:r w:rsidRPr="00135C57">
        <w:rPr>
          <w:b/>
        </w:rPr>
        <w:t>Indicative allocation of funds by lot/geographical distribution:</w:t>
      </w:r>
    </w:p>
    <w:p w14:paraId="58AA0375" w14:textId="77777777" w:rsidR="003A640C" w:rsidRPr="00135C57" w:rsidRDefault="003A640C" w:rsidP="003A640C">
      <w:r w:rsidRPr="00135C57">
        <w:rPr>
          <w:b/>
        </w:rPr>
        <w:t>Lot 1:</w:t>
      </w:r>
      <w:r w:rsidRPr="00135C57">
        <w:t xml:space="preserve"> Support to the development of international partnerships – EUR 2,000,000</w:t>
      </w:r>
    </w:p>
    <w:p w14:paraId="0D5380D7" w14:textId="77777777" w:rsidR="003A640C" w:rsidRPr="00135C57" w:rsidRDefault="003A640C" w:rsidP="003A640C">
      <w:r w:rsidRPr="00135C57">
        <w:rPr>
          <w:b/>
        </w:rPr>
        <w:t>Lot 2:</w:t>
      </w:r>
      <w:r w:rsidRPr="00135C57">
        <w:t xml:space="preserve"> Support to the development of </w:t>
      </w:r>
      <w:proofErr w:type="gramStart"/>
      <w:r w:rsidRPr="00135C57">
        <w:t xml:space="preserve">local </w:t>
      </w:r>
      <w:r w:rsidR="00A7718C" w:rsidRPr="00135C57">
        <w:rPr>
          <w:b/>
          <w:szCs w:val="22"/>
        </w:rPr>
        <w:t xml:space="preserve"> Human</w:t>
      </w:r>
      <w:proofErr w:type="gramEnd"/>
      <w:r w:rsidR="00A7718C" w:rsidRPr="00135C57">
        <w:rPr>
          <w:b/>
          <w:szCs w:val="22"/>
        </w:rPr>
        <w:t xml:space="preserve"> Capital Development</w:t>
      </w:r>
      <w:r w:rsidRPr="00135C57">
        <w:t xml:space="preserve"> </w:t>
      </w:r>
      <w:r w:rsidR="00A7718C" w:rsidRPr="00135C57">
        <w:t xml:space="preserve">(HCD) </w:t>
      </w:r>
      <w:r w:rsidRPr="00135C57">
        <w:t>partnerships – EUR 3,000,000</w:t>
      </w:r>
    </w:p>
    <w:p w14:paraId="578269B5" w14:textId="77777777" w:rsidR="003A640C" w:rsidRPr="00135C57" w:rsidRDefault="003A640C" w:rsidP="003A640C">
      <w:r w:rsidRPr="00135C57">
        <w:rPr>
          <w:b/>
        </w:rPr>
        <w:t>Lot 3:</w:t>
      </w:r>
      <w:r w:rsidRPr="00135C57">
        <w:t xml:space="preserve"> Support to the development of sectoral partnerships – EUR 2,000,000</w:t>
      </w:r>
    </w:p>
    <w:p w14:paraId="411E2809" w14:textId="77777777" w:rsidR="00D220FF" w:rsidRPr="00135C57" w:rsidRDefault="003A640C" w:rsidP="00BD6FF1">
      <w:pPr>
        <w:rPr>
          <w:b/>
        </w:rPr>
      </w:pPr>
      <w:r w:rsidRPr="00135C57">
        <w:t>If the allocation indicated for a specific lot cannot be used due to insufficient quality or number of proposals received, the Contracting Authority reserves the right to reallocate the remaining funds to (an)other lot(s).</w:t>
      </w:r>
    </w:p>
    <w:p w14:paraId="3CF2AE99" w14:textId="77777777" w:rsidR="0007408E" w:rsidRPr="00135C57" w:rsidRDefault="00A016F9" w:rsidP="00BD6FF1">
      <w:pPr>
        <w:rPr>
          <w:b/>
        </w:rPr>
      </w:pPr>
      <w:r w:rsidRPr="00135C57">
        <w:rPr>
          <w:b/>
        </w:rPr>
        <w:t>Size</w:t>
      </w:r>
      <w:r w:rsidR="0007408E" w:rsidRPr="00135C57">
        <w:rPr>
          <w:b/>
        </w:rPr>
        <w:t xml:space="preserve"> of grants</w:t>
      </w:r>
    </w:p>
    <w:p w14:paraId="4520E871" w14:textId="77777777" w:rsidR="003A640C" w:rsidRPr="00135C57" w:rsidRDefault="003A640C" w:rsidP="003A640C">
      <w:r w:rsidRPr="00135C57">
        <w:lastRenderedPageBreak/>
        <w:t>Any grant requested under this call for proposals must fall between the following minimum and maximum amounts:</w:t>
      </w:r>
    </w:p>
    <w:p w14:paraId="1A820E1F" w14:textId="77777777" w:rsidR="003A640C" w:rsidRPr="00135C57" w:rsidRDefault="003A640C" w:rsidP="003A640C">
      <w:pPr>
        <w:spacing w:after="0"/>
        <w:rPr>
          <w:b/>
        </w:rPr>
      </w:pPr>
      <w:r w:rsidRPr="00135C57">
        <w:rPr>
          <w:b/>
        </w:rPr>
        <w:t xml:space="preserve">Lot 1: Support to the development of international partnerships </w:t>
      </w:r>
    </w:p>
    <w:p w14:paraId="0A64714A" w14:textId="77777777" w:rsidR="003A640C" w:rsidRPr="00135C57" w:rsidRDefault="003A640C" w:rsidP="00AB1F2D">
      <w:pPr>
        <w:numPr>
          <w:ilvl w:val="0"/>
          <w:numId w:val="40"/>
        </w:numPr>
        <w:spacing w:after="0"/>
      </w:pPr>
      <w:r w:rsidRPr="00135C57">
        <w:t xml:space="preserve">minimum amount: EUR </w:t>
      </w:r>
      <w:r w:rsidR="00144155" w:rsidRPr="00135C57">
        <w:t>3</w:t>
      </w:r>
      <w:r w:rsidRPr="00135C57">
        <w:t>00,000</w:t>
      </w:r>
    </w:p>
    <w:p w14:paraId="4A5AD5EF" w14:textId="77777777" w:rsidR="003A640C" w:rsidRPr="00135C57" w:rsidRDefault="003A640C" w:rsidP="00AB1F2D">
      <w:pPr>
        <w:numPr>
          <w:ilvl w:val="0"/>
          <w:numId w:val="40"/>
        </w:numPr>
        <w:spacing w:after="0"/>
      </w:pPr>
      <w:r w:rsidRPr="00135C57">
        <w:t xml:space="preserve">maximum amount: EUR </w:t>
      </w:r>
      <w:r w:rsidR="00144155" w:rsidRPr="00135C57">
        <w:t>1</w:t>
      </w:r>
      <w:r w:rsidRPr="00135C57">
        <w:t>,</w:t>
      </w:r>
      <w:r w:rsidR="003F75DC" w:rsidRPr="00135C57">
        <w:t>0</w:t>
      </w:r>
      <w:r w:rsidRPr="00135C57">
        <w:t>00,000</w:t>
      </w:r>
    </w:p>
    <w:p w14:paraId="19CE188E" w14:textId="77777777" w:rsidR="00144155" w:rsidRPr="00135C57" w:rsidRDefault="00144155" w:rsidP="00144155">
      <w:pPr>
        <w:spacing w:after="0"/>
        <w:rPr>
          <w:b/>
        </w:rPr>
      </w:pPr>
    </w:p>
    <w:p w14:paraId="1290B430" w14:textId="77777777" w:rsidR="00144155" w:rsidRPr="00135C57" w:rsidRDefault="007203EA" w:rsidP="00144155">
      <w:pPr>
        <w:spacing w:after="0"/>
        <w:rPr>
          <w:b/>
        </w:rPr>
      </w:pPr>
      <w:r w:rsidRPr="00135C57">
        <w:rPr>
          <w:b/>
        </w:rPr>
        <w:t>Lot 2</w:t>
      </w:r>
      <w:r w:rsidR="00144155" w:rsidRPr="00135C57">
        <w:rPr>
          <w:b/>
        </w:rPr>
        <w:t xml:space="preserve">: Support to the development of local </w:t>
      </w:r>
      <w:r w:rsidR="00A7718C" w:rsidRPr="00135C57">
        <w:rPr>
          <w:b/>
        </w:rPr>
        <w:t>HC</w:t>
      </w:r>
      <w:r w:rsidR="00144155" w:rsidRPr="00135C57">
        <w:rPr>
          <w:b/>
        </w:rPr>
        <w:t xml:space="preserve">D partnerships </w:t>
      </w:r>
    </w:p>
    <w:p w14:paraId="545D5C8B" w14:textId="77777777" w:rsidR="00144155" w:rsidRPr="00135C57" w:rsidRDefault="00144155" w:rsidP="00AB1F2D">
      <w:pPr>
        <w:numPr>
          <w:ilvl w:val="0"/>
          <w:numId w:val="40"/>
        </w:numPr>
        <w:spacing w:after="0"/>
      </w:pPr>
      <w:r w:rsidRPr="00135C57">
        <w:t>minimum amount: EUR 300,000</w:t>
      </w:r>
    </w:p>
    <w:p w14:paraId="1CB428CC" w14:textId="77777777" w:rsidR="00144155" w:rsidRPr="00135C57" w:rsidRDefault="00144155" w:rsidP="00AB1F2D">
      <w:pPr>
        <w:numPr>
          <w:ilvl w:val="0"/>
          <w:numId w:val="40"/>
        </w:numPr>
        <w:spacing w:after="0"/>
      </w:pPr>
      <w:r w:rsidRPr="00135C57">
        <w:t>maximum amount: EUR 1,</w:t>
      </w:r>
      <w:r w:rsidR="003F75DC" w:rsidRPr="00135C57">
        <w:t>0</w:t>
      </w:r>
      <w:r w:rsidRPr="00135C57">
        <w:t>00,000</w:t>
      </w:r>
    </w:p>
    <w:p w14:paraId="468DEDF4" w14:textId="77777777" w:rsidR="00144155" w:rsidRPr="00135C57" w:rsidRDefault="00144155" w:rsidP="00144155">
      <w:pPr>
        <w:spacing w:after="0"/>
        <w:rPr>
          <w:b/>
        </w:rPr>
      </w:pPr>
    </w:p>
    <w:p w14:paraId="4DEE8D4B" w14:textId="77777777" w:rsidR="00144155" w:rsidRPr="00135C57" w:rsidRDefault="007203EA" w:rsidP="00144155">
      <w:pPr>
        <w:spacing w:after="0"/>
        <w:rPr>
          <w:b/>
        </w:rPr>
      </w:pPr>
      <w:r w:rsidRPr="00135C57">
        <w:rPr>
          <w:b/>
        </w:rPr>
        <w:t>Lot 3</w:t>
      </w:r>
      <w:r w:rsidR="00144155" w:rsidRPr="00135C57">
        <w:rPr>
          <w:b/>
        </w:rPr>
        <w:t xml:space="preserve">: Support to the development of sectoral partnerships </w:t>
      </w:r>
    </w:p>
    <w:p w14:paraId="53AF666A" w14:textId="77777777" w:rsidR="00144155" w:rsidRPr="00135C57" w:rsidRDefault="00144155" w:rsidP="00AB1F2D">
      <w:pPr>
        <w:numPr>
          <w:ilvl w:val="0"/>
          <w:numId w:val="40"/>
        </w:numPr>
        <w:spacing w:after="0"/>
      </w:pPr>
      <w:r w:rsidRPr="00135C57">
        <w:t>minimum amount: EUR 300,000</w:t>
      </w:r>
    </w:p>
    <w:p w14:paraId="0AF8C721" w14:textId="77777777" w:rsidR="00144155" w:rsidRPr="00135C57" w:rsidRDefault="00144155" w:rsidP="00AB1F2D">
      <w:pPr>
        <w:numPr>
          <w:ilvl w:val="0"/>
          <w:numId w:val="40"/>
        </w:numPr>
        <w:spacing w:after="0"/>
      </w:pPr>
      <w:r w:rsidRPr="00135C57">
        <w:t>maximum amount: EUR 1,</w:t>
      </w:r>
      <w:r w:rsidR="003F75DC" w:rsidRPr="00135C57">
        <w:t>0</w:t>
      </w:r>
      <w:r w:rsidRPr="00135C57">
        <w:t>00,000</w:t>
      </w:r>
    </w:p>
    <w:p w14:paraId="04FBEF92" w14:textId="77777777" w:rsidR="00AF292E" w:rsidRPr="00135C57" w:rsidRDefault="00AF292E" w:rsidP="00AF292E">
      <w:pPr>
        <w:spacing w:after="0"/>
        <w:rPr>
          <w:szCs w:val="22"/>
          <w:highlight w:val="yellow"/>
        </w:rPr>
      </w:pPr>
    </w:p>
    <w:p w14:paraId="50225874" w14:textId="77777777" w:rsidR="003A640C" w:rsidRPr="00135C57" w:rsidRDefault="003A640C" w:rsidP="00AF292E">
      <w:pPr>
        <w:spacing w:after="0"/>
        <w:rPr>
          <w:szCs w:val="22"/>
        </w:rPr>
      </w:pPr>
      <w:r w:rsidRPr="00135C57">
        <w:rPr>
          <w:szCs w:val="22"/>
        </w:rPr>
        <w:t>Any grant requested under this call for proposals must fall between the following minimum and maximum percentages of total eligible costs of the action:</w:t>
      </w:r>
    </w:p>
    <w:p w14:paraId="50A83E9E" w14:textId="77777777" w:rsidR="003A640C" w:rsidRPr="00135C57" w:rsidRDefault="003A640C" w:rsidP="00AB1F2D">
      <w:pPr>
        <w:numPr>
          <w:ilvl w:val="0"/>
          <w:numId w:val="41"/>
        </w:numPr>
        <w:spacing w:after="0"/>
        <w:rPr>
          <w:szCs w:val="22"/>
        </w:rPr>
      </w:pPr>
      <w:r w:rsidRPr="00135C57">
        <w:rPr>
          <w:szCs w:val="22"/>
        </w:rPr>
        <w:t>Minimum percentage:  50% of the total eligible costs of the action.</w:t>
      </w:r>
    </w:p>
    <w:p w14:paraId="6177237D" w14:textId="77777777" w:rsidR="003A640C" w:rsidRPr="00135C57" w:rsidRDefault="003A640C" w:rsidP="00AB1F2D">
      <w:pPr>
        <w:numPr>
          <w:ilvl w:val="0"/>
          <w:numId w:val="41"/>
        </w:numPr>
        <w:spacing w:after="0"/>
        <w:rPr>
          <w:szCs w:val="22"/>
        </w:rPr>
      </w:pPr>
      <w:r w:rsidRPr="00135C57">
        <w:rPr>
          <w:szCs w:val="22"/>
        </w:rPr>
        <w:t xml:space="preserve">Maximum percentage: 80% of the total eligible costs of the action (see also section 2.1.5). </w:t>
      </w:r>
    </w:p>
    <w:p w14:paraId="3299686C" w14:textId="77777777" w:rsidR="00144155" w:rsidRPr="00135C57" w:rsidRDefault="00144155" w:rsidP="00AF292E">
      <w:pPr>
        <w:tabs>
          <w:tab w:val="num" w:pos="0"/>
        </w:tabs>
        <w:spacing w:after="0"/>
        <w:rPr>
          <w:szCs w:val="22"/>
        </w:rPr>
      </w:pPr>
    </w:p>
    <w:p w14:paraId="4247D44C" w14:textId="77777777" w:rsidR="003A640C" w:rsidRPr="007018CE" w:rsidRDefault="003A640C" w:rsidP="00AF292E">
      <w:pPr>
        <w:tabs>
          <w:tab w:val="num" w:pos="0"/>
        </w:tabs>
        <w:spacing w:after="0"/>
        <w:rPr>
          <w:szCs w:val="22"/>
        </w:rPr>
      </w:pPr>
      <w:r w:rsidRPr="00135C57">
        <w:rPr>
          <w:szCs w:val="22"/>
        </w:rPr>
        <w:t>The balance (i.e. the difference between the total cost of the action and the amount requested from the Contracting Authority) must be financed from sources other than the European Union Budget or the European Development Fund</w:t>
      </w:r>
      <w:r w:rsidRPr="00135C57">
        <w:rPr>
          <w:rStyle w:val="Funotenzeichen"/>
          <w:sz w:val="22"/>
          <w:szCs w:val="22"/>
        </w:rPr>
        <w:footnoteReference w:id="10"/>
      </w:r>
      <w:r w:rsidRPr="00135C57">
        <w:rPr>
          <w:szCs w:val="22"/>
        </w:rPr>
        <w:t>.</w:t>
      </w:r>
    </w:p>
    <w:p w14:paraId="58A83203" w14:textId="77777777" w:rsidR="00A7718C" w:rsidRPr="00135C57" w:rsidRDefault="00A7718C" w:rsidP="00A7718C">
      <w:pPr>
        <w:shd w:val="clear" w:color="auto" w:fill="FFFFFF" w:themeFill="background1"/>
        <w:spacing w:before="120"/>
        <w:rPr>
          <w:color w:val="000000"/>
          <w:szCs w:val="22"/>
        </w:rPr>
      </w:pPr>
      <w:r w:rsidRPr="00135C57">
        <w:rPr>
          <w:color w:val="000000"/>
          <w:szCs w:val="22"/>
        </w:rPr>
        <w:t xml:space="preserve">  </w:t>
      </w:r>
    </w:p>
    <w:p w14:paraId="47938517" w14:textId="77777777" w:rsidR="00AF292E" w:rsidRPr="00135C57" w:rsidRDefault="00AF292E" w:rsidP="00AF292E">
      <w:pPr>
        <w:spacing w:after="0"/>
        <w:rPr>
          <w:szCs w:val="22"/>
          <w:highlight w:val="yellow"/>
        </w:rPr>
      </w:pPr>
    </w:p>
    <w:p w14:paraId="0165A1B2" w14:textId="77777777" w:rsidR="0007408E" w:rsidRPr="00135C57" w:rsidRDefault="00267E4F" w:rsidP="00D97BE7">
      <w:pPr>
        <w:pStyle w:val="Guidelines1"/>
        <w:rPr>
          <w:rFonts w:ascii="Times New Roman" w:hAnsi="Times New Roman"/>
        </w:rPr>
      </w:pPr>
      <w:r w:rsidRPr="00135C57">
        <w:rPr>
          <w:rFonts w:ascii="Times New Roman" w:hAnsi="Times New Roman"/>
        </w:rPr>
        <w:br w:type="page"/>
      </w:r>
      <w:bookmarkStart w:id="4" w:name="_Toc437893839"/>
      <w:r w:rsidR="0007408E" w:rsidRPr="00135C57">
        <w:rPr>
          <w:rFonts w:ascii="Times New Roman" w:hAnsi="Times New Roman"/>
        </w:rPr>
        <w:lastRenderedPageBreak/>
        <w:t xml:space="preserve">Rules </w:t>
      </w:r>
      <w:r w:rsidR="0024146B" w:rsidRPr="00135C57">
        <w:rPr>
          <w:rFonts w:ascii="Times New Roman" w:hAnsi="Times New Roman"/>
        </w:rPr>
        <w:t xml:space="preserve">FOR </w:t>
      </w:r>
      <w:r w:rsidR="0007408E" w:rsidRPr="00135C57">
        <w:rPr>
          <w:rFonts w:ascii="Times New Roman" w:hAnsi="Times New Roman"/>
        </w:rPr>
        <w:t>thIS call for proposalS</w:t>
      </w:r>
      <w:bookmarkEnd w:id="4"/>
    </w:p>
    <w:p w14:paraId="32F8D114" w14:textId="77777777" w:rsidR="0007408E" w:rsidRPr="00135C57" w:rsidRDefault="0007408E" w:rsidP="00047360">
      <w:pPr>
        <w:spacing w:after="0"/>
      </w:pPr>
      <w:r w:rsidRPr="00135C57">
        <w:t xml:space="preserve">These guidelines set out the rules for </w:t>
      </w:r>
      <w:r w:rsidR="008A6F06" w:rsidRPr="00135C57">
        <w:t xml:space="preserve">the </w:t>
      </w:r>
      <w:r w:rsidRPr="00135C57">
        <w:t>submi</w:t>
      </w:r>
      <w:r w:rsidR="008A6F06" w:rsidRPr="00135C57">
        <w:t>ssion</w:t>
      </w:r>
      <w:r w:rsidRPr="00135C57">
        <w:t>, selecti</w:t>
      </w:r>
      <w:r w:rsidR="008A6F06" w:rsidRPr="00135C57">
        <w:t>on</w:t>
      </w:r>
      <w:r w:rsidRPr="00135C57">
        <w:t xml:space="preserve"> and implement</w:t>
      </w:r>
      <w:r w:rsidR="008A6F06" w:rsidRPr="00135C57">
        <w:t>ation of</w:t>
      </w:r>
      <w:r w:rsidR="00AA424B" w:rsidRPr="00135C57">
        <w:t xml:space="preserve"> the</w:t>
      </w:r>
      <w:r w:rsidRPr="00135C57">
        <w:t xml:space="preserve"> actions financed under th</w:t>
      </w:r>
      <w:r w:rsidR="00E359F9" w:rsidRPr="00135C57">
        <w:t xml:space="preserve">is </w:t>
      </w:r>
      <w:r w:rsidR="002F0314" w:rsidRPr="00135C57">
        <w:t>c</w:t>
      </w:r>
      <w:r w:rsidR="00E359F9" w:rsidRPr="00135C57">
        <w:t>all</w:t>
      </w:r>
      <w:r w:rsidRPr="00135C57">
        <w:t xml:space="preserve">, in conformity with the </w:t>
      </w:r>
      <w:r w:rsidR="009D7AC9" w:rsidRPr="00135C57">
        <w:t>p</w:t>
      </w:r>
      <w:r w:rsidRPr="00135C57">
        <w:t xml:space="preserve">ractical </w:t>
      </w:r>
      <w:r w:rsidR="009D7AC9" w:rsidRPr="00135C57">
        <w:t>g</w:t>
      </w:r>
      <w:r w:rsidRPr="00135C57">
        <w:t>uide</w:t>
      </w:r>
      <w:r w:rsidR="009E6254" w:rsidRPr="00135C57">
        <w:t>, which is applicable to the present call</w:t>
      </w:r>
      <w:r w:rsidR="001A3FE1" w:rsidRPr="00135C57">
        <w:t xml:space="preserve"> (</w:t>
      </w:r>
      <w:r w:rsidR="00087373" w:rsidRPr="00135C57">
        <w:t>a</w:t>
      </w:r>
      <w:r w:rsidR="001A3FE1" w:rsidRPr="00135C57">
        <w:t xml:space="preserve">vailable on the </w:t>
      </w:r>
      <w:r w:rsidR="00D11783" w:rsidRPr="00135C57">
        <w:t>i</w:t>
      </w:r>
      <w:r w:rsidR="001A3FE1" w:rsidRPr="00135C57">
        <w:t>nternet at this address</w:t>
      </w:r>
      <w:r w:rsidR="00176C61" w:rsidRPr="00135C57">
        <w:t xml:space="preserve"> </w:t>
      </w:r>
      <w:hyperlink r:id="rId21" w:history="1">
        <w:r w:rsidR="009C7178" w:rsidRPr="007018CE">
          <w:rPr>
            <w:rStyle w:val="Hyperlink"/>
          </w:rPr>
          <w:t>http://ec.europa.eu/europeaid/prag/document.do?locale=en</w:t>
        </w:r>
      </w:hyperlink>
      <w:r w:rsidR="001A3FE1" w:rsidRPr="00135C57">
        <w:t>)</w:t>
      </w:r>
      <w:r w:rsidRPr="007018CE">
        <w:t>.</w:t>
      </w:r>
      <w:r w:rsidR="00C60C7C" w:rsidRPr="00135C57">
        <w:rPr>
          <w:rStyle w:val="Funotenzeichen"/>
        </w:rPr>
        <w:footnoteReference w:id="11"/>
      </w:r>
    </w:p>
    <w:p w14:paraId="0E79B493" w14:textId="77777777" w:rsidR="00047360" w:rsidRPr="007018CE" w:rsidRDefault="00047360" w:rsidP="00047360">
      <w:pPr>
        <w:spacing w:after="0"/>
      </w:pPr>
    </w:p>
    <w:p w14:paraId="6E11353E" w14:textId="77777777" w:rsidR="0007408E" w:rsidRPr="00135C57" w:rsidRDefault="0007408E" w:rsidP="00047360">
      <w:pPr>
        <w:pStyle w:val="Guidelines2"/>
        <w:spacing w:before="0" w:after="0"/>
        <w:rPr>
          <w:rFonts w:ascii="Times New Roman" w:hAnsi="Times New Roman"/>
        </w:rPr>
      </w:pPr>
      <w:bookmarkStart w:id="5" w:name="_Toc437893840"/>
      <w:r w:rsidRPr="00135C57">
        <w:rPr>
          <w:rFonts w:ascii="Times New Roman" w:hAnsi="Times New Roman"/>
        </w:rPr>
        <w:t>Eligibility criteria</w:t>
      </w:r>
      <w:bookmarkEnd w:id="5"/>
    </w:p>
    <w:p w14:paraId="253478CF" w14:textId="77777777" w:rsidR="00047360" w:rsidRPr="00135C57" w:rsidRDefault="00047360" w:rsidP="00047360">
      <w:pPr>
        <w:spacing w:after="0"/>
      </w:pPr>
    </w:p>
    <w:p w14:paraId="690B6102" w14:textId="77777777" w:rsidR="0007408E" w:rsidRPr="00135C57" w:rsidRDefault="0007408E" w:rsidP="00047360">
      <w:pPr>
        <w:spacing w:after="0"/>
      </w:pPr>
      <w:r w:rsidRPr="00135C57">
        <w:t>There are three sets of eligibility criteria, relating to:</w:t>
      </w:r>
    </w:p>
    <w:p w14:paraId="74957253" w14:textId="77777777" w:rsidR="00047360" w:rsidRPr="00135C57" w:rsidRDefault="00047360" w:rsidP="00047360">
      <w:pPr>
        <w:spacing w:after="0"/>
      </w:pPr>
    </w:p>
    <w:p w14:paraId="244FC9DF" w14:textId="77777777" w:rsidR="003477DE" w:rsidRPr="00135C57" w:rsidRDefault="00296A25" w:rsidP="00047360">
      <w:pPr>
        <w:numPr>
          <w:ilvl w:val="0"/>
          <w:numId w:val="30"/>
        </w:numPr>
        <w:spacing w:after="0"/>
      </w:pPr>
      <w:r w:rsidRPr="00135C57">
        <w:t>the actors:</w:t>
      </w:r>
    </w:p>
    <w:p w14:paraId="24004342" w14:textId="77777777" w:rsidR="003477DE" w:rsidRPr="00135C57" w:rsidRDefault="006A36F9" w:rsidP="00047360">
      <w:pPr>
        <w:numPr>
          <w:ilvl w:val="0"/>
          <w:numId w:val="15"/>
        </w:numPr>
        <w:spacing w:after="0"/>
        <w:ind w:left="1134"/>
      </w:pPr>
      <w:r w:rsidRPr="00135C57">
        <w:t xml:space="preserve">The </w:t>
      </w:r>
      <w:r w:rsidR="00D11783" w:rsidRPr="00135C57">
        <w:t>‘</w:t>
      </w:r>
      <w:r w:rsidR="00ED0176" w:rsidRPr="00135C57">
        <w:rPr>
          <w:b/>
        </w:rPr>
        <w:t>lead a</w:t>
      </w:r>
      <w:r w:rsidRPr="00135C57">
        <w:rPr>
          <w:b/>
        </w:rPr>
        <w:t>pplicant</w:t>
      </w:r>
      <w:r w:rsidR="00D11783" w:rsidRPr="00135C57">
        <w:rPr>
          <w:b/>
        </w:rPr>
        <w:t>’</w:t>
      </w:r>
      <w:r w:rsidRPr="00135C57">
        <w:t xml:space="preserve">, </w:t>
      </w:r>
      <w:r w:rsidR="00296A25" w:rsidRPr="00135C57">
        <w:t xml:space="preserve">i.e. </w:t>
      </w:r>
      <w:r w:rsidR="00A31B91" w:rsidRPr="00135C57">
        <w:t>the entity</w:t>
      </w:r>
      <w:r w:rsidRPr="00135C57">
        <w:t xml:space="preserve"> </w:t>
      </w:r>
      <w:r w:rsidR="00D54450" w:rsidRPr="00135C57">
        <w:t>submit</w:t>
      </w:r>
      <w:r w:rsidR="00A31B91" w:rsidRPr="00135C57">
        <w:t>ting</w:t>
      </w:r>
      <w:r w:rsidR="00D54450" w:rsidRPr="00135C57">
        <w:t xml:space="preserve"> the application form</w:t>
      </w:r>
      <w:r w:rsidR="00F06309" w:rsidRPr="00135C57">
        <w:t xml:space="preserve"> (2.1.1),</w:t>
      </w:r>
    </w:p>
    <w:p w14:paraId="39210D40" w14:textId="77777777" w:rsidR="003477DE" w:rsidRPr="00135C57" w:rsidRDefault="00A31B91" w:rsidP="00047360">
      <w:pPr>
        <w:numPr>
          <w:ilvl w:val="0"/>
          <w:numId w:val="15"/>
        </w:numPr>
        <w:spacing w:after="0"/>
        <w:ind w:left="1134"/>
      </w:pPr>
      <w:r w:rsidRPr="00135C57">
        <w:t xml:space="preserve">if any, </w:t>
      </w:r>
      <w:r w:rsidR="009901E5" w:rsidRPr="00135C57">
        <w:t>its</w:t>
      </w:r>
      <w:r w:rsidR="006A36F9" w:rsidRPr="00135C57">
        <w:t xml:space="preserve"> </w:t>
      </w:r>
      <w:r w:rsidR="006A36F9" w:rsidRPr="00135C57">
        <w:rPr>
          <w:b/>
        </w:rPr>
        <w:t>co-applicant(s)</w:t>
      </w:r>
      <w:r w:rsidR="006A36F9" w:rsidRPr="00135C57">
        <w:t xml:space="preserve"> (</w:t>
      </w:r>
      <w:r w:rsidR="006A36F9" w:rsidRPr="00135C57">
        <w:rPr>
          <w:b/>
          <w:u w:val="single"/>
        </w:rPr>
        <w:t xml:space="preserve">where it </w:t>
      </w:r>
      <w:r w:rsidR="00B254EE" w:rsidRPr="00135C57">
        <w:rPr>
          <w:b/>
          <w:u w:val="single"/>
        </w:rPr>
        <w:t xml:space="preserve">is </w:t>
      </w:r>
      <w:r w:rsidR="006A36F9" w:rsidRPr="00135C57">
        <w:rPr>
          <w:b/>
          <w:u w:val="single"/>
        </w:rPr>
        <w:t xml:space="preserve">not specified otherwise the </w:t>
      </w:r>
      <w:r w:rsidR="00ED0176" w:rsidRPr="00135C57">
        <w:rPr>
          <w:b/>
          <w:u w:val="single"/>
        </w:rPr>
        <w:t>lead a</w:t>
      </w:r>
      <w:r w:rsidR="006A36F9" w:rsidRPr="00135C57">
        <w:rPr>
          <w:b/>
          <w:u w:val="single"/>
        </w:rPr>
        <w:t xml:space="preserve">pplicant and </w:t>
      </w:r>
      <w:r w:rsidR="003477DE" w:rsidRPr="00135C57">
        <w:rPr>
          <w:b/>
          <w:u w:val="single"/>
        </w:rPr>
        <w:t xml:space="preserve">its </w:t>
      </w:r>
      <w:r w:rsidR="006A36F9" w:rsidRPr="00135C57">
        <w:rPr>
          <w:b/>
          <w:u w:val="single"/>
        </w:rPr>
        <w:t xml:space="preserve">co-applicant(s) are </w:t>
      </w:r>
      <w:r w:rsidR="009901E5" w:rsidRPr="00135C57">
        <w:rPr>
          <w:b/>
          <w:u w:val="single"/>
        </w:rPr>
        <w:t xml:space="preserve">hereinafter </w:t>
      </w:r>
      <w:r w:rsidR="006A36F9" w:rsidRPr="00135C57">
        <w:rPr>
          <w:b/>
          <w:u w:val="single"/>
        </w:rPr>
        <w:t xml:space="preserve">jointly referred as </w:t>
      </w:r>
      <w:r w:rsidR="00D11783" w:rsidRPr="00135C57">
        <w:rPr>
          <w:b/>
          <w:u w:val="single"/>
        </w:rPr>
        <w:t>‘</w:t>
      </w:r>
      <w:r w:rsidR="006A36F9" w:rsidRPr="00135C57">
        <w:rPr>
          <w:b/>
          <w:u w:val="single"/>
        </w:rPr>
        <w:t>applicant</w:t>
      </w:r>
      <w:r w:rsidR="009F3146" w:rsidRPr="00135C57">
        <w:rPr>
          <w:b/>
          <w:u w:val="single"/>
        </w:rPr>
        <w:t>(</w:t>
      </w:r>
      <w:r w:rsidR="006A36F9" w:rsidRPr="00135C57">
        <w:rPr>
          <w:b/>
          <w:u w:val="single"/>
        </w:rPr>
        <w:t>s</w:t>
      </w:r>
      <w:r w:rsidR="009F3146" w:rsidRPr="00135C57">
        <w:rPr>
          <w:b/>
          <w:u w:val="single"/>
        </w:rPr>
        <w:t>)</w:t>
      </w:r>
      <w:r w:rsidR="00D11783" w:rsidRPr="00135C57">
        <w:rPr>
          <w:b/>
          <w:u w:val="single"/>
        </w:rPr>
        <w:t>’</w:t>
      </w:r>
      <w:r w:rsidRPr="00135C57">
        <w:t>)</w:t>
      </w:r>
      <w:r w:rsidR="006A36F9" w:rsidRPr="00135C57">
        <w:t xml:space="preserve"> (2.1.1), </w:t>
      </w:r>
    </w:p>
    <w:p w14:paraId="440614A9" w14:textId="77777777" w:rsidR="00E95995" w:rsidRPr="00135C57" w:rsidRDefault="006A36F9" w:rsidP="00047360">
      <w:pPr>
        <w:numPr>
          <w:ilvl w:val="0"/>
          <w:numId w:val="15"/>
        </w:numPr>
        <w:spacing w:after="0"/>
        <w:ind w:left="1134"/>
      </w:pPr>
      <w:r w:rsidRPr="00135C57">
        <w:t>and</w:t>
      </w:r>
      <w:r w:rsidR="00A31B91" w:rsidRPr="00135C57">
        <w:t>, if any,</w:t>
      </w:r>
      <w:r w:rsidRPr="00135C57">
        <w:t xml:space="preserve"> </w:t>
      </w:r>
      <w:r w:rsidR="00A31B91" w:rsidRPr="00135C57">
        <w:rPr>
          <w:b/>
        </w:rPr>
        <w:t>affiliated entity(</w:t>
      </w:r>
      <w:proofErr w:type="spellStart"/>
      <w:r w:rsidR="00A31B91" w:rsidRPr="00135C57">
        <w:rPr>
          <w:b/>
        </w:rPr>
        <w:t>ies</w:t>
      </w:r>
      <w:proofErr w:type="spellEnd"/>
      <w:r w:rsidR="00A31B91" w:rsidRPr="00135C57">
        <w:rPr>
          <w:b/>
        </w:rPr>
        <w:t>)</w:t>
      </w:r>
      <w:r w:rsidR="00296A25" w:rsidRPr="00135C57">
        <w:rPr>
          <w:b/>
        </w:rPr>
        <w:t xml:space="preserve"> </w:t>
      </w:r>
      <w:r w:rsidR="00296A25" w:rsidRPr="00135C57">
        <w:t xml:space="preserve">to the </w:t>
      </w:r>
      <w:r w:rsidR="00ED0176" w:rsidRPr="00135C57">
        <w:t>lead a</w:t>
      </w:r>
      <w:r w:rsidR="00296A25" w:rsidRPr="00135C57">
        <w:t xml:space="preserve">pplicant and/or to a co-applicant(s). </w:t>
      </w:r>
      <w:r w:rsidR="00A31B91" w:rsidRPr="00135C57">
        <w:t>(2.1.</w:t>
      </w:r>
      <w:r w:rsidR="00F06309" w:rsidRPr="00135C57">
        <w:t>2</w:t>
      </w:r>
      <w:r w:rsidRPr="00135C57">
        <w:t>);</w:t>
      </w:r>
    </w:p>
    <w:p w14:paraId="38536B04" w14:textId="77777777" w:rsidR="00047360" w:rsidRPr="00135C57" w:rsidRDefault="00047360" w:rsidP="00047360">
      <w:pPr>
        <w:spacing w:after="0"/>
        <w:ind w:left="774"/>
      </w:pPr>
    </w:p>
    <w:p w14:paraId="733D4733" w14:textId="77777777" w:rsidR="00E95995" w:rsidRPr="00135C57" w:rsidRDefault="00296A25" w:rsidP="00047360">
      <w:pPr>
        <w:numPr>
          <w:ilvl w:val="0"/>
          <w:numId w:val="30"/>
        </w:numPr>
        <w:spacing w:after="0"/>
      </w:pPr>
      <w:r w:rsidRPr="00135C57">
        <w:t xml:space="preserve">the </w:t>
      </w:r>
      <w:r w:rsidR="00F06309" w:rsidRPr="00135C57">
        <w:t>a</w:t>
      </w:r>
      <w:r w:rsidR="006F1CFC" w:rsidRPr="00135C57">
        <w:t>ctions</w:t>
      </w:r>
      <w:r w:rsidRPr="00135C57">
        <w:t>:</w:t>
      </w:r>
    </w:p>
    <w:p w14:paraId="10E16C10" w14:textId="77777777" w:rsidR="003477DE" w:rsidRPr="00135C57" w:rsidRDefault="006F1CFC" w:rsidP="00047360">
      <w:pPr>
        <w:spacing w:after="0"/>
        <w:ind w:left="720"/>
      </w:pPr>
      <w:r w:rsidRPr="00135C57">
        <w:t>Action</w:t>
      </w:r>
      <w:r w:rsidR="00A07623" w:rsidRPr="00135C57">
        <w:t>s</w:t>
      </w:r>
      <w:r w:rsidR="003477DE" w:rsidRPr="00135C57">
        <w:t xml:space="preserve"> for which a grant may be awarded (2.1.4);</w:t>
      </w:r>
    </w:p>
    <w:p w14:paraId="32FB5118" w14:textId="77777777" w:rsidR="00047360" w:rsidRPr="00135C57" w:rsidRDefault="00047360" w:rsidP="00047360">
      <w:pPr>
        <w:spacing w:after="0"/>
      </w:pPr>
    </w:p>
    <w:p w14:paraId="6E62D0CB" w14:textId="77777777" w:rsidR="00E95995" w:rsidRPr="00135C57" w:rsidRDefault="00296A25" w:rsidP="00047360">
      <w:pPr>
        <w:numPr>
          <w:ilvl w:val="0"/>
          <w:numId w:val="30"/>
        </w:numPr>
        <w:spacing w:after="0"/>
      </w:pPr>
      <w:r w:rsidRPr="00135C57">
        <w:t>the costs:</w:t>
      </w:r>
    </w:p>
    <w:p w14:paraId="5FF0FC19" w14:textId="77777777" w:rsidR="00267E4F" w:rsidRPr="00135C57" w:rsidRDefault="00047360" w:rsidP="00047360">
      <w:pPr>
        <w:spacing w:after="0"/>
        <w:ind w:firstLine="720"/>
      </w:pPr>
      <w:r w:rsidRPr="00135C57">
        <w:t>T</w:t>
      </w:r>
      <w:r w:rsidR="0007408E" w:rsidRPr="00135C57">
        <w:t xml:space="preserve">ypes of cost </w:t>
      </w:r>
      <w:r w:rsidR="00AA424B" w:rsidRPr="00135C57">
        <w:t xml:space="preserve">that </w:t>
      </w:r>
      <w:r w:rsidR="0007408E" w:rsidRPr="00135C57">
        <w:t xml:space="preserve">may be </w:t>
      </w:r>
      <w:proofErr w:type="gramStart"/>
      <w:r w:rsidR="0007408E" w:rsidRPr="00135C57">
        <w:t>taken into account</w:t>
      </w:r>
      <w:proofErr w:type="gramEnd"/>
      <w:r w:rsidR="0007408E" w:rsidRPr="00135C57">
        <w:t xml:space="preserve"> in setting the amount of the grant</w:t>
      </w:r>
      <w:r w:rsidR="0032711C" w:rsidRPr="00135C57">
        <w:t xml:space="preserve"> (2.1.</w:t>
      </w:r>
      <w:r w:rsidR="00B971F7" w:rsidRPr="00135C57">
        <w:t>5</w:t>
      </w:r>
      <w:r w:rsidR="0032711C" w:rsidRPr="00135C57">
        <w:t>)</w:t>
      </w:r>
      <w:r w:rsidR="0007408E" w:rsidRPr="00135C57">
        <w:t>.</w:t>
      </w:r>
    </w:p>
    <w:p w14:paraId="3B042AC4" w14:textId="77777777" w:rsidR="00047360" w:rsidRPr="00135C57" w:rsidRDefault="00047360" w:rsidP="00047360">
      <w:pPr>
        <w:spacing w:after="0"/>
        <w:ind w:firstLine="720"/>
      </w:pPr>
    </w:p>
    <w:p w14:paraId="29E97952" w14:textId="77777777" w:rsidR="0007408E" w:rsidRPr="00135C57" w:rsidRDefault="0007408E" w:rsidP="004B7BC2">
      <w:pPr>
        <w:pStyle w:val="Guidelines3"/>
      </w:pPr>
      <w:bookmarkStart w:id="6" w:name="_Toc437893841"/>
      <w:r w:rsidRPr="00135C57">
        <w:t>Eligibility of applicant</w:t>
      </w:r>
      <w:r w:rsidR="00A2450D" w:rsidRPr="00135C57">
        <w:t>s</w:t>
      </w:r>
      <w:r w:rsidR="00C4172B" w:rsidRPr="00135C57">
        <w:t xml:space="preserve"> (i.e. </w:t>
      </w:r>
      <w:r w:rsidR="00ED0176" w:rsidRPr="00135C57">
        <w:t>lead a</w:t>
      </w:r>
      <w:r w:rsidR="00C4172B" w:rsidRPr="00135C57">
        <w:t>pplicant and co-applicant(s))</w:t>
      </w:r>
      <w:bookmarkEnd w:id="6"/>
    </w:p>
    <w:p w14:paraId="7CE009A4" w14:textId="77777777" w:rsidR="004127BD" w:rsidRPr="00135C57" w:rsidRDefault="00ED0176" w:rsidP="006E0555">
      <w:pPr>
        <w:spacing w:before="240"/>
        <w:rPr>
          <w:b/>
        </w:rPr>
      </w:pPr>
      <w:r w:rsidRPr="00135C57">
        <w:rPr>
          <w:b/>
        </w:rPr>
        <w:t>Lead a</w:t>
      </w:r>
      <w:r w:rsidR="004127BD" w:rsidRPr="00135C57">
        <w:rPr>
          <w:b/>
        </w:rPr>
        <w:t>pplicant</w:t>
      </w:r>
    </w:p>
    <w:p w14:paraId="39DEC407" w14:textId="77777777" w:rsidR="0007408E" w:rsidRPr="00135C57" w:rsidRDefault="006E0555" w:rsidP="00646892">
      <w:pPr>
        <w:spacing w:after="0"/>
        <w:ind w:left="426" w:hanging="426"/>
        <w:rPr>
          <w:szCs w:val="22"/>
        </w:rPr>
      </w:pPr>
      <w:r w:rsidRPr="00135C57">
        <w:t>(1)</w:t>
      </w:r>
      <w:r w:rsidRPr="00135C57">
        <w:tab/>
      </w:r>
      <w:r w:rsidR="006A36F9" w:rsidRPr="00135C57">
        <w:rPr>
          <w:szCs w:val="22"/>
        </w:rPr>
        <w:t xml:space="preserve">In order to be eligible for a grant, the </w:t>
      </w:r>
      <w:r w:rsidR="00ED0176" w:rsidRPr="00135C57">
        <w:rPr>
          <w:szCs w:val="22"/>
        </w:rPr>
        <w:t>lead a</w:t>
      </w:r>
      <w:r w:rsidR="006A36F9" w:rsidRPr="00135C57">
        <w:rPr>
          <w:szCs w:val="22"/>
        </w:rPr>
        <w:t>pplicant must:</w:t>
      </w:r>
    </w:p>
    <w:p w14:paraId="3213064D" w14:textId="77777777" w:rsidR="00646892" w:rsidRPr="00135C57" w:rsidRDefault="00646892" w:rsidP="00646892">
      <w:pPr>
        <w:spacing w:after="0"/>
        <w:rPr>
          <w:szCs w:val="22"/>
        </w:rPr>
      </w:pPr>
    </w:p>
    <w:p w14:paraId="1EE595EF" w14:textId="77777777" w:rsidR="00646892" w:rsidRPr="00135C57" w:rsidRDefault="0007408E" w:rsidP="00AB1F2D">
      <w:pPr>
        <w:numPr>
          <w:ilvl w:val="0"/>
          <w:numId w:val="16"/>
        </w:numPr>
        <w:spacing w:after="0"/>
        <w:rPr>
          <w:szCs w:val="22"/>
        </w:rPr>
      </w:pPr>
      <w:r w:rsidRPr="00135C57">
        <w:rPr>
          <w:szCs w:val="22"/>
        </w:rPr>
        <w:t xml:space="preserve">be </w:t>
      </w:r>
      <w:r w:rsidR="00AD3EB3" w:rsidRPr="00135C57">
        <w:rPr>
          <w:szCs w:val="22"/>
        </w:rPr>
        <w:t xml:space="preserve">a </w:t>
      </w:r>
      <w:r w:rsidR="00C175CE" w:rsidRPr="00135C57">
        <w:rPr>
          <w:szCs w:val="22"/>
        </w:rPr>
        <w:t>legal person</w:t>
      </w:r>
      <w:r w:rsidR="00792D34" w:rsidRPr="00135C57">
        <w:rPr>
          <w:szCs w:val="22"/>
        </w:rPr>
        <w:t xml:space="preserve"> </w:t>
      </w:r>
      <w:r w:rsidR="00792D34" w:rsidRPr="00135C57">
        <w:rPr>
          <w:b/>
          <w:szCs w:val="22"/>
        </w:rPr>
        <w:t>and</w:t>
      </w:r>
      <w:r w:rsidRPr="00135C57">
        <w:rPr>
          <w:b/>
          <w:szCs w:val="22"/>
        </w:rPr>
        <w:t xml:space="preserve"> </w:t>
      </w:r>
    </w:p>
    <w:p w14:paraId="68B5C31F" w14:textId="77777777" w:rsidR="00646892" w:rsidRPr="00135C57" w:rsidRDefault="00646892" w:rsidP="00646892">
      <w:pPr>
        <w:spacing w:after="0"/>
        <w:ind w:left="786"/>
        <w:rPr>
          <w:szCs w:val="22"/>
        </w:rPr>
      </w:pPr>
    </w:p>
    <w:p w14:paraId="200B592D" w14:textId="77777777" w:rsidR="00646892" w:rsidRPr="00135C57" w:rsidRDefault="0032711C" w:rsidP="00AB1F2D">
      <w:pPr>
        <w:numPr>
          <w:ilvl w:val="0"/>
          <w:numId w:val="16"/>
        </w:numPr>
        <w:spacing w:after="0"/>
        <w:rPr>
          <w:szCs w:val="22"/>
        </w:rPr>
      </w:pPr>
      <w:r w:rsidRPr="00135C57">
        <w:rPr>
          <w:szCs w:val="22"/>
        </w:rPr>
        <w:t>be non</w:t>
      </w:r>
      <w:r w:rsidR="00AA424B" w:rsidRPr="00135C57">
        <w:rPr>
          <w:szCs w:val="22"/>
        </w:rPr>
        <w:t>-</w:t>
      </w:r>
      <w:r w:rsidRPr="00135C57">
        <w:rPr>
          <w:szCs w:val="22"/>
        </w:rPr>
        <w:t>profit</w:t>
      </w:r>
      <w:r w:rsidR="00AA424B" w:rsidRPr="00135C57">
        <w:rPr>
          <w:szCs w:val="22"/>
        </w:rPr>
        <w:t>-</w:t>
      </w:r>
      <w:r w:rsidRPr="00135C57">
        <w:rPr>
          <w:szCs w:val="22"/>
        </w:rPr>
        <w:t>making</w:t>
      </w:r>
      <w:r w:rsidR="00792D34" w:rsidRPr="00135C57">
        <w:rPr>
          <w:szCs w:val="22"/>
        </w:rPr>
        <w:t xml:space="preserve"> </w:t>
      </w:r>
      <w:r w:rsidR="00646892" w:rsidRPr="00135C57">
        <w:rPr>
          <w:b/>
          <w:szCs w:val="22"/>
        </w:rPr>
        <w:t>and</w:t>
      </w:r>
    </w:p>
    <w:p w14:paraId="6E68CFD0" w14:textId="77777777" w:rsidR="00646892" w:rsidRPr="00135C57" w:rsidRDefault="00646892" w:rsidP="00646892">
      <w:pPr>
        <w:tabs>
          <w:tab w:val="left" w:pos="-1440"/>
          <w:tab w:val="left" w:pos="-720"/>
        </w:tabs>
        <w:spacing w:after="0"/>
        <w:ind w:left="786"/>
        <w:rPr>
          <w:rFonts w:eastAsia="Calibri"/>
          <w:snapToGrid/>
          <w:color w:val="000000"/>
          <w:szCs w:val="22"/>
        </w:rPr>
      </w:pPr>
    </w:p>
    <w:p w14:paraId="45F94ECE" w14:textId="77777777" w:rsidR="004D4FE1" w:rsidRPr="004A72EA" w:rsidRDefault="0007408E" w:rsidP="004D4FE1">
      <w:pPr>
        <w:numPr>
          <w:ilvl w:val="0"/>
          <w:numId w:val="16"/>
        </w:numPr>
        <w:tabs>
          <w:tab w:val="left" w:pos="-1440"/>
          <w:tab w:val="left" w:pos="-720"/>
        </w:tabs>
        <w:spacing w:after="0"/>
        <w:ind w:left="426"/>
        <w:rPr>
          <w:rFonts w:eastAsia="Calibri"/>
          <w:snapToGrid/>
          <w:color w:val="000000"/>
          <w:szCs w:val="22"/>
        </w:rPr>
      </w:pPr>
      <w:r w:rsidRPr="00032FF2">
        <w:rPr>
          <w:szCs w:val="22"/>
        </w:rPr>
        <w:t xml:space="preserve">be </w:t>
      </w:r>
      <w:r w:rsidR="00195EAB" w:rsidRPr="00A118AB">
        <w:rPr>
          <w:szCs w:val="22"/>
        </w:rPr>
        <w:t xml:space="preserve">a </w:t>
      </w:r>
      <w:r w:rsidR="009D29CA" w:rsidRPr="00A118AB">
        <w:rPr>
          <w:szCs w:val="22"/>
        </w:rPr>
        <w:t xml:space="preserve">specific </w:t>
      </w:r>
      <w:r w:rsidRPr="00032FF2">
        <w:rPr>
          <w:szCs w:val="22"/>
        </w:rPr>
        <w:t xml:space="preserve">type of organisation </w:t>
      </w:r>
      <w:r w:rsidR="004D4FE1" w:rsidRPr="004A72EA">
        <w:rPr>
          <w:szCs w:val="22"/>
        </w:rPr>
        <w:t xml:space="preserve">active in skills development and  employment issues </w:t>
      </w:r>
      <w:r w:rsidRPr="00032FF2">
        <w:rPr>
          <w:szCs w:val="22"/>
        </w:rPr>
        <w:t xml:space="preserve">such as: </w:t>
      </w:r>
    </w:p>
    <w:p w14:paraId="08511293" w14:textId="77777777" w:rsidR="004D4FE1" w:rsidRPr="004A72EA" w:rsidRDefault="004D4FE1" w:rsidP="004A72EA">
      <w:pPr>
        <w:tabs>
          <w:tab w:val="left" w:pos="-1440"/>
          <w:tab w:val="left" w:pos="-720"/>
        </w:tabs>
        <w:spacing w:after="0"/>
        <w:ind w:left="426"/>
        <w:rPr>
          <w:szCs w:val="22"/>
        </w:rPr>
      </w:pPr>
    </w:p>
    <w:p w14:paraId="29424DCC" w14:textId="77777777" w:rsidR="00646892" w:rsidRPr="00032FF2" w:rsidRDefault="0007408E" w:rsidP="004D4FE1">
      <w:pPr>
        <w:tabs>
          <w:tab w:val="left" w:pos="-1440"/>
          <w:tab w:val="left" w:pos="-720"/>
        </w:tabs>
        <w:spacing w:after="0"/>
        <w:ind w:left="426"/>
        <w:rPr>
          <w:rFonts w:eastAsia="Calibri"/>
          <w:snapToGrid/>
          <w:color w:val="000000"/>
          <w:szCs w:val="22"/>
        </w:rPr>
      </w:pPr>
      <w:r w:rsidRPr="00032FF2">
        <w:rPr>
          <w:szCs w:val="22"/>
        </w:rPr>
        <w:t>non-governmental organisation</w:t>
      </w:r>
      <w:r w:rsidR="007B2BFD" w:rsidRPr="00A118AB">
        <w:rPr>
          <w:szCs w:val="22"/>
        </w:rPr>
        <w:t>s</w:t>
      </w:r>
      <w:r w:rsidRPr="00A118AB">
        <w:rPr>
          <w:szCs w:val="22"/>
        </w:rPr>
        <w:t>, public sector operator</w:t>
      </w:r>
      <w:r w:rsidR="007B2BFD" w:rsidRPr="00032FF2">
        <w:rPr>
          <w:szCs w:val="22"/>
        </w:rPr>
        <w:t>s</w:t>
      </w:r>
      <w:r w:rsidR="002A0980" w:rsidRPr="00032FF2">
        <w:rPr>
          <w:szCs w:val="22"/>
        </w:rPr>
        <w:t>,</w:t>
      </w:r>
      <w:r w:rsidR="007A5387" w:rsidRPr="00032FF2">
        <w:rPr>
          <w:rStyle w:val="Funotenzeichen"/>
          <w:szCs w:val="22"/>
        </w:rPr>
        <w:footnoteReference w:id="12"/>
      </w:r>
      <w:r w:rsidR="002A0980" w:rsidRPr="00032FF2">
        <w:rPr>
          <w:szCs w:val="22"/>
        </w:rPr>
        <w:t xml:space="preserve"> local authority, international organisation as defined</w:t>
      </w:r>
      <w:r w:rsidR="00464C63" w:rsidRPr="00A118AB">
        <w:rPr>
          <w:szCs w:val="22"/>
        </w:rPr>
        <w:t xml:space="preserve"> </w:t>
      </w:r>
      <w:r w:rsidR="004D4FE1" w:rsidRPr="004A72EA">
        <w:rPr>
          <w:szCs w:val="22"/>
        </w:rPr>
        <w:t>by Article 43 of the rules of application of the EU Financial Regulation</w:t>
      </w:r>
      <w:r w:rsidR="004D4FE1" w:rsidRPr="004A72EA">
        <w:rPr>
          <w:rStyle w:val="Funotenzeichen"/>
          <w:sz w:val="22"/>
          <w:szCs w:val="22"/>
        </w:rPr>
        <w:footnoteReference w:id="13"/>
      </w:r>
      <w:r w:rsidR="004D4FE1" w:rsidRPr="004A72EA">
        <w:rPr>
          <w:szCs w:val="22"/>
        </w:rPr>
        <w:t>,</w:t>
      </w:r>
      <w:r w:rsidR="007B2BFD" w:rsidRPr="00032FF2">
        <w:rPr>
          <w:szCs w:val="22"/>
        </w:rPr>
        <w:t xml:space="preserve">professional associations, other non-profit institutions representing employers or private sector, </w:t>
      </w:r>
      <w:r w:rsidR="00EE5580" w:rsidRPr="00032FF2">
        <w:rPr>
          <w:szCs w:val="22"/>
        </w:rPr>
        <w:t xml:space="preserve">public and private training providers (VET, higher education), </w:t>
      </w:r>
      <w:r w:rsidR="004D4FE1" w:rsidRPr="004A72EA">
        <w:rPr>
          <w:szCs w:val="22"/>
        </w:rPr>
        <w:t>a</w:t>
      </w:r>
      <w:r w:rsidR="004D4FE1" w:rsidRPr="004A72EA">
        <w:rPr>
          <w:b/>
          <w:szCs w:val="22"/>
        </w:rPr>
        <w:t xml:space="preserve">nd </w:t>
      </w:r>
    </w:p>
    <w:p w14:paraId="6FAF4E05" w14:textId="77777777" w:rsidR="00646892" w:rsidRPr="00C922E1" w:rsidRDefault="004B573E" w:rsidP="00AB1F2D">
      <w:pPr>
        <w:numPr>
          <w:ilvl w:val="0"/>
          <w:numId w:val="16"/>
        </w:numPr>
        <w:tabs>
          <w:tab w:val="left" w:pos="-1440"/>
          <w:tab w:val="left" w:pos="-720"/>
        </w:tabs>
        <w:spacing w:after="0"/>
        <w:rPr>
          <w:rFonts w:eastAsia="Calibri"/>
          <w:snapToGrid/>
          <w:color w:val="000000"/>
          <w:szCs w:val="22"/>
        </w:rPr>
      </w:pPr>
      <w:r w:rsidRPr="00135C57">
        <w:rPr>
          <w:szCs w:val="22"/>
        </w:rPr>
        <w:t xml:space="preserve">be </w:t>
      </w:r>
      <w:r w:rsidR="00C9081A" w:rsidRPr="00135C57">
        <w:rPr>
          <w:szCs w:val="22"/>
        </w:rPr>
        <w:t>established in</w:t>
      </w:r>
      <w:r w:rsidR="00D220FF" w:rsidRPr="00135C57">
        <w:rPr>
          <w:rStyle w:val="Funotenzeichen"/>
          <w:sz w:val="22"/>
          <w:szCs w:val="22"/>
        </w:rPr>
        <w:footnoteReference w:id="14"/>
      </w:r>
      <w:r w:rsidR="007C4720" w:rsidRPr="00135C57">
        <w:rPr>
          <w:szCs w:val="22"/>
        </w:rPr>
        <w:t xml:space="preserve"> </w:t>
      </w:r>
      <w:r w:rsidR="00646892" w:rsidRPr="007018CE">
        <w:rPr>
          <w:szCs w:val="22"/>
        </w:rPr>
        <w:t>Georg</w:t>
      </w:r>
      <w:r w:rsidR="00646892" w:rsidRPr="00135C57">
        <w:rPr>
          <w:szCs w:val="22"/>
        </w:rPr>
        <w:t>ia or in a Member State of the EU</w:t>
      </w:r>
      <w:r w:rsidR="00775BB3">
        <w:rPr>
          <w:szCs w:val="22"/>
        </w:rPr>
        <w:t xml:space="preserve"> for Lot 1</w:t>
      </w:r>
    </w:p>
    <w:p w14:paraId="3350F786" w14:textId="77777777" w:rsidR="00775BB3" w:rsidRPr="00C922E1" w:rsidRDefault="00775BB3" w:rsidP="00AB1F2D">
      <w:pPr>
        <w:numPr>
          <w:ilvl w:val="0"/>
          <w:numId w:val="16"/>
        </w:numPr>
        <w:tabs>
          <w:tab w:val="left" w:pos="-1440"/>
          <w:tab w:val="left" w:pos="-720"/>
        </w:tabs>
        <w:spacing w:after="0"/>
        <w:rPr>
          <w:rFonts w:eastAsia="Calibri"/>
          <w:snapToGrid/>
          <w:color w:val="000000"/>
          <w:szCs w:val="22"/>
        </w:rPr>
      </w:pPr>
      <w:r w:rsidRPr="00135C57">
        <w:rPr>
          <w:szCs w:val="22"/>
        </w:rPr>
        <w:t>be established in</w:t>
      </w:r>
      <w:r w:rsidRPr="00135C57">
        <w:rPr>
          <w:rStyle w:val="Funotenzeichen"/>
          <w:sz w:val="22"/>
          <w:szCs w:val="22"/>
        </w:rPr>
        <w:footnoteReference w:id="15"/>
      </w:r>
      <w:r w:rsidRPr="00135C57">
        <w:rPr>
          <w:szCs w:val="22"/>
        </w:rPr>
        <w:t xml:space="preserve"> </w:t>
      </w:r>
      <w:r w:rsidRPr="007018CE">
        <w:rPr>
          <w:szCs w:val="22"/>
        </w:rPr>
        <w:t>Georg</w:t>
      </w:r>
      <w:r w:rsidRPr="00135C57">
        <w:rPr>
          <w:szCs w:val="22"/>
        </w:rPr>
        <w:t>ia</w:t>
      </w:r>
      <w:r>
        <w:rPr>
          <w:szCs w:val="22"/>
        </w:rPr>
        <w:t xml:space="preserve"> for Lot 2 &amp;3</w:t>
      </w:r>
    </w:p>
    <w:p w14:paraId="4434A420" w14:textId="77777777" w:rsidR="00775BB3" w:rsidRPr="00135C57" w:rsidRDefault="00775BB3" w:rsidP="00C922E1">
      <w:pPr>
        <w:tabs>
          <w:tab w:val="left" w:pos="-1440"/>
          <w:tab w:val="left" w:pos="-720"/>
        </w:tabs>
        <w:spacing w:after="0"/>
        <w:ind w:left="786"/>
        <w:rPr>
          <w:rFonts w:eastAsia="Calibri"/>
          <w:snapToGrid/>
          <w:color w:val="000000"/>
          <w:szCs w:val="22"/>
        </w:rPr>
      </w:pPr>
    </w:p>
    <w:p w14:paraId="32892E4D" w14:textId="77777777" w:rsidR="007B2BFD" w:rsidRPr="004A72EA" w:rsidRDefault="00032FF2" w:rsidP="007B2BFD">
      <w:pPr>
        <w:spacing w:after="0"/>
        <w:ind w:left="720"/>
        <w:rPr>
          <w:rFonts w:eastAsia="Calibri"/>
          <w:snapToGrid/>
          <w:color w:val="000000"/>
          <w:szCs w:val="22"/>
          <w:highlight w:val="yellow"/>
        </w:rPr>
      </w:pPr>
      <w:r>
        <w:rPr>
          <w:szCs w:val="22"/>
        </w:rPr>
        <w:t>For British applicants: Please be aware that eligibility criteria must be complied with for the entire duration of the grant. Unless sector-specific eligibility rules provide otherwise</w:t>
      </w:r>
      <w:r>
        <w:rPr>
          <w:sz w:val="16"/>
          <w:szCs w:val="16"/>
        </w:rPr>
        <w:t>12</w:t>
      </w:r>
      <w:r>
        <w:rPr>
          <w:szCs w:val="22"/>
        </w:rPr>
        <w:t>, if the United Kingdom withdraws from the EU during the grant period without concluding an agreement with the EU ensuring in particular that British applicants continue to be eligible, you will cease to receive EU funding (while continuing, where possible to participate) or will be required to leave the project on the basis of Article [insert reference to the Article allowing termination of the grant agreement (change of the legal situation of the beneficiary)] of the grant agreement</w:t>
      </w:r>
    </w:p>
    <w:p w14:paraId="53C20F2C" w14:textId="77777777" w:rsidR="007B2BFD" w:rsidRPr="004A72EA" w:rsidRDefault="007B2BFD" w:rsidP="007B2BFD">
      <w:pPr>
        <w:spacing w:after="0"/>
        <w:ind w:left="720"/>
        <w:rPr>
          <w:rFonts w:eastAsia="Calibri"/>
          <w:snapToGrid/>
          <w:color w:val="000000"/>
          <w:szCs w:val="22"/>
          <w:highlight w:val="yellow"/>
        </w:rPr>
      </w:pPr>
    </w:p>
    <w:p w14:paraId="56CCE499" w14:textId="77777777" w:rsidR="0007408E" w:rsidRPr="00A118AB" w:rsidRDefault="00DF7B16" w:rsidP="007B2BFD">
      <w:pPr>
        <w:ind w:firstLine="426"/>
        <w:rPr>
          <w:szCs w:val="22"/>
        </w:rPr>
      </w:pPr>
      <w:r w:rsidRPr="00032FF2">
        <w:rPr>
          <w:szCs w:val="22"/>
        </w:rPr>
        <w:t>This obligation does not apply to international organisations</w:t>
      </w:r>
      <w:r w:rsidR="00792D34" w:rsidRPr="00A118AB">
        <w:rPr>
          <w:szCs w:val="22"/>
        </w:rPr>
        <w:t xml:space="preserve"> </w:t>
      </w:r>
      <w:r w:rsidR="00792D34" w:rsidRPr="00A118AB">
        <w:rPr>
          <w:b/>
          <w:szCs w:val="22"/>
        </w:rPr>
        <w:t>and</w:t>
      </w:r>
    </w:p>
    <w:p w14:paraId="0D6AA4B7" w14:textId="77777777" w:rsidR="0007408E" w:rsidRPr="00032FF2" w:rsidRDefault="0007408E" w:rsidP="00AB1F2D">
      <w:pPr>
        <w:numPr>
          <w:ilvl w:val="0"/>
          <w:numId w:val="16"/>
        </w:numPr>
      </w:pPr>
      <w:r w:rsidRPr="00032FF2">
        <w:t>be directly responsible for the preparation and management of the action</w:t>
      </w:r>
      <w:r w:rsidR="004B573E" w:rsidRPr="00032FF2">
        <w:t xml:space="preserve"> with </w:t>
      </w:r>
      <w:r w:rsidR="00E53D76" w:rsidRPr="00032FF2">
        <w:t>the co-applicant(s) and affiliated entity(</w:t>
      </w:r>
      <w:proofErr w:type="spellStart"/>
      <w:r w:rsidR="00E53D76" w:rsidRPr="00032FF2">
        <w:t>ies</w:t>
      </w:r>
      <w:proofErr w:type="spellEnd"/>
      <w:r w:rsidR="00E53D76" w:rsidRPr="00032FF2">
        <w:t xml:space="preserve">), </w:t>
      </w:r>
      <w:r w:rsidRPr="00032FF2">
        <w:t>not acting as an intermediary</w:t>
      </w:r>
      <w:r w:rsidR="007B2BFD" w:rsidRPr="00032FF2">
        <w:t xml:space="preserve">. </w:t>
      </w:r>
    </w:p>
    <w:p w14:paraId="4F3DBFDF" w14:textId="77777777" w:rsidR="006A0AD3" w:rsidRPr="00135C57" w:rsidRDefault="00DE6435" w:rsidP="00666029">
      <w:pPr>
        <w:spacing w:after="0"/>
        <w:ind w:left="425" w:hanging="425"/>
        <w:rPr>
          <w:szCs w:val="22"/>
        </w:rPr>
      </w:pPr>
      <w:r w:rsidRPr="00135C57">
        <w:t>(2)</w:t>
      </w:r>
      <w:r w:rsidR="007E58A6" w:rsidRPr="00135C57">
        <w:tab/>
      </w:r>
      <w:r w:rsidR="002F0314" w:rsidRPr="00135C57">
        <w:rPr>
          <w:szCs w:val="22"/>
        </w:rPr>
        <w:t>P</w:t>
      </w:r>
      <w:r w:rsidR="0007408E" w:rsidRPr="00135C57">
        <w:rPr>
          <w:szCs w:val="22"/>
        </w:rPr>
        <w:t>otential applicant</w:t>
      </w:r>
      <w:r w:rsidR="002F0314" w:rsidRPr="00135C57">
        <w:rPr>
          <w:szCs w:val="22"/>
        </w:rPr>
        <w:t>s</w:t>
      </w:r>
      <w:r w:rsidR="006A36F9" w:rsidRPr="00135C57">
        <w:rPr>
          <w:szCs w:val="22"/>
        </w:rPr>
        <w:t xml:space="preserve"> </w:t>
      </w:r>
      <w:r w:rsidR="0007408E" w:rsidRPr="00135C57">
        <w:rPr>
          <w:szCs w:val="22"/>
        </w:rPr>
        <w:t>may not participate in calls for proposals or be awarded grants if</w:t>
      </w:r>
      <w:r w:rsidR="002F3F27" w:rsidRPr="00135C57">
        <w:rPr>
          <w:szCs w:val="22"/>
        </w:rPr>
        <w:t xml:space="preserve"> </w:t>
      </w:r>
      <w:r w:rsidR="002F0314" w:rsidRPr="00135C57">
        <w:rPr>
          <w:szCs w:val="22"/>
        </w:rPr>
        <w:t xml:space="preserve">they are </w:t>
      </w:r>
      <w:r w:rsidR="006A0AD3" w:rsidRPr="00135C57">
        <w:rPr>
          <w:szCs w:val="22"/>
        </w:rPr>
        <w:t xml:space="preserve">in any of the situations listed in </w:t>
      </w:r>
      <w:r w:rsidR="00B01659" w:rsidRPr="00135C57">
        <w:rPr>
          <w:szCs w:val="22"/>
        </w:rPr>
        <w:t>S</w:t>
      </w:r>
      <w:r w:rsidR="006A0AD3" w:rsidRPr="00135C57">
        <w:rPr>
          <w:szCs w:val="22"/>
        </w:rPr>
        <w:t>ection 2.</w:t>
      </w:r>
      <w:r w:rsidR="006D36D0" w:rsidRPr="00135C57">
        <w:rPr>
          <w:szCs w:val="22"/>
        </w:rPr>
        <w:t>6.10.1</w:t>
      </w:r>
      <w:r w:rsidR="006A0AD3" w:rsidRPr="00135C57">
        <w:rPr>
          <w:szCs w:val="22"/>
        </w:rPr>
        <w:t xml:space="preserve"> of the </w:t>
      </w:r>
      <w:r w:rsidR="009D7AC9" w:rsidRPr="00135C57">
        <w:rPr>
          <w:szCs w:val="22"/>
        </w:rPr>
        <w:t>p</w:t>
      </w:r>
      <w:r w:rsidR="006A0AD3" w:rsidRPr="00135C57">
        <w:rPr>
          <w:szCs w:val="22"/>
        </w:rPr>
        <w:t xml:space="preserve">ractical </w:t>
      </w:r>
      <w:r w:rsidR="009D7AC9" w:rsidRPr="00135C57">
        <w:rPr>
          <w:szCs w:val="22"/>
        </w:rPr>
        <w:t>g</w:t>
      </w:r>
      <w:r w:rsidR="006A0AD3" w:rsidRPr="00135C57">
        <w:rPr>
          <w:szCs w:val="22"/>
        </w:rPr>
        <w:t>uide;</w:t>
      </w:r>
    </w:p>
    <w:p w14:paraId="0EF69B1E" w14:textId="77777777" w:rsidR="007B2B84" w:rsidRPr="00135C57" w:rsidRDefault="007B2B84" w:rsidP="00666029">
      <w:pPr>
        <w:spacing w:after="0"/>
        <w:ind w:left="425" w:hanging="425"/>
        <w:rPr>
          <w:szCs w:val="22"/>
        </w:rPr>
      </w:pPr>
    </w:p>
    <w:p w14:paraId="25A97DDB" w14:textId="77777777" w:rsidR="007B2B84" w:rsidRPr="00135C57" w:rsidRDefault="007B2B84" w:rsidP="00666029">
      <w:pPr>
        <w:spacing w:after="0"/>
        <w:rPr>
          <w:szCs w:val="22"/>
        </w:rPr>
      </w:pPr>
      <w:r w:rsidRPr="00135C57">
        <w:rPr>
          <w:szCs w:val="22"/>
          <w:lang w:eastAsia="en-GB"/>
        </w:rPr>
        <w:t xml:space="preserve">Lead applicants, co-applicants, affiliated entities and, in case of legal entities, persons who have powers of representation, decision-making or control over the lead applicant, the co-applicants and the affiliated entities are informed that, should they be in one of the situations of early detection or exclusion according to </w:t>
      </w:r>
      <w:r w:rsidR="00B01659" w:rsidRPr="00135C57">
        <w:rPr>
          <w:szCs w:val="22"/>
          <w:lang w:eastAsia="en-GB"/>
        </w:rPr>
        <w:t>S</w:t>
      </w:r>
      <w:r w:rsidRPr="00135C57">
        <w:rPr>
          <w:szCs w:val="22"/>
          <w:lang w:eastAsia="en-GB"/>
        </w:rPr>
        <w:t xml:space="preserve">ection 2.6.10.1 of the practical guide, personal details (name, given name if natural person, address, legal form and name and given name of the persons with powers of representation, decision-making or control, if legal person) may be registered in the </w:t>
      </w:r>
      <w:r w:rsidR="00D11783" w:rsidRPr="00135C57">
        <w:rPr>
          <w:szCs w:val="22"/>
          <w:lang w:eastAsia="en-GB"/>
        </w:rPr>
        <w:t>e</w:t>
      </w:r>
      <w:r w:rsidRPr="00135C57">
        <w:rPr>
          <w:szCs w:val="22"/>
          <w:lang w:eastAsia="en-GB"/>
        </w:rPr>
        <w:t xml:space="preserve">arly </w:t>
      </w:r>
      <w:r w:rsidR="00D11783" w:rsidRPr="00135C57">
        <w:rPr>
          <w:szCs w:val="22"/>
          <w:lang w:eastAsia="en-GB"/>
        </w:rPr>
        <w:t>d</w:t>
      </w:r>
      <w:r w:rsidRPr="00135C57">
        <w:rPr>
          <w:szCs w:val="22"/>
          <w:lang w:eastAsia="en-GB"/>
        </w:rPr>
        <w:t xml:space="preserve">etection and </w:t>
      </w:r>
      <w:r w:rsidR="00D11783" w:rsidRPr="00135C57">
        <w:rPr>
          <w:szCs w:val="22"/>
          <w:lang w:eastAsia="en-GB"/>
        </w:rPr>
        <w:t>e</w:t>
      </w:r>
      <w:r w:rsidRPr="00135C57">
        <w:rPr>
          <w:szCs w:val="22"/>
          <w:lang w:eastAsia="en-GB"/>
        </w:rPr>
        <w:t xml:space="preserve">xclusion </w:t>
      </w:r>
      <w:r w:rsidR="00D11783" w:rsidRPr="00135C57">
        <w:rPr>
          <w:szCs w:val="22"/>
          <w:lang w:eastAsia="en-GB"/>
        </w:rPr>
        <w:t>s</w:t>
      </w:r>
      <w:r w:rsidRPr="00135C57">
        <w:rPr>
          <w:szCs w:val="22"/>
          <w:lang w:eastAsia="en-GB"/>
        </w:rPr>
        <w:t>ystem, and communicated to the persons and entities concerned in relation to the award or the execution of a grant contract.</w:t>
      </w:r>
      <w:r w:rsidRPr="00135C57">
        <w:rPr>
          <w:szCs w:val="22"/>
        </w:rPr>
        <w:t xml:space="preserve"> </w:t>
      </w:r>
    </w:p>
    <w:p w14:paraId="724DF79F" w14:textId="77777777" w:rsidR="00666029" w:rsidRPr="00135C57" w:rsidRDefault="00666029" w:rsidP="00666029">
      <w:pPr>
        <w:spacing w:after="0"/>
        <w:rPr>
          <w:szCs w:val="22"/>
        </w:rPr>
      </w:pPr>
    </w:p>
    <w:p w14:paraId="34219064" w14:textId="77777777" w:rsidR="00C4172B" w:rsidRPr="00135C57" w:rsidRDefault="001F59CD" w:rsidP="00666029">
      <w:pPr>
        <w:spacing w:after="0"/>
        <w:rPr>
          <w:szCs w:val="22"/>
        </w:rPr>
      </w:pPr>
      <w:r w:rsidRPr="00135C57">
        <w:rPr>
          <w:szCs w:val="22"/>
        </w:rPr>
        <w:t>I</w:t>
      </w:r>
      <w:r w:rsidR="000312D2" w:rsidRPr="00135C57">
        <w:rPr>
          <w:szCs w:val="22"/>
        </w:rPr>
        <w:t xml:space="preserve">n </w:t>
      </w:r>
      <w:r w:rsidR="00896ECA" w:rsidRPr="00135C57">
        <w:rPr>
          <w:szCs w:val="22"/>
        </w:rPr>
        <w:t>Part</w:t>
      </w:r>
      <w:r w:rsidR="0024146B" w:rsidRPr="00135C57">
        <w:rPr>
          <w:szCs w:val="22"/>
        </w:rPr>
        <w:t xml:space="preserve"> A, </w:t>
      </w:r>
      <w:r w:rsidR="00B01659" w:rsidRPr="00135C57">
        <w:rPr>
          <w:szCs w:val="22"/>
        </w:rPr>
        <w:t>S</w:t>
      </w:r>
      <w:r w:rsidR="0024146B" w:rsidRPr="00135C57">
        <w:rPr>
          <w:szCs w:val="22"/>
        </w:rPr>
        <w:t xml:space="preserve">ection </w:t>
      </w:r>
      <w:r w:rsidR="008F1ED2" w:rsidRPr="00135C57">
        <w:rPr>
          <w:szCs w:val="22"/>
        </w:rPr>
        <w:t>3</w:t>
      </w:r>
      <w:r w:rsidR="00116BB5" w:rsidRPr="00135C57">
        <w:rPr>
          <w:szCs w:val="22"/>
        </w:rPr>
        <w:t xml:space="preserve"> and Part B </w:t>
      </w:r>
      <w:r w:rsidR="00B01659" w:rsidRPr="00135C57">
        <w:rPr>
          <w:szCs w:val="22"/>
        </w:rPr>
        <w:t>S</w:t>
      </w:r>
      <w:r w:rsidR="00116BB5" w:rsidRPr="00135C57">
        <w:rPr>
          <w:szCs w:val="22"/>
        </w:rPr>
        <w:t xml:space="preserve">ection </w:t>
      </w:r>
      <w:r w:rsidR="00116BB5" w:rsidRPr="004A72EA">
        <w:rPr>
          <w:szCs w:val="22"/>
        </w:rPr>
        <w:t>8</w:t>
      </w:r>
      <w:r w:rsidR="007A0F56" w:rsidRPr="00135C57">
        <w:rPr>
          <w:szCs w:val="22"/>
        </w:rPr>
        <w:t xml:space="preserve"> </w:t>
      </w:r>
      <w:r w:rsidR="000312D2" w:rsidRPr="00135C57">
        <w:rPr>
          <w:szCs w:val="22"/>
        </w:rPr>
        <w:t>of the grant application form (</w:t>
      </w:r>
      <w:r w:rsidR="00A016F9" w:rsidRPr="00135C57">
        <w:rPr>
          <w:szCs w:val="22"/>
        </w:rPr>
        <w:t>‘</w:t>
      </w:r>
      <w:r w:rsidR="00AD15CE" w:rsidRPr="00135C57">
        <w:rPr>
          <w:szCs w:val="22"/>
        </w:rPr>
        <w:t>d</w:t>
      </w:r>
      <w:r w:rsidR="000312D2" w:rsidRPr="00135C57">
        <w:rPr>
          <w:szCs w:val="22"/>
        </w:rPr>
        <w:t>eclaration</w:t>
      </w:r>
      <w:r w:rsidR="00116BB5" w:rsidRPr="00135C57">
        <w:rPr>
          <w:szCs w:val="22"/>
        </w:rPr>
        <w:t>(s)</w:t>
      </w:r>
      <w:r w:rsidR="000312D2" w:rsidRPr="00135C57">
        <w:rPr>
          <w:szCs w:val="22"/>
        </w:rPr>
        <w:t xml:space="preserve"> by the </w:t>
      </w:r>
      <w:r w:rsidR="00BD53D5" w:rsidRPr="00135C57">
        <w:rPr>
          <w:szCs w:val="22"/>
        </w:rPr>
        <w:t>lead a</w:t>
      </w:r>
      <w:r w:rsidR="000312D2" w:rsidRPr="00135C57">
        <w:rPr>
          <w:szCs w:val="22"/>
        </w:rPr>
        <w:t>pplicant</w:t>
      </w:r>
      <w:r w:rsidR="00A016F9" w:rsidRPr="00135C57">
        <w:rPr>
          <w:szCs w:val="22"/>
        </w:rPr>
        <w:t>’</w:t>
      </w:r>
      <w:r w:rsidR="000312D2" w:rsidRPr="00135C57">
        <w:rPr>
          <w:szCs w:val="22"/>
        </w:rPr>
        <w:t xml:space="preserve">), </w:t>
      </w:r>
      <w:r w:rsidR="007E58A6" w:rsidRPr="00135C57">
        <w:rPr>
          <w:szCs w:val="22"/>
        </w:rPr>
        <w:t xml:space="preserve">the </w:t>
      </w:r>
      <w:r w:rsidR="00BD53D5" w:rsidRPr="00135C57">
        <w:rPr>
          <w:szCs w:val="22"/>
        </w:rPr>
        <w:t>lead a</w:t>
      </w:r>
      <w:r w:rsidR="0007408E" w:rsidRPr="00135C57">
        <w:rPr>
          <w:szCs w:val="22"/>
        </w:rPr>
        <w:t xml:space="preserve">pplicant must </w:t>
      </w:r>
      <w:r w:rsidR="000312D2" w:rsidRPr="00135C57">
        <w:rPr>
          <w:szCs w:val="22"/>
        </w:rPr>
        <w:t>declare</w:t>
      </w:r>
      <w:r w:rsidR="0007408E" w:rsidRPr="00135C57">
        <w:rPr>
          <w:szCs w:val="22"/>
        </w:rPr>
        <w:t xml:space="preserve"> that </w:t>
      </w:r>
      <w:r w:rsidR="006A36F9" w:rsidRPr="00135C57">
        <w:rPr>
          <w:szCs w:val="22"/>
        </w:rPr>
        <w:t xml:space="preserve">the </w:t>
      </w:r>
      <w:r w:rsidR="00BD53D5" w:rsidRPr="00135C57">
        <w:rPr>
          <w:szCs w:val="22"/>
        </w:rPr>
        <w:t>lead a</w:t>
      </w:r>
      <w:r w:rsidR="006A36F9" w:rsidRPr="00135C57">
        <w:rPr>
          <w:szCs w:val="22"/>
        </w:rPr>
        <w:t>pplicant himself</w:t>
      </w:r>
      <w:r w:rsidR="007E58A6" w:rsidRPr="00135C57">
        <w:rPr>
          <w:szCs w:val="22"/>
        </w:rPr>
        <w:t>, the co-applicant(s) and affiliated entity(</w:t>
      </w:r>
      <w:proofErr w:type="spellStart"/>
      <w:r w:rsidR="007E58A6" w:rsidRPr="00135C57">
        <w:rPr>
          <w:szCs w:val="22"/>
        </w:rPr>
        <w:t>ies</w:t>
      </w:r>
      <w:proofErr w:type="spellEnd"/>
      <w:r w:rsidR="007E58A6" w:rsidRPr="00135C57">
        <w:rPr>
          <w:szCs w:val="22"/>
        </w:rPr>
        <w:t>)</w:t>
      </w:r>
      <w:r w:rsidR="007E58A6" w:rsidRPr="00135C57" w:rsidDel="007E58A6">
        <w:rPr>
          <w:szCs w:val="22"/>
        </w:rPr>
        <w:t xml:space="preserve"> </w:t>
      </w:r>
      <w:r w:rsidR="00C124E7" w:rsidRPr="00135C57">
        <w:rPr>
          <w:szCs w:val="22"/>
        </w:rPr>
        <w:t xml:space="preserve">are </w:t>
      </w:r>
      <w:r w:rsidR="0007408E" w:rsidRPr="00135C57">
        <w:rPr>
          <w:szCs w:val="22"/>
        </w:rPr>
        <w:t>not in any of the</w:t>
      </w:r>
      <w:r w:rsidR="006A4E72" w:rsidRPr="00135C57">
        <w:rPr>
          <w:szCs w:val="22"/>
        </w:rPr>
        <w:t>se</w:t>
      </w:r>
      <w:r w:rsidR="0007408E" w:rsidRPr="00135C57">
        <w:rPr>
          <w:szCs w:val="22"/>
        </w:rPr>
        <w:t xml:space="preserve"> </w:t>
      </w:r>
      <w:r w:rsidR="006A0AD3" w:rsidRPr="00135C57">
        <w:rPr>
          <w:szCs w:val="22"/>
        </w:rPr>
        <w:t>situations.</w:t>
      </w:r>
    </w:p>
    <w:p w14:paraId="06AD0919" w14:textId="77777777" w:rsidR="00666029" w:rsidRPr="00135C57" w:rsidRDefault="00666029" w:rsidP="00666029">
      <w:pPr>
        <w:spacing w:after="0"/>
        <w:rPr>
          <w:szCs w:val="22"/>
        </w:rPr>
      </w:pPr>
    </w:p>
    <w:p w14:paraId="3742C379" w14:textId="77777777" w:rsidR="006A36F9" w:rsidRPr="00135C57" w:rsidRDefault="006A36F9" w:rsidP="00666029">
      <w:pPr>
        <w:spacing w:after="0"/>
        <w:rPr>
          <w:snapToGrid/>
          <w:szCs w:val="22"/>
        </w:rPr>
      </w:pPr>
      <w:r w:rsidRPr="00135C57">
        <w:rPr>
          <w:szCs w:val="22"/>
        </w:rPr>
        <w:t xml:space="preserve">The </w:t>
      </w:r>
      <w:r w:rsidR="00BD53D5" w:rsidRPr="00135C57">
        <w:rPr>
          <w:szCs w:val="22"/>
        </w:rPr>
        <w:t>lead a</w:t>
      </w:r>
      <w:r w:rsidRPr="00135C57">
        <w:rPr>
          <w:szCs w:val="22"/>
        </w:rPr>
        <w:t xml:space="preserve">pplicant </w:t>
      </w:r>
      <w:r w:rsidR="007B2BFD" w:rsidRPr="00135C57">
        <w:rPr>
          <w:snapToGrid/>
          <w:szCs w:val="22"/>
        </w:rPr>
        <w:t>must</w:t>
      </w:r>
      <w:r w:rsidRPr="00135C57">
        <w:rPr>
          <w:snapToGrid/>
          <w:szCs w:val="22"/>
        </w:rPr>
        <w:t xml:space="preserve"> act </w:t>
      </w:r>
      <w:r w:rsidR="007B2BFD" w:rsidRPr="00135C57">
        <w:rPr>
          <w:snapToGrid/>
          <w:szCs w:val="22"/>
        </w:rPr>
        <w:t>with co-applicant(s)</w:t>
      </w:r>
      <w:r w:rsidRPr="00135C57">
        <w:rPr>
          <w:snapToGrid/>
          <w:szCs w:val="22"/>
        </w:rPr>
        <w:t xml:space="preserve"> as specified hereafter.</w:t>
      </w:r>
    </w:p>
    <w:p w14:paraId="1751C610" w14:textId="77777777" w:rsidR="00666029" w:rsidRPr="00135C57" w:rsidRDefault="00666029" w:rsidP="00666029">
      <w:pPr>
        <w:spacing w:after="0"/>
        <w:rPr>
          <w:snapToGrid/>
          <w:szCs w:val="22"/>
        </w:rPr>
      </w:pPr>
    </w:p>
    <w:p w14:paraId="372803C4" w14:textId="77777777" w:rsidR="00296A25" w:rsidRPr="00135C57" w:rsidRDefault="00D80885" w:rsidP="00666029">
      <w:pPr>
        <w:spacing w:after="0"/>
        <w:rPr>
          <w:snapToGrid/>
          <w:szCs w:val="22"/>
        </w:rPr>
      </w:pPr>
      <w:r w:rsidRPr="00135C57">
        <w:rPr>
          <w:snapToGrid/>
          <w:szCs w:val="22"/>
        </w:rPr>
        <w:t xml:space="preserve">If awarded the </w:t>
      </w:r>
      <w:r w:rsidR="00176B31" w:rsidRPr="00135C57">
        <w:rPr>
          <w:snapToGrid/>
          <w:szCs w:val="22"/>
        </w:rPr>
        <w:t>g</w:t>
      </w:r>
      <w:r w:rsidRPr="00135C57">
        <w:rPr>
          <w:snapToGrid/>
          <w:szCs w:val="22"/>
        </w:rPr>
        <w:t xml:space="preserve">rant contract, the </w:t>
      </w:r>
      <w:r w:rsidR="00BD53D5" w:rsidRPr="00135C57">
        <w:rPr>
          <w:snapToGrid/>
          <w:szCs w:val="22"/>
        </w:rPr>
        <w:t>lead a</w:t>
      </w:r>
      <w:r w:rsidRPr="00135C57">
        <w:rPr>
          <w:snapToGrid/>
          <w:szCs w:val="22"/>
        </w:rPr>
        <w:t>pplicant will become the</w:t>
      </w:r>
      <w:r w:rsidR="00C25630" w:rsidRPr="00135C57">
        <w:rPr>
          <w:snapToGrid/>
          <w:szCs w:val="22"/>
        </w:rPr>
        <w:t xml:space="preserve"> </w:t>
      </w:r>
      <w:r w:rsidR="00176B31" w:rsidRPr="00135C57">
        <w:rPr>
          <w:snapToGrid/>
          <w:szCs w:val="22"/>
        </w:rPr>
        <w:t>b</w:t>
      </w:r>
      <w:r w:rsidRPr="00135C57">
        <w:rPr>
          <w:snapToGrid/>
          <w:szCs w:val="22"/>
        </w:rPr>
        <w:t xml:space="preserve">eneficiary identified as the </w:t>
      </w:r>
      <w:r w:rsidR="00D11783" w:rsidRPr="00135C57">
        <w:rPr>
          <w:snapToGrid/>
          <w:szCs w:val="22"/>
        </w:rPr>
        <w:t>c</w:t>
      </w:r>
      <w:r w:rsidRPr="00135C57">
        <w:rPr>
          <w:snapToGrid/>
          <w:szCs w:val="22"/>
        </w:rPr>
        <w:t xml:space="preserve">oordinator in </w:t>
      </w:r>
      <w:r w:rsidR="002A66CB" w:rsidRPr="00135C57">
        <w:rPr>
          <w:snapToGrid/>
          <w:szCs w:val="22"/>
        </w:rPr>
        <w:t>A</w:t>
      </w:r>
      <w:r w:rsidRPr="00135C57">
        <w:rPr>
          <w:snapToGrid/>
          <w:szCs w:val="22"/>
        </w:rPr>
        <w:t>nnex E3h1 (</w:t>
      </w:r>
      <w:r w:rsidR="00D11783" w:rsidRPr="00135C57">
        <w:rPr>
          <w:snapToGrid/>
          <w:szCs w:val="22"/>
        </w:rPr>
        <w:t>s</w:t>
      </w:r>
      <w:r w:rsidRPr="00135C57">
        <w:rPr>
          <w:snapToGrid/>
          <w:szCs w:val="22"/>
        </w:rPr>
        <w:t xml:space="preserve">pecial </w:t>
      </w:r>
      <w:r w:rsidR="00D11783" w:rsidRPr="00135C57">
        <w:rPr>
          <w:snapToGrid/>
          <w:szCs w:val="22"/>
        </w:rPr>
        <w:t>c</w:t>
      </w:r>
      <w:r w:rsidRPr="00135C57">
        <w:rPr>
          <w:snapToGrid/>
          <w:szCs w:val="22"/>
        </w:rPr>
        <w:t xml:space="preserve">onditions). The </w:t>
      </w:r>
      <w:r w:rsidR="00D11783" w:rsidRPr="00135C57">
        <w:rPr>
          <w:snapToGrid/>
          <w:szCs w:val="22"/>
        </w:rPr>
        <w:t>c</w:t>
      </w:r>
      <w:r w:rsidRPr="00135C57">
        <w:rPr>
          <w:snapToGrid/>
          <w:szCs w:val="22"/>
        </w:rPr>
        <w:t xml:space="preserve">oordinator is the main interlocutor of the </w:t>
      </w:r>
      <w:r w:rsidR="00D11783" w:rsidRPr="00135C57">
        <w:rPr>
          <w:snapToGrid/>
          <w:szCs w:val="22"/>
        </w:rPr>
        <w:t>c</w:t>
      </w:r>
      <w:r w:rsidRPr="00135C57">
        <w:rPr>
          <w:snapToGrid/>
          <w:szCs w:val="22"/>
        </w:rPr>
        <w:t xml:space="preserve">ontracting </w:t>
      </w:r>
      <w:r w:rsidR="00D11783" w:rsidRPr="00135C57">
        <w:rPr>
          <w:snapToGrid/>
          <w:szCs w:val="22"/>
        </w:rPr>
        <w:t>a</w:t>
      </w:r>
      <w:r w:rsidRPr="00135C57">
        <w:rPr>
          <w:snapToGrid/>
          <w:szCs w:val="22"/>
        </w:rPr>
        <w:t xml:space="preserve">uthority. It represents and acts on behalf of any other co-beneficiary (if any) and coordinate the design and implementation of the </w:t>
      </w:r>
      <w:r w:rsidR="00176B31" w:rsidRPr="00135C57">
        <w:rPr>
          <w:snapToGrid/>
          <w:szCs w:val="22"/>
        </w:rPr>
        <w:t>a</w:t>
      </w:r>
      <w:r w:rsidRPr="00135C57">
        <w:rPr>
          <w:snapToGrid/>
          <w:szCs w:val="22"/>
        </w:rPr>
        <w:t>ction.</w:t>
      </w:r>
    </w:p>
    <w:p w14:paraId="152559A3" w14:textId="77777777" w:rsidR="00666029" w:rsidRPr="00135C57" w:rsidRDefault="00666029" w:rsidP="00666029">
      <w:pPr>
        <w:spacing w:after="0"/>
        <w:rPr>
          <w:b/>
          <w:snapToGrid/>
          <w:szCs w:val="22"/>
          <w:highlight w:val="lightGray"/>
        </w:rPr>
      </w:pPr>
    </w:p>
    <w:p w14:paraId="54EC771D" w14:textId="77777777" w:rsidR="006A36F9" w:rsidRPr="00135C57" w:rsidRDefault="006A36F9" w:rsidP="00666029">
      <w:pPr>
        <w:spacing w:after="0"/>
        <w:rPr>
          <w:b/>
          <w:snapToGrid/>
          <w:szCs w:val="22"/>
        </w:rPr>
      </w:pPr>
      <w:r w:rsidRPr="00135C57">
        <w:rPr>
          <w:b/>
          <w:snapToGrid/>
          <w:szCs w:val="22"/>
        </w:rPr>
        <w:t>Co-applicant(s)</w:t>
      </w:r>
    </w:p>
    <w:p w14:paraId="0EA27685" w14:textId="77777777" w:rsidR="00666029" w:rsidRPr="00135C57" w:rsidRDefault="00666029" w:rsidP="00666029">
      <w:pPr>
        <w:spacing w:after="0"/>
        <w:rPr>
          <w:snapToGrid/>
          <w:szCs w:val="22"/>
        </w:rPr>
      </w:pPr>
    </w:p>
    <w:p w14:paraId="09A97DC6" w14:textId="77777777" w:rsidR="00A118AB" w:rsidRDefault="009F3512" w:rsidP="00A118AB">
      <w:pPr>
        <w:spacing w:before="120" w:after="120"/>
        <w:rPr>
          <w:snapToGrid/>
          <w:szCs w:val="22"/>
        </w:rPr>
      </w:pPr>
      <w:r w:rsidRPr="00135C57">
        <w:rPr>
          <w:snapToGrid/>
        </w:rPr>
        <w:t>The number of co-applicants must be minimum one and maximum three</w:t>
      </w:r>
      <w:r w:rsidRPr="00135C57">
        <w:rPr>
          <w:snapToGrid/>
          <w:szCs w:val="22"/>
        </w:rPr>
        <w:t xml:space="preserve"> </w:t>
      </w:r>
    </w:p>
    <w:p w14:paraId="464AC3E9" w14:textId="77777777" w:rsidR="009F3512" w:rsidRDefault="00A118AB" w:rsidP="004A72EA">
      <w:pPr>
        <w:spacing w:before="120" w:after="120"/>
        <w:rPr>
          <w:snapToGrid/>
          <w:szCs w:val="22"/>
        </w:rPr>
      </w:pPr>
      <w:r w:rsidRPr="004A72EA">
        <w:rPr>
          <w:snapToGrid/>
        </w:rPr>
        <w:t>If the lead applicant is established in a Member State of the European Union</w:t>
      </w:r>
      <w:r w:rsidR="00F76E22">
        <w:rPr>
          <w:snapToGrid/>
        </w:rPr>
        <w:t xml:space="preserve"> (Lot 1)</w:t>
      </w:r>
      <w:r w:rsidRPr="004A72EA">
        <w:rPr>
          <w:snapToGrid/>
        </w:rPr>
        <w:t xml:space="preserve">, at least </w:t>
      </w:r>
      <w:r w:rsidR="00DC2403">
        <w:rPr>
          <w:snapToGrid/>
        </w:rPr>
        <w:t>two</w:t>
      </w:r>
      <w:r w:rsidR="00DC2403" w:rsidRPr="004A72EA">
        <w:rPr>
          <w:snapToGrid/>
        </w:rPr>
        <w:t xml:space="preserve"> </w:t>
      </w:r>
      <w:r w:rsidRPr="004A72EA">
        <w:rPr>
          <w:snapToGrid/>
        </w:rPr>
        <w:t>co-</w:t>
      </w:r>
      <w:proofErr w:type="gramStart"/>
      <w:r w:rsidRPr="004A72EA">
        <w:rPr>
          <w:snapToGrid/>
        </w:rPr>
        <w:t>applicant</w:t>
      </w:r>
      <w:proofErr w:type="gramEnd"/>
      <w:r w:rsidRPr="004A72EA">
        <w:rPr>
          <w:snapToGrid/>
        </w:rPr>
        <w:t xml:space="preserve"> </w:t>
      </w:r>
      <w:r w:rsidRPr="004A72EA">
        <w:rPr>
          <w:b/>
          <w:snapToGrid/>
        </w:rPr>
        <w:t>must</w:t>
      </w:r>
      <w:r w:rsidRPr="004A72EA">
        <w:rPr>
          <w:snapToGrid/>
        </w:rPr>
        <w:t xml:space="preserve"> be established in Georgia. from selected regions</w:t>
      </w:r>
      <w:r w:rsidR="00F76E22">
        <w:rPr>
          <w:snapToGrid/>
        </w:rPr>
        <w:t xml:space="preserve">: </w:t>
      </w:r>
      <w:r w:rsidR="00F76E22">
        <w:rPr>
          <w:szCs w:val="22"/>
        </w:rPr>
        <w:t>Tbilisi or</w:t>
      </w:r>
      <w:r w:rsidR="00F76E22" w:rsidRPr="00135C57">
        <w:rPr>
          <w:szCs w:val="22"/>
        </w:rPr>
        <w:t xml:space="preserve"> Adjara</w:t>
      </w:r>
      <w:r w:rsidR="00F76E22">
        <w:rPr>
          <w:szCs w:val="22"/>
        </w:rPr>
        <w:t xml:space="preserve"> or</w:t>
      </w:r>
      <w:r w:rsidR="00F76E22" w:rsidRPr="00135C57">
        <w:rPr>
          <w:szCs w:val="22"/>
        </w:rPr>
        <w:t xml:space="preserve"> </w:t>
      </w:r>
      <w:proofErr w:type="spellStart"/>
      <w:r w:rsidR="00F76E22" w:rsidRPr="00135C57">
        <w:rPr>
          <w:szCs w:val="22"/>
        </w:rPr>
        <w:t>Imereti</w:t>
      </w:r>
      <w:proofErr w:type="spellEnd"/>
      <w:r w:rsidR="00F76E22">
        <w:rPr>
          <w:szCs w:val="22"/>
        </w:rPr>
        <w:t xml:space="preserve"> or Kakheti or Kvemo-</w:t>
      </w:r>
      <w:proofErr w:type="spellStart"/>
      <w:r w:rsidR="00F76E22">
        <w:rPr>
          <w:szCs w:val="22"/>
        </w:rPr>
        <w:t>Kartli</w:t>
      </w:r>
      <w:proofErr w:type="spellEnd"/>
      <w:r w:rsidR="00F76E22">
        <w:rPr>
          <w:szCs w:val="22"/>
        </w:rPr>
        <w:t xml:space="preserve"> or</w:t>
      </w:r>
      <w:r w:rsidR="00F76E22" w:rsidRPr="00135C57">
        <w:rPr>
          <w:szCs w:val="22"/>
        </w:rPr>
        <w:t xml:space="preserve"> Samegrelo</w:t>
      </w:r>
      <w:r w:rsidR="00F76E22">
        <w:rPr>
          <w:szCs w:val="22"/>
        </w:rPr>
        <w:t xml:space="preserve"> or </w:t>
      </w:r>
      <w:proofErr w:type="spellStart"/>
      <w:r w:rsidR="00F76E22">
        <w:rPr>
          <w:szCs w:val="22"/>
        </w:rPr>
        <w:t>Shida-Kartli</w:t>
      </w:r>
      <w:proofErr w:type="spellEnd"/>
      <w:r w:rsidR="00F76E22">
        <w:rPr>
          <w:szCs w:val="22"/>
        </w:rPr>
        <w:t xml:space="preserve"> or</w:t>
      </w:r>
      <w:r w:rsidR="00F76E22" w:rsidRPr="00135C57">
        <w:rPr>
          <w:szCs w:val="22"/>
        </w:rPr>
        <w:t xml:space="preserve"> </w:t>
      </w:r>
      <w:proofErr w:type="spellStart"/>
      <w:r w:rsidR="00F76E22" w:rsidRPr="00135C57">
        <w:rPr>
          <w:szCs w:val="22"/>
        </w:rPr>
        <w:t>Guria</w:t>
      </w:r>
      <w:proofErr w:type="spellEnd"/>
      <w:r w:rsidR="00F76E22" w:rsidRPr="00135C57">
        <w:rPr>
          <w:szCs w:val="22"/>
        </w:rPr>
        <w:t xml:space="preserve"> </w:t>
      </w:r>
      <w:r w:rsidR="00F76E22">
        <w:rPr>
          <w:szCs w:val="22"/>
        </w:rPr>
        <w:t>or</w:t>
      </w:r>
      <w:r w:rsidR="00F76E22" w:rsidRPr="00135C57">
        <w:rPr>
          <w:szCs w:val="22"/>
        </w:rPr>
        <w:t xml:space="preserve"> </w:t>
      </w:r>
      <w:proofErr w:type="spellStart"/>
      <w:r w:rsidR="00F76E22" w:rsidRPr="00135C57">
        <w:rPr>
          <w:szCs w:val="22"/>
        </w:rPr>
        <w:t>Racha-Lechkhumi</w:t>
      </w:r>
      <w:proofErr w:type="spellEnd"/>
      <w:r w:rsidRPr="004A72EA">
        <w:rPr>
          <w:snapToGrid/>
        </w:rPr>
        <w:t>.</w:t>
      </w:r>
    </w:p>
    <w:p w14:paraId="3D4A9737" w14:textId="77777777" w:rsidR="009F3512" w:rsidRDefault="009F3512" w:rsidP="00666029">
      <w:pPr>
        <w:spacing w:after="0"/>
        <w:rPr>
          <w:snapToGrid/>
          <w:szCs w:val="22"/>
        </w:rPr>
      </w:pPr>
    </w:p>
    <w:p w14:paraId="7197DD16" w14:textId="77777777" w:rsidR="00D54450" w:rsidRPr="00135C57" w:rsidRDefault="00F42DD2" w:rsidP="00666029">
      <w:pPr>
        <w:spacing w:after="0"/>
        <w:rPr>
          <w:snapToGrid/>
          <w:szCs w:val="22"/>
        </w:rPr>
      </w:pPr>
      <w:r w:rsidRPr="00135C57">
        <w:rPr>
          <w:snapToGrid/>
          <w:szCs w:val="22"/>
        </w:rPr>
        <w:t xml:space="preserve">Co-applicants participate in designing and implementing the action, and the costs they incur are eligible in the same way as those incurred by the </w:t>
      </w:r>
      <w:r w:rsidR="00BD53D5" w:rsidRPr="00135C57">
        <w:rPr>
          <w:snapToGrid/>
          <w:szCs w:val="22"/>
        </w:rPr>
        <w:t>lead a</w:t>
      </w:r>
      <w:r w:rsidRPr="00135C57">
        <w:rPr>
          <w:snapToGrid/>
          <w:szCs w:val="22"/>
        </w:rPr>
        <w:t xml:space="preserve">pplicant. </w:t>
      </w:r>
    </w:p>
    <w:p w14:paraId="6A099977" w14:textId="77777777" w:rsidR="00666029" w:rsidRPr="00135C57" w:rsidRDefault="00666029" w:rsidP="00666029">
      <w:pPr>
        <w:spacing w:after="0"/>
        <w:rPr>
          <w:snapToGrid/>
          <w:szCs w:val="22"/>
        </w:rPr>
      </w:pPr>
    </w:p>
    <w:p w14:paraId="0D514978" w14:textId="77777777" w:rsidR="00D54450" w:rsidRPr="00135C57" w:rsidRDefault="006A36F9" w:rsidP="00666029">
      <w:pPr>
        <w:spacing w:after="0"/>
        <w:rPr>
          <w:snapToGrid/>
          <w:szCs w:val="22"/>
        </w:rPr>
      </w:pPr>
      <w:r w:rsidRPr="00135C57">
        <w:rPr>
          <w:snapToGrid/>
          <w:szCs w:val="22"/>
        </w:rPr>
        <w:t xml:space="preserve">Co-applicants must satisfy the eligibility criteria as applicable </w:t>
      </w:r>
      <w:r w:rsidR="008A6F06" w:rsidRPr="00135C57">
        <w:rPr>
          <w:snapToGrid/>
          <w:szCs w:val="22"/>
        </w:rPr>
        <w:t>to</w:t>
      </w:r>
      <w:r w:rsidRPr="00135C57">
        <w:rPr>
          <w:snapToGrid/>
          <w:szCs w:val="22"/>
        </w:rPr>
        <w:t xml:space="preserve"> the </w:t>
      </w:r>
      <w:r w:rsidR="00BD53D5" w:rsidRPr="00135C57">
        <w:rPr>
          <w:snapToGrid/>
          <w:szCs w:val="22"/>
        </w:rPr>
        <w:t>lead a</w:t>
      </w:r>
      <w:r w:rsidRPr="00135C57">
        <w:rPr>
          <w:snapToGrid/>
          <w:szCs w:val="22"/>
        </w:rPr>
        <w:t>pplicant himself.</w:t>
      </w:r>
    </w:p>
    <w:p w14:paraId="027C2EE7" w14:textId="77777777" w:rsidR="00031C45" w:rsidRPr="00135C57" w:rsidRDefault="00031C45" w:rsidP="00645CD6">
      <w:pPr>
        <w:spacing w:before="120" w:after="120"/>
        <w:rPr>
          <w:snapToGrid/>
        </w:rPr>
      </w:pPr>
    </w:p>
    <w:p w14:paraId="71201122" w14:textId="77777777" w:rsidR="00666029" w:rsidRPr="00135C57" w:rsidRDefault="00666029" w:rsidP="00666029">
      <w:pPr>
        <w:spacing w:after="0"/>
        <w:rPr>
          <w:snapToGrid/>
          <w:szCs w:val="22"/>
        </w:rPr>
      </w:pPr>
    </w:p>
    <w:p w14:paraId="763E2E8D" w14:textId="77777777" w:rsidR="00D80885" w:rsidRPr="00135C57" w:rsidRDefault="00D80885" w:rsidP="00666029">
      <w:pPr>
        <w:spacing w:after="0"/>
        <w:rPr>
          <w:snapToGrid/>
          <w:szCs w:val="22"/>
        </w:rPr>
      </w:pPr>
      <w:r w:rsidRPr="00135C57">
        <w:rPr>
          <w:snapToGrid/>
          <w:szCs w:val="22"/>
        </w:rPr>
        <w:t xml:space="preserve">Co-applicants must sign the </w:t>
      </w:r>
      <w:r w:rsidR="00176B31" w:rsidRPr="00135C57">
        <w:rPr>
          <w:snapToGrid/>
          <w:szCs w:val="22"/>
        </w:rPr>
        <w:t>m</w:t>
      </w:r>
      <w:r w:rsidRPr="00135C57">
        <w:rPr>
          <w:snapToGrid/>
          <w:szCs w:val="22"/>
        </w:rPr>
        <w:t xml:space="preserve">andate in Part B </w:t>
      </w:r>
      <w:r w:rsidR="00B01659" w:rsidRPr="00135C57">
        <w:rPr>
          <w:snapToGrid/>
          <w:szCs w:val="22"/>
        </w:rPr>
        <w:t>S</w:t>
      </w:r>
      <w:r w:rsidRPr="00135C57">
        <w:rPr>
          <w:snapToGrid/>
          <w:szCs w:val="22"/>
        </w:rPr>
        <w:t>ection 4 of the grant application form.</w:t>
      </w:r>
    </w:p>
    <w:p w14:paraId="4A8CC90A" w14:textId="77777777" w:rsidR="00666029" w:rsidRPr="00135C57" w:rsidRDefault="00666029" w:rsidP="00666029">
      <w:pPr>
        <w:spacing w:after="0"/>
        <w:rPr>
          <w:snapToGrid/>
          <w:szCs w:val="22"/>
        </w:rPr>
      </w:pPr>
    </w:p>
    <w:p w14:paraId="16095B2E" w14:textId="77777777" w:rsidR="001254ED" w:rsidRPr="007018CE" w:rsidRDefault="001254ED" w:rsidP="00666029">
      <w:pPr>
        <w:spacing w:after="0"/>
        <w:rPr>
          <w:snapToGrid/>
          <w:szCs w:val="22"/>
        </w:rPr>
      </w:pPr>
      <w:r w:rsidRPr="00135C57">
        <w:rPr>
          <w:snapToGrid/>
          <w:szCs w:val="22"/>
        </w:rPr>
        <w:lastRenderedPageBreak/>
        <w:t xml:space="preserve">(3)  </w:t>
      </w:r>
      <w:r w:rsidRPr="00135C57">
        <w:rPr>
          <w:szCs w:val="22"/>
        </w:rPr>
        <w:t>Applicants included in the lists of EU restrictive measures (see Section 2.</w:t>
      </w:r>
      <w:r w:rsidR="00175F39" w:rsidRPr="00135C57">
        <w:rPr>
          <w:szCs w:val="22"/>
        </w:rPr>
        <w:t>4.</w:t>
      </w:r>
      <w:r w:rsidRPr="00135C57">
        <w:rPr>
          <w:szCs w:val="22"/>
        </w:rPr>
        <w:t xml:space="preserve"> of the PRAG) at the</w:t>
      </w:r>
      <w:r w:rsidRPr="00135C57">
        <w:rPr>
          <w:szCs w:val="22"/>
        </w:rPr>
        <w:br/>
        <w:t xml:space="preserve">        moment of the award decision cannot be awarded the contract</w:t>
      </w:r>
      <w:r w:rsidR="00443D35" w:rsidRPr="00135C57">
        <w:rPr>
          <w:rStyle w:val="Funotenzeichen"/>
          <w:sz w:val="22"/>
          <w:szCs w:val="22"/>
        </w:rPr>
        <w:footnoteReference w:id="16"/>
      </w:r>
      <w:r w:rsidR="00022D3C" w:rsidRPr="00135C57">
        <w:rPr>
          <w:szCs w:val="22"/>
        </w:rPr>
        <w:t>.</w:t>
      </w:r>
    </w:p>
    <w:p w14:paraId="7FFB9F51" w14:textId="77777777" w:rsidR="007E58A6" w:rsidRPr="00135C57" w:rsidRDefault="00914462" w:rsidP="00666029">
      <w:pPr>
        <w:spacing w:after="0"/>
        <w:rPr>
          <w:snapToGrid/>
          <w:szCs w:val="22"/>
        </w:rPr>
      </w:pPr>
      <w:r w:rsidRPr="007018CE">
        <w:rPr>
          <w:snapToGrid/>
          <w:szCs w:val="22"/>
        </w:rPr>
        <w:t xml:space="preserve">If awarded the </w:t>
      </w:r>
      <w:r w:rsidR="00176B31" w:rsidRPr="00135C57">
        <w:rPr>
          <w:snapToGrid/>
          <w:szCs w:val="22"/>
        </w:rPr>
        <w:t>g</w:t>
      </w:r>
      <w:r w:rsidRPr="00135C57">
        <w:rPr>
          <w:snapToGrid/>
          <w:szCs w:val="22"/>
        </w:rPr>
        <w:t xml:space="preserve">rant contract, </w:t>
      </w:r>
      <w:r w:rsidR="00A07623" w:rsidRPr="00135C57">
        <w:rPr>
          <w:snapToGrid/>
          <w:szCs w:val="22"/>
        </w:rPr>
        <w:t xml:space="preserve">the </w:t>
      </w:r>
      <w:r w:rsidR="00C4172B" w:rsidRPr="00135C57">
        <w:rPr>
          <w:snapToGrid/>
          <w:szCs w:val="22"/>
        </w:rPr>
        <w:t>co-applicant</w:t>
      </w:r>
      <w:r w:rsidR="00D35017" w:rsidRPr="00135C57">
        <w:rPr>
          <w:snapToGrid/>
          <w:szCs w:val="22"/>
        </w:rPr>
        <w:t>(</w:t>
      </w:r>
      <w:r w:rsidR="00C4172B" w:rsidRPr="00135C57">
        <w:rPr>
          <w:snapToGrid/>
          <w:szCs w:val="22"/>
        </w:rPr>
        <w:t>s</w:t>
      </w:r>
      <w:r w:rsidR="00D35017" w:rsidRPr="00135C57">
        <w:rPr>
          <w:snapToGrid/>
          <w:szCs w:val="22"/>
        </w:rPr>
        <w:t>)</w:t>
      </w:r>
      <w:r w:rsidR="00176B31" w:rsidRPr="00135C57">
        <w:rPr>
          <w:snapToGrid/>
          <w:szCs w:val="22"/>
        </w:rPr>
        <w:t xml:space="preserve"> </w:t>
      </w:r>
      <w:r w:rsidR="00D80885" w:rsidRPr="00135C57">
        <w:rPr>
          <w:snapToGrid/>
          <w:szCs w:val="22"/>
        </w:rPr>
        <w:t xml:space="preserve">(if any) </w:t>
      </w:r>
      <w:r w:rsidR="00C4172B" w:rsidRPr="00135C57">
        <w:rPr>
          <w:snapToGrid/>
          <w:szCs w:val="22"/>
        </w:rPr>
        <w:t xml:space="preserve">will become </w:t>
      </w:r>
      <w:r w:rsidR="00D80885" w:rsidRPr="00135C57">
        <w:rPr>
          <w:snapToGrid/>
          <w:szCs w:val="22"/>
        </w:rPr>
        <w:t>b</w:t>
      </w:r>
      <w:r w:rsidR="00C4172B" w:rsidRPr="00135C57">
        <w:rPr>
          <w:snapToGrid/>
          <w:szCs w:val="22"/>
        </w:rPr>
        <w:t>eneficiar</w:t>
      </w:r>
      <w:r w:rsidR="002A66CB" w:rsidRPr="00135C57">
        <w:rPr>
          <w:snapToGrid/>
          <w:szCs w:val="22"/>
        </w:rPr>
        <w:t>y(</w:t>
      </w:r>
      <w:proofErr w:type="spellStart"/>
      <w:r w:rsidR="00C4172B" w:rsidRPr="00135C57">
        <w:rPr>
          <w:snapToGrid/>
          <w:szCs w:val="22"/>
        </w:rPr>
        <w:t>ies</w:t>
      </w:r>
      <w:proofErr w:type="spellEnd"/>
      <w:r w:rsidR="002A66CB" w:rsidRPr="00135C57">
        <w:rPr>
          <w:snapToGrid/>
          <w:szCs w:val="22"/>
        </w:rPr>
        <w:t>)</w:t>
      </w:r>
      <w:r w:rsidR="00C4172B" w:rsidRPr="00135C57">
        <w:rPr>
          <w:snapToGrid/>
          <w:szCs w:val="22"/>
        </w:rPr>
        <w:t xml:space="preserve"> in the </w:t>
      </w:r>
      <w:r w:rsidR="00176B31" w:rsidRPr="00135C57">
        <w:rPr>
          <w:snapToGrid/>
          <w:szCs w:val="22"/>
        </w:rPr>
        <w:t>a</w:t>
      </w:r>
      <w:r w:rsidR="00C4172B" w:rsidRPr="00135C57">
        <w:rPr>
          <w:snapToGrid/>
          <w:szCs w:val="22"/>
        </w:rPr>
        <w:t>ction</w:t>
      </w:r>
      <w:r w:rsidR="00D35017" w:rsidRPr="00135C57">
        <w:rPr>
          <w:snapToGrid/>
          <w:szCs w:val="22"/>
        </w:rPr>
        <w:t xml:space="preserve"> (together with the </w:t>
      </w:r>
      <w:r w:rsidR="00D11783" w:rsidRPr="00135C57">
        <w:rPr>
          <w:snapToGrid/>
          <w:szCs w:val="22"/>
        </w:rPr>
        <w:t>c</w:t>
      </w:r>
      <w:r w:rsidR="00D35017" w:rsidRPr="00135C57">
        <w:rPr>
          <w:snapToGrid/>
          <w:szCs w:val="22"/>
        </w:rPr>
        <w:t>oordinator)</w:t>
      </w:r>
      <w:r w:rsidR="00666029" w:rsidRPr="00135C57">
        <w:rPr>
          <w:snapToGrid/>
          <w:szCs w:val="22"/>
        </w:rPr>
        <w:t xml:space="preserve">. </w:t>
      </w:r>
      <w:r w:rsidR="00C4172B" w:rsidRPr="00135C57">
        <w:rPr>
          <w:snapToGrid/>
          <w:szCs w:val="22"/>
        </w:rPr>
        <w:t xml:space="preserve"> </w:t>
      </w:r>
    </w:p>
    <w:p w14:paraId="731BDBB0" w14:textId="77777777" w:rsidR="00645CD6" w:rsidRPr="00135C57" w:rsidRDefault="00645CD6" w:rsidP="00666029">
      <w:pPr>
        <w:spacing w:after="0"/>
        <w:rPr>
          <w:snapToGrid/>
          <w:szCs w:val="22"/>
        </w:rPr>
      </w:pPr>
    </w:p>
    <w:p w14:paraId="0EC7D31F" w14:textId="77777777" w:rsidR="00666029" w:rsidRPr="00135C57" w:rsidRDefault="00666029" w:rsidP="00666029">
      <w:pPr>
        <w:spacing w:after="0"/>
        <w:rPr>
          <w:snapToGrid/>
          <w:szCs w:val="22"/>
          <w:highlight w:val="lightGray"/>
        </w:rPr>
      </w:pPr>
    </w:p>
    <w:p w14:paraId="22FAFA32" w14:textId="77777777" w:rsidR="00914462" w:rsidRPr="00135C57" w:rsidRDefault="00914462" w:rsidP="00666029">
      <w:pPr>
        <w:pStyle w:val="Guidelines3"/>
        <w:spacing w:before="0"/>
        <w:rPr>
          <w:sz w:val="22"/>
          <w:szCs w:val="22"/>
        </w:rPr>
      </w:pPr>
      <w:bookmarkStart w:id="7" w:name="_Toc437893842"/>
      <w:r w:rsidRPr="00135C57">
        <w:rPr>
          <w:sz w:val="22"/>
          <w:szCs w:val="22"/>
        </w:rPr>
        <w:t>Affiliated entities</w:t>
      </w:r>
      <w:bookmarkEnd w:id="7"/>
    </w:p>
    <w:p w14:paraId="115D10E8" w14:textId="77777777" w:rsidR="00666029" w:rsidRPr="00135C57" w:rsidRDefault="00666029" w:rsidP="00666029">
      <w:pPr>
        <w:spacing w:after="0"/>
        <w:rPr>
          <w:b/>
          <w:snapToGrid/>
          <w:szCs w:val="22"/>
          <w:highlight w:val="lightGray"/>
        </w:rPr>
      </w:pPr>
    </w:p>
    <w:p w14:paraId="3A5E455C" w14:textId="77777777" w:rsidR="00914462" w:rsidRPr="00135C57" w:rsidRDefault="00914462" w:rsidP="00666029">
      <w:pPr>
        <w:spacing w:after="0"/>
        <w:rPr>
          <w:b/>
          <w:snapToGrid/>
          <w:szCs w:val="22"/>
        </w:rPr>
      </w:pPr>
      <w:r w:rsidRPr="00135C57">
        <w:rPr>
          <w:b/>
          <w:snapToGrid/>
          <w:szCs w:val="22"/>
        </w:rPr>
        <w:t>Affiliated entity(</w:t>
      </w:r>
      <w:proofErr w:type="spellStart"/>
      <w:r w:rsidRPr="00135C57">
        <w:rPr>
          <w:b/>
          <w:snapToGrid/>
          <w:szCs w:val="22"/>
        </w:rPr>
        <w:t>ies</w:t>
      </w:r>
      <w:proofErr w:type="spellEnd"/>
      <w:r w:rsidRPr="00135C57">
        <w:rPr>
          <w:b/>
          <w:snapToGrid/>
          <w:szCs w:val="22"/>
        </w:rPr>
        <w:t>)</w:t>
      </w:r>
    </w:p>
    <w:p w14:paraId="4D97B349" w14:textId="77777777" w:rsidR="00666029" w:rsidRPr="00135C57" w:rsidRDefault="00666029" w:rsidP="00666029">
      <w:pPr>
        <w:spacing w:after="0"/>
        <w:rPr>
          <w:snapToGrid/>
          <w:szCs w:val="22"/>
        </w:rPr>
      </w:pPr>
    </w:p>
    <w:p w14:paraId="4FC5E1B1" w14:textId="77777777" w:rsidR="00A07623" w:rsidRPr="00135C57" w:rsidRDefault="00A07623" w:rsidP="00666029">
      <w:pPr>
        <w:spacing w:after="0"/>
        <w:rPr>
          <w:snapToGrid/>
          <w:szCs w:val="22"/>
        </w:rPr>
      </w:pPr>
      <w:r w:rsidRPr="00135C57">
        <w:rPr>
          <w:snapToGrid/>
          <w:szCs w:val="22"/>
        </w:rPr>
        <w:t xml:space="preserve">The </w:t>
      </w:r>
      <w:r w:rsidR="00BD53D5" w:rsidRPr="00135C57">
        <w:rPr>
          <w:snapToGrid/>
          <w:szCs w:val="22"/>
        </w:rPr>
        <w:t>lead a</w:t>
      </w:r>
      <w:r w:rsidRPr="00135C57">
        <w:rPr>
          <w:snapToGrid/>
          <w:szCs w:val="22"/>
        </w:rPr>
        <w:t>pplicant and its co-applicant(s) may act with affiliated entity(</w:t>
      </w:r>
      <w:proofErr w:type="spellStart"/>
      <w:r w:rsidRPr="00135C57">
        <w:rPr>
          <w:snapToGrid/>
          <w:szCs w:val="22"/>
        </w:rPr>
        <w:t>ies</w:t>
      </w:r>
      <w:proofErr w:type="spellEnd"/>
      <w:r w:rsidRPr="00135C57">
        <w:rPr>
          <w:snapToGrid/>
          <w:szCs w:val="22"/>
        </w:rPr>
        <w:t>)</w:t>
      </w:r>
      <w:r w:rsidR="00176B31" w:rsidRPr="00135C57">
        <w:rPr>
          <w:snapToGrid/>
          <w:szCs w:val="22"/>
        </w:rPr>
        <w:t>.</w:t>
      </w:r>
    </w:p>
    <w:p w14:paraId="75702BE6" w14:textId="77777777" w:rsidR="00666029" w:rsidRPr="00135C57" w:rsidRDefault="00666029" w:rsidP="00666029">
      <w:pPr>
        <w:spacing w:after="0"/>
        <w:rPr>
          <w:b/>
          <w:szCs w:val="22"/>
        </w:rPr>
      </w:pPr>
    </w:p>
    <w:p w14:paraId="6B510645" w14:textId="77777777" w:rsidR="00914462" w:rsidRPr="00135C57" w:rsidRDefault="003477DE" w:rsidP="00666029">
      <w:pPr>
        <w:spacing w:after="0"/>
        <w:rPr>
          <w:szCs w:val="22"/>
        </w:rPr>
      </w:pPr>
      <w:r w:rsidRPr="00135C57">
        <w:rPr>
          <w:b/>
          <w:szCs w:val="22"/>
        </w:rPr>
        <w:t xml:space="preserve">Only the </w:t>
      </w:r>
      <w:r w:rsidR="00914462" w:rsidRPr="00135C57">
        <w:rPr>
          <w:b/>
          <w:szCs w:val="22"/>
        </w:rPr>
        <w:t xml:space="preserve">following entities may be considered as affiliated entities to the </w:t>
      </w:r>
      <w:r w:rsidR="00BD53D5" w:rsidRPr="00135C57">
        <w:rPr>
          <w:b/>
          <w:szCs w:val="22"/>
        </w:rPr>
        <w:t>lead a</w:t>
      </w:r>
      <w:r w:rsidR="00914462" w:rsidRPr="00135C57">
        <w:rPr>
          <w:b/>
          <w:szCs w:val="22"/>
        </w:rPr>
        <w:t xml:space="preserve">pplicant </w:t>
      </w:r>
      <w:r w:rsidR="00E86372" w:rsidRPr="00135C57">
        <w:rPr>
          <w:b/>
          <w:szCs w:val="22"/>
        </w:rPr>
        <w:t>and/</w:t>
      </w:r>
      <w:r w:rsidR="00914462" w:rsidRPr="00135C57">
        <w:rPr>
          <w:b/>
          <w:szCs w:val="22"/>
        </w:rPr>
        <w:t>or to co-applicant(s):</w:t>
      </w:r>
    </w:p>
    <w:p w14:paraId="1E6A7EAD" w14:textId="77777777" w:rsidR="00666029" w:rsidRPr="00135C57" w:rsidRDefault="00666029" w:rsidP="00666029">
      <w:pPr>
        <w:keepNext/>
        <w:spacing w:after="0"/>
        <w:rPr>
          <w:szCs w:val="22"/>
        </w:rPr>
      </w:pPr>
    </w:p>
    <w:p w14:paraId="768A8531" w14:textId="77777777" w:rsidR="005E7A18" w:rsidRPr="00135C57" w:rsidRDefault="005E7A18" w:rsidP="00666029">
      <w:pPr>
        <w:keepNext/>
        <w:spacing w:after="0"/>
        <w:rPr>
          <w:szCs w:val="22"/>
        </w:rPr>
      </w:pPr>
      <w:r w:rsidRPr="00135C57">
        <w:rPr>
          <w:szCs w:val="22"/>
        </w:rPr>
        <w:t>Only entities having a structural link with the applicants</w:t>
      </w:r>
      <w:r w:rsidR="000043F8" w:rsidRPr="00135C57">
        <w:rPr>
          <w:szCs w:val="22"/>
        </w:rPr>
        <w:t xml:space="preserve"> (</w:t>
      </w:r>
      <w:r w:rsidR="00F72E51" w:rsidRPr="00135C57">
        <w:rPr>
          <w:szCs w:val="22"/>
        </w:rPr>
        <w:t xml:space="preserve">i.e. </w:t>
      </w:r>
      <w:r w:rsidR="000043F8" w:rsidRPr="00135C57">
        <w:rPr>
          <w:szCs w:val="22"/>
        </w:rPr>
        <w:t xml:space="preserve">the </w:t>
      </w:r>
      <w:r w:rsidR="00BD53D5" w:rsidRPr="00135C57">
        <w:rPr>
          <w:szCs w:val="22"/>
        </w:rPr>
        <w:t>lead a</w:t>
      </w:r>
      <w:r w:rsidR="000043F8" w:rsidRPr="00135C57">
        <w:rPr>
          <w:szCs w:val="22"/>
        </w:rPr>
        <w:t>pplicant or a co-applicant)</w:t>
      </w:r>
      <w:r w:rsidRPr="00135C57">
        <w:rPr>
          <w:szCs w:val="22"/>
        </w:rPr>
        <w:t>, in particular a legal or capital link.</w:t>
      </w:r>
    </w:p>
    <w:p w14:paraId="3B249A8B" w14:textId="77777777" w:rsidR="00666029" w:rsidRPr="00135C57" w:rsidRDefault="00666029" w:rsidP="00666029">
      <w:pPr>
        <w:spacing w:after="0"/>
        <w:rPr>
          <w:szCs w:val="22"/>
        </w:rPr>
      </w:pPr>
    </w:p>
    <w:p w14:paraId="06499626" w14:textId="77777777" w:rsidR="005E7A18" w:rsidRPr="00135C57" w:rsidRDefault="005E7A18" w:rsidP="00666029">
      <w:pPr>
        <w:spacing w:after="0"/>
        <w:rPr>
          <w:szCs w:val="22"/>
        </w:rPr>
      </w:pPr>
      <w:r w:rsidRPr="00135C57">
        <w:rPr>
          <w:szCs w:val="22"/>
        </w:rPr>
        <w:t>This structural link encompasses mainly two notions:</w:t>
      </w:r>
    </w:p>
    <w:p w14:paraId="5011E680" w14:textId="77777777" w:rsidR="005E7A18" w:rsidRPr="00135C57" w:rsidRDefault="005E7A18" w:rsidP="00666029">
      <w:pPr>
        <w:spacing w:after="0"/>
        <w:ind w:left="720" w:hanging="567"/>
        <w:rPr>
          <w:szCs w:val="22"/>
        </w:rPr>
      </w:pPr>
      <w:r w:rsidRPr="00135C57">
        <w:rPr>
          <w:szCs w:val="22"/>
        </w:rPr>
        <w:t>(</w:t>
      </w:r>
      <w:proofErr w:type="spellStart"/>
      <w:r w:rsidRPr="00135C57">
        <w:rPr>
          <w:szCs w:val="22"/>
        </w:rPr>
        <w:t>i</w:t>
      </w:r>
      <w:proofErr w:type="spellEnd"/>
      <w:r w:rsidRPr="00135C57">
        <w:rPr>
          <w:szCs w:val="22"/>
        </w:rPr>
        <w:t xml:space="preserve">) </w:t>
      </w:r>
      <w:r w:rsidRPr="00135C57">
        <w:rPr>
          <w:szCs w:val="22"/>
        </w:rPr>
        <w:tab/>
        <w:t>Control, as defined in Directive 2013/34/EU on the annual financial statements, consolidated financial statements and related reports of certain types of undertakings:</w:t>
      </w:r>
    </w:p>
    <w:p w14:paraId="59C4AD44" w14:textId="77777777" w:rsidR="005E7A18" w:rsidRPr="00135C57" w:rsidRDefault="005E7A18" w:rsidP="00666029">
      <w:pPr>
        <w:spacing w:after="0"/>
        <w:ind w:left="709"/>
        <w:rPr>
          <w:szCs w:val="22"/>
        </w:rPr>
      </w:pPr>
      <w:r w:rsidRPr="00135C57">
        <w:rPr>
          <w:szCs w:val="22"/>
        </w:rPr>
        <w:t xml:space="preserve">Entities affiliated to </w:t>
      </w:r>
      <w:r w:rsidR="000043F8" w:rsidRPr="00135C57">
        <w:rPr>
          <w:szCs w:val="22"/>
        </w:rPr>
        <w:t xml:space="preserve">an applicant </w:t>
      </w:r>
      <w:r w:rsidRPr="00135C57">
        <w:rPr>
          <w:szCs w:val="22"/>
        </w:rPr>
        <w:t>may hence be:</w:t>
      </w:r>
    </w:p>
    <w:p w14:paraId="6937F1B4" w14:textId="77777777" w:rsidR="005E7A18" w:rsidRPr="00135C57" w:rsidRDefault="005E7A18" w:rsidP="00AB1F2D">
      <w:pPr>
        <w:numPr>
          <w:ilvl w:val="0"/>
          <w:numId w:val="33"/>
        </w:numPr>
        <w:spacing w:after="0"/>
        <w:ind w:left="1276" w:hanging="283"/>
        <w:rPr>
          <w:szCs w:val="22"/>
        </w:rPr>
      </w:pPr>
      <w:r w:rsidRPr="00135C57">
        <w:rPr>
          <w:szCs w:val="22"/>
        </w:rPr>
        <w:t xml:space="preserve">Entities directly or indirectly controlled by </w:t>
      </w:r>
      <w:r w:rsidR="00AF62CA" w:rsidRPr="00135C57">
        <w:rPr>
          <w:szCs w:val="22"/>
        </w:rPr>
        <w:t>the</w:t>
      </w:r>
      <w:r w:rsidR="000043F8" w:rsidRPr="00135C57">
        <w:rPr>
          <w:szCs w:val="22"/>
        </w:rPr>
        <w:t xml:space="preserve"> applicant </w:t>
      </w:r>
      <w:r w:rsidRPr="00135C57">
        <w:rPr>
          <w:szCs w:val="22"/>
        </w:rPr>
        <w:t xml:space="preserve">(daughter companies or first-tier subsidiaries). They may also be entities controlled by an entity controlled by </w:t>
      </w:r>
      <w:r w:rsidR="00AF62CA" w:rsidRPr="00135C57">
        <w:rPr>
          <w:szCs w:val="22"/>
        </w:rPr>
        <w:t>the</w:t>
      </w:r>
      <w:r w:rsidR="000043F8" w:rsidRPr="00135C57">
        <w:rPr>
          <w:szCs w:val="22"/>
        </w:rPr>
        <w:t xml:space="preserve"> applicant </w:t>
      </w:r>
      <w:r w:rsidRPr="00135C57">
        <w:rPr>
          <w:szCs w:val="22"/>
        </w:rPr>
        <w:t>(granddaughter companies or second-tier subsidiaries) and the same applies to further tiers of control;</w:t>
      </w:r>
    </w:p>
    <w:p w14:paraId="224064BA" w14:textId="77777777" w:rsidR="005E7A18" w:rsidRPr="00135C57" w:rsidRDefault="005E7A18" w:rsidP="00AB1F2D">
      <w:pPr>
        <w:numPr>
          <w:ilvl w:val="0"/>
          <w:numId w:val="33"/>
        </w:numPr>
        <w:spacing w:after="0"/>
        <w:ind w:left="1276" w:hanging="283"/>
        <w:rPr>
          <w:szCs w:val="22"/>
        </w:rPr>
      </w:pPr>
      <w:r w:rsidRPr="00135C57">
        <w:rPr>
          <w:szCs w:val="22"/>
        </w:rPr>
        <w:t xml:space="preserve">Entities directly or indirectly controlling the </w:t>
      </w:r>
      <w:r w:rsidR="00156DE6" w:rsidRPr="00135C57">
        <w:rPr>
          <w:szCs w:val="22"/>
        </w:rPr>
        <w:t xml:space="preserve">applicant </w:t>
      </w:r>
      <w:r w:rsidRPr="00135C57">
        <w:rPr>
          <w:szCs w:val="22"/>
        </w:rPr>
        <w:t xml:space="preserve">(parent companies). Likewise, they may be entities controlling an entity controlling the </w:t>
      </w:r>
      <w:r w:rsidR="000043F8" w:rsidRPr="00135C57">
        <w:rPr>
          <w:szCs w:val="22"/>
        </w:rPr>
        <w:t>applicant</w:t>
      </w:r>
      <w:r w:rsidRPr="00135C57">
        <w:rPr>
          <w:szCs w:val="22"/>
        </w:rPr>
        <w:t>;</w:t>
      </w:r>
    </w:p>
    <w:p w14:paraId="1B650159" w14:textId="77777777" w:rsidR="005E7A18" w:rsidRPr="00135C57" w:rsidRDefault="005E7A18" w:rsidP="00AB1F2D">
      <w:pPr>
        <w:numPr>
          <w:ilvl w:val="0"/>
          <w:numId w:val="33"/>
        </w:numPr>
        <w:spacing w:after="0"/>
        <w:ind w:left="1276" w:hanging="283"/>
        <w:rPr>
          <w:szCs w:val="22"/>
        </w:rPr>
      </w:pPr>
      <w:r w:rsidRPr="00135C57">
        <w:rPr>
          <w:szCs w:val="22"/>
        </w:rPr>
        <w:t xml:space="preserve">Entities under the same direct or indirect control as the </w:t>
      </w:r>
      <w:r w:rsidR="000043F8" w:rsidRPr="00135C57">
        <w:rPr>
          <w:szCs w:val="22"/>
        </w:rPr>
        <w:t xml:space="preserve">applicant </w:t>
      </w:r>
      <w:r w:rsidRPr="00135C57">
        <w:rPr>
          <w:szCs w:val="22"/>
        </w:rPr>
        <w:t>(sister companies).</w:t>
      </w:r>
    </w:p>
    <w:p w14:paraId="0CF17BA4" w14:textId="77777777" w:rsidR="005E7A18" w:rsidRPr="00135C57" w:rsidRDefault="005E7A18" w:rsidP="00666029">
      <w:pPr>
        <w:spacing w:after="0"/>
        <w:ind w:left="720" w:hanging="578"/>
        <w:rPr>
          <w:szCs w:val="22"/>
        </w:rPr>
      </w:pPr>
      <w:r w:rsidRPr="00135C57">
        <w:rPr>
          <w:szCs w:val="22"/>
        </w:rPr>
        <w:t xml:space="preserve">(ii) </w:t>
      </w:r>
      <w:r w:rsidRPr="00135C57">
        <w:rPr>
          <w:szCs w:val="22"/>
        </w:rPr>
        <w:tab/>
        <w:t xml:space="preserve">Membership, i.e. the </w:t>
      </w:r>
      <w:r w:rsidR="000043F8" w:rsidRPr="00135C57">
        <w:rPr>
          <w:szCs w:val="22"/>
        </w:rPr>
        <w:t xml:space="preserve">applicant </w:t>
      </w:r>
      <w:r w:rsidRPr="00135C57">
        <w:rPr>
          <w:szCs w:val="22"/>
        </w:rPr>
        <w:t xml:space="preserve">is legally defined as a e.g. network, federation, association in which the proposed affiliated entities also participate or the </w:t>
      </w:r>
      <w:r w:rsidR="000043F8" w:rsidRPr="00135C57">
        <w:rPr>
          <w:szCs w:val="22"/>
        </w:rPr>
        <w:t xml:space="preserve">applicant </w:t>
      </w:r>
      <w:r w:rsidRPr="00135C57">
        <w:rPr>
          <w:szCs w:val="22"/>
        </w:rPr>
        <w:t>participates in the same entity (e.g. network, federation, association) as the proposed affiliated entities.</w:t>
      </w:r>
    </w:p>
    <w:p w14:paraId="272100EC" w14:textId="77777777" w:rsidR="00666029" w:rsidRPr="00135C57" w:rsidRDefault="00666029" w:rsidP="00666029">
      <w:pPr>
        <w:spacing w:after="0"/>
        <w:rPr>
          <w:szCs w:val="22"/>
        </w:rPr>
      </w:pPr>
    </w:p>
    <w:p w14:paraId="382D1602" w14:textId="77777777" w:rsidR="005E7A18" w:rsidRPr="00135C57" w:rsidRDefault="005E7A18" w:rsidP="00666029">
      <w:pPr>
        <w:spacing w:after="0"/>
        <w:rPr>
          <w:szCs w:val="22"/>
        </w:rPr>
      </w:pPr>
      <w:r w:rsidRPr="00135C57">
        <w:rPr>
          <w:szCs w:val="22"/>
        </w:rPr>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34B20E03" w14:textId="77777777" w:rsidR="005E7A18" w:rsidRPr="00135C57" w:rsidRDefault="005E7A18" w:rsidP="00666029">
      <w:pPr>
        <w:spacing w:after="0"/>
        <w:rPr>
          <w:szCs w:val="22"/>
        </w:rPr>
      </w:pPr>
    </w:p>
    <w:p w14:paraId="2DD06747" w14:textId="77777777" w:rsidR="005E7A18" w:rsidRPr="00135C57" w:rsidRDefault="005E7A18" w:rsidP="00666029">
      <w:pPr>
        <w:spacing w:after="0"/>
        <w:rPr>
          <w:szCs w:val="22"/>
        </w:rPr>
      </w:pPr>
      <w:r w:rsidRPr="00135C57">
        <w:rPr>
          <w:szCs w:val="22"/>
        </w:rPr>
        <w:t xml:space="preserve">By way of exception, an entity may be considered as affiliated to </w:t>
      </w:r>
      <w:r w:rsidR="000043F8" w:rsidRPr="00135C57">
        <w:rPr>
          <w:szCs w:val="22"/>
        </w:rPr>
        <w:t xml:space="preserve">an applicant </w:t>
      </w:r>
      <w:r w:rsidRPr="00135C57">
        <w:rPr>
          <w:szCs w:val="22"/>
        </w:rPr>
        <w:t xml:space="preserve">even if it has a structural link specifically established for the sole purpose of the implementation of the action in the case of so-called </w:t>
      </w:r>
      <w:r w:rsidR="00D11783" w:rsidRPr="00135C57">
        <w:rPr>
          <w:szCs w:val="22"/>
        </w:rPr>
        <w:t>‘</w:t>
      </w:r>
      <w:r w:rsidRPr="00135C57">
        <w:rPr>
          <w:szCs w:val="22"/>
        </w:rPr>
        <w:t>sole applicants</w:t>
      </w:r>
      <w:r w:rsidR="00D11783" w:rsidRPr="00135C57">
        <w:rPr>
          <w:szCs w:val="22"/>
        </w:rPr>
        <w:t>’</w:t>
      </w:r>
      <w:r w:rsidRPr="00135C57">
        <w:rPr>
          <w:szCs w:val="22"/>
        </w:rPr>
        <w:t xml:space="preserve"> or </w:t>
      </w:r>
      <w:r w:rsidR="00D11783" w:rsidRPr="00135C57">
        <w:rPr>
          <w:szCs w:val="22"/>
        </w:rPr>
        <w:t>‘</w:t>
      </w:r>
      <w:r w:rsidRPr="00135C57">
        <w:rPr>
          <w:szCs w:val="22"/>
        </w:rPr>
        <w:t>sole beneficiaries</w:t>
      </w:r>
      <w:r w:rsidR="00D11783" w:rsidRPr="00135C57">
        <w:rPr>
          <w:szCs w:val="22"/>
        </w:rPr>
        <w:t>’</w:t>
      </w:r>
      <w:r w:rsidRPr="00135C57">
        <w:rPr>
          <w:szCs w:val="22"/>
        </w:rPr>
        <w:t>.  A sole applicant or a sole beneficiary is a</w:t>
      </w:r>
      <w:r w:rsidR="002A66CB" w:rsidRPr="00135C57">
        <w:rPr>
          <w:szCs w:val="22"/>
        </w:rPr>
        <w:t xml:space="preserve"> legal</w:t>
      </w:r>
      <w:r w:rsidRPr="00135C57">
        <w:rPr>
          <w:szCs w:val="22"/>
        </w:rPr>
        <w:t xml:space="preserve"> entity formed by several entities (a group of entities) which together comply with the criteria for being awarded the grant</w:t>
      </w:r>
      <w:r w:rsidR="00FF5991" w:rsidRPr="00135C57">
        <w:rPr>
          <w:szCs w:val="22"/>
        </w:rPr>
        <w:t>. For example, an association is formed by its members.</w:t>
      </w:r>
    </w:p>
    <w:p w14:paraId="2F16CEA2" w14:textId="77777777" w:rsidR="00666029" w:rsidRPr="00135C57" w:rsidRDefault="00666029" w:rsidP="00666029">
      <w:pPr>
        <w:pStyle w:val="berschrift5"/>
        <w:spacing w:before="0" w:after="0"/>
        <w:rPr>
          <w:rFonts w:ascii="Times New Roman" w:hAnsi="Times New Roman"/>
          <w:szCs w:val="22"/>
          <w:u w:val="single"/>
        </w:rPr>
      </w:pPr>
    </w:p>
    <w:p w14:paraId="1901ED67" w14:textId="77777777" w:rsidR="005E7A18" w:rsidRPr="00135C57" w:rsidRDefault="005E7A18" w:rsidP="00666029">
      <w:pPr>
        <w:pStyle w:val="berschrift5"/>
        <w:spacing w:before="0" w:after="0"/>
        <w:rPr>
          <w:rFonts w:ascii="Times New Roman" w:hAnsi="Times New Roman"/>
          <w:szCs w:val="22"/>
          <w:u w:val="single"/>
        </w:rPr>
      </w:pPr>
      <w:r w:rsidRPr="00135C57">
        <w:rPr>
          <w:rFonts w:ascii="Times New Roman" w:hAnsi="Times New Roman"/>
          <w:szCs w:val="22"/>
          <w:u w:val="single"/>
        </w:rPr>
        <w:t xml:space="preserve">What is not an affiliated entity? </w:t>
      </w:r>
    </w:p>
    <w:p w14:paraId="79FD4601" w14:textId="77777777" w:rsidR="005E7A18" w:rsidRPr="00135C57" w:rsidRDefault="005E7A18" w:rsidP="00666029">
      <w:pPr>
        <w:spacing w:after="0"/>
        <w:rPr>
          <w:szCs w:val="22"/>
        </w:rPr>
      </w:pPr>
    </w:p>
    <w:p w14:paraId="0473A069" w14:textId="77777777" w:rsidR="005E7A18" w:rsidRPr="00135C57" w:rsidRDefault="005E7A18" w:rsidP="00666029">
      <w:pPr>
        <w:spacing w:after="0"/>
        <w:rPr>
          <w:szCs w:val="22"/>
        </w:rPr>
      </w:pPr>
      <w:r w:rsidRPr="00135C57">
        <w:rPr>
          <w:szCs w:val="22"/>
        </w:rPr>
        <w:t xml:space="preserve">The following are not </w:t>
      </w:r>
      <w:r w:rsidR="006765B7" w:rsidRPr="00135C57">
        <w:rPr>
          <w:szCs w:val="22"/>
        </w:rPr>
        <w:t xml:space="preserve">considered </w:t>
      </w:r>
      <w:r w:rsidRPr="00135C57">
        <w:rPr>
          <w:szCs w:val="22"/>
        </w:rPr>
        <w:t>entities affiliated to a</w:t>
      </w:r>
      <w:r w:rsidR="000043F8" w:rsidRPr="00135C57">
        <w:rPr>
          <w:szCs w:val="22"/>
        </w:rPr>
        <w:t>n applicant</w:t>
      </w:r>
      <w:r w:rsidRPr="00135C57">
        <w:rPr>
          <w:szCs w:val="22"/>
        </w:rPr>
        <w:t>:</w:t>
      </w:r>
    </w:p>
    <w:p w14:paraId="62DD7BFD" w14:textId="77777777" w:rsidR="005E7A18" w:rsidRPr="00135C57" w:rsidRDefault="005E7A18" w:rsidP="00AB1F2D">
      <w:pPr>
        <w:numPr>
          <w:ilvl w:val="0"/>
          <w:numId w:val="34"/>
        </w:numPr>
        <w:spacing w:after="0"/>
        <w:rPr>
          <w:szCs w:val="22"/>
        </w:rPr>
      </w:pPr>
      <w:r w:rsidRPr="00135C57">
        <w:rPr>
          <w:szCs w:val="22"/>
        </w:rPr>
        <w:t xml:space="preserve">Entities that have entered into a (procurement) contract or subcontract with </w:t>
      </w:r>
      <w:r w:rsidR="000043F8" w:rsidRPr="00135C57">
        <w:rPr>
          <w:szCs w:val="22"/>
        </w:rPr>
        <w:t>an applicant</w:t>
      </w:r>
      <w:r w:rsidRPr="00135C57">
        <w:rPr>
          <w:szCs w:val="22"/>
        </w:rPr>
        <w:t xml:space="preserve">, act as concessionaires or </w:t>
      </w:r>
      <w:r w:rsidR="00666029" w:rsidRPr="00135C57">
        <w:rPr>
          <w:szCs w:val="22"/>
        </w:rPr>
        <w:t>delegates</w:t>
      </w:r>
      <w:r w:rsidRPr="00135C57">
        <w:rPr>
          <w:szCs w:val="22"/>
        </w:rPr>
        <w:t xml:space="preserve"> for public services for a</w:t>
      </w:r>
      <w:r w:rsidR="000043F8" w:rsidRPr="00135C57">
        <w:rPr>
          <w:szCs w:val="22"/>
        </w:rPr>
        <w:t>n applicant</w:t>
      </w:r>
      <w:r w:rsidRPr="00135C57">
        <w:rPr>
          <w:szCs w:val="22"/>
        </w:rPr>
        <w:t>,</w:t>
      </w:r>
    </w:p>
    <w:p w14:paraId="65EA7A51" w14:textId="77777777" w:rsidR="005E7A18" w:rsidRPr="00135C57" w:rsidRDefault="005E7A18" w:rsidP="00AB1F2D">
      <w:pPr>
        <w:numPr>
          <w:ilvl w:val="0"/>
          <w:numId w:val="34"/>
        </w:numPr>
        <w:spacing w:after="0"/>
        <w:rPr>
          <w:szCs w:val="22"/>
        </w:rPr>
      </w:pPr>
      <w:r w:rsidRPr="00135C57">
        <w:rPr>
          <w:szCs w:val="22"/>
        </w:rPr>
        <w:t xml:space="preserve">Entities that receive financial support from the </w:t>
      </w:r>
      <w:r w:rsidR="000043F8" w:rsidRPr="00135C57">
        <w:rPr>
          <w:szCs w:val="22"/>
        </w:rPr>
        <w:t>applicant</w:t>
      </w:r>
      <w:r w:rsidRPr="00135C57">
        <w:rPr>
          <w:szCs w:val="22"/>
        </w:rPr>
        <w:t>,</w:t>
      </w:r>
    </w:p>
    <w:p w14:paraId="6F63545B" w14:textId="77777777" w:rsidR="005E7A18" w:rsidRPr="00135C57" w:rsidRDefault="005E7A18" w:rsidP="00AB1F2D">
      <w:pPr>
        <w:numPr>
          <w:ilvl w:val="0"/>
          <w:numId w:val="34"/>
        </w:numPr>
        <w:spacing w:after="0"/>
        <w:rPr>
          <w:szCs w:val="22"/>
        </w:rPr>
      </w:pPr>
      <w:r w:rsidRPr="00135C57">
        <w:rPr>
          <w:szCs w:val="22"/>
        </w:rPr>
        <w:lastRenderedPageBreak/>
        <w:t xml:space="preserve">Entities that cooperate on a regular basis with </w:t>
      </w:r>
      <w:r w:rsidR="00F72E51" w:rsidRPr="00135C57">
        <w:rPr>
          <w:szCs w:val="22"/>
        </w:rPr>
        <w:t>an applicant</w:t>
      </w:r>
      <w:r w:rsidRPr="00135C57">
        <w:rPr>
          <w:szCs w:val="22"/>
        </w:rPr>
        <w:t xml:space="preserve"> on the basis of a memorandum of understanding or share some assets,</w:t>
      </w:r>
    </w:p>
    <w:p w14:paraId="50A82C95" w14:textId="77777777" w:rsidR="005E7A18" w:rsidRPr="00135C57" w:rsidRDefault="005E7A18" w:rsidP="00AB1F2D">
      <w:pPr>
        <w:numPr>
          <w:ilvl w:val="0"/>
          <w:numId w:val="34"/>
        </w:numPr>
        <w:spacing w:after="0"/>
        <w:rPr>
          <w:szCs w:val="22"/>
        </w:rPr>
      </w:pPr>
      <w:r w:rsidRPr="00135C57">
        <w:rPr>
          <w:szCs w:val="22"/>
        </w:rPr>
        <w:t>Entities that have signed a consortium agreement under the grant contract</w:t>
      </w:r>
      <w:r w:rsidR="002A66CB" w:rsidRPr="00135C57">
        <w:rPr>
          <w:szCs w:val="22"/>
        </w:rPr>
        <w:t xml:space="preserve"> (unless this consortium agreement leads to the creation of a </w:t>
      </w:r>
      <w:r w:rsidR="000D7ACD" w:rsidRPr="00135C57">
        <w:rPr>
          <w:szCs w:val="22"/>
        </w:rPr>
        <w:t>‘</w:t>
      </w:r>
      <w:r w:rsidR="002A66CB" w:rsidRPr="00135C57">
        <w:rPr>
          <w:szCs w:val="22"/>
        </w:rPr>
        <w:t>sole applicant</w:t>
      </w:r>
      <w:r w:rsidR="000D7ACD" w:rsidRPr="00135C57">
        <w:rPr>
          <w:szCs w:val="22"/>
        </w:rPr>
        <w:t>’</w:t>
      </w:r>
      <w:r w:rsidR="002A66CB" w:rsidRPr="00135C57">
        <w:rPr>
          <w:szCs w:val="22"/>
        </w:rPr>
        <w:t xml:space="preserve"> as described above)</w:t>
      </w:r>
      <w:r w:rsidRPr="00135C57">
        <w:rPr>
          <w:szCs w:val="22"/>
        </w:rPr>
        <w:t>.</w:t>
      </w:r>
    </w:p>
    <w:p w14:paraId="5EC31DFA" w14:textId="77777777" w:rsidR="005E7A18" w:rsidRPr="00135C57" w:rsidRDefault="005E7A18" w:rsidP="00666029">
      <w:pPr>
        <w:spacing w:after="0"/>
        <w:rPr>
          <w:szCs w:val="22"/>
        </w:rPr>
      </w:pPr>
    </w:p>
    <w:p w14:paraId="7E61F574" w14:textId="77777777" w:rsidR="005E7A18" w:rsidRPr="00135C57" w:rsidRDefault="005E7A18" w:rsidP="00666029">
      <w:pPr>
        <w:spacing w:after="0"/>
        <w:rPr>
          <w:szCs w:val="22"/>
          <w:u w:val="single"/>
        </w:rPr>
      </w:pPr>
      <w:r w:rsidRPr="00135C57">
        <w:rPr>
          <w:szCs w:val="22"/>
          <w:u w:val="single"/>
        </w:rPr>
        <w:t xml:space="preserve">How to verify the existence of the required link with </w:t>
      </w:r>
      <w:r w:rsidR="000043F8" w:rsidRPr="00135C57">
        <w:rPr>
          <w:szCs w:val="22"/>
          <w:u w:val="single"/>
        </w:rPr>
        <w:t>an applicant</w:t>
      </w:r>
      <w:r w:rsidRPr="00135C57">
        <w:rPr>
          <w:szCs w:val="22"/>
          <w:u w:val="single"/>
        </w:rPr>
        <w:t>?</w:t>
      </w:r>
    </w:p>
    <w:p w14:paraId="0F126A17" w14:textId="77777777" w:rsidR="005E7A18" w:rsidRPr="00135C57" w:rsidRDefault="005E7A18" w:rsidP="00666029">
      <w:pPr>
        <w:spacing w:after="0"/>
        <w:rPr>
          <w:szCs w:val="22"/>
        </w:rPr>
      </w:pPr>
    </w:p>
    <w:p w14:paraId="507CAD13" w14:textId="77777777" w:rsidR="005E7A18" w:rsidRPr="00135C57" w:rsidRDefault="005E7A18" w:rsidP="00666029">
      <w:pPr>
        <w:spacing w:after="0"/>
        <w:ind w:left="8"/>
        <w:rPr>
          <w:szCs w:val="22"/>
        </w:rPr>
      </w:pPr>
      <w:r w:rsidRPr="00135C57">
        <w:rPr>
          <w:szCs w:val="22"/>
        </w:rPr>
        <w:t xml:space="preserve">The affiliation resulting from control may </w:t>
      </w:r>
      <w:r w:rsidR="00805526" w:rsidRPr="00135C57">
        <w:rPr>
          <w:szCs w:val="22"/>
        </w:rPr>
        <w:t xml:space="preserve">in particular </w:t>
      </w:r>
      <w:r w:rsidRPr="00135C57">
        <w:rPr>
          <w:szCs w:val="22"/>
        </w:rPr>
        <w:t xml:space="preserve">be proved on the basis of the consolidated accounts of the group of entities the </w:t>
      </w:r>
      <w:r w:rsidR="000043F8" w:rsidRPr="00135C57">
        <w:rPr>
          <w:szCs w:val="22"/>
        </w:rPr>
        <w:t xml:space="preserve">applicant </w:t>
      </w:r>
      <w:r w:rsidRPr="00135C57">
        <w:rPr>
          <w:szCs w:val="22"/>
        </w:rPr>
        <w:t>and its proposed affiliates belong to.</w:t>
      </w:r>
    </w:p>
    <w:p w14:paraId="5A089EFF" w14:textId="77777777" w:rsidR="005E7A18" w:rsidRPr="00135C57" w:rsidRDefault="005E7A18" w:rsidP="00666029">
      <w:pPr>
        <w:spacing w:after="0"/>
        <w:rPr>
          <w:szCs w:val="22"/>
        </w:rPr>
      </w:pPr>
    </w:p>
    <w:p w14:paraId="17C88876" w14:textId="77777777" w:rsidR="005E7A18" w:rsidRPr="00135C57" w:rsidRDefault="005E7A18" w:rsidP="00666029">
      <w:pPr>
        <w:spacing w:after="0"/>
        <w:rPr>
          <w:szCs w:val="22"/>
        </w:rPr>
      </w:pPr>
      <w:r w:rsidRPr="00135C57">
        <w:rPr>
          <w:szCs w:val="22"/>
        </w:rPr>
        <w:t xml:space="preserve">The affiliation resulting from membership may </w:t>
      </w:r>
      <w:r w:rsidR="00805526" w:rsidRPr="00135C57">
        <w:rPr>
          <w:szCs w:val="22"/>
        </w:rPr>
        <w:t xml:space="preserve">in particular </w:t>
      </w:r>
      <w:r w:rsidRPr="00135C57">
        <w:rPr>
          <w:szCs w:val="22"/>
        </w:rPr>
        <w:t xml:space="preserve">be proved on the basis of the statutes or equivalent act establishing the entity (network, federation, association) which the </w:t>
      </w:r>
      <w:r w:rsidR="000043F8" w:rsidRPr="00135C57">
        <w:rPr>
          <w:szCs w:val="22"/>
        </w:rPr>
        <w:t xml:space="preserve">applicant </w:t>
      </w:r>
      <w:r w:rsidRPr="00135C57">
        <w:rPr>
          <w:szCs w:val="22"/>
        </w:rPr>
        <w:t xml:space="preserve">constitutes or in which the </w:t>
      </w:r>
      <w:r w:rsidR="000043F8" w:rsidRPr="00135C57">
        <w:rPr>
          <w:szCs w:val="22"/>
        </w:rPr>
        <w:t xml:space="preserve">applicant </w:t>
      </w:r>
      <w:r w:rsidRPr="00135C57">
        <w:rPr>
          <w:szCs w:val="22"/>
        </w:rPr>
        <w:t>participates.</w:t>
      </w:r>
    </w:p>
    <w:p w14:paraId="0327D8F5" w14:textId="77777777" w:rsidR="00666029" w:rsidRPr="00135C57" w:rsidRDefault="00666029" w:rsidP="00666029">
      <w:pPr>
        <w:spacing w:after="0"/>
        <w:rPr>
          <w:szCs w:val="22"/>
        </w:rPr>
      </w:pPr>
    </w:p>
    <w:p w14:paraId="2ABAEA6C" w14:textId="77777777" w:rsidR="00F012FD" w:rsidRPr="00135C57" w:rsidRDefault="007261B1" w:rsidP="00666029">
      <w:pPr>
        <w:spacing w:after="0"/>
        <w:rPr>
          <w:szCs w:val="22"/>
        </w:rPr>
      </w:pPr>
      <w:r w:rsidRPr="00135C57">
        <w:rPr>
          <w:szCs w:val="22"/>
        </w:rPr>
        <w:t xml:space="preserve">If the applicants are awarded a </w:t>
      </w:r>
      <w:r w:rsidR="002A66CB" w:rsidRPr="00135C57">
        <w:rPr>
          <w:szCs w:val="22"/>
        </w:rPr>
        <w:t xml:space="preserve">grant </w:t>
      </w:r>
      <w:r w:rsidRPr="00135C57">
        <w:rPr>
          <w:szCs w:val="22"/>
        </w:rPr>
        <w:t>contract, their affiliated entity</w:t>
      </w:r>
      <w:r w:rsidR="00A50BAE">
        <w:rPr>
          <w:szCs w:val="22"/>
        </w:rPr>
        <w:t xml:space="preserve"> </w:t>
      </w:r>
      <w:r w:rsidRPr="00135C57">
        <w:rPr>
          <w:szCs w:val="22"/>
        </w:rPr>
        <w:t>(</w:t>
      </w:r>
      <w:proofErr w:type="spellStart"/>
      <w:r w:rsidRPr="00135C57">
        <w:rPr>
          <w:szCs w:val="22"/>
        </w:rPr>
        <w:t>ies</w:t>
      </w:r>
      <w:proofErr w:type="spellEnd"/>
      <w:r w:rsidRPr="00135C57">
        <w:rPr>
          <w:szCs w:val="22"/>
        </w:rPr>
        <w:t xml:space="preserve">) will not become </w:t>
      </w:r>
      <w:r w:rsidR="00176B31" w:rsidRPr="00135C57">
        <w:rPr>
          <w:szCs w:val="22"/>
        </w:rPr>
        <w:t>b</w:t>
      </w:r>
      <w:r w:rsidRPr="00135C57">
        <w:rPr>
          <w:szCs w:val="22"/>
        </w:rPr>
        <w:t>eneficiary(</w:t>
      </w:r>
      <w:proofErr w:type="spellStart"/>
      <w:r w:rsidRPr="00135C57">
        <w:rPr>
          <w:szCs w:val="22"/>
        </w:rPr>
        <w:t>ies</w:t>
      </w:r>
      <w:proofErr w:type="spellEnd"/>
      <w:r w:rsidRPr="00135C57">
        <w:rPr>
          <w:szCs w:val="22"/>
        </w:rPr>
        <w:t xml:space="preserve">) of the </w:t>
      </w:r>
      <w:r w:rsidR="00176B31" w:rsidRPr="00135C57">
        <w:rPr>
          <w:szCs w:val="22"/>
        </w:rPr>
        <w:t>a</w:t>
      </w:r>
      <w:r w:rsidRPr="00135C57">
        <w:rPr>
          <w:szCs w:val="22"/>
        </w:rPr>
        <w:t>ction and signatory(</w:t>
      </w:r>
      <w:proofErr w:type="spellStart"/>
      <w:r w:rsidRPr="00135C57">
        <w:rPr>
          <w:szCs w:val="22"/>
        </w:rPr>
        <w:t>ies</w:t>
      </w:r>
      <w:proofErr w:type="spellEnd"/>
      <w:r w:rsidRPr="00135C57">
        <w:rPr>
          <w:szCs w:val="22"/>
        </w:rPr>
        <w:t xml:space="preserve">) of the </w:t>
      </w:r>
      <w:r w:rsidR="00176B31" w:rsidRPr="00135C57">
        <w:rPr>
          <w:szCs w:val="22"/>
        </w:rPr>
        <w:t>g</w:t>
      </w:r>
      <w:r w:rsidR="00A155DA" w:rsidRPr="00135C57">
        <w:rPr>
          <w:szCs w:val="22"/>
        </w:rPr>
        <w:t xml:space="preserve">rant </w:t>
      </w:r>
      <w:r w:rsidR="00176B31" w:rsidRPr="00135C57">
        <w:rPr>
          <w:szCs w:val="22"/>
        </w:rPr>
        <w:t>c</w:t>
      </w:r>
      <w:r w:rsidRPr="00135C57">
        <w:rPr>
          <w:szCs w:val="22"/>
        </w:rPr>
        <w:t xml:space="preserve">ontract. However, they will participate in the design and  in the implementation of the </w:t>
      </w:r>
      <w:r w:rsidR="00176B31" w:rsidRPr="00135C57">
        <w:rPr>
          <w:szCs w:val="22"/>
        </w:rPr>
        <w:t>a</w:t>
      </w:r>
      <w:r w:rsidRPr="00135C57">
        <w:rPr>
          <w:szCs w:val="22"/>
        </w:rPr>
        <w:t xml:space="preserve">ction and the costs they incur (including those incurred for </w:t>
      </w:r>
      <w:r w:rsidR="00176B31" w:rsidRPr="00135C57">
        <w:rPr>
          <w:szCs w:val="22"/>
        </w:rPr>
        <w:t>i</w:t>
      </w:r>
      <w:r w:rsidRPr="00135C57">
        <w:rPr>
          <w:szCs w:val="22"/>
        </w:rPr>
        <w:t xml:space="preserve">mplementation </w:t>
      </w:r>
      <w:r w:rsidR="00176B31" w:rsidRPr="00135C57">
        <w:rPr>
          <w:szCs w:val="22"/>
        </w:rPr>
        <w:t>c</w:t>
      </w:r>
      <w:r w:rsidRPr="00135C57">
        <w:rPr>
          <w:szCs w:val="22"/>
        </w:rPr>
        <w:t xml:space="preserve">ontracts and </w:t>
      </w:r>
      <w:r w:rsidR="00176B31" w:rsidRPr="00135C57">
        <w:rPr>
          <w:szCs w:val="22"/>
        </w:rPr>
        <w:t>f</w:t>
      </w:r>
      <w:r w:rsidRPr="00135C57">
        <w:rPr>
          <w:szCs w:val="22"/>
        </w:rPr>
        <w:t xml:space="preserve">inancial </w:t>
      </w:r>
      <w:r w:rsidR="00176B31" w:rsidRPr="00135C57">
        <w:rPr>
          <w:szCs w:val="22"/>
        </w:rPr>
        <w:t>s</w:t>
      </w:r>
      <w:r w:rsidRPr="00135C57">
        <w:rPr>
          <w:szCs w:val="22"/>
        </w:rPr>
        <w:t xml:space="preserve">upport to third parties) may be accepted as eligible costs, provided they comply with all the relevant rules already applicable to the </w:t>
      </w:r>
      <w:r w:rsidR="00176B31" w:rsidRPr="00135C57">
        <w:rPr>
          <w:szCs w:val="22"/>
        </w:rPr>
        <w:t>b</w:t>
      </w:r>
      <w:r w:rsidRPr="00135C57">
        <w:rPr>
          <w:szCs w:val="22"/>
        </w:rPr>
        <w:t>eneficiary</w:t>
      </w:r>
      <w:r w:rsidR="00A50BAE">
        <w:rPr>
          <w:szCs w:val="22"/>
        </w:rPr>
        <w:t xml:space="preserve"> </w:t>
      </w:r>
      <w:r w:rsidRPr="00135C57">
        <w:rPr>
          <w:szCs w:val="22"/>
        </w:rPr>
        <w:t>(</w:t>
      </w:r>
      <w:proofErr w:type="spellStart"/>
      <w:r w:rsidRPr="00135C57">
        <w:rPr>
          <w:szCs w:val="22"/>
        </w:rPr>
        <w:t>ies</w:t>
      </w:r>
      <w:proofErr w:type="spellEnd"/>
      <w:r w:rsidRPr="00135C57">
        <w:rPr>
          <w:szCs w:val="22"/>
        </w:rPr>
        <w:t xml:space="preserve">) under the </w:t>
      </w:r>
      <w:r w:rsidR="00176B31" w:rsidRPr="00135C57">
        <w:rPr>
          <w:szCs w:val="22"/>
        </w:rPr>
        <w:t>g</w:t>
      </w:r>
      <w:r w:rsidRPr="00135C57">
        <w:rPr>
          <w:szCs w:val="22"/>
        </w:rPr>
        <w:t xml:space="preserve">rant </w:t>
      </w:r>
      <w:r w:rsidR="00176B31" w:rsidRPr="00135C57">
        <w:rPr>
          <w:szCs w:val="22"/>
        </w:rPr>
        <w:t>c</w:t>
      </w:r>
      <w:r w:rsidRPr="00135C57">
        <w:rPr>
          <w:szCs w:val="22"/>
        </w:rPr>
        <w:t>ontract.</w:t>
      </w:r>
    </w:p>
    <w:p w14:paraId="5FC00CA6" w14:textId="77777777" w:rsidR="00666029" w:rsidRPr="00135C57" w:rsidRDefault="00666029" w:rsidP="00666029">
      <w:pPr>
        <w:spacing w:after="0"/>
        <w:rPr>
          <w:szCs w:val="22"/>
        </w:rPr>
      </w:pPr>
    </w:p>
    <w:p w14:paraId="65B21DDC" w14:textId="77777777" w:rsidR="00914462" w:rsidRPr="00135C57" w:rsidRDefault="00914462" w:rsidP="00666029">
      <w:pPr>
        <w:spacing w:after="0"/>
        <w:rPr>
          <w:szCs w:val="22"/>
        </w:rPr>
      </w:pPr>
      <w:r w:rsidRPr="00135C57">
        <w:rPr>
          <w:szCs w:val="22"/>
        </w:rPr>
        <w:t>Affiliated entity(</w:t>
      </w:r>
      <w:proofErr w:type="spellStart"/>
      <w:r w:rsidRPr="00135C57">
        <w:rPr>
          <w:szCs w:val="22"/>
        </w:rPr>
        <w:t>ies</w:t>
      </w:r>
      <w:proofErr w:type="spellEnd"/>
      <w:r w:rsidRPr="00135C57">
        <w:rPr>
          <w:szCs w:val="22"/>
        </w:rPr>
        <w:t xml:space="preserve">) must satisfy the </w:t>
      </w:r>
      <w:r w:rsidR="00DD5D23" w:rsidRPr="00135C57">
        <w:rPr>
          <w:szCs w:val="22"/>
        </w:rPr>
        <w:t xml:space="preserve">same </w:t>
      </w:r>
      <w:r w:rsidRPr="00135C57">
        <w:rPr>
          <w:szCs w:val="22"/>
        </w:rPr>
        <w:t xml:space="preserve">eligibility criteria as the </w:t>
      </w:r>
      <w:r w:rsidR="00BD53D5" w:rsidRPr="00135C57">
        <w:rPr>
          <w:szCs w:val="22"/>
        </w:rPr>
        <w:t>lead a</w:t>
      </w:r>
      <w:r w:rsidRPr="00135C57">
        <w:rPr>
          <w:szCs w:val="22"/>
        </w:rPr>
        <w:t xml:space="preserve">pplicant and the co-applicant(s). </w:t>
      </w:r>
      <w:r w:rsidR="00DD5D23" w:rsidRPr="00135C57">
        <w:rPr>
          <w:szCs w:val="22"/>
        </w:rPr>
        <w:t xml:space="preserve"> T</w:t>
      </w:r>
      <w:r w:rsidR="007261B1" w:rsidRPr="00135C57">
        <w:rPr>
          <w:szCs w:val="22"/>
        </w:rPr>
        <w:t>hey</w:t>
      </w:r>
      <w:r w:rsidR="00A33882" w:rsidRPr="00135C57">
        <w:rPr>
          <w:szCs w:val="22"/>
        </w:rPr>
        <w:t xml:space="preserve"> must sign the affiliated entity(</w:t>
      </w:r>
      <w:proofErr w:type="spellStart"/>
      <w:r w:rsidR="00A33882" w:rsidRPr="00135C57">
        <w:rPr>
          <w:szCs w:val="22"/>
        </w:rPr>
        <w:t>ies</w:t>
      </w:r>
      <w:proofErr w:type="spellEnd"/>
      <w:r w:rsidR="00A33882" w:rsidRPr="00135C57">
        <w:rPr>
          <w:szCs w:val="22"/>
        </w:rPr>
        <w:t xml:space="preserve">) statement in Part B </w:t>
      </w:r>
      <w:r w:rsidR="00B01659" w:rsidRPr="00135C57">
        <w:rPr>
          <w:szCs w:val="22"/>
        </w:rPr>
        <w:t>S</w:t>
      </w:r>
      <w:r w:rsidR="00A33882" w:rsidRPr="00135C57">
        <w:rPr>
          <w:szCs w:val="22"/>
        </w:rPr>
        <w:t>ection 5 of the grant application form.</w:t>
      </w:r>
    </w:p>
    <w:p w14:paraId="7D306DCA" w14:textId="77777777" w:rsidR="00666029" w:rsidRPr="00135C57" w:rsidRDefault="00666029" w:rsidP="00666029">
      <w:pPr>
        <w:spacing w:after="0"/>
        <w:rPr>
          <w:szCs w:val="22"/>
        </w:rPr>
      </w:pPr>
    </w:p>
    <w:p w14:paraId="45F0DBAA" w14:textId="77777777" w:rsidR="00F06309" w:rsidRPr="00135C57" w:rsidRDefault="00F06309" w:rsidP="004B7BC2">
      <w:pPr>
        <w:pStyle w:val="Guidelines3"/>
      </w:pPr>
      <w:bookmarkStart w:id="8" w:name="_Toc380145061"/>
      <w:bookmarkStart w:id="9" w:name="_Toc437893843"/>
      <w:bookmarkEnd w:id="8"/>
      <w:r w:rsidRPr="00135C57">
        <w:t xml:space="preserve">Associates and </w:t>
      </w:r>
      <w:r w:rsidR="000D7ACD" w:rsidRPr="00135C57">
        <w:t>c</w:t>
      </w:r>
      <w:r w:rsidRPr="00135C57">
        <w:t>ontractors</w:t>
      </w:r>
      <w:bookmarkEnd w:id="9"/>
    </w:p>
    <w:p w14:paraId="4427D735" w14:textId="77777777" w:rsidR="00666029" w:rsidRPr="00135C57" w:rsidRDefault="00666029" w:rsidP="00666029">
      <w:pPr>
        <w:spacing w:after="0"/>
      </w:pPr>
    </w:p>
    <w:p w14:paraId="4777ECE9" w14:textId="77777777" w:rsidR="00F06309" w:rsidRPr="00135C57" w:rsidRDefault="00F06309" w:rsidP="00666029">
      <w:pPr>
        <w:spacing w:after="0"/>
      </w:pPr>
      <w:r w:rsidRPr="00135C57">
        <w:t xml:space="preserve">The following entities are not applicants nor affiliated entities and do not have to sign the </w:t>
      </w:r>
      <w:r w:rsidR="000D7ACD" w:rsidRPr="00135C57">
        <w:t>‘</w:t>
      </w:r>
      <w:r w:rsidR="00176B31" w:rsidRPr="00135C57">
        <w:t>m</w:t>
      </w:r>
      <w:r w:rsidRPr="00135C57">
        <w:t>andate</w:t>
      </w:r>
      <w:r w:rsidR="001F6434" w:rsidRPr="00135C57">
        <w:t xml:space="preserve"> for </w:t>
      </w:r>
      <w:r w:rsidR="00176B31" w:rsidRPr="00135C57">
        <w:t>c</w:t>
      </w:r>
      <w:r w:rsidR="001F6434" w:rsidRPr="00135C57">
        <w:t>o-applicant(s)</w:t>
      </w:r>
      <w:r w:rsidR="000D7ACD" w:rsidRPr="00135C57">
        <w:t>’</w:t>
      </w:r>
      <w:r w:rsidRPr="00135C57">
        <w:t xml:space="preserve"> or </w:t>
      </w:r>
      <w:r w:rsidR="000D7ACD" w:rsidRPr="00135C57">
        <w:t>‘</w:t>
      </w:r>
      <w:r w:rsidRPr="00135C57">
        <w:t>affiliated entities' statement</w:t>
      </w:r>
      <w:r w:rsidR="000D7ACD" w:rsidRPr="00135C57">
        <w:t>’</w:t>
      </w:r>
      <w:r w:rsidRPr="00135C57">
        <w:t>:</w:t>
      </w:r>
    </w:p>
    <w:p w14:paraId="5EC88C9F" w14:textId="77777777" w:rsidR="00F06309" w:rsidRPr="00135C57" w:rsidRDefault="00F06309" w:rsidP="00AB1F2D">
      <w:pPr>
        <w:numPr>
          <w:ilvl w:val="0"/>
          <w:numId w:val="17"/>
        </w:numPr>
        <w:spacing w:after="0"/>
      </w:pPr>
      <w:r w:rsidRPr="00135C57">
        <w:t>Associates</w:t>
      </w:r>
    </w:p>
    <w:p w14:paraId="4EC791C4" w14:textId="77777777" w:rsidR="00666029" w:rsidRPr="00135C57" w:rsidRDefault="00666029" w:rsidP="00666029">
      <w:pPr>
        <w:spacing w:after="0"/>
      </w:pPr>
    </w:p>
    <w:p w14:paraId="592FFC85" w14:textId="77777777" w:rsidR="00F06309" w:rsidRPr="00135C57" w:rsidRDefault="00F06309" w:rsidP="00666029">
      <w:pPr>
        <w:spacing w:after="0"/>
      </w:pPr>
      <w:r w:rsidRPr="00135C57">
        <w:t xml:space="preserve">Other organisations </w:t>
      </w:r>
      <w:r w:rsidR="00E61D38" w:rsidRPr="00135C57">
        <w:t xml:space="preserve">or individuals </w:t>
      </w:r>
      <w:r w:rsidRPr="00135C57">
        <w:t xml:space="preserve">may be involved in the action. Such associates play a real role in the action but may not receive funding from the grant, with the exception of per diem or travel costs. Associates do not have to meet the eligibility criteria referred to in </w:t>
      </w:r>
      <w:r w:rsidR="000D7ACD" w:rsidRPr="00135C57">
        <w:t>S</w:t>
      </w:r>
      <w:r w:rsidRPr="00135C57">
        <w:t xml:space="preserve">ection 2.1.1. Associates must be mentioned in Part B </w:t>
      </w:r>
      <w:r w:rsidR="00B01659" w:rsidRPr="00135C57">
        <w:t>S</w:t>
      </w:r>
      <w:r w:rsidRPr="00135C57">
        <w:t xml:space="preserve">ection 6 — ‘Associates participating in the </w:t>
      </w:r>
      <w:r w:rsidR="00176B31" w:rsidRPr="00135C57">
        <w:t>a</w:t>
      </w:r>
      <w:r w:rsidRPr="00135C57">
        <w:t xml:space="preserve">ction’ — of the </w:t>
      </w:r>
      <w:r w:rsidR="00176B31" w:rsidRPr="00135C57">
        <w:t>g</w:t>
      </w:r>
      <w:r w:rsidRPr="00135C57">
        <w:t xml:space="preserve">rant </w:t>
      </w:r>
      <w:r w:rsidR="00176B31" w:rsidRPr="00135C57">
        <w:t>a</w:t>
      </w:r>
      <w:r w:rsidRPr="00135C57">
        <w:t xml:space="preserve">pplication </w:t>
      </w:r>
      <w:r w:rsidR="00176B31" w:rsidRPr="00135C57">
        <w:t>f</w:t>
      </w:r>
      <w:r w:rsidRPr="00135C57">
        <w:t xml:space="preserve">orm. </w:t>
      </w:r>
    </w:p>
    <w:p w14:paraId="20F75EDF" w14:textId="77777777" w:rsidR="00103811" w:rsidRPr="00135C57" w:rsidRDefault="00103811" w:rsidP="00AB1F2D">
      <w:pPr>
        <w:numPr>
          <w:ilvl w:val="0"/>
          <w:numId w:val="17"/>
        </w:numPr>
        <w:spacing w:after="0"/>
      </w:pPr>
      <w:r w:rsidRPr="00135C57">
        <w:t>Contractors</w:t>
      </w:r>
    </w:p>
    <w:p w14:paraId="4CFF61B6" w14:textId="77777777" w:rsidR="00666029" w:rsidRPr="00135C57" w:rsidRDefault="00666029" w:rsidP="00666029">
      <w:pPr>
        <w:spacing w:after="0"/>
      </w:pPr>
    </w:p>
    <w:p w14:paraId="7C544EA4" w14:textId="77777777" w:rsidR="00F06309" w:rsidRPr="00135C57" w:rsidRDefault="00F06309" w:rsidP="00666029">
      <w:pPr>
        <w:spacing w:after="0"/>
      </w:pPr>
      <w:r w:rsidRPr="00135C57">
        <w:t>The beneficiaries and their affiliated entities are permitted to award contracts. Associates or affiliated entity(</w:t>
      </w:r>
      <w:proofErr w:type="spellStart"/>
      <w:r w:rsidRPr="00135C57">
        <w:t>ies</w:t>
      </w:r>
      <w:proofErr w:type="spellEnd"/>
      <w:r w:rsidRPr="00135C57">
        <w:t>) cannot be also contractors in the project. Contractors are subject to the procurement rules set out in Annex IV to the standard grant contract.</w:t>
      </w:r>
    </w:p>
    <w:p w14:paraId="4959ED60" w14:textId="77777777" w:rsidR="00666029" w:rsidRPr="00135C57" w:rsidRDefault="00666029" w:rsidP="00666029">
      <w:pPr>
        <w:spacing w:after="0"/>
      </w:pPr>
    </w:p>
    <w:p w14:paraId="19F46933" w14:textId="77777777" w:rsidR="0007408E" w:rsidRPr="00135C57" w:rsidRDefault="0007408E" w:rsidP="004B7BC2">
      <w:pPr>
        <w:pStyle w:val="Guidelines3"/>
      </w:pPr>
      <w:bookmarkStart w:id="10" w:name="_Toc380145063"/>
      <w:bookmarkStart w:id="11" w:name="_Toc380145064"/>
      <w:bookmarkStart w:id="12" w:name="_Toc437893844"/>
      <w:bookmarkEnd w:id="10"/>
      <w:bookmarkEnd w:id="11"/>
      <w:r w:rsidRPr="00135C57">
        <w:t>Eligible actions: actions for which an application may be made</w:t>
      </w:r>
      <w:bookmarkEnd w:id="12"/>
    </w:p>
    <w:p w14:paraId="50747D87" w14:textId="77777777" w:rsidR="005D3408" w:rsidRPr="00135C57" w:rsidRDefault="005D3408" w:rsidP="005D3408">
      <w:pPr>
        <w:spacing w:after="0"/>
        <w:rPr>
          <w:b/>
          <w:szCs w:val="22"/>
          <w:u w:val="single"/>
        </w:rPr>
      </w:pPr>
    </w:p>
    <w:p w14:paraId="20008022" w14:textId="77777777" w:rsidR="002265E1" w:rsidRPr="00135C57" w:rsidRDefault="002265E1" w:rsidP="005D3408">
      <w:pPr>
        <w:spacing w:after="0"/>
        <w:rPr>
          <w:szCs w:val="22"/>
        </w:rPr>
      </w:pPr>
      <w:r w:rsidRPr="00135C57">
        <w:rPr>
          <w:b/>
          <w:szCs w:val="22"/>
          <w:u w:val="single"/>
        </w:rPr>
        <w:t>Definition</w:t>
      </w:r>
      <w:r w:rsidR="00666029" w:rsidRPr="00135C57">
        <w:rPr>
          <w:b/>
          <w:szCs w:val="22"/>
          <w:u w:val="single"/>
        </w:rPr>
        <w:t xml:space="preserve">: </w:t>
      </w:r>
      <w:r w:rsidRPr="00135C57">
        <w:rPr>
          <w:szCs w:val="22"/>
        </w:rPr>
        <w:t>A</w:t>
      </w:r>
      <w:r w:rsidR="00B526B1" w:rsidRPr="00135C57">
        <w:rPr>
          <w:szCs w:val="22"/>
        </w:rPr>
        <w:t>n</w:t>
      </w:r>
      <w:r w:rsidRPr="00135C57">
        <w:rPr>
          <w:szCs w:val="22"/>
        </w:rPr>
        <w:t xml:space="preserve"> action is composed </w:t>
      </w:r>
      <w:r w:rsidR="00E16D0E" w:rsidRPr="00135C57">
        <w:rPr>
          <w:szCs w:val="22"/>
        </w:rPr>
        <w:t>of a</w:t>
      </w:r>
      <w:r w:rsidRPr="00135C57">
        <w:rPr>
          <w:szCs w:val="22"/>
        </w:rPr>
        <w:t xml:space="preserve"> set of activities.</w:t>
      </w:r>
    </w:p>
    <w:p w14:paraId="4E4054E5" w14:textId="77777777" w:rsidR="005D3408" w:rsidRPr="00135C57" w:rsidRDefault="005D3408" w:rsidP="005D3408">
      <w:pPr>
        <w:spacing w:after="0"/>
        <w:rPr>
          <w:b/>
          <w:szCs w:val="22"/>
          <w:u w:val="single"/>
        </w:rPr>
      </w:pPr>
    </w:p>
    <w:p w14:paraId="1505A60B" w14:textId="77777777" w:rsidR="00F4055A" w:rsidRDefault="0007408E" w:rsidP="005D3408">
      <w:pPr>
        <w:spacing w:after="0"/>
        <w:rPr>
          <w:szCs w:val="22"/>
        </w:rPr>
      </w:pPr>
      <w:r w:rsidRPr="00135C57">
        <w:rPr>
          <w:b/>
          <w:szCs w:val="22"/>
          <w:u w:val="single"/>
        </w:rPr>
        <w:t>Duration</w:t>
      </w:r>
      <w:r w:rsidR="00666029" w:rsidRPr="00135C57">
        <w:rPr>
          <w:b/>
          <w:szCs w:val="22"/>
          <w:u w:val="single"/>
        </w:rPr>
        <w:t xml:space="preserve">: </w:t>
      </w:r>
      <w:r w:rsidRPr="00135C57">
        <w:rPr>
          <w:szCs w:val="22"/>
        </w:rPr>
        <w:t xml:space="preserve">The </w:t>
      </w:r>
      <w:r w:rsidR="002265E1" w:rsidRPr="00135C57">
        <w:rPr>
          <w:szCs w:val="22"/>
        </w:rPr>
        <w:t xml:space="preserve">initial </w:t>
      </w:r>
      <w:r w:rsidR="00C17825" w:rsidRPr="00135C57">
        <w:rPr>
          <w:szCs w:val="22"/>
        </w:rPr>
        <w:t xml:space="preserve">planned </w:t>
      </w:r>
      <w:r w:rsidRPr="00135C57">
        <w:rPr>
          <w:szCs w:val="22"/>
        </w:rPr>
        <w:t xml:space="preserve">duration of an action </w:t>
      </w:r>
      <w:r w:rsidR="00A23596">
        <w:rPr>
          <w:szCs w:val="22"/>
        </w:rPr>
        <w:t xml:space="preserve">may not be lower than 18 months </w:t>
      </w:r>
    </w:p>
    <w:p w14:paraId="14BFA71A" w14:textId="77777777" w:rsidR="0007408E" w:rsidRPr="00135C57" w:rsidRDefault="00666029" w:rsidP="005D3408">
      <w:pPr>
        <w:spacing w:after="0"/>
        <w:rPr>
          <w:szCs w:val="22"/>
        </w:rPr>
      </w:pPr>
      <w:r w:rsidRPr="00135C57">
        <w:rPr>
          <w:szCs w:val="22"/>
        </w:rPr>
        <w:t xml:space="preserve"> no</w:t>
      </w:r>
      <w:r w:rsidR="00A23596">
        <w:rPr>
          <w:szCs w:val="22"/>
        </w:rPr>
        <w:t>r</w:t>
      </w:r>
      <w:r w:rsidRPr="00135C57">
        <w:rPr>
          <w:szCs w:val="22"/>
        </w:rPr>
        <w:t xml:space="preserve"> </w:t>
      </w:r>
      <w:r w:rsidR="0007408E" w:rsidRPr="00135C57">
        <w:rPr>
          <w:szCs w:val="22"/>
        </w:rPr>
        <w:t>exceed</w:t>
      </w:r>
      <w:r w:rsidRPr="00135C57">
        <w:rPr>
          <w:szCs w:val="22"/>
        </w:rPr>
        <w:t xml:space="preserve"> 36</w:t>
      </w:r>
      <w:r w:rsidR="00817D73" w:rsidRPr="00135C57">
        <w:rPr>
          <w:szCs w:val="22"/>
        </w:rPr>
        <w:t xml:space="preserve"> </w:t>
      </w:r>
      <w:r w:rsidR="0007408E" w:rsidRPr="00135C57">
        <w:rPr>
          <w:szCs w:val="22"/>
        </w:rPr>
        <w:t>months.</w:t>
      </w:r>
    </w:p>
    <w:p w14:paraId="177A3F47" w14:textId="77777777" w:rsidR="005D3408" w:rsidRPr="00135C57" w:rsidRDefault="005D3408" w:rsidP="005D3408">
      <w:pPr>
        <w:spacing w:after="0"/>
        <w:rPr>
          <w:b/>
          <w:szCs w:val="22"/>
          <w:u w:val="single"/>
        </w:rPr>
      </w:pPr>
    </w:p>
    <w:p w14:paraId="47DA4E6D" w14:textId="77777777" w:rsidR="00EC1688" w:rsidRPr="00135C57" w:rsidRDefault="0007408E" w:rsidP="00EC1688">
      <w:pPr>
        <w:spacing w:after="0"/>
        <w:rPr>
          <w:rFonts w:cs="Arial"/>
          <w:szCs w:val="22"/>
        </w:rPr>
      </w:pPr>
      <w:r w:rsidRPr="00135C57">
        <w:rPr>
          <w:b/>
          <w:szCs w:val="22"/>
          <w:u w:val="single"/>
        </w:rPr>
        <w:t>Sectors or themes</w:t>
      </w:r>
      <w:r w:rsidR="005D3408" w:rsidRPr="00135C57">
        <w:rPr>
          <w:b/>
          <w:szCs w:val="22"/>
          <w:u w:val="single"/>
        </w:rPr>
        <w:t>:</w:t>
      </w:r>
      <w:r w:rsidR="005D3408" w:rsidRPr="00135C57">
        <w:rPr>
          <w:rFonts w:cs="Arial"/>
          <w:szCs w:val="22"/>
        </w:rPr>
        <w:t xml:space="preserve"> All the themes listed in the table below can be covered by this grant.   </w:t>
      </w:r>
    </w:p>
    <w:tbl>
      <w:tblPr>
        <w:tblpPr w:leftFromText="180" w:rightFromText="180" w:vertAnchor="text" w:horzAnchor="margin" w:tblpX="108"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3261"/>
      </w:tblGrid>
      <w:tr w:rsidR="00EC1688" w:rsidRPr="00135C57" w14:paraId="7111F249" w14:textId="77777777" w:rsidTr="00C010A7">
        <w:tc>
          <w:tcPr>
            <w:tcW w:w="3227" w:type="dxa"/>
            <w:shd w:val="clear" w:color="auto" w:fill="E2EFD9"/>
          </w:tcPr>
          <w:p w14:paraId="1CFF77F4" w14:textId="77777777" w:rsidR="00EC1688" w:rsidRPr="00135C57" w:rsidRDefault="00EC1688" w:rsidP="00C010A7">
            <w:pPr>
              <w:spacing w:after="0"/>
              <w:jc w:val="center"/>
              <w:rPr>
                <w:b/>
                <w:szCs w:val="22"/>
              </w:rPr>
            </w:pPr>
            <w:r w:rsidRPr="00135C57">
              <w:rPr>
                <w:b/>
                <w:szCs w:val="22"/>
              </w:rPr>
              <w:t>(1) Skills  development</w:t>
            </w:r>
          </w:p>
        </w:tc>
        <w:tc>
          <w:tcPr>
            <w:tcW w:w="3118" w:type="dxa"/>
            <w:shd w:val="clear" w:color="auto" w:fill="E2EFD9"/>
          </w:tcPr>
          <w:p w14:paraId="0FA982A4" w14:textId="77777777" w:rsidR="00EC1688" w:rsidRPr="00135C57" w:rsidRDefault="00EC1688" w:rsidP="00C010A7">
            <w:pPr>
              <w:spacing w:after="0"/>
              <w:jc w:val="center"/>
              <w:rPr>
                <w:b/>
                <w:szCs w:val="22"/>
              </w:rPr>
            </w:pPr>
            <w:r w:rsidRPr="00135C57">
              <w:rPr>
                <w:b/>
                <w:szCs w:val="22"/>
              </w:rPr>
              <w:t xml:space="preserve">(2) Skills  anticipation and matching </w:t>
            </w:r>
          </w:p>
        </w:tc>
        <w:tc>
          <w:tcPr>
            <w:tcW w:w="3261" w:type="dxa"/>
            <w:shd w:val="clear" w:color="auto" w:fill="E2EFD9"/>
          </w:tcPr>
          <w:p w14:paraId="75058D7D" w14:textId="77777777" w:rsidR="00EC1688" w:rsidRPr="00135C57" w:rsidRDefault="00EC1688" w:rsidP="00C010A7">
            <w:pPr>
              <w:spacing w:after="0"/>
              <w:jc w:val="center"/>
              <w:rPr>
                <w:b/>
                <w:szCs w:val="22"/>
              </w:rPr>
            </w:pPr>
            <w:r w:rsidRPr="00135C57">
              <w:rPr>
                <w:b/>
                <w:szCs w:val="22"/>
              </w:rPr>
              <w:t xml:space="preserve">(3) Youth and entrepreneurial learning </w:t>
            </w:r>
          </w:p>
        </w:tc>
      </w:tr>
      <w:tr w:rsidR="00EC1688" w:rsidRPr="00135C57" w14:paraId="498EB5CA" w14:textId="77777777" w:rsidTr="00C010A7">
        <w:trPr>
          <w:trHeight w:val="1840"/>
        </w:trPr>
        <w:tc>
          <w:tcPr>
            <w:tcW w:w="3227" w:type="dxa"/>
            <w:shd w:val="clear" w:color="auto" w:fill="auto"/>
          </w:tcPr>
          <w:p w14:paraId="5888E0B7" w14:textId="77777777" w:rsidR="00EC1688" w:rsidRPr="00135C57" w:rsidRDefault="00EC1688" w:rsidP="00C010A7">
            <w:pPr>
              <w:numPr>
                <w:ilvl w:val="0"/>
                <w:numId w:val="36"/>
              </w:numPr>
              <w:spacing w:after="0"/>
              <w:jc w:val="left"/>
              <w:rPr>
                <w:szCs w:val="22"/>
              </w:rPr>
            </w:pPr>
            <w:r w:rsidRPr="00135C57">
              <w:rPr>
                <w:szCs w:val="22"/>
              </w:rPr>
              <w:lastRenderedPageBreak/>
              <w:t>VET provision and VET development</w:t>
            </w:r>
          </w:p>
          <w:p w14:paraId="1621B29C" w14:textId="77777777" w:rsidR="00EC1688" w:rsidRPr="00135C57" w:rsidRDefault="00EC1688" w:rsidP="00C010A7">
            <w:pPr>
              <w:numPr>
                <w:ilvl w:val="0"/>
                <w:numId w:val="36"/>
              </w:numPr>
              <w:spacing w:after="0"/>
              <w:jc w:val="left"/>
              <w:rPr>
                <w:szCs w:val="22"/>
              </w:rPr>
            </w:pPr>
            <w:r w:rsidRPr="00135C57">
              <w:rPr>
                <w:szCs w:val="22"/>
              </w:rPr>
              <w:t>Lifelong learning</w:t>
            </w:r>
          </w:p>
          <w:p w14:paraId="25CDD441" w14:textId="77777777" w:rsidR="00EC1688" w:rsidRPr="00135C57" w:rsidRDefault="00EC1688" w:rsidP="00C010A7">
            <w:pPr>
              <w:numPr>
                <w:ilvl w:val="0"/>
                <w:numId w:val="36"/>
              </w:numPr>
              <w:spacing w:after="0"/>
              <w:jc w:val="left"/>
              <w:rPr>
                <w:szCs w:val="22"/>
              </w:rPr>
            </w:pPr>
            <w:r w:rsidRPr="00135C57">
              <w:rPr>
                <w:szCs w:val="22"/>
              </w:rPr>
              <w:t>Improving training quality</w:t>
            </w:r>
          </w:p>
          <w:p w14:paraId="64548353" w14:textId="77777777" w:rsidR="00EC1688" w:rsidRPr="00135C57" w:rsidRDefault="00EC1688" w:rsidP="00C010A7">
            <w:pPr>
              <w:numPr>
                <w:ilvl w:val="0"/>
                <w:numId w:val="36"/>
              </w:numPr>
              <w:spacing w:after="0"/>
              <w:jc w:val="left"/>
              <w:rPr>
                <w:szCs w:val="22"/>
              </w:rPr>
            </w:pPr>
            <w:r w:rsidRPr="00135C57">
              <w:rPr>
                <w:szCs w:val="22"/>
              </w:rPr>
              <w:t>Work-based learning and Public-Private-Partnership</w:t>
            </w:r>
          </w:p>
          <w:p w14:paraId="193EEC75" w14:textId="77777777" w:rsidR="00EC1688" w:rsidRPr="00135C57" w:rsidRDefault="00EC1688" w:rsidP="00C010A7">
            <w:pPr>
              <w:numPr>
                <w:ilvl w:val="0"/>
                <w:numId w:val="36"/>
              </w:numPr>
              <w:spacing w:after="0"/>
              <w:jc w:val="left"/>
              <w:rPr>
                <w:szCs w:val="22"/>
              </w:rPr>
            </w:pPr>
            <w:r w:rsidRPr="00135C57">
              <w:rPr>
                <w:szCs w:val="22"/>
              </w:rPr>
              <w:t>Apprenticeships/ internships</w:t>
            </w:r>
          </w:p>
          <w:p w14:paraId="1E020E29" w14:textId="77777777" w:rsidR="00EC1688" w:rsidRPr="00135C57" w:rsidRDefault="00EC1688" w:rsidP="00C010A7">
            <w:pPr>
              <w:numPr>
                <w:ilvl w:val="0"/>
                <w:numId w:val="36"/>
              </w:numPr>
              <w:spacing w:after="0"/>
              <w:jc w:val="left"/>
              <w:rPr>
                <w:szCs w:val="22"/>
              </w:rPr>
            </w:pPr>
            <w:r w:rsidRPr="00135C57">
              <w:rPr>
                <w:szCs w:val="22"/>
              </w:rPr>
              <w:t>Career guidance and counselling for students</w:t>
            </w:r>
          </w:p>
        </w:tc>
        <w:tc>
          <w:tcPr>
            <w:tcW w:w="3118" w:type="dxa"/>
            <w:shd w:val="clear" w:color="auto" w:fill="auto"/>
          </w:tcPr>
          <w:p w14:paraId="4FE60393" w14:textId="77777777" w:rsidR="00EC1688" w:rsidRPr="00135C57" w:rsidRDefault="00EC1688" w:rsidP="00C010A7">
            <w:pPr>
              <w:numPr>
                <w:ilvl w:val="0"/>
                <w:numId w:val="36"/>
              </w:numPr>
              <w:spacing w:after="0"/>
              <w:jc w:val="left"/>
              <w:rPr>
                <w:szCs w:val="22"/>
              </w:rPr>
            </w:pPr>
            <w:r w:rsidRPr="00135C57">
              <w:rPr>
                <w:szCs w:val="22"/>
              </w:rPr>
              <w:t>Labour market monitoring</w:t>
            </w:r>
          </w:p>
          <w:p w14:paraId="4623FF96" w14:textId="77777777" w:rsidR="00EC1688" w:rsidRPr="00135C57" w:rsidRDefault="00EC1688" w:rsidP="00C010A7">
            <w:pPr>
              <w:numPr>
                <w:ilvl w:val="0"/>
                <w:numId w:val="36"/>
              </w:numPr>
              <w:spacing w:after="0"/>
              <w:jc w:val="left"/>
              <w:rPr>
                <w:szCs w:val="22"/>
              </w:rPr>
            </w:pPr>
            <w:r w:rsidRPr="00135C57">
              <w:rPr>
                <w:szCs w:val="22"/>
              </w:rPr>
              <w:t xml:space="preserve">Job vacancy management </w:t>
            </w:r>
          </w:p>
          <w:p w14:paraId="6E10E785" w14:textId="77777777" w:rsidR="00EC1688" w:rsidRPr="00135C57" w:rsidRDefault="00EC1688" w:rsidP="00C010A7">
            <w:pPr>
              <w:numPr>
                <w:ilvl w:val="0"/>
                <w:numId w:val="36"/>
              </w:numPr>
              <w:spacing w:after="0"/>
              <w:jc w:val="left"/>
              <w:rPr>
                <w:szCs w:val="22"/>
              </w:rPr>
            </w:pPr>
            <w:r w:rsidRPr="00135C57">
              <w:rPr>
                <w:szCs w:val="22"/>
              </w:rPr>
              <w:t xml:space="preserve">Employment services for jobseekers (job placement) </w:t>
            </w:r>
          </w:p>
          <w:p w14:paraId="198EC4D7" w14:textId="77777777" w:rsidR="00EC1688" w:rsidRPr="00135C57" w:rsidRDefault="00EC1688" w:rsidP="00C010A7">
            <w:pPr>
              <w:numPr>
                <w:ilvl w:val="0"/>
                <w:numId w:val="36"/>
              </w:numPr>
              <w:spacing w:after="0"/>
              <w:jc w:val="left"/>
              <w:rPr>
                <w:szCs w:val="22"/>
              </w:rPr>
            </w:pPr>
            <w:r w:rsidRPr="00135C57">
              <w:rPr>
                <w:szCs w:val="22"/>
              </w:rPr>
              <w:t xml:space="preserve">Career guidance and counselling for jobseekers </w:t>
            </w:r>
          </w:p>
          <w:p w14:paraId="152238C3" w14:textId="77777777" w:rsidR="00EC1688" w:rsidRPr="00135C57" w:rsidRDefault="00EC1688" w:rsidP="00C010A7">
            <w:pPr>
              <w:numPr>
                <w:ilvl w:val="0"/>
                <w:numId w:val="37"/>
              </w:numPr>
              <w:spacing w:after="0"/>
              <w:jc w:val="left"/>
              <w:rPr>
                <w:szCs w:val="22"/>
              </w:rPr>
            </w:pPr>
            <w:r w:rsidRPr="00135C57">
              <w:rPr>
                <w:szCs w:val="22"/>
              </w:rPr>
              <w:t>All active labour market measures for jobseekers</w:t>
            </w:r>
          </w:p>
        </w:tc>
        <w:tc>
          <w:tcPr>
            <w:tcW w:w="3261" w:type="dxa"/>
            <w:shd w:val="clear" w:color="auto" w:fill="auto"/>
          </w:tcPr>
          <w:p w14:paraId="5CE83D59" w14:textId="77777777" w:rsidR="00EC1688" w:rsidRPr="00135C57" w:rsidRDefault="00EC1688" w:rsidP="00C010A7">
            <w:pPr>
              <w:numPr>
                <w:ilvl w:val="0"/>
                <w:numId w:val="38"/>
              </w:numPr>
              <w:spacing w:after="0"/>
              <w:jc w:val="left"/>
              <w:rPr>
                <w:szCs w:val="22"/>
              </w:rPr>
            </w:pPr>
            <w:r w:rsidRPr="00135C57">
              <w:rPr>
                <w:szCs w:val="22"/>
              </w:rPr>
              <w:t>Youth engagement/ youth-specific services</w:t>
            </w:r>
          </w:p>
          <w:p w14:paraId="54865520" w14:textId="77777777" w:rsidR="00EC1688" w:rsidRPr="00135C57" w:rsidRDefault="00EC1688" w:rsidP="00C010A7">
            <w:pPr>
              <w:numPr>
                <w:ilvl w:val="0"/>
                <w:numId w:val="38"/>
              </w:numPr>
              <w:spacing w:after="0"/>
              <w:jc w:val="left"/>
              <w:rPr>
                <w:szCs w:val="22"/>
              </w:rPr>
            </w:pPr>
            <w:r w:rsidRPr="00135C57">
              <w:rPr>
                <w:szCs w:val="22"/>
              </w:rPr>
              <w:t xml:space="preserve">Non-formal education and key competences training   </w:t>
            </w:r>
          </w:p>
          <w:p w14:paraId="407C85A4" w14:textId="77777777" w:rsidR="00EC1688" w:rsidRPr="00135C57" w:rsidRDefault="00EC1688" w:rsidP="00C010A7">
            <w:pPr>
              <w:numPr>
                <w:ilvl w:val="0"/>
                <w:numId w:val="38"/>
              </w:numPr>
              <w:spacing w:after="0"/>
              <w:jc w:val="left"/>
              <w:rPr>
                <w:szCs w:val="22"/>
              </w:rPr>
            </w:pPr>
            <w:r w:rsidRPr="00135C57">
              <w:rPr>
                <w:szCs w:val="22"/>
              </w:rPr>
              <w:t>Entrepreneurial learning</w:t>
            </w:r>
          </w:p>
          <w:p w14:paraId="041FB654" w14:textId="77777777" w:rsidR="00EC1688" w:rsidRPr="00135C57" w:rsidRDefault="00EC1688" w:rsidP="00C010A7">
            <w:pPr>
              <w:numPr>
                <w:ilvl w:val="0"/>
                <w:numId w:val="38"/>
              </w:numPr>
              <w:spacing w:after="0"/>
              <w:jc w:val="left"/>
              <w:rPr>
                <w:szCs w:val="22"/>
              </w:rPr>
            </w:pPr>
            <w:r w:rsidRPr="00135C57">
              <w:rPr>
                <w:szCs w:val="22"/>
              </w:rPr>
              <w:t>Entrepreneurship key competence</w:t>
            </w:r>
          </w:p>
          <w:p w14:paraId="4FA26E82" w14:textId="77777777" w:rsidR="00EC1688" w:rsidRPr="00135C57" w:rsidRDefault="00EC1688" w:rsidP="00C010A7">
            <w:pPr>
              <w:numPr>
                <w:ilvl w:val="0"/>
                <w:numId w:val="38"/>
              </w:numPr>
              <w:spacing w:after="0"/>
              <w:jc w:val="left"/>
              <w:rPr>
                <w:szCs w:val="22"/>
              </w:rPr>
            </w:pPr>
            <w:r w:rsidRPr="00135C57">
              <w:rPr>
                <w:szCs w:val="22"/>
              </w:rPr>
              <w:t>Entrepreneurship training</w:t>
            </w:r>
          </w:p>
          <w:p w14:paraId="257661B2" w14:textId="77777777" w:rsidR="00EC1688" w:rsidRPr="00135C57" w:rsidRDefault="00EC1688" w:rsidP="00C010A7">
            <w:pPr>
              <w:numPr>
                <w:ilvl w:val="0"/>
                <w:numId w:val="38"/>
              </w:numPr>
              <w:spacing w:after="0"/>
              <w:jc w:val="left"/>
              <w:rPr>
                <w:szCs w:val="22"/>
              </w:rPr>
            </w:pPr>
            <w:r w:rsidRPr="00135C57">
              <w:rPr>
                <w:szCs w:val="22"/>
              </w:rPr>
              <w:t xml:space="preserve">Social entrepreneurship  </w:t>
            </w:r>
          </w:p>
        </w:tc>
      </w:tr>
    </w:tbl>
    <w:p w14:paraId="02E0F535" w14:textId="77777777" w:rsidR="00EC1688" w:rsidRPr="00135C57" w:rsidRDefault="00EC1688" w:rsidP="00EC1688">
      <w:pPr>
        <w:spacing w:after="0"/>
        <w:rPr>
          <w:b/>
          <w:szCs w:val="22"/>
          <w:u w:val="single"/>
        </w:rPr>
      </w:pPr>
    </w:p>
    <w:p w14:paraId="0B2B982C" w14:textId="77777777" w:rsidR="0007408E" w:rsidRPr="007018CE" w:rsidRDefault="0007408E" w:rsidP="005D3408">
      <w:pPr>
        <w:spacing w:after="0"/>
        <w:rPr>
          <w:b/>
          <w:szCs w:val="22"/>
          <w:u w:val="single"/>
        </w:rPr>
      </w:pPr>
      <w:r w:rsidRPr="00135C57">
        <w:rPr>
          <w:b/>
          <w:szCs w:val="22"/>
          <w:u w:val="single"/>
        </w:rPr>
        <w:t>Location</w:t>
      </w:r>
      <w:r w:rsidR="00666029" w:rsidRPr="00135C57">
        <w:rPr>
          <w:b/>
          <w:szCs w:val="22"/>
          <w:u w:val="single"/>
        </w:rPr>
        <w:t xml:space="preserve">: </w:t>
      </w:r>
      <w:r w:rsidRPr="00135C57">
        <w:rPr>
          <w:szCs w:val="22"/>
        </w:rPr>
        <w:t xml:space="preserve">Actions must take place in </w:t>
      </w:r>
      <w:r w:rsidR="00666029" w:rsidRPr="00135C57">
        <w:rPr>
          <w:szCs w:val="22"/>
        </w:rPr>
        <w:t xml:space="preserve">Georgia, </w:t>
      </w:r>
      <w:r w:rsidR="005D3408" w:rsidRPr="00135C57">
        <w:rPr>
          <w:szCs w:val="22"/>
        </w:rPr>
        <w:t xml:space="preserve">covering </w:t>
      </w:r>
      <w:r w:rsidR="00666029" w:rsidRPr="00135C57">
        <w:rPr>
          <w:szCs w:val="22"/>
        </w:rPr>
        <w:t xml:space="preserve">at least </w:t>
      </w:r>
      <w:r w:rsidR="00C45BD4" w:rsidRPr="00135C57">
        <w:rPr>
          <w:szCs w:val="22"/>
        </w:rPr>
        <w:t xml:space="preserve">three </w:t>
      </w:r>
      <w:r w:rsidR="00666029" w:rsidRPr="00135C57">
        <w:rPr>
          <w:szCs w:val="22"/>
        </w:rPr>
        <w:t xml:space="preserve">of the following regions: Tbilisi, Adjara, </w:t>
      </w:r>
      <w:proofErr w:type="spellStart"/>
      <w:r w:rsidR="00666029" w:rsidRPr="00135C57">
        <w:rPr>
          <w:szCs w:val="22"/>
        </w:rPr>
        <w:t>Imereti</w:t>
      </w:r>
      <w:proofErr w:type="spellEnd"/>
      <w:r w:rsidR="00666029" w:rsidRPr="00135C57">
        <w:rPr>
          <w:szCs w:val="22"/>
        </w:rPr>
        <w:t>, Kakheti, Kvemo-</w:t>
      </w:r>
      <w:proofErr w:type="spellStart"/>
      <w:r w:rsidR="00666029" w:rsidRPr="00135C57">
        <w:rPr>
          <w:szCs w:val="22"/>
        </w:rPr>
        <w:t>Kartli</w:t>
      </w:r>
      <w:proofErr w:type="spellEnd"/>
      <w:r w:rsidR="00666029" w:rsidRPr="00135C57">
        <w:rPr>
          <w:szCs w:val="22"/>
        </w:rPr>
        <w:t xml:space="preserve">, Samegrelo, </w:t>
      </w:r>
      <w:proofErr w:type="spellStart"/>
      <w:r w:rsidR="00666029" w:rsidRPr="00135C57">
        <w:rPr>
          <w:szCs w:val="22"/>
        </w:rPr>
        <w:t>Shida-Kartli</w:t>
      </w:r>
      <w:proofErr w:type="spellEnd"/>
      <w:r w:rsidR="00666029" w:rsidRPr="00135C57">
        <w:rPr>
          <w:szCs w:val="22"/>
        </w:rPr>
        <w:t xml:space="preserve">, </w:t>
      </w:r>
      <w:proofErr w:type="spellStart"/>
      <w:r w:rsidR="00666029" w:rsidRPr="00135C57">
        <w:rPr>
          <w:szCs w:val="22"/>
        </w:rPr>
        <w:t>Guria</w:t>
      </w:r>
      <w:proofErr w:type="spellEnd"/>
      <w:r w:rsidR="00666029" w:rsidRPr="00135C57">
        <w:rPr>
          <w:szCs w:val="22"/>
        </w:rPr>
        <w:t xml:space="preserve"> and </w:t>
      </w:r>
      <w:proofErr w:type="spellStart"/>
      <w:r w:rsidR="00666029" w:rsidRPr="00135C57">
        <w:rPr>
          <w:szCs w:val="22"/>
        </w:rPr>
        <w:t>Racha-Lechkhumi</w:t>
      </w:r>
      <w:proofErr w:type="spellEnd"/>
      <w:r w:rsidR="00C45BD4" w:rsidRPr="00135C57">
        <w:rPr>
          <w:rStyle w:val="Funotenzeichen"/>
          <w:szCs w:val="22"/>
        </w:rPr>
        <w:footnoteReference w:id="17"/>
      </w:r>
      <w:r w:rsidR="00666029" w:rsidRPr="00135C57">
        <w:rPr>
          <w:szCs w:val="22"/>
        </w:rPr>
        <w:t xml:space="preserve">. </w:t>
      </w:r>
    </w:p>
    <w:p w14:paraId="22798005" w14:textId="77777777" w:rsidR="005D3408" w:rsidRPr="00135C57" w:rsidRDefault="005D3408" w:rsidP="005D3408">
      <w:pPr>
        <w:spacing w:after="0"/>
        <w:rPr>
          <w:szCs w:val="22"/>
          <w:u w:val="single"/>
        </w:rPr>
      </w:pPr>
    </w:p>
    <w:p w14:paraId="2A30F47C" w14:textId="77777777" w:rsidR="005D3408" w:rsidRPr="00135C57" w:rsidRDefault="0007408E" w:rsidP="005D3408">
      <w:pPr>
        <w:spacing w:after="0"/>
        <w:rPr>
          <w:szCs w:val="22"/>
        </w:rPr>
      </w:pPr>
      <w:r w:rsidRPr="00135C57">
        <w:rPr>
          <w:b/>
          <w:szCs w:val="22"/>
          <w:u w:val="single"/>
        </w:rPr>
        <w:t>Type</w:t>
      </w:r>
      <w:r w:rsidR="0001485A" w:rsidRPr="00135C57">
        <w:rPr>
          <w:b/>
          <w:szCs w:val="22"/>
          <w:u w:val="single"/>
        </w:rPr>
        <w:t>s</w:t>
      </w:r>
      <w:r w:rsidRPr="00135C57">
        <w:rPr>
          <w:b/>
          <w:szCs w:val="22"/>
          <w:u w:val="single"/>
        </w:rPr>
        <w:t xml:space="preserve"> of action</w:t>
      </w:r>
      <w:r w:rsidR="00666029" w:rsidRPr="00135C57">
        <w:rPr>
          <w:b/>
          <w:szCs w:val="22"/>
          <w:u w:val="single"/>
        </w:rPr>
        <w:t xml:space="preserve">s: </w:t>
      </w:r>
      <w:r w:rsidR="005D3408" w:rsidRPr="00135C57">
        <w:rPr>
          <w:szCs w:val="22"/>
        </w:rPr>
        <w:t xml:space="preserve">All proposals to be submitted for this grant are required actions </w:t>
      </w:r>
      <w:r w:rsidR="00B4036A" w:rsidRPr="00135C57">
        <w:rPr>
          <w:szCs w:val="22"/>
        </w:rPr>
        <w:t xml:space="preserve">that serve </w:t>
      </w:r>
      <w:r w:rsidR="00EC1688" w:rsidRPr="00135C57">
        <w:rPr>
          <w:szCs w:val="22"/>
        </w:rPr>
        <w:t xml:space="preserve">to </w:t>
      </w:r>
      <w:r w:rsidR="005D3408" w:rsidRPr="00135C57">
        <w:rPr>
          <w:szCs w:val="22"/>
        </w:rPr>
        <w:t xml:space="preserve">at least two of three </w:t>
      </w:r>
      <w:r w:rsidR="00EC1688" w:rsidRPr="00135C57">
        <w:rPr>
          <w:szCs w:val="22"/>
        </w:rPr>
        <w:t>objectives</w:t>
      </w:r>
      <w:r w:rsidR="00B4036A" w:rsidRPr="00135C57">
        <w:rPr>
          <w:szCs w:val="22"/>
        </w:rPr>
        <w:t xml:space="preserve"> listed </w:t>
      </w:r>
      <w:r w:rsidR="00EC1688" w:rsidRPr="00135C57">
        <w:rPr>
          <w:szCs w:val="22"/>
        </w:rPr>
        <w:t>below</w:t>
      </w:r>
      <w:r w:rsidR="009D2E62" w:rsidRPr="00135C57">
        <w:rPr>
          <w:szCs w:val="22"/>
        </w:rPr>
        <w:t xml:space="preserve"> and benefit both women and men</w:t>
      </w:r>
      <w:r w:rsidR="005D3408" w:rsidRPr="00135C57">
        <w:rPr>
          <w:szCs w:val="22"/>
        </w:rPr>
        <w:t>.</w:t>
      </w:r>
    </w:p>
    <w:p w14:paraId="331FF7E0" w14:textId="77777777" w:rsidR="005D3408" w:rsidRPr="00135C57" w:rsidRDefault="005D3408" w:rsidP="005D3408">
      <w:pPr>
        <w:spacing w:after="0"/>
        <w:rPr>
          <w:szCs w:val="22"/>
          <w:highlight w:val="yellow"/>
        </w:rPr>
      </w:pPr>
    </w:p>
    <w:p w14:paraId="6C751EC2" w14:textId="77777777" w:rsidR="005D3408" w:rsidRPr="00135C57" w:rsidRDefault="005D3408" w:rsidP="005D3408">
      <w:pPr>
        <w:spacing w:after="0"/>
        <w:rPr>
          <w:b/>
          <w:szCs w:val="22"/>
        </w:rPr>
      </w:pPr>
      <w:r w:rsidRPr="00135C57">
        <w:rPr>
          <w:b/>
          <w:szCs w:val="22"/>
        </w:rPr>
        <w:t>Objective 1:</w:t>
      </w:r>
    </w:p>
    <w:p w14:paraId="6429DA85" w14:textId="77777777" w:rsidR="00DB0100" w:rsidRPr="00135C57" w:rsidRDefault="00DB0100" w:rsidP="00DB0100">
      <w:pPr>
        <w:numPr>
          <w:ilvl w:val="0"/>
          <w:numId w:val="37"/>
        </w:numPr>
        <w:spacing w:after="0"/>
        <w:jc w:val="left"/>
        <w:rPr>
          <w:szCs w:val="22"/>
        </w:rPr>
      </w:pPr>
      <w:r w:rsidRPr="00135C57">
        <w:rPr>
          <w:szCs w:val="22"/>
        </w:rPr>
        <w:t xml:space="preserve">Improve skills development and VET provision </w:t>
      </w:r>
    </w:p>
    <w:p w14:paraId="34B1010D" w14:textId="77777777" w:rsidR="00DB0100" w:rsidRPr="00135C57" w:rsidRDefault="00DB0100" w:rsidP="00DB0100">
      <w:pPr>
        <w:numPr>
          <w:ilvl w:val="0"/>
          <w:numId w:val="37"/>
        </w:numPr>
        <w:spacing w:after="0"/>
        <w:jc w:val="left"/>
        <w:rPr>
          <w:szCs w:val="22"/>
        </w:rPr>
      </w:pPr>
      <w:r w:rsidRPr="00135C57">
        <w:rPr>
          <w:szCs w:val="22"/>
        </w:rPr>
        <w:t xml:space="preserve">Support to the development of new VET programmes or update of old ones </w:t>
      </w:r>
    </w:p>
    <w:p w14:paraId="0582164F" w14:textId="77777777" w:rsidR="00DB0100" w:rsidRPr="00135C57" w:rsidRDefault="00DB0100" w:rsidP="00DB0100">
      <w:pPr>
        <w:numPr>
          <w:ilvl w:val="0"/>
          <w:numId w:val="37"/>
        </w:numPr>
        <w:spacing w:after="0"/>
        <w:jc w:val="left"/>
        <w:rPr>
          <w:szCs w:val="22"/>
        </w:rPr>
      </w:pPr>
      <w:r w:rsidRPr="00135C57">
        <w:rPr>
          <w:szCs w:val="22"/>
        </w:rPr>
        <w:t xml:space="preserve">Promote and implement lifelong learning </w:t>
      </w:r>
    </w:p>
    <w:p w14:paraId="6A9E8C38" w14:textId="77777777" w:rsidR="00DB0100" w:rsidRPr="00135C57" w:rsidRDefault="00DB0100" w:rsidP="00DB0100">
      <w:pPr>
        <w:numPr>
          <w:ilvl w:val="0"/>
          <w:numId w:val="37"/>
        </w:numPr>
        <w:spacing w:after="0"/>
        <w:jc w:val="left"/>
        <w:rPr>
          <w:szCs w:val="22"/>
        </w:rPr>
      </w:pPr>
      <w:r w:rsidRPr="00135C57">
        <w:rPr>
          <w:szCs w:val="22"/>
        </w:rPr>
        <w:t>Improve training quality and accessibility</w:t>
      </w:r>
    </w:p>
    <w:p w14:paraId="5F763109" w14:textId="77777777" w:rsidR="00DB0100" w:rsidRPr="00135C57" w:rsidRDefault="00DB0100" w:rsidP="00DB0100">
      <w:pPr>
        <w:numPr>
          <w:ilvl w:val="0"/>
          <w:numId w:val="37"/>
        </w:numPr>
        <w:spacing w:after="0"/>
        <w:jc w:val="left"/>
        <w:rPr>
          <w:szCs w:val="22"/>
        </w:rPr>
      </w:pPr>
      <w:r w:rsidRPr="00135C57">
        <w:rPr>
          <w:szCs w:val="22"/>
        </w:rPr>
        <w:t>Introduce work-based learning and public-private-partnerships</w:t>
      </w:r>
    </w:p>
    <w:p w14:paraId="5444074D" w14:textId="77777777" w:rsidR="00DB0100" w:rsidRPr="00135C57" w:rsidRDefault="00DB0100" w:rsidP="00DB0100">
      <w:pPr>
        <w:numPr>
          <w:ilvl w:val="0"/>
          <w:numId w:val="37"/>
        </w:numPr>
        <w:spacing w:after="0"/>
        <w:jc w:val="left"/>
        <w:rPr>
          <w:szCs w:val="22"/>
        </w:rPr>
      </w:pPr>
      <w:r w:rsidRPr="00135C57">
        <w:rPr>
          <w:szCs w:val="22"/>
        </w:rPr>
        <w:t xml:space="preserve">Develop apprenticeships/ internships schemes </w:t>
      </w:r>
    </w:p>
    <w:p w14:paraId="50D8F76D" w14:textId="77777777" w:rsidR="00DB0100" w:rsidRDefault="00DB0100" w:rsidP="00DB0100">
      <w:pPr>
        <w:numPr>
          <w:ilvl w:val="0"/>
          <w:numId w:val="37"/>
        </w:numPr>
        <w:spacing w:after="0"/>
        <w:jc w:val="left"/>
        <w:rPr>
          <w:szCs w:val="22"/>
        </w:rPr>
      </w:pPr>
      <w:r w:rsidRPr="00135C57">
        <w:rPr>
          <w:szCs w:val="22"/>
        </w:rPr>
        <w:t>Provide career guidance and counselling for students</w:t>
      </w:r>
    </w:p>
    <w:p w14:paraId="2E99045D" w14:textId="77777777" w:rsidR="00232CCC" w:rsidRPr="00135C57" w:rsidRDefault="00232CCC" w:rsidP="00DB0100">
      <w:pPr>
        <w:numPr>
          <w:ilvl w:val="0"/>
          <w:numId w:val="37"/>
        </w:numPr>
        <w:spacing w:after="0"/>
        <w:jc w:val="left"/>
        <w:rPr>
          <w:szCs w:val="22"/>
        </w:rPr>
      </w:pPr>
      <w:r>
        <w:t xml:space="preserve">Strengthen innovative learning and digital competences  </w:t>
      </w:r>
    </w:p>
    <w:p w14:paraId="3F492F9D" w14:textId="77777777" w:rsidR="00DB0100" w:rsidRPr="00135C57" w:rsidRDefault="00DB0100" w:rsidP="00DB0100">
      <w:pPr>
        <w:spacing w:after="0"/>
        <w:rPr>
          <w:b/>
          <w:szCs w:val="22"/>
        </w:rPr>
      </w:pPr>
    </w:p>
    <w:p w14:paraId="75B46CFA" w14:textId="77777777" w:rsidR="00DB0100" w:rsidRPr="00135C57" w:rsidRDefault="00DB0100" w:rsidP="00DB0100">
      <w:pPr>
        <w:spacing w:after="0"/>
        <w:rPr>
          <w:b/>
          <w:szCs w:val="22"/>
        </w:rPr>
      </w:pPr>
      <w:r w:rsidRPr="00135C57">
        <w:rPr>
          <w:b/>
          <w:szCs w:val="22"/>
        </w:rPr>
        <w:t>Objective 2:</w:t>
      </w:r>
    </w:p>
    <w:p w14:paraId="25C5B5F2" w14:textId="77777777" w:rsidR="005D3408" w:rsidRPr="00135C57" w:rsidRDefault="005D3408" w:rsidP="00AB1F2D">
      <w:pPr>
        <w:numPr>
          <w:ilvl w:val="0"/>
          <w:numId w:val="36"/>
        </w:numPr>
        <w:spacing w:after="0"/>
        <w:jc w:val="left"/>
        <w:rPr>
          <w:szCs w:val="22"/>
        </w:rPr>
      </w:pPr>
      <w:r w:rsidRPr="00135C57">
        <w:rPr>
          <w:szCs w:val="22"/>
        </w:rPr>
        <w:t>Strengthen labour market monitoring</w:t>
      </w:r>
    </w:p>
    <w:p w14:paraId="2CE1D9F6" w14:textId="77777777" w:rsidR="005D3408" w:rsidRPr="00135C57" w:rsidRDefault="005D3408" w:rsidP="00AB1F2D">
      <w:pPr>
        <w:numPr>
          <w:ilvl w:val="0"/>
          <w:numId w:val="36"/>
        </w:numPr>
        <w:spacing w:after="0"/>
        <w:jc w:val="left"/>
        <w:rPr>
          <w:szCs w:val="22"/>
        </w:rPr>
      </w:pPr>
      <w:r w:rsidRPr="00135C57">
        <w:rPr>
          <w:szCs w:val="22"/>
        </w:rPr>
        <w:t xml:space="preserve">Support </w:t>
      </w:r>
      <w:r w:rsidR="00B4036A" w:rsidRPr="00135C57">
        <w:rPr>
          <w:szCs w:val="22"/>
        </w:rPr>
        <w:t xml:space="preserve">to </w:t>
      </w:r>
      <w:r w:rsidRPr="00135C57">
        <w:rPr>
          <w:szCs w:val="22"/>
        </w:rPr>
        <w:t xml:space="preserve">job search and vacancy management </w:t>
      </w:r>
    </w:p>
    <w:p w14:paraId="6F736C0F" w14:textId="77777777" w:rsidR="005D3408" w:rsidRPr="00135C57" w:rsidRDefault="005D3408" w:rsidP="00AB1F2D">
      <w:pPr>
        <w:numPr>
          <w:ilvl w:val="0"/>
          <w:numId w:val="36"/>
        </w:numPr>
        <w:spacing w:after="0"/>
        <w:jc w:val="left"/>
        <w:rPr>
          <w:szCs w:val="22"/>
        </w:rPr>
      </w:pPr>
      <w:r w:rsidRPr="00135C57">
        <w:rPr>
          <w:szCs w:val="22"/>
        </w:rPr>
        <w:t xml:space="preserve">Provide employment services and job placement for jobseekers </w:t>
      </w:r>
    </w:p>
    <w:p w14:paraId="3A057668" w14:textId="77777777" w:rsidR="005D3408" w:rsidRPr="00135C57" w:rsidRDefault="005D3408" w:rsidP="00AB1F2D">
      <w:pPr>
        <w:numPr>
          <w:ilvl w:val="0"/>
          <w:numId w:val="36"/>
        </w:numPr>
        <w:spacing w:after="0"/>
        <w:jc w:val="left"/>
        <w:rPr>
          <w:szCs w:val="22"/>
        </w:rPr>
      </w:pPr>
      <w:r w:rsidRPr="00135C57">
        <w:rPr>
          <w:szCs w:val="22"/>
        </w:rPr>
        <w:t>Provide career guidance and counselling for jobseekers</w:t>
      </w:r>
    </w:p>
    <w:p w14:paraId="7E9C5077" w14:textId="77777777" w:rsidR="005D3408" w:rsidRPr="00135C57" w:rsidRDefault="005D3408" w:rsidP="00AB1F2D">
      <w:pPr>
        <w:numPr>
          <w:ilvl w:val="0"/>
          <w:numId w:val="36"/>
        </w:numPr>
        <w:spacing w:after="0"/>
        <w:jc w:val="left"/>
        <w:rPr>
          <w:szCs w:val="22"/>
        </w:rPr>
      </w:pPr>
      <w:r w:rsidRPr="00135C57">
        <w:rPr>
          <w:szCs w:val="22"/>
        </w:rPr>
        <w:t xml:space="preserve">Support </w:t>
      </w:r>
      <w:r w:rsidR="00B4036A" w:rsidRPr="00135C57">
        <w:rPr>
          <w:szCs w:val="22"/>
        </w:rPr>
        <w:t xml:space="preserve">to </w:t>
      </w:r>
      <w:r w:rsidRPr="00135C57">
        <w:rPr>
          <w:szCs w:val="22"/>
        </w:rPr>
        <w:t>active labour market measures for jobseekers (job search,</w:t>
      </w:r>
      <w:r w:rsidR="00B4036A" w:rsidRPr="00135C57">
        <w:rPr>
          <w:szCs w:val="22"/>
        </w:rPr>
        <w:t xml:space="preserve"> labour market training&amp; retraining, employment subsidies, self-employment&amp; entrepreneurship, internships &amp; apprenticeships, public work)</w:t>
      </w:r>
      <w:r w:rsidRPr="00135C57">
        <w:rPr>
          <w:szCs w:val="22"/>
        </w:rPr>
        <w:t xml:space="preserve"> </w:t>
      </w:r>
    </w:p>
    <w:p w14:paraId="4DC7D985" w14:textId="77777777" w:rsidR="005D3408" w:rsidRPr="00135C57" w:rsidRDefault="005D3408" w:rsidP="005D3408">
      <w:pPr>
        <w:spacing w:after="0"/>
        <w:rPr>
          <w:szCs w:val="22"/>
        </w:rPr>
      </w:pPr>
    </w:p>
    <w:p w14:paraId="06F09990" w14:textId="77777777" w:rsidR="005D3408" w:rsidRPr="00135C57" w:rsidRDefault="005D3408" w:rsidP="005D3408">
      <w:pPr>
        <w:spacing w:after="0"/>
        <w:rPr>
          <w:b/>
          <w:szCs w:val="22"/>
        </w:rPr>
      </w:pPr>
      <w:r w:rsidRPr="00135C57">
        <w:rPr>
          <w:b/>
          <w:szCs w:val="22"/>
        </w:rPr>
        <w:t xml:space="preserve">Objective 3: </w:t>
      </w:r>
    </w:p>
    <w:p w14:paraId="573FDF69" w14:textId="77777777" w:rsidR="005D3408" w:rsidRPr="00135C57" w:rsidRDefault="00B4036A" w:rsidP="00AB1F2D">
      <w:pPr>
        <w:numPr>
          <w:ilvl w:val="0"/>
          <w:numId w:val="38"/>
        </w:numPr>
        <w:spacing w:after="0"/>
        <w:jc w:val="left"/>
        <w:rPr>
          <w:szCs w:val="22"/>
        </w:rPr>
      </w:pPr>
      <w:r w:rsidRPr="00135C57">
        <w:rPr>
          <w:szCs w:val="22"/>
        </w:rPr>
        <w:t>Support to y</w:t>
      </w:r>
      <w:r w:rsidR="005D3408" w:rsidRPr="00135C57">
        <w:rPr>
          <w:szCs w:val="22"/>
        </w:rPr>
        <w:t>outh engagement/ youth-</w:t>
      </w:r>
      <w:r w:rsidR="00DB0100" w:rsidRPr="00135C57">
        <w:rPr>
          <w:szCs w:val="22"/>
        </w:rPr>
        <w:t>oriented</w:t>
      </w:r>
      <w:r w:rsidR="005D3408" w:rsidRPr="00135C57">
        <w:rPr>
          <w:szCs w:val="22"/>
        </w:rPr>
        <w:t xml:space="preserve"> services</w:t>
      </w:r>
    </w:p>
    <w:p w14:paraId="486A9E87" w14:textId="77777777" w:rsidR="00232CCC" w:rsidRDefault="00B4036A" w:rsidP="00AB1F2D">
      <w:pPr>
        <w:numPr>
          <w:ilvl w:val="0"/>
          <w:numId w:val="38"/>
        </w:numPr>
        <w:spacing w:after="0"/>
        <w:jc w:val="left"/>
        <w:rPr>
          <w:szCs w:val="22"/>
        </w:rPr>
      </w:pPr>
      <w:r w:rsidRPr="00135C57">
        <w:rPr>
          <w:szCs w:val="22"/>
        </w:rPr>
        <w:t>Promote n</w:t>
      </w:r>
      <w:r w:rsidR="005D3408" w:rsidRPr="00135C57">
        <w:rPr>
          <w:szCs w:val="22"/>
        </w:rPr>
        <w:t>on-formal education and key competences</w:t>
      </w:r>
      <w:r w:rsidRPr="00135C57">
        <w:rPr>
          <w:szCs w:val="22"/>
        </w:rPr>
        <w:t xml:space="preserve"> training </w:t>
      </w:r>
    </w:p>
    <w:p w14:paraId="3D5083A6" w14:textId="77777777" w:rsidR="005D3408" w:rsidRPr="00135C57" w:rsidRDefault="00232CCC" w:rsidP="00232CCC">
      <w:pPr>
        <w:numPr>
          <w:ilvl w:val="0"/>
          <w:numId w:val="38"/>
        </w:numPr>
        <w:spacing w:after="0"/>
        <w:jc w:val="left"/>
        <w:rPr>
          <w:szCs w:val="22"/>
        </w:rPr>
      </w:pPr>
      <w:r w:rsidRPr="00232CCC">
        <w:rPr>
          <w:szCs w:val="22"/>
        </w:rPr>
        <w:t xml:space="preserve">Improve foreign language studies  </w:t>
      </w:r>
      <w:r w:rsidR="005D3408" w:rsidRPr="00135C57">
        <w:rPr>
          <w:szCs w:val="22"/>
        </w:rPr>
        <w:t xml:space="preserve">  </w:t>
      </w:r>
    </w:p>
    <w:p w14:paraId="54D752A4" w14:textId="77777777" w:rsidR="005D3408" w:rsidRPr="00135C57" w:rsidRDefault="00B4036A" w:rsidP="00AB1F2D">
      <w:pPr>
        <w:numPr>
          <w:ilvl w:val="0"/>
          <w:numId w:val="38"/>
        </w:numPr>
        <w:spacing w:after="0"/>
        <w:jc w:val="left"/>
        <w:rPr>
          <w:szCs w:val="22"/>
        </w:rPr>
      </w:pPr>
      <w:r w:rsidRPr="00135C57">
        <w:rPr>
          <w:szCs w:val="22"/>
        </w:rPr>
        <w:t>Innovative actions for e</w:t>
      </w:r>
      <w:r w:rsidR="005D3408" w:rsidRPr="00135C57">
        <w:rPr>
          <w:szCs w:val="22"/>
        </w:rPr>
        <w:t>ntrepreneurial learning</w:t>
      </w:r>
    </w:p>
    <w:p w14:paraId="638A4786" w14:textId="77777777" w:rsidR="005D3408" w:rsidRPr="00135C57" w:rsidRDefault="00B4036A" w:rsidP="00AB1F2D">
      <w:pPr>
        <w:numPr>
          <w:ilvl w:val="0"/>
          <w:numId w:val="38"/>
        </w:numPr>
        <w:spacing w:after="0"/>
        <w:jc w:val="left"/>
        <w:rPr>
          <w:szCs w:val="22"/>
        </w:rPr>
      </w:pPr>
      <w:r w:rsidRPr="00135C57">
        <w:rPr>
          <w:szCs w:val="22"/>
        </w:rPr>
        <w:t>Introduce e</w:t>
      </w:r>
      <w:r w:rsidR="005D3408" w:rsidRPr="00135C57">
        <w:rPr>
          <w:szCs w:val="22"/>
        </w:rPr>
        <w:t>ntrepreneurship key competence</w:t>
      </w:r>
    </w:p>
    <w:p w14:paraId="4AE6D9BD" w14:textId="77777777" w:rsidR="005D3408" w:rsidRPr="00135C57" w:rsidRDefault="00DB0100" w:rsidP="00AB1F2D">
      <w:pPr>
        <w:numPr>
          <w:ilvl w:val="0"/>
          <w:numId w:val="38"/>
        </w:numPr>
        <w:spacing w:after="0"/>
        <w:jc w:val="left"/>
        <w:rPr>
          <w:szCs w:val="22"/>
        </w:rPr>
      </w:pPr>
      <w:r w:rsidRPr="00135C57">
        <w:rPr>
          <w:szCs w:val="22"/>
        </w:rPr>
        <w:t xml:space="preserve">Improve quality and accessibility of </w:t>
      </w:r>
      <w:r w:rsidR="00B4036A" w:rsidRPr="00135C57">
        <w:rPr>
          <w:szCs w:val="22"/>
        </w:rPr>
        <w:t>e</w:t>
      </w:r>
      <w:r w:rsidR="005D3408" w:rsidRPr="00135C57">
        <w:rPr>
          <w:szCs w:val="22"/>
        </w:rPr>
        <w:t>ntrepreneurship training</w:t>
      </w:r>
    </w:p>
    <w:p w14:paraId="153BFD62" w14:textId="77777777" w:rsidR="005D3408" w:rsidRPr="00135C57" w:rsidRDefault="00B4036A" w:rsidP="00AB1F2D">
      <w:pPr>
        <w:numPr>
          <w:ilvl w:val="0"/>
          <w:numId w:val="38"/>
        </w:numPr>
        <w:spacing w:after="0"/>
        <w:jc w:val="left"/>
        <w:rPr>
          <w:szCs w:val="22"/>
        </w:rPr>
      </w:pPr>
      <w:r w:rsidRPr="00135C57">
        <w:rPr>
          <w:szCs w:val="22"/>
        </w:rPr>
        <w:t>Support to s</w:t>
      </w:r>
      <w:r w:rsidR="005D3408" w:rsidRPr="00135C57">
        <w:rPr>
          <w:szCs w:val="22"/>
        </w:rPr>
        <w:t>ocial entrepreneurship</w:t>
      </w:r>
      <w:r w:rsidR="00DB0100" w:rsidRPr="00135C57">
        <w:rPr>
          <w:szCs w:val="22"/>
        </w:rPr>
        <w:t xml:space="preserve"> initiatives </w:t>
      </w:r>
      <w:r w:rsidR="005D3408" w:rsidRPr="00135C57">
        <w:rPr>
          <w:szCs w:val="22"/>
        </w:rPr>
        <w:t xml:space="preserve">  </w:t>
      </w:r>
    </w:p>
    <w:p w14:paraId="39744449" w14:textId="77777777" w:rsidR="005D3408" w:rsidRPr="00135C57" w:rsidRDefault="005D3408" w:rsidP="005D3408">
      <w:pPr>
        <w:spacing w:after="0"/>
        <w:rPr>
          <w:szCs w:val="22"/>
        </w:rPr>
      </w:pPr>
    </w:p>
    <w:p w14:paraId="3C6C7A63" w14:textId="77777777" w:rsidR="00E1397C" w:rsidRPr="00135C57" w:rsidRDefault="00E1397C" w:rsidP="005D3408">
      <w:pPr>
        <w:spacing w:after="0"/>
        <w:rPr>
          <w:b/>
          <w:i/>
          <w:szCs w:val="22"/>
        </w:rPr>
      </w:pPr>
      <w:r w:rsidRPr="00135C57">
        <w:rPr>
          <w:b/>
          <w:i/>
          <w:szCs w:val="22"/>
        </w:rPr>
        <w:t>The following types of action are ineligible:</w:t>
      </w:r>
    </w:p>
    <w:p w14:paraId="28A007F3" w14:textId="77777777" w:rsidR="00B4036A" w:rsidRPr="00135C57" w:rsidRDefault="003E6959" w:rsidP="00AB1F2D">
      <w:pPr>
        <w:numPr>
          <w:ilvl w:val="0"/>
          <w:numId w:val="44"/>
        </w:numPr>
        <w:spacing w:after="0"/>
        <w:rPr>
          <w:szCs w:val="22"/>
        </w:rPr>
      </w:pPr>
      <w:r w:rsidRPr="00135C57">
        <w:rPr>
          <w:szCs w:val="22"/>
        </w:rPr>
        <w:t>A</w:t>
      </w:r>
      <w:r w:rsidR="00E1397C" w:rsidRPr="00135C57">
        <w:rPr>
          <w:szCs w:val="22"/>
        </w:rPr>
        <w:t>ctions concerned only or mainly with individual sponsorships for participation in workshops, seminars, conferences and congresses;</w:t>
      </w:r>
    </w:p>
    <w:p w14:paraId="1E5DC2E8" w14:textId="77777777" w:rsidR="00B4036A" w:rsidRPr="00135C57" w:rsidRDefault="003E6959" w:rsidP="00AB1F2D">
      <w:pPr>
        <w:numPr>
          <w:ilvl w:val="0"/>
          <w:numId w:val="44"/>
        </w:numPr>
        <w:spacing w:after="0"/>
        <w:rPr>
          <w:szCs w:val="22"/>
        </w:rPr>
      </w:pPr>
      <w:r w:rsidRPr="00135C57">
        <w:rPr>
          <w:szCs w:val="22"/>
        </w:rPr>
        <w:t>A</w:t>
      </w:r>
      <w:r w:rsidR="00E1397C" w:rsidRPr="00135C57">
        <w:rPr>
          <w:szCs w:val="22"/>
        </w:rPr>
        <w:t>ctions concerned only or mainly with individual scholarships for studies or training courses;</w:t>
      </w:r>
    </w:p>
    <w:p w14:paraId="0E0AF8A7" w14:textId="77777777" w:rsidR="0007408E" w:rsidRPr="00135C57" w:rsidRDefault="003E6959" w:rsidP="00AB1F2D">
      <w:pPr>
        <w:numPr>
          <w:ilvl w:val="0"/>
          <w:numId w:val="44"/>
        </w:numPr>
        <w:spacing w:after="0"/>
        <w:rPr>
          <w:szCs w:val="22"/>
        </w:rPr>
      </w:pPr>
      <w:r w:rsidRPr="00135C57">
        <w:rPr>
          <w:szCs w:val="22"/>
        </w:rPr>
        <w:t>A</w:t>
      </w:r>
      <w:r w:rsidR="00B4036A" w:rsidRPr="00135C57">
        <w:rPr>
          <w:szCs w:val="22"/>
        </w:rPr>
        <w:t xml:space="preserve">ctions which do not include at least one partnership </w:t>
      </w:r>
      <w:r w:rsidR="00604751" w:rsidRPr="00135C57">
        <w:rPr>
          <w:szCs w:val="22"/>
        </w:rPr>
        <w:t xml:space="preserve">model </w:t>
      </w:r>
      <w:r w:rsidR="00B4036A" w:rsidRPr="00135C57">
        <w:rPr>
          <w:szCs w:val="22"/>
        </w:rPr>
        <w:t xml:space="preserve">(local, international, or sectoral) between </w:t>
      </w:r>
      <w:r w:rsidR="00B65945" w:rsidRPr="00135C57">
        <w:rPr>
          <w:szCs w:val="22"/>
        </w:rPr>
        <w:t xml:space="preserve">at least </w:t>
      </w:r>
      <w:r w:rsidR="00604751" w:rsidRPr="00135C57">
        <w:rPr>
          <w:szCs w:val="22"/>
        </w:rPr>
        <w:t>t</w:t>
      </w:r>
      <w:r w:rsidR="00C11353" w:rsidRPr="00135C57">
        <w:rPr>
          <w:szCs w:val="22"/>
        </w:rPr>
        <w:t>wo</w:t>
      </w:r>
      <w:r w:rsidR="00B4036A" w:rsidRPr="00135C57">
        <w:rPr>
          <w:szCs w:val="22"/>
        </w:rPr>
        <w:t xml:space="preserve"> </w:t>
      </w:r>
      <w:r w:rsidR="00604751" w:rsidRPr="00135C57">
        <w:rPr>
          <w:szCs w:val="22"/>
        </w:rPr>
        <w:t>organisations</w:t>
      </w:r>
      <w:r w:rsidR="00D870B4" w:rsidRPr="00135C57">
        <w:rPr>
          <w:szCs w:val="22"/>
        </w:rPr>
        <w:t>;</w:t>
      </w:r>
    </w:p>
    <w:p w14:paraId="55F1E540" w14:textId="77777777" w:rsidR="00D870B4" w:rsidRPr="00135C57" w:rsidRDefault="003E6959" w:rsidP="00AB1F2D">
      <w:pPr>
        <w:numPr>
          <w:ilvl w:val="0"/>
          <w:numId w:val="44"/>
        </w:numPr>
        <w:spacing w:after="0"/>
        <w:rPr>
          <w:szCs w:val="22"/>
        </w:rPr>
      </w:pPr>
      <w:r w:rsidRPr="00135C57">
        <w:rPr>
          <w:szCs w:val="22"/>
        </w:rPr>
        <w:t>A</w:t>
      </w:r>
      <w:r w:rsidR="00D870B4" w:rsidRPr="00135C57">
        <w:rPr>
          <w:szCs w:val="22"/>
        </w:rPr>
        <w:t>ctions which do not combine</w:t>
      </w:r>
      <w:r w:rsidR="00B4036A" w:rsidRPr="00135C57">
        <w:rPr>
          <w:szCs w:val="22"/>
        </w:rPr>
        <w:t xml:space="preserve"> at least </w:t>
      </w:r>
      <w:r w:rsidR="00D870B4" w:rsidRPr="00135C57">
        <w:rPr>
          <w:szCs w:val="22"/>
        </w:rPr>
        <w:t xml:space="preserve">two </w:t>
      </w:r>
      <w:r w:rsidR="00604751" w:rsidRPr="00135C57">
        <w:rPr>
          <w:szCs w:val="22"/>
        </w:rPr>
        <w:t xml:space="preserve">specific </w:t>
      </w:r>
      <w:r w:rsidR="00D870B4" w:rsidRPr="00135C57">
        <w:rPr>
          <w:szCs w:val="22"/>
        </w:rPr>
        <w:t>objectives</w:t>
      </w:r>
      <w:r w:rsidR="00604751" w:rsidRPr="00135C57">
        <w:rPr>
          <w:szCs w:val="22"/>
        </w:rPr>
        <w:t xml:space="preserve"> (themes</w:t>
      </w:r>
      <w:r w:rsidR="00D870B4" w:rsidRPr="00135C57">
        <w:rPr>
          <w:szCs w:val="22"/>
        </w:rPr>
        <w:t>) listed above;</w:t>
      </w:r>
    </w:p>
    <w:p w14:paraId="3BF4A623" w14:textId="77777777" w:rsidR="003E6959" w:rsidRPr="00135C57" w:rsidRDefault="003E6959" w:rsidP="00AB1F2D">
      <w:pPr>
        <w:numPr>
          <w:ilvl w:val="0"/>
          <w:numId w:val="45"/>
        </w:numPr>
        <w:spacing w:after="0"/>
      </w:pPr>
      <w:r w:rsidRPr="00135C57">
        <w:rPr>
          <w:szCs w:val="22"/>
        </w:rPr>
        <w:lastRenderedPageBreak/>
        <w:t>A</w:t>
      </w:r>
      <w:r w:rsidR="00D870B4" w:rsidRPr="00135C57">
        <w:rPr>
          <w:szCs w:val="22"/>
        </w:rPr>
        <w:t xml:space="preserve">ctions which do not cover at least </w:t>
      </w:r>
      <w:r w:rsidR="0086571C" w:rsidRPr="00135C57">
        <w:rPr>
          <w:szCs w:val="22"/>
        </w:rPr>
        <w:t xml:space="preserve">three </w:t>
      </w:r>
      <w:r w:rsidR="00D870B4" w:rsidRPr="00135C57">
        <w:rPr>
          <w:szCs w:val="22"/>
        </w:rPr>
        <w:t xml:space="preserve">of the selected regions and which do not include Georgian partner </w:t>
      </w:r>
      <w:r w:rsidRPr="00135C57">
        <w:rPr>
          <w:szCs w:val="22"/>
        </w:rPr>
        <w:t xml:space="preserve">organisations in those regions; </w:t>
      </w:r>
    </w:p>
    <w:p w14:paraId="3396570B" w14:textId="77777777" w:rsidR="003E6959" w:rsidRPr="00135C57" w:rsidRDefault="003E6959" w:rsidP="00604751">
      <w:pPr>
        <w:numPr>
          <w:ilvl w:val="0"/>
          <w:numId w:val="45"/>
        </w:numPr>
        <w:spacing w:after="0"/>
      </w:pPr>
      <w:r w:rsidRPr="00135C57">
        <w:t xml:space="preserve">Profit-making activities of whatever type. </w:t>
      </w:r>
    </w:p>
    <w:p w14:paraId="29962208" w14:textId="77777777" w:rsidR="0086571C" w:rsidRPr="00135C57" w:rsidRDefault="0086571C" w:rsidP="0086571C">
      <w:pPr>
        <w:numPr>
          <w:ilvl w:val="0"/>
          <w:numId w:val="45"/>
        </w:numPr>
        <w:spacing w:after="0"/>
      </w:pPr>
      <w:r w:rsidRPr="00135C57">
        <w:t>actions concerned only or mainly with construction, procurement of works or supplies;</w:t>
      </w:r>
    </w:p>
    <w:p w14:paraId="7FA448FF" w14:textId="77777777" w:rsidR="0086571C" w:rsidRPr="00135C57" w:rsidRDefault="0086571C" w:rsidP="0086571C">
      <w:pPr>
        <w:numPr>
          <w:ilvl w:val="0"/>
          <w:numId w:val="45"/>
        </w:numPr>
        <w:spacing w:after="0"/>
      </w:pPr>
      <w:r w:rsidRPr="00135C57">
        <w:t xml:space="preserve">actions supporting political parties;  </w:t>
      </w:r>
    </w:p>
    <w:p w14:paraId="5C915266" w14:textId="77777777" w:rsidR="0086571C" w:rsidRPr="00135C57" w:rsidRDefault="0086571C" w:rsidP="0086571C">
      <w:pPr>
        <w:numPr>
          <w:ilvl w:val="0"/>
          <w:numId w:val="45"/>
        </w:numPr>
        <w:spacing w:after="0"/>
      </w:pPr>
      <w:r w:rsidRPr="00135C57">
        <w:t>academic research (unless a limited part of a broader project);</w:t>
      </w:r>
    </w:p>
    <w:p w14:paraId="4E130552" w14:textId="77777777" w:rsidR="0086571C" w:rsidRPr="00135C57" w:rsidRDefault="0086571C" w:rsidP="0086571C">
      <w:pPr>
        <w:numPr>
          <w:ilvl w:val="0"/>
          <w:numId w:val="45"/>
        </w:numPr>
        <w:spacing w:after="0"/>
      </w:pPr>
      <w:r w:rsidRPr="00135C57">
        <w:t>actions concerned only or mainly with research, monitoring, assessment, evaluation;</w:t>
      </w:r>
    </w:p>
    <w:p w14:paraId="4ABFF4B4" w14:textId="77777777" w:rsidR="0086571C" w:rsidRPr="00135C57" w:rsidRDefault="0086571C" w:rsidP="0086571C">
      <w:pPr>
        <w:numPr>
          <w:ilvl w:val="0"/>
          <w:numId w:val="45"/>
        </w:numPr>
        <w:spacing w:after="0"/>
      </w:pPr>
      <w:r w:rsidRPr="00135C57">
        <w:t>core funding of the applicant or co-applicants or affiliated entities (for activities that are normally carried out by the applicant and/or co-applicants and affiliated entities) i.e. operating grants are not eligible;</w:t>
      </w:r>
    </w:p>
    <w:p w14:paraId="411B7608" w14:textId="77777777" w:rsidR="0086571C" w:rsidRPr="00135C57" w:rsidRDefault="0086571C" w:rsidP="0086571C">
      <w:pPr>
        <w:numPr>
          <w:ilvl w:val="0"/>
          <w:numId w:val="45"/>
        </w:numPr>
        <w:spacing w:after="0"/>
      </w:pPr>
      <w:r w:rsidRPr="00135C57">
        <w:t xml:space="preserve">actions including </w:t>
      </w:r>
      <w:proofErr w:type="spellStart"/>
      <w:r w:rsidRPr="00135C57">
        <w:t>proselytism</w:t>
      </w:r>
      <w:proofErr w:type="spellEnd"/>
    </w:p>
    <w:p w14:paraId="558BE62C" w14:textId="77777777" w:rsidR="00586FF0" w:rsidRPr="00135C57" w:rsidRDefault="00586FF0" w:rsidP="00586FF0">
      <w:pPr>
        <w:pStyle w:val="Listenabsatz"/>
        <w:numPr>
          <w:ilvl w:val="0"/>
          <w:numId w:val="45"/>
        </w:numPr>
      </w:pPr>
      <w:r w:rsidRPr="00135C57">
        <w:t>actions concerned only or mainly with creation of social enterprises</w:t>
      </w:r>
    </w:p>
    <w:p w14:paraId="730A1AF2" w14:textId="77777777" w:rsidR="00586FF0" w:rsidRPr="00135C57" w:rsidRDefault="00586FF0" w:rsidP="00C11353">
      <w:pPr>
        <w:spacing w:after="0"/>
        <w:ind w:left="360"/>
      </w:pPr>
    </w:p>
    <w:p w14:paraId="65B8A482" w14:textId="77777777" w:rsidR="003E6959" w:rsidRPr="00135C57" w:rsidRDefault="003E6959" w:rsidP="005D3408">
      <w:pPr>
        <w:spacing w:after="0"/>
        <w:rPr>
          <w:szCs w:val="22"/>
          <w:u w:val="single"/>
        </w:rPr>
      </w:pPr>
    </w:p>
    <w:p w14:paraId="778BECF5" w14:textId="77777777" w:rsidR="00977442" w:rsidRPr="00135C57" w:rsidRDefault="004D7B57" w:rsidP="003E6959">
      <w:pPr>
        <w:spacing w:after="0"/>
        <w:rPr>
          <w:b/>
          <w:szCs w:val="22"/>
          <w:u w:val="single"/>
        </w:rPr>
      </w:pPr>
      <w:r w:rsidRPr="00135C57">
        <w:rPr>
          <w:b/>
          <w:szCs w:val="22"/>
          <w:u w:val="single"/>
        </w:rPr>
        <w:t>Types of activit</w:t>
      </w:r>
      <w:r w:rsidR="00D870B4" w:rsidRPr="00135C57">
        <w:rPr>
          <w:b/>
          <w:szCs w:val="22"/>
          <w:u w:val="single"/>
        </w:rPr>
        <w:t>ies</w:t>
      </w:r>
      <w:r w:rsidR="005D3408" w:rsidRPr="00135C57">
        <w:rPr>
          <w:b/>
          <w:szCs w:val="22"/>
          <w:u w:val="single"/>
        </w:rPr>
        <w:t>:</w:t>
      </w:r>
      <w:r w:rsidR="00D870B4" w:rsidRPr="00135C57">
        <w:rPr>
          <w:b/>
          <w:szCs w:val="22"/>
          <w:u w:val="single"/>
        </w:rPr>
        <w:t xml:space="preserve"> </w:t>
      </w:r>
      <w:r w:rsidR="005D3408" w:rsidRPr="00135C57">
        <w:rPr>
          <w:b/>
          <w:szCs w:val="22"/>
          <w:u w:val="single"/>
        </w:rPr>
        <w:t xml:space="preserve"> </w:t>
      </w:r>
    </w:p>
    <w:p w14:paraId="4E0E7C1F" w14:textId="77777777" w:rsidR="003E6959" w:rsidRPr="00135C57" w:rsidRDefault="00977442" w:rsidP="003E6959">
      <w:pPr>
        <w:spacing w:after="0"/>
      </w:pPr>
      <w:r w:rsidRPr="00135C57">
        <w:rPr>
          <w:szCs w:val="22"/>
        </w:rPr>
        <w:t>A</w:t>
      </w:r>
      <w:r w:rsidR="003E6959" w:rsidRPr="00135C57">
        <w:t>ctivities supported under this call may include, but are not limited to, the following:</w:t>
      </w:r>
    </w:p>
    <w:p w14:paraId="1CBC9AB0" w14:textId="77777777" w:rsidR="003E6959" w:rsidRPr="00135C57" w:rsidRDefault="003E6959" w:rsidP="003E6959">
      <w:pPr>
        <w:spacing w:after="0"/>
      </w:pPr>
    </w:p>
    <w:p w14:paraId="0A871B39" w14:textId="77777777" w:rsidR="003E6959" w:rsidRPr="00135C57" w:rsidRDefault="00EE5580" w:rsidP="00232CCC">
      <w:pPr>
        <w:numPr>
          <w:ilvl w:val="0"/>
          <w:numId w:val="46"/>
        </w:numPr>
        <w:spacing w:after="0"/>
        <w:ind w:left="567" w:hanging="567"/>
      </w:pPr>
      <w:r w:rsidRPr="00135C57">
        <w:t>Development and implementation of new training curricula (or update of old ones) in partnership in VET occupations, key competences, soft skills, entrepreneurial learning,</w:t>
      </w:r>
      <w:r w:rsidR="00232CCC" w:rsidRPr="00232CCC">
        <w:t xml:space="preserve"> foreign language</w:t>
      </w:r>
      <w:r w:rsidR="00232CCC">
        <w:t>s,</w:t>
      </w:r>
      <w:r w:rsidR="00232CCC" w:rsidRPr="00232CCC">
        <w:t xml:space="preserve"> </w:t>
      </w:r>
      <w:r w:rsidRPr="00135C57">
        <w:t xml:space="preserve">entrepreneurship key competence, non-formal education, etc.;  </w:t>
      </w:r>
      <w:r w:rsidR="003E6959" w:rsidRPr="00135C57">
        <w:t xml:space="preserve">Design, production and application of tools and methodologies (handbooks for </w:t>
      </w:r>
      <w:r w:rsidR="00C010A7" w:rsidRPr="00135C57">
        <w:t xml:space="preserve">career counsellors, handbooks for </w:t>
      </w:r>
      <w:r w:rsidR="003E6959" w:rsidRPr="00135C57">
        <w:t xml:space="preserve">teachers and trainers, compendia of good practice, virtual libraries, </w:t>
      </w:r>
      <w:r w:rsidR="00232CCC">
        <w:t xml:space="preserve">simulations, </w:t>
      </w:r>
      <w:r w:rsidR="003E6959" w:rsidRPr="00135C57">
        <w:t>guidelines etc.) and information material</w:t>
      </w:r>
      <w:r w:rsidR="00C010A7" w:rsidRPr="00135C57">
        <w:t xml:space="preserve">; </w:t>
      </w:r>
    </w:p>
    <w:p w14:paraId="7C2BFF8B" w14:textId="77777777" w:rsidR="0046164D" w:rsidRPr="00135C57" w:rsidRDefault="003E6959" w:rsidP="00C010A7">
      <w:pPr>
        <w:numPr>
          <w:ilvl w:val="0"/>
          <w:numId w:val="46"/>
        </w:numPr>
        <w:spacing w:after="0"/>
        <w:ind w:left="567" w:hanging="567"/>
      </w:pPr>
      <w:r w:rsidRPr="00135C57">
        <w:t>Capacity development through workshops and seminars, peer learning visits</w:t>
      </w:r>
      <w:r w:rsidR="00C010A7" w:rsidRPr="00135C57">
        <w:t xml:space="preserve">, </w:t>
      </w:r>
      <w:r w:rsidR="0046164D" w:rsidRPr="00135C57">
        <w:t>exchange of knowledge and experience, transfer of know-how</w:t>
      </w:r>
      <w:r w:rsidR="00E6751A" w:rsidRPr="00135C57">
        <w:t xml:space="preserve"> at local, national and international level</w:t>
      </w:r>
      <w:r w:rsidR="0046164D" w:rsidRPr="00135C57">
        <w:t>;</w:t>
      </w:r>
    </w:p>
    <w:p w14:paraId="3EF76D49" w14:textId="77777777" w:rsidR="003E6959" w:rsidRPr="00135C57" w:rsidRDefault="0046164D" w:rsidP="00C010A7">
      <w:pPr>
        <w:numPr>
          <w:ilvl w:val="0"/>
          <w:numId w:val="46"/>
        </w:numPr>
        <w:spacing w:after="0"/>
        <w:ind w:left="567" w:hanging="567"/>
      </w:pPr>
      <w:r w:rsidRPr="00135C57">
        <w:t>Training of teachers and trainers and other relevant practitioners; c</w:t>
      </w:r>
      <w:r w:rsidR="003E6959" w:rsidRPr="00135C57">
        <w:t>oaching and mentoring</w:t>
      </w:r>
      <w:r w:rsidRPr="00135C57">
        <w:t xml:space="preserve"> of beneficiaries</w:t>
      </w:r>
      <w:r w:rsidR="00E6751A" w:rsidRPr="00135C57">
        <w:t xml:space="preserve"> at local, sectoral or international level</w:t>
      </w:r>
      <w:r w:rsidRPr="00135C57">
        <w:t xml:space="preserve">; </w:t>
      </w:r>
      <w:r w:rsidR="003E6959" w:rsidRPr="00135C57">
        <w:t xml:space="preserve"> </w:t>
      </w:r>
    </w:p>
    <w:p w14:paraId="352851AD" w14:textId="77777777" w:rsidR="00EE5580" w:rsidRPr="00135C57" w:rsidRDefault="00EE5580" w:rsidP="00EE5580">
      <w:pPr>
        <w:numPr>
          <w:ilvl w:val="0"/>
          <w:numId w:val="46"/>
        </w:numPr>
        <w:spacing w:after="0"/>
        <w:ind w:left="567" w:hanging="567"/>
      </w:pPr>
      <w:r w:rsidRPr="00135C57">
        <w:t xml:space="preserve">Creation and/or improvement of digital tools / aps / </w:t>
      </w:r>
      <w:r w:rsidR="00232CCC">
        <w:t xml:space="preserve">software/ </w:t>
      </w:r>
      <w:r w:rsidRPr="00135C57">
        <w:t xml:space="preserve">portals, for example online registration platforms for companies (for vacancies, work-based learning and internships) or for </w:t>
      </w:r>
      <w:r w:rsidR="00E6751A" w:rsidRPr="00135C57">
        <w:t xml:space="preserve">the </w:t>
      </w:r>
      <w:r w:rsidRPr="00135C57">
        <w:t>career guidance of jobseekers;</w:t>
      </w:r>
    </w:p>
    <w:p w14:paraId="66D2309D" w14:textId="77777777" w:rsidR="00F652FE" w:rsidRPr="00135C57" w:rsidRDefault="00F652FE" w:rsidP="00EE5580">
      <w:pPr>
        <w:numPr>
          <w:ilvl w:val="0"/>
          <w:numId w:val="46"/>
        </w:numPr>
        <w:spacing w:after="0"/>
        <w:ind w:left="567" w:hanging="567"/>
      </w:pPr>
      <w:r w:rsidRPr="00135C57">
        <w:t xml:space="preserve">Creation and/ or strengthening of sector skills councils, </w:t>
      </w:r>
      <w:r w:rsidR="00E6751A" w:rsidRPr="00135C57">
        <w:t xml:space="preserve">capacity building of sectoral employers and their associations, cooperation between </w:t>
      </w:r>
      <w:r w:rsidRPr="00135C57">
        <w:t>sector</w:t>
      </w:r>
      <w:r w:rsidR="00E6751A" w:rsidRPr="00135C57">
        <w:t xml:space="preserve">s, local authorities and training providers;  </w:t>
      </w:r>
      <w:r w:rsidRPr="00135C57">
        <w:t xml:space="preserve">  </w:t>
      </w:r>
    </w:p>
    <w:p w14:paraId="289FDDEA" w14:textId="77777777" w:rsidR="003E6959" w:rsidRPr="00135C57" w:rsidRDefault="00EE5580" w:rsidP="00AB1F2D">
      <w:pPr>
        <w:numPr>
          <w:ilvl w:val="0"/>
          <w:numId w:val="46"/>
        </w:numPr>
        <w:spacing w:after="0"/>
        <w:ind w:left="567" w:hanging="567"/>
      </w:pPr>
      <w:r w:rsidRPr="00135C57">
        <w:t>Schemes for creating apprenticeships and i</w:t>
      </w:r>
      <w:r w:rsidR="003E6959" w:rsidRPr="00135C57">
        <w:t>nternships</w:t>
      </w:r>
      <w:r w:rsidRPr="00135C57">
        <w:t xml:space="preserve"> opportunities</w:t>
      </w:r>
      <w:r w:rsidR="003E6959" w:rsidRPr="00135C57">
        <w:t>, e.g.: on the job-training in companies</w:t>
      </w:r>
      <w:r w:rsidRPr="00135C57">
        <w:t xml:space="preserve"> and NGOs / youth organisations</w:t>
      </w:r>
      <w:r w:rsidR="00E6751A" w:rsidRPr="00135C57">
        <w:t xml:space="preserve"> at local, sectoral or international level</w:t>
      </w:r>
      <w:r w:rsidRPr="00135C57">
        <w:t xml:space="preserve">; </w:t>
      </w:r>
    </w:p>
    <w:p w14:paraId="18111C8C" w14:textId="77777777" w:rsidR="00EE5580" w:rsidRPr="00135C57" w:rsidRDefault="0046164D" w:rsidP="00EE5580">
      <w:pPr>
        <w:numPr>
          <w:ilvl w:val="0"/>
          <w:numId w:val="46"/>
        </w:numPr>
        <w:spacing w:after="0"/>
        <w:ind w:left="567" w:hanging="567"/>
      </w:pPr>
      <w:r w:rsidRPr="00135C57">
        <w:t xml:space="preserve">Improvement of services in career guidance and counselling for students, jobseekers and adults;  </w:t>
      </w:r>
    </w:p>
    <w:p w14:paraId="6380E5B9" w14:textId="77777777" w:rsidR="00EE5580" w:rsidRPr="00135C57" w:rsidRDefault="00EE5580" w:rsidP="00EE5580">
      <w:pPr>
        <w:numPr>
          <w:ilvl w:val="0"/>
          <w:numId w:val="46"/>
        </w:numPr>
        <w:spacing w:after="0"/>
        <w:ind w:left="567" w:hanging="567"/>
      </w:pPr>
      <w:r w:rsidRPr="00135C57">
        <w:t xml:space="preserve">Youth job events and fairs, competitions for skills and/or business ideas; </w:t>
      </w:r>
    </w:p>
    <w:p w14:paraId="62F9D341" w14:textId="77777777" w:rsidR="0046164D" w:rsidRPr="00135C57" w:rsidRDefault="0046164D" w:rsidP="00EE5580">
      <w:pPr>
        <w:numPr>
          <w:ilvl w:val="0"/>
          <w:numId w:val="46"/>
        </w:numPr>
        <w:spacing w:after="0"/>
        <w:ind w:left="567" w:hanging="567"/>
      </w:pPr>
      <w:r w:rsidRPr="00135C57">
        <w:t xml:space="preserve">Design and implementation of active labour market measures for disadvantaged groups (e.g. </w:t>
      </w:r>
      <w:r w:rsidRPr="00135C57">
        <w:rPr>
          <w:szCs w:val="22"/>
        </w:rPr>
        <w:t xml:space="preserve">job search, labour market training&amp; retraining, employment subsidies, self-employment&amp; entrepreneurship, internships &amp; apprenticeships, public work); </w:t>
      </w:r>
      <w:r w:rsidRPr="00135C57">
        <w:t xml:space="preserve"> </w:t>
      </w:r>
    </w:p>
    <w:p w14:paraId="252A57C8" w14:textId="77777777" w:rsidR="0046164D" w:rsidRPr="00135C57" w:rsidRDefault="0046164D" w:rsidP="0046164D">
      <w:pPr>
        <w:numPr>
          <w:ilvl w:val="0"/>
          <w:numId w:val="46"/>
        </w:numPr>
        <w:spacing w:after="0"/>
        <w:ind w:left="567" w:hanging="567"/>
      </w:pPr>
      <w:r w:rsidRPr="00135C57">
        <w:t xml:space="preserve">Activities encouraging </w:t>
      </w:r>
      <w:r w:rsidR="00E6751A" w:rsidRPr="00135C57">
        <w:t xml:space="preserve">youth involvement and </w:t>
      </w:r>
      <w:r w:rsidRPr="00135C57">
        <w:t xml:space="preserve">youth activation in </w:t>
      </w:r>
      <w:r w:rsidR="00E6751A" w:rsidRPr="00135C57">
        <w:t xml:space="preserve">the selected </w:t>
      </w:r>
      <w:r w:rsidRPr="00135C57">
        <w:t>regions, pilot initiatives of social entrepreneurship</w:t>
      </w:r>
      <w:r w:rsidR="00E6751A" w:rsidRPr="00135C57">
        <w:t xml:space="preserve"> at local level</w:t>
      </w:r>
      <w:r w:rsidRPr="00135C57">
        <w:t xml:space="preserve">;   </w:t>
      </w:r>
    </w:p>
    <w:p w14:paraId="64764E19" w14:textId="77777777" w:rsidR="003E6959" w:rsidRPr="00135C57" w:rsidRDefault="0046164D" w:rsidP="00977442">
      <w:pPr>
        <w:numPr>
          <w:ilvl w:val="0"/>
          <w:numId w:val="46"/>
        </w:numPr>
        <w:spacing w:after="0"/>
        <w:ind w:left="567" w:hanging="567"/>
      </w:pPr>
      <w:r w:rsidRPr="00135C57">
        <w:t>Community consultations and surveys; n</w:t>
      </w:r>
      <w:r w:rsidR="003E6959" w:rsidRPr="00135C57">
        <w:t>etworks of key stakeholders, like young entrepreneurs, teachers and trainers</w:t>
      </w:r>
      <w:r w:rsidRPr="00135C57">
        <w:t xml:space="preserve">, and businesses; </w:t>
      </w:r>
      <w:r w:rsidR="003E6959" w:rsidRPr="00135C57">
        <w:t xml:space="preserve"> </w:t>
      </w:r>
    </w:p>
    <w:p w14:paraId="299F08FF" w14:textId="77777777" w:rsidR="0046164D" w:rsidRPr="00135C57" w:rsidRDefault="0046164D" w:rsidP="0046164D">
      <w:pPr>
        <w:numPr>
          <w:ilvl w:val="0"/>
          <w:numId w:val="46"/>
        </w:numPr>
        <w:spacing w:after="0"/>
        <w:ind w:left="567" w:hanging="567"/>
      </w:pPr>
      <w:r w:rsidRPr="00135C57">
        <w:t xml:space="preserve">International, </w:t>
      </w:r>
      <w:r w:rsidR="00FE0512" w:rsidRPr="00135C57">
        <w:t>regional</w:t>
      </w:r>
      <w:r w:rsidR="00FE0512" w:rsidRPr="00135C57">
        <w:rPr>
          <w:rStyle w:val="Funotenzeichen"/>
        </w:rPr>
        <w:footnoteReference w:id="18"/>
      </w:r>
      <w:r w:rsidR="00FE0512" w:rsidRPr="00135C57">
        <w:t xml:space="preserve"> </w:t>
      </w:r>
      <w:r w:rsidR="00002C47" w:rsidRPr="007018CE">
        <w:t xml:space="preserve">and </w:t>
      </w:r>
      <w:r w:rsidRPr="00135C57">
        <w:t>national mobility schemes across the three objectives, implemented via internship assignments, scholarships, apprenticeships, trainers and/or practitioners exchanges;</w:t>
      </w:r>
    </w:p>
    <w:p w14:paraId="5528F866" w14:textId="77777777" w:rsidR="003E6959" w:rsidRPr="00135C57" w:rsidRDefault="003E6959" w:rsidP="00AB1F2D">
      <w:pPr>
        <w:numPr>
          <w:ilvl w:val="0"/>
          <w:numId w:val="46"/>
        </w:numPr>
        <w:spacing w:after="0"/>
        <w:ind w:left="567" w:hanging="567"/>
      </w:pPr>
      <w:r w:rsidRPr="00135C57">
        <w:t>Information and awareness raising campaigns and promotional events</w:t>
      </w:r>
      <w:r w:rsidR="0046164D" w:rsidRPr="00135C57">
        <w:t>;</w:t>
      </w:r>
    </w:p>
    <w:p w14:paraId="1FCE5220" w14:textId="77777777" w:rsidR="00C010A7" w:rsidRPr="00135C57" w:rsidRDefault="003E6959" w:rsidP="0046164D">
      <w:pPr>
        <w:numPr>
          <w:ilvl w:val="0"/>
          <w:numId w:val="46"/>
        </w:numPr>
        <w:spacing w:after="0"/>
        <w:ind w:left="567" w:hanging="567"/>
      </w:pPr>
      <w:r w:rsidRPr="00135C57">
        <w:t>Analysis and communication of main lessons and good practice from the p</w:t>
      </w:r>
      <w:r w:rsidR="0046164D" w:rsidRPr="00135C57">
        <w:t xml:space="preserve">rojects. </w:t>
      </w:r>
    </w:p>
    <w:p w14:paraId="49314CC6" w14:textId="77777777" w:rsidR="005D3408" w:rsidRPr="00135C57" w:rsidRDefault="005D3408" w:rsidP="005D3408">
      <w:pPr>
        <w:spacing w:after="0"/>
        <w:rPr>
          <w:szCs w:val="22"/>
          <w:u w:val="single"/>
        </w:rPr>
      </w:pPr>
    </w:p>
    <w:p w14:paraId="035B15C9" w14:textId="77777777" w:rsidR="0023018A" w:rsidRPr="007018CE" w:rsidRDefault="00266BD4" w:rsidP="005D3408">
      <w:pPr>
        <w:spacing w:after="0"/>
        <w:rPr>
          <w:szCs w:val="22"/>
          <w:u w:val="single"/>
        </w:rPr>
      </w:pPr>
      <w:r w:rsidRPr="00135C57">
        <w:rPr>
          <w:szCs w:val="22"/>
          <w:u w:val="single"/>
        </w:rPr>
        <w:t>Financial support to third parties</w:t>
      </w:r>
      <w:r w:rsidR="00DB06F5" w:rsidRPr="00135C57">
        <w:rPr>
          <w:rStyle w:val="Funotenzeichen"/>
          <w:sz w:val="22"/>
          <w:szCs w:val="22"/>
          <w:u w:val="single"/>
        </w:rPr>
        <w:footnoteReference w:id="19"/>
      </w:r>
      <w:r w:rsidR="0023018A" w:rsidRPr="00135C57">
        <w:rPr>
          <w:szCs w:val="22"/>
          <w:u w:val="single"/>
        </w:rPr>
        <w:t xml:space="preserve"> </w:t>
      </w:r>
    </w:p>
    <w:p w14:paraId="585F68EE" w14:textId="77777777" w:rsidR="007E1BE2" w:rsidRPr="00135C57" w:rsidRDefault="003F04E9" w:rsidP="00C90F08">
      <w:r w:rsidRPr="00135C57">
        <w:t>A</w:t>
      </w:r>
      <w:r w:rsidR="001D0C7B" w:rsidRPr="00135C57">
        <w:t>pplicant</w:t>
      </w:r>
      <w:r w:rsidRPr="00135C57">
        <w:t>s</w:t>
      </w:r>
      <w:r w:rsidR="00C70BDE" w:rsidRPr="00135C57">
        <w:t xml:space="preserve"> </w:t>
      </w:r>
      <w:r w:rsidR="007E1BE2" w:rsidRPr="00135C57">
        <w:rPr>
          <w:b/>
        </w:rPr>
        <w:t>may</w:t>
      </w:r>
      <w:r w:rsidR="005731C2" w:rsidRPr="00135C57">
        <w:t xml:space="preserve"> </w:t>
      </w:r>
      <w:r w:rsidR="0023018A" w:rsidRPr="00135C57">
        <w:t xml:space="preserve">propose </w:t>
      </w:r>
      <w:r w:rsidR="007E1BE2" w:rsidRPr="00135C57">
        <w:t xml:space="preserve">financial support to third </w:t>
      </w:r>
      <w:r w:rsidR="00107C6D" w:rsidRPr="00135C57">
        <w:t>parties</w:t>
      </w:r>
      <w:r w:rsidR="003477DE" w:rsidRPr="00135C57">
        <w:t>.</w:t>
      </w:r>
    </w:p>
    <w:p w14:paraId="5F49530B" w14:textId="77777777" w:rsidR="00107C6D" w:rsidRPr="00135C57" w:rsidRDefault="003F04E9" w:rsidP="007E1BE2">
      <w:r w:rsidRPr="00135C57">
        <w:lastRenderedPageBreak/>
        <w:t>A</w:t>
      </w:r>
      <w:r w:rsidR="00107C6D" w:rsidRPr="00135C57">
        <w:t>pplicant</w:t>
      </w:r>
      <w:r w:rsidRPr="00135C57">
        <w:t>s</w:t>
      </w:r>
      <w:r w:rsidR="00107C6D" w:rsidRPr="00135C57">
        <w:t xml:space="preserve"> </w:t>
      </w:r>
      <w:r w:rsidR="00EE6BF6" w:rsidRPr="00135C57">
        <w:t xml:space="preserve">may </w:t>
      </w:r>
      <w:r w:rsidR="00107C6D" w:rsidRPr="00135C57">
        <w:t xml:space="preserve">propose financial support to third parties </w:t>
      </w:r>
      <w:r w:rsidR="00517ECD" w:rsidRPr="00135C57">
        <w:t>in order</w:t>
      </w:r>
      <w:r w:rsidR="00107C6D" w:rsidRPr="00135C57">
        <w:t xml:space="preserve"> to </w:t>
      </w:r>
      <w:r w:rsidR="0047210D" w:rsidRPr="00135C57">
        <w:t>help achieving</w:t>
      </w:r>
      <w:r w:rsidR="00107C6D" w:rsidRPr="00135C57">
        <w:t xml:space="preserve"> the objectives of the action.</w:t>
      </w:r>
      <w:r w:rsidR="00DB06F5" w:rsidRPr="00135C57">
        <w:t xml:space="preserve"> </w:t>
      </w:r>
    </w:p>
    <w:p w14:paraId="1B03AC02" w14:textId="77777777" w:rsidR="009B6884" w:rsidRPr="00135C57" w:rsidRDefault="007E1BE2" w:rsidP="009B6884">
      <w:pPr>
        <w:rPr>
          <w:szCs w:val="22"/>
        </w:rPr>
      </w:pPr>
      <w:r w:rsidRPr="00135C57">
        <w:t xml:space="preserve">The maximum amount of </w:t>
      </w:r>
      <w:r w:rsidR="003477DE" w:rsidRPr="00135C57">
        <w:t>financial support</w:t>
      </w:r>
      <w:r w:rsidRPr="00135C57">
        <w:t xml:space="preserve"> </w:t>
      </w:r>
      <w:r w:rsidR="00A07623" w:rsidRPr="00135C57">
        <w:t xml:space="preserve">per third party </w:t>
      </w:r>
      <w:r w:rsidRPr="00135C57">
        <w:t xml:space="preserve">is </w:t>
      </w:r>
      <w:r w:rsidR="0006470D" w:rsidRPr="00135C57">
        <w:t>EUR</w:t>
      </w:r>
      <w:r w:rsidRPr="00135C57">
        <w:t xml:space="preserve"> </w:t>
      </w:r>
      <w:r w:rsidR="00B12D36" w:rsidRPr="007C5970">
        <w:t>≤</w:t>
      </w:r>
      <w:r w:rsidR="009B6884" w:rsidRPr="00135C57">
        <w:t xml:space="preserve"> </w:t>
      </w:r>
      <w:r w:rsidRPr="00135C57">
        <w:t>60 000</w:t>
      </w:r>
      <w:r w:rsidR="009B6884" w:rsidRPr="00135C57">
        <w:rPr>
          <w:szCs w:val="22"/>
        </w:rPr>
        <w:t>.</w:t>
      </w:r>
    </w:p>
    <w:p w14:paraId="76EA887D" w14:textId="77777777" w:rsidR="00700AF2" w:rsidRPr="00135C57" w:rsidRDefault="005D15E9" w:rsidP="00517ECD">
      <w:r w:rsidRPr="00135C57">
        <w:t xml:space="preserve">Under this </w:t>
      </w:r>
      <w:r w:rsidR="003B254C" w:rsidRPr="00135C57">
        <w:t>c</w:t>
      </w:r>
      <w:r w:rsidRPr="00135C57">
        <w:t>all, f</w:t>
      </w:r>
      <w:r w:rsidR="00266BD4" w:rsidRPr="00135C57">
        <w:t>inancial support to third parties</w:t>
      </w:r>
      <w:r w:rsidR="00972857" w:rsidRPr="00135C57">
        <w:t xml:space="preserve"> </w:t>
      </w:r>
      <w:r w:rsidR="00D860CD" w:rsidRPr="00135C57">
        <w:t>is not</w:t>
      </w:r>
      <w:r w:rsidR="007E1BE2" w:rsidRPr="00135C57">
        <w:t xml:space="preserve"> </w:t>
      </w:r>
      <w:r w:rsidR="00D860CD" w:rsidRPr="00135C57">
        <w:t>considered essential to achieve the objective of the action</w:t>
      </w:r>
      <w:r w:rsidR="007E1BE2" w:rsidRPr="00135C57">
        <w:t>.</w:t>
      </w:r>
    </w:p>
    <w:p w14:paraId="1E83135B" w14:textId="77777777" w:rsidR="00700AF2" w:rsidRPr="00135C57" w:rsidRDefault="00700AF2" w:rsidP="00700AF2">
      <w:pPr>
        <w:rPr>
          <w:szCs w:val="22"/>
        </w:rPr>
      </w:pPr>
      <w:r w:rsidRPr="00135C57">
        <w:rPr>
          <w:szCs w:val="22"/>
        </w:rPr>
        <w:t xml:space="preserve">In compliance with the present guidelines and notably of any conditions or restrictions </w:t>
      </w:r>
      <w:r w:rsidR="00F72D70" w:rsidRPr="00135C57">
        <w:rPr>
          <w:szCs w:val="22"/>
        </w:rPr>
        <w:t xml:space="preserve">in this </w:t>
      </w:r>
      <w:r w:rsidR="00853E40" w:rsidRPr="00135C57">
        <w:rPr>
          <w:szCs w:val="22"/>
        </w:rPr>
        <w:t>S</w:t>
      </w:r>
      <w:r w:rsidR="00F72D70" w:rsidRPr="00135C57">
        <w:rPr>
          <w:szCs w:val="22"/>
        </w:rPr>
        <w:t>ection</w:t>
      </w:r>
      <w:r w:rsidRPr="00135C57">
        <w:rPr>
          <w:szCs w:val="22"/>
        </w:rPr>
        <w:t>,</w:t>
      </w:r>
      <w:r w:rsidR="00F72E51" w:rsidRPr="00135C57">
        <w:rPr>
          <w:szCs w:val="22"/>
        </w:rPr>
        <w:t xml:space="preserve"> the</w:t>
      </w:r>
      <w:r w:rsidRPr="00135C57">
        <w:rPr>
          <w:szCs w:val="22"/>
        </w:rPr>
        <w:t xml:space="preserve"> </w:t>
      </w:r>
      <w:r w:rsidR="00B114D9" w:rsidRPr="00135C57">
        <w:rPr>
          <w:szCs w:val="22"/>
        </w:rPr>
        <w:t xml:space="preserve">lead </w:t>
      </w:r>
      <w:r w:rsidRPr="00135C57">
        <w:rPr>
          <w:szCs w:val="22"/>
        </w:rPr>
        <w:t>applicant sh</w:t>
      </w:r>
      <w:r w:rsidR="0002374A" w:rsidRPr="00135C57">
        <w:rPr>
          <w:szCs w:val="22"/>
        </w:rPr>
        <w:t>ould</w:t>
      </w:r>
      <w:r w:rsidRPr="00135C57">
        <w:rPr>
          <w:szCs w:val="22"/>
        </w:rPr>
        <w:t xml:space="preserve"> define mandatorily in </w:t>
      </w:r>
      <w:r w:rsidR="000D7ACD" w:rsidRPr="00135C57">
        <w:rPr>
          <w:szCs w:val="22"/>
        </w:rPr>
        <w:t>S</w:t>
      </w:r>
      <w:r w:rsidRPr="00135C57">
        <w:rPr>
          <w:szCs w:val="22"/>
        </w:rPr>
        <w:t xml:space="preserve">ection 2.1.1 of the grant application form: </w:t>
      </w:r>
    </w:p>
    <w:p w14:paraId="258A4BEC" w14:textId="77777777" w:rsidR="00700AF2" w:rsidRPr="007018CE" w:rsidRDefault="00700AF2" w:rsidP="00AB1F2D">
      <w:pPr>
        <w:numPr>
          <w:ilvl w:val="0"/>
          <w:numId w:val="31"/>
        </w:numPr>
        <w:tabs>
          <w:tab w:val="left" w:pos="851"/>
        </w:tabs>
        <w:ind w:left="851" w:hanging="425"/>
        <w:rPr>
          <w:szCs w:val="22"/>
        </w:rPr>
      </w:pPr>
      <w:r w:rsidRPr="00135C57">
        <w:rPr>
          <w:szCs w:val="22"/>
        </w:rPr>
        <w:t xml:space="preserve">the </w:t>
      </w:r>
      <w:r w:rsidR="00247941" w:rsidRPr="00135C57">
        <w:rPr>
          <w:szCs w:val="22"/>
        </w:rPr>
        <w:t>overall objectives, the specific objective(s) and the outputs</w:t>
      </w:r>
      <w:r w:rsidR="00247941" w:rsidRPr="00135C57">
        <w:rPr>
          <w:rStyle w:val="Funotenzeichen"/>
          <w:szCs w:val="22"/>
        </w:rPr>
        <w:footnoteReference w:id="20"/>
      </w:r>
      <w:r w:rsidR="00247941" w:rsidRPr="00135C57">
        <w:rPr>
          <w:szCs w:val="22"/>
        </w:rPr>
        <w:t xml:space="preserve"> (i.e. the results) to be achieved </w:t>
      </w:r>
      <w:r w:rsidRPr="007018CE">
        <w:rPr>
          <w:szCs w:val="22"/>
        </w:rPr>
        <w:t xml:space="preserve">with the financial support </w:t>
      </w:r>
    </w:p>
    <w:p w14:paraId="458F699C" w14:textId="77777777" w:rsidR="00700AF2" w:rsidRPr="00135C57" w:rsidRDefault="00700AF2" w:rsidP="00AB1F2D">
      <w:pPr>
        <w:numPr>
          <w:ilvl w:val="0"/>
          <w:numId w:val="31"/>
        </w:numPr>
        <w:tabs>
          <w:tab w:val="left" w:pos="851"/>
        </w:tabs>
        <w:ind w:left="851" w:hanging="425"/>
        <w:rPr>
          <w:szCs w:val="22"/>
        </w:rPr>
      </w:pPr>
      <w:r w:rsidRPr="007018CE">
        <w:rPr>
          <w:szCs w:val="22"/>
        </w:rPr>
        <w:t>the different types of activities eligible for financi</w:t>
      </w:r>
      <w:r w:rsidRPr="00135C57">
        <w:rPr>
          <w:szCs w:val="22"/>
        </w:rPr>
        <w:t xml:space="preserve">al support, on the basis of a fixed list </w:t>
      </w:r>
    </w:p>
    <w:p w14:paraId="29D36D73" w14:textId="77777777" w:rsidR="00700AF2" w:rsidRPr="00135C57" w:rsidRDefault="00700AF2" w:rsidP="00AB1F2D">
      <w:pPr>
        <w:numPr>
          <w:ilvl w:val="0"/>
          <w:numId w:val="31"/>
        </w:numPr>
        <w:tabs>
          <w:tab w:val="left" w:pos="851"/>
        </w:tabs>
        <w:ind w:left="851" w:hanging="425"/>
        <w:rPr>
          <w:szCs w:val="22"/>
        </w:rPr>
      </w:pPr>
      <w:r w:rsidRPr="00135C57">
        <w:rPr>
          <w:szCs w:val="22"/>
        </w:rPr>
        <w:t xml:space="preserve">the types of persons or categories of persons which may receive financial support  </w:t>
      </w:r>
    </w:p>
    <w:p w14:paraId="2F1A9E35" w14:textId="77777777" w:rsidR="00700AF2" w:rsidRPr="00135C57" w:rsidRDefault="00700AF2" w:rsidP="004741A1">
      <w:pPr>
        <w:tabs>
          <w:tab w:val="left" w:pos="851"/>
        </w:tabs>
        <w:ind w:left="851" w:hanging="425"/>
        <w:rPr>
          <w:szCs w:val="22"/>
        </w:rPr>
      </w:pPr>
      <w:r w:rsidRPr="00135C57">
        <w:rPr>
          <w:szCs w:val="22"/>
        </w:rPr>
        <w:t>(iv)</w:t>
      </w:r>
      <w:r w:rsidR="00D97BE7" w:rsidRPr="00135C57">
        <w:rPr>
          <w:szCs w:val="22"/>
        </w:rPr>
        <w:tab/>
      </w:r>
      <w:r w:rsidRPr="00135C57">
        <w:rPr>
          <w:szCs w:val="22"/>
        </w:rPr>
        <w:t xml:space="preserve">the criteria for selecting these entities and giving the financial support  </w:t>
      </w:r>
    </w:p>
    <w:p w14:paraId="2B343165" w14:textId="77777777" w:rsidR="00700AF2" w:rsidRPr="00135C57" w:rsidRDefault="00700AF2" w:rsidP="00AB1F2D">
      <w:pPr>
        <w:numPr>
          <w:ilvl w:val="0"/>
          <w:numId w:val="32"/>
        </w:numPr>
        <w:tabs>
          <w:tab w:val="left" w:pos="851"/>
        </w:tabs>
        <w:ind w:left="851" w:hanging="425"/>
        <w:rPr>
          <w:szCs w:val="22"/>
        </w:rPr>
      </w:pPr>
      <w:r w:rsidRPr="00135C57">
        <w:rPr>
          <w:szCs w:val="22"/>
        </w:rPr>
        <w:t xml:space="preserve">the criteria for determining the exact amount of financial support for each third entity, and </w:t>
      </w:r>
    </w:p>
    <w:p w14:paraId="0C57B6E0" w14:textId="77777777" w:rsidR="00700AF2" w:rsidRPr="00135C57" w:rsidRDefault="00700AF2" w:rsidP="00AB1F2D">
      <w:pPr>
        <w:numPr>
          <w:ilvl w:val="0"/>
          <w:numId w:val="32"/>
        </w:numPr>
        <w:tabs>
          <w:tab w:val="left" w:pos="851"/>
        </w:tabs>
        <w:ind w:left="851" w:hanging="425"/>
        <w:rPr>
          <w:szCs w:val="22"/>
        </w:rPr>
      </w:pPr>
      <w:r w:rsidRPr="00135C57">
        <w:rPr>
          <w:szCs w:val="22"/>
        </w:rPr>
        <w:t>the maximum amount which may be given.</w:t>
      </w:r>
    </w:p>
    <w:p w14:paraId="1C0F7848" w14:textId="77777777" w:rsidR="00517ECD" w:rsidRPr="00135C57" w:rsidRDefault="00700AF2" w:rsidP="00517ECD">
      <w:pPr>
        <w:rPr>
          <w:szCs w:val="22"/>
          <w:u w:val="single"/>
        </w:rPr>
      </w:pPr>
      <w:r w:rsidRPr="00135C57">
        <w:rPr>
          <w:szCs w:val="22"/>
          <w:u w:val="single"/>
        </w:rPr>
        <w:t>In all events, the mandatory conditions set above for giving financial support (points (</w:t>
      </w:r>
      <w:proofErr w:type="spellStart"/>
      <w:r w:rsidRPr="00135C57">
        <w:rPr>
          <w:szCs w:val="22"/>
          <w:u w:val="single"/>
        </w:rPr>
        <w:t>i</w:t>
      </w:r>
      <w:proofErr w:type="spellEnd"/>
      <w:r w:rsidRPr="00135C57">
        <w:rPr>
          <w:szCs w:val="22"/>
          <w:u w:val="single"/>
        </w:rPr>
        <w:t>) to (vi)) have to be strictly defined in the</w:t>
      </w:r>
      <w:r w:rsidR="00A155DA" w:rsidRPr="00135C57">
        <w:rPr>
          <w:szCs w:val="22"/>
          <w:u w:val="single"/>
        </w:rPr>
        <w:t xml:space="preserve"> </w:t>
      </w:r>
      <w:r w:rsidR="003B254C" w:rsidRPr="00135C57">
        <w:rPr>
          <w:szCs w:val="22"/>
          <w:u w:val="single"/>
        </w:rPr>
        <w:t>g</w:t>
      </w:r>
      <w:r w:rsidR="00A155DA" w:rsidRPr="00135C57">
        <w:rPr>
          <w:szCs w:val="22"/>
          <w:u w:val="single"/>
        </w:rPr>
        <w:t xml:space="preserve">rant </w:t>
      </w:r>
      <w:r w:rsidR="003B254C" w:rsidRPr="00135C57">
        <w:rPr>
          <w:szCs w:val="22"/>
          <w:u w:val="single"/>
        </w:rPr>
        <w:t>c</w:t>
      </w:r>
      <w:r w:rsidRPr="00135C57">
        <w:rPr>
          <w:szCs w:val="22"/>
          <w:u w:val="single"/>
        </w:rPr>
        <w:t>ontract as to avoid any exercise of discretion.</w:t>
      </w:r>
    </w:p>
    <w:p w14:paraId="188631E2" w14:textId="77777777" w:rsidR="00002C47" w:rsidRPr="00135C57" w:rsidRDefault="00002C47" w:rsidP="004B7BC2">
      <w:pPr>
        <w:keepNext/>
        <w:rPr>
          <w:szCs w:val="22"/>
        </w:rPr>
      </w:pPr>
    </w:p>
    <w:p w14:paraId="6F3468C4" w14:textId="77777777" w:rsidR="00107C6D" w:rsidRPr="00135C57" w:rsidRDefault="00107C6D" w:rsidP="004B7BC2">
      <w:pPr>
        <w:keepNext/>
        <w:rPr>
          <w:szCs w:val="22"/>
          <w:u w:val="single"/>
        </w:rPr>
      </w:pPr>
      <w:r w:rsidRPr="00135C57">
        <w:rPr>
          <w:szCs w:val="22"/>
          <w:u w:val="single"/>
        </w:rPr>
        <w:t>Visibility</w:t>
      </w:r>
    </w:p>
    <w:p w14:paraId="48A413D9" w14:textId="77777777" w:rsidR="00622160" w:rsidRPr="00135C57" w:rsidRDefault="00622160" w:rsidP="00622160">
      <w:r w:rsidRPr="00135C57">
        <w:t xml:space="preserve">The </w:t>
      </w:r>
      <w:r w:rsidR="003B254C" w:rsidRPr="00135C57">
        <w:t>a</w:t>
      </w:r>
      <w:r w:rsidRPr="00135C57">
        <w:t xml:space="preserve">pplicants must take all necessary steps to publicise the fact that the European Union has financed or co-financed the </w:t>
      </w:r>
      <w:r w:rsidR="00466C25" w:rsidRPr="00135C57">
        <w:t>a</w:t>
      </w:r>
      <w:r w:rsidRPr="00135C57">
        <w:t>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599A545B" w14:textId="77777777" w:rsidR="005731C2" w:rsidRPr="00135C57" w:rsidRDefault="00EE729B" w:rsidP="006B6048">
      <w:r w:rsidRPr="00135C57">
        <w:t>A</w:t>
      </w:r>
      <w:r w:rsidR="002A4866" w:rsidRPr="00135C57">
        <w:t>pplicant</w:t>
      </w:r>
      <w:r w:rsidRPr="00135C57">
        <w:t>s</w:t>
      </w:r>
      <w:r w:rsidR="002A4866" w:rsidRPr="00135C57">
        <w:t xml:space="preserve"> must comply with the objectives and priorities and guarantee the visibility of the EU</w:t>
      </w:r>
      <w:r w:rsidRPr="00135C57">
        <w:t xml:space="preserve"> </w:t>
      </w:r>
      <w:r w:rsidR="002A4866" w:rsidRPr="00135C57">
        <w:t xml:space="preserve">financing (see the Communication and Visibility Manual for EU external actions </w:t>
      </w:r>
      <w:r w:rsidR="009F1A11" w:rsidRPr="00135C57">
        <w:t>specified</w:t>
      </w:r>
      <w:r w:rsidR="002A4866" w:rsidRPr="00135C57">
        <w:t xml:space="preserve"> and published by the European Commission at </w:t>
      </w:r>
      <w:hyperlink r:id="rId22" w:history="1">
        <w:r w:rsidR="009C7178" w:rsidRPr="007018CE">
          <w:rPr>
            <w:rStyle w:val="Hyperlink"/>
          </w:rPr>
          <w:t>http://ec.europa.eu/europeaid/funding/communication-and-visibility-manual-eu-external-actions_en</w:t>
        </w:r>
      </w:hyperlink>
      <w:r w:rsidR="002A4866" w:rsidRPr="00135C57">
        <w:t>)</w:t>
      </w:r>
      <w:r w:rsidR="005731C2" w:rsidRPr="007018CE">
        <w:t xml:space="preserve"> </w:t>
      </w:r>
      <w:r w:rsidR="000D77F9" w:rsidRPr="00135C57">
        <w:t>as well as with the EU's Supplementary Visibility Guidelines for Georgia</w:t>
      </w:r>
      <w:r w:rsidR="000D77F9" w:rsidRPr="00135C57">
        <w:rPr>
          <w:rStyle w:val="Funotenzeichen"/>
        </w:rPr>
        <w:footnoteReference w:id="21"/>
      </w:r>
    </w:p>
    <w:p w14:paraId="10A30FD0" w14:textId="77777777" w:rsidR="0007408E" w:rsidRPr="00135C57" w:rsidRDefault="0007408E" w:rsidP="006B6048">
      <w:pPr>
        <w:rPr>
          <w:u w:val="single"/>
        </w:rPr>
      </w:pPr>
      <w:r w:rsidRPr="007018CE">
        <w:rPr>
          <w:u w:val="single"/>
        </w:rPr>
        <w:t xml:space="preserve">Number of </w:t>
      </w:r>
      <w:r w:rsidR="006459C5" w:rsidRPr="00135C57">
        <w:rPr>
          <w:u w:val="single"/>
        </w:rPr>
        <w:t>application</w:t>
      </w:r>
      <w:r w:rsidRPr="00135C57">
        <w:rPr>
          <w:u w:val="single"/>
        </w:rPr>
        <w:t>s and grants per applicant</w:t>
      </w:r>
      <w:r w:rsidR="00FA2479" w:rsidRPr="00135C57">
        <w:rPr>
          <w:u w:val="single"/>
        </w:rPr>
        <w:t>s</w:t>
      </w:r>
      <w:r w:rsidR="00646638" w:rsidRPr="00135C57">
        <w:rPr>
          <w:u w:val="single"/>
        </w:rPr>
        <w:t xml:space="preserve"> / affiliated entities</w:t>
      </w:r>
    </w:p>
    <w:p w14:paraId="5AA24F7D" w14:textId="77777777" w:rsidR="0007408E" w:rsidRPr="00135C57" w:rsidRDefault="006A36F9" w:rsidP="006B6048">
      <w:r w:rsidRPr="00135C57">
        <w:t xml:space="preserve">The </w:t>
      </w:r>
      <w:r w:rsidR="00B114D9" w:rsidRPr="00135C57">
        <w:t>lead a</w:t>
      </w:r>
      <w:r w:rsidR="0007408E" w:rsidRPr="00135C57">
        <w:t>pplicant may not</w:t>
      </w:r>
      <w:r w:rsidR="00D94180" w:rsidRPr="00135C57">
        <w:t xml:space="preserve"> </w:t>
      </w:r>
      <w:r w:rsidR="00C175CE" w:rsidRPr="00135C57">
        <w:t xml:space="preserve">submit more than </w:t>
      </w:r>
      <w:r w:rsidR="00986D3C" w:rsidRPr="00135C57">
        <w:t xml:space="preserve">one </w:t>
      </w:r>
      <w:r w:rsidR="006459C5" w:rsidRPr="00135C57">
        <w:t>application</w:t>
      </w:r>
      <w:r w:rsidR="00E359F9" w:rsidRPr="00135C57">
        <w:t xml:space="preserve"> </w:t>
      </w:r>
      <w:r w:rsidR="006A4E72" w:rsidRPr="00135C57">
        <w:t xml:space="preserve">per lot </w:t>
      </w:r>
      <w:r w:rsidR="00E359F9" w:rsidRPr="00135C57">
        <w:t xml:space="preserve">under this </w:t>
      </w:r>
      <w:r w:rsidR="00466C25" w:rsidRPr="00135C57">
        <w:t>c</w:t>
      </w:r>
      <w:r w:rsidR="001D0C7B" w:rsidRPr="00135C57">
        <w:t xml:space="preserve">all for </w:t>
      </w:r>
      <w:r w:rsidR="00466C25" w:rsidRPr="00135C57">
        <w:t>p</w:t>
      </w:r>
      <w:r w:rsidR="001D0C7B" w:rsidRPr="00135C57">
        <w:t>roposals</w:t>
      </w:r>
      <w:r w:rsidR="00E359F9" w:rsidRPr="00135C57">
        <w:t>.</w:t>
      </w:r>
    </w:p>
    <w:p w14:paraId="1FD05FB4" w14:textId="77777777" w:rsidR="0007408E" w:rsidRPr="00135C57" w:rsidRDefault="006A36F9" w:rsidP="006B6048">
      <w:r w:rsidRPr="00135C57">
        <w:t xml:space="preserve">The </w:t>
      </w:r>
      <w:r w:rsidR="00B114D9" w:rsidRPr="00135C57">
        <w:t>lead a</w:t>
      </w:r>
      <w:r w:rsidR="0007408E" w:rsidRPr="00135C57">
        <w:t>pplicant may not</w:t>
      </w:r>
      <w:r w:rsidR="00B41A93" w:rsidRPr="00135C57">
        <w:t xml:space="preserve"> </w:t>
      </w:r>
      <w:r w:rsidR="0007408E" w:rsidRPr="00135C57">
        <w:t xml:space="preserve">be awarded more than </w:t>
      </w:r>
      <w:r w:rsidR="00986D3C" w:rsidRPr="00135C57">
        <w:t xml:space="preserve">one </w:t>
      </w:r>
      <w:r w:rsidR="0007408E" w:rsidRPr="00135C57">
        <w:t>grant</w:t>
      </w:r>
      <w:r w:rsidR="00C175CE" w:rsidRPr="00135C57">
        <w:t xml:space="preserve"> </w:t>
      </w:r>
      <w:r w:rsidR="006A4E72" w:rsidRPr="00135C57">
        <w:t xml:space="preserve">per lot </w:t>
      </w:r>
      <w:r w:rsidR="00C175CE" w:rsidRPr="00135C57">
        <w:t xml:space="preserve">under this </w:t>
      </w:r>
      <w:r w:rsidR="00466C25" w:rsidRPr="00135C57">
        <w:t>c</w:t>
      </w:r>
      <w:r w:rsidR="001D0C7B" w:rsidRPr="00135C57">
        <w:t xml:space="preserve">all for </w:t>
      </w:r>
      <w:r w:rsidR="00466C25" w:rsidRPr="00135C57">
        <w:t>p</w:t>
      </w:r>
      <w:r w:rsidR="001D0C7B" w:rsidRPr="00135C57">
        <w:t>roposals</w:t>
      </w:r>
      <w:r w:rsidR="00C175CE" w:rsidRPr="00135C57">
        <w:t>.</w:t>
      </w:r>
    </w:p>
    <w:p w14:paraId="17F44872" w14:textId="77777777" w:rsidR="00B41A93" w:rsidRPr="00135C57" w:rsidRDefault="006A36F9" w:rsidP="006B6048">
      <w:r w:rsidRPr="00135C57">
        <w:t xml:space="preserve">The </w:t>
      </w:r>
      <w:r w:rsidR="00B114D9" w:rsidRPr="00135C57">
        <w:t>lead a</w:t>
      </w:r>
      <w:r w:rsidR="00B41A93" w:rsidRPr="00135C57">
        <w:t xml:space="preserve">pplicant may be </w:t>
      </w:r>
      <w:r w:rsidR="005C4566" w:rsidRPr="00135C57">
        <w:t xml:space="preserve">a </w:t>
      </w:r>
      <w:r w:rsidR="008D71C9" w:rsidRPr="00135C57">
        <w:t xml:space="preserve">co-applicant or an </w:t>
      </w:r>
      <w:r w:rsidR="00A6227D" w:rsidRPr="00135C57">
        <w:t>affiliated</w:t>
      </w:r>
      <w:r w:rsidR="008D71C9" w:rsidRPr="00135C57">
        <w:t xml:space="preserve"> entity</w:t>
      </w:r>
      <w:r w:rsidR="00B41A93" w:rsidRPr="00135C57">
        <w:t xml:space="preserve"> in another application</w:t>
      </w:r>
      <w:r w:rsidR="005C4566" w:rsidRPr="00135C57">
        <w:t xml:space="preserve"> </w:t>
      </w:r>
      <w:r w:rsidR="006739C4" w:rsidRPr="00135C57">
        <w:t xml:space="preserve">of the same lot </w:t>
      </w:r>
      <w:r w:rsidR="005C4566" w:rsidRPr="00135C57">
        <w:t>at the same time.</w:t>
      </w:r>
    </w:p>
    <w:p w14:paraId="118BFEE8" w14:textId="77777777" w:rsidR="00B34A8F" w:rsidRPr="00135C57" w:rsidRDefault="00223C40" w:rsidP="006B6048">
      <w:r w:rsidRPr="00135C57">
        <w:t>A</w:t>
      </w:r>
      <w:r w:rsidR="00B34A8F" w:rsidRPr="00135C57">
        <w:t xml:space="preserve"> </w:t>
      </w:r>
      <w:r w:rsidRPr="00135C57">
        <w:t>co-applicant</w:t>
      </w:r>
      <w:r w:rsidR="005865C6" w:rsidRPr="00135C57">
        <w:t xml:space="preserve">/affiliated </w:t>
      </w:r>
      <w:r w:rsidR="005865C6" w:rsidRPr="007C5970">
        <w:t>entity</w:t>
      </w:r>
      <w:r w:rsidRPr="007C5970">
        <w:t xml:space="preserve"> </w:t>
      </w:r>
      <w:r w:rsidR="00B34A8F" w:rsidRPr="007C5970">
        <w:t>may</w:t>
      </w:r>
      <w:r w:rsidR="00D94180" w:rsidRPr="00292278">
        <w:t xml:space="preserve"> </w:t>
      </w:r>
      <w:r w:rsidR="00C515AC" w:rsidRPr="007C5970">
        <w:t>be</w:t>
      </w:r>
      <w:r w:rsidR="00C515AC" w:rsidRPr="00135C57">
        <w:t xml:space="preserve"> the co-applicant or affiliated entity in </w:t>
      </w:r>
      <w:r w:rsidR="00B34A8F" w:rsidRPr="00135C57">
        <w:t xml:space="preserve">more than </w:t>
      </w:r>
      <w:r w:rsidR="00986D3C" w:rsidRPr="00135C57">
        <w:t xml:space="preserve">one </w:t>
      </w:r>
      <w:r w:rsidR="00B34A8F" w:rsidRPr="00135C57">
        <w:t xml:space="preserve">application(s) per lot under this </w:t>
      </w:r>
      <w:r w:rsidR="00466C25" w:rsidRPr="00135C57">
        <w:t>c</w:t>
      </w:r>
      <w:r w:rsidR="00B34A8F" w:rsidRPr="00135C57">
        <w:t xml:space="preserve">all for </w:t>
      </w:r>
      <w:r w:rsidR="00466C25" w:rsidRPr="00135C57">
        <w:t>p</w:t>
      </w:r>
      <w:r w:rsidR="00B34A8F" w:rsidRPr="00135C57">
        <w:t>roposals.</w:t>
      </w:r>
    </w:p>
    <w:p w14:paraId="42BEB451" w14:textId="77777777" w:rsidR="00B34A8F" w:rsidRPr="00135C57" w:rsidRDefault="00223C40" w:rsidP="006B6048">
      <w:r w:rsidRPr="00135C57">
        <w:t>A</w:t>
      </w:r>
      <w:r w:rsidR="00B34A8F" w:rsidRPr="00135C57">
        <w:t xml:space="preserve"> </w:t>
      </w:r>
      <w:r w:rsidRPr="00135C57">
        <w:t>co-applicant</w:t>
      </w:r>
      <w:r w:rsidR="005865C6" w:rsidRPr="00135C57">
        <w:t>/affiliated entity</w:t>
      </w:r>
      <w:r w:rsidR="00B34A8F" w:rsidRPr="00135C57">
        <w:t xml:space="preserve"> </w:t>
      </w:r>
      <w:r w:rsidR="00B34A8F" w:rsidRPr="007C5970">
        <w:t>may</w:t>
      </w:r>
      <w:r w:rsidR="00D94180" w:rsidRPr="007C5970">
        <w:t xml:space="preserve"> </w:t>
      </w:r>
      <w:r w:rsidR="00B34A8F" w:rsidRPr="007C5970">
        <w:t>be</w:t>
      </w:r>
      <w:r w:rsidR="00B34A8F" w:rsidRPr="00135C57">
        <w:t xml:space="preserve"> awarded more than </w:t>
      </w:r>
      <w:r w:rsidR="00986D3C" w:rsidRPr="00135C57">
        <w:t xml:space="preserve">one </w:t>
      </w:r>
      <w:r w:rsidR="00B34A8F" w:rsidRPr="00135C57">
        <w:t xml:space="preserve">grant(s) per lot under this </w:t>
      </w:r>
      <w:r w:rsidR="00466C25" w:rsidRPr="00135C57">
        <w:t>c</w:t>
      </w:r>
      <w:r w:rsidR="00B34A8F" w:rsidRPr="00135C57">
        <w:t xml:space="preserve">all for </w:t>
      </w:r>
      <w:r w:rsidR="00466C25" w:rsidRPr="00135C57">
        <w:t>p</w:t>
      </w:r>
      <w:r w:rsidR="00B34A8F" w:rsidRPr="00135C57">
        <w:t>roposals.</w:t>
      </w:r>
    </w:p>
    <w:p w14:paraId="29185D72" w14:textId="77777777" w:rsidR="0007408E" w:rsidRPr="00135C57" w:rsidRDefault="0007408E" w:rsidP="004B7BC2">
      <w:pPr>
        <w:pStyle w:val="Guidelines3"/>
      </w:pPr>
      <w:bookmarkStart w:id="13" w:name="_Toc437893845"/>
      <w:r w:rsidRPr="00135C57">
        <w:lastRenderedPageBreak/>
        <w:t xml:space="preserve">Eligibility of costs: costs </w:t>
      </w:r>
      <w:r w:rsidR="00302E84" w:rsidRPr="00135C57">
        <w:t>that can</w:t>
      </w:r>
      <w:r w:rsidR="003137E2" w:rsidRPr="00135C57">
        <w:t xml:space="preserve"> be</w:t>
      </w:r>
      <w:r w:rsidR="00302E84" w:rsidRPr="00135C57">
        <w:t xml:space="preserve"> </w:t>
      </w:r>
      <w:r w:rsidR="00A575A2" w:rsidRPr="00135C57">
        <w:t>included</w:t>
      </w:r>
      <w:bookmarkEnd w:id="13"/>
      <w:r w:rsidR="00A575A2" w:rsidRPr="00135C57">
        <w:t xml:space="preserve"> </w:t>
      </w:r>
    </w:p>
    <w:p w14:paraId="26C5A5F9" w14:textId="77777777" w:rsidR="009F4DBB" w:rsidRPr="00135C57" w:rsidRDefault="0007408E" w:rsidP="006B6048">
      <w:pPr>
        <w:spacing w:before="240"/>
      </w:pPr>
      <w:r w:rsidRPr="00135C57">
        <w:t xml:space="preserve">Only </w:t>
      </w:r>
      <w:r w:rsidR="00A016F9" w:rsidRPr="00135C57">
        <w:t>‘</w:t>
      </w:r>
      <w:r w:rsidR="00356DFC" w:rsidRPr="00135C57">
        <w:t>eligible costs</w:t>
      </w:r>
      <w:r w:rsidR="00A016F9" w:rsidRPr="00135C57">
        <w:t>’</w:t>
      </w:r>
      <w:r w:rsidR="00356DFC" w:rsidRPr="00135C57">
        <w:t xml:space="preserve"> </w:t>
      </w:r>
      <w:r w:rsidRPr="00135C57">
        <w:t xml:space="preserve">can be </w:t>
      </w:r>
      <w:r w:rsidR="000B1032" w:rsidRPr="00135C57">
        <w:t>covered by</w:t>
      </w:r>
      <w:r w:rsidRPr="00135C57">
        <w:t xml:space="preserve"> a grant. The</w:t>
      </w:r>
      <w:r w:rsidR="000735EC" w:rsidRPr="00135C57">
        <w:t xml:space="preserve"> categories of costs </w:t>
      </w:r>
      <w:r w:rsidR="00A575A2" w:rsidRPr="00135C57">
        <w:t>that are</w:t>
      </w:r>
      <w:r w:rsidR="000735EC" w:rsidRPr="00135C57">
        <w:t xml:space="preserve"> eligible and non-eligible are indicated below.</w:t>
      </w:r>
      <w:r w:rsidR="002F3F27" w:rsidRPr="00135C57">
        <w:t xml:space="preserve"> </w:t>
      </w:r>
      <w:r w:rsidRPr="00135C57">
        <w:t>The budget is both a cost estimate and a</w:t>
      </w:r>
      <w:r w:rsidR="009444A8" w:rsidRPr="00135C57">
        <w:t>n</w:t>
      </w:r>
      <w:r w:rsidRPr="00135C57">
        <w:t xml:space="preserve"> </w:t>
      </w:r>
      <w:r w:rsidR="009444A8" w:rsidRPr="00135C57">
        <w:t xml:space="preserve">overall </w:t>
      </w:r>
      <w:r w:rsidRPr="00135C57">
        <w:t xml:space="preserve">ceiling for </w:t>
      </w:r>
      <w:r w:rsidR="00A016F9" w:rsidRPr="00135C57">
        <w:t>‘</w:t>
      </w:r>
      <w:r w:rsidRPr="00135C57">
        <w:t>eligible costs</w:t>
      </w:r>
      <w:r w:rsidR="00A016F9" w:rsidRPr="00135C57">
        <w:t>’</w:t>
      </w:r>
      <w:r w:rsidRPr="00135C57">
        <w:t xml:space="preserve">. </w:t>
      </w:r>
    </w:p>
    <w:p w14:paraId="077D06D8" w14:textId="77777777" w:rsidR="00B17D2F" w:rsidRDefault="00B17D2F" w:rsidP="006B6048">
      <w:r w:rsidRPr="00135C57">
        <w:t>The reimbursement of eligible costs may be based on any or a combination of the following forms:</w:t>
      </w:r>
    </w:p>
    <w:p w14:paraId="627C4796" w14:textId="77777777" w:rsidR="00C36B97" w:rsidRPr="00C36B97" w:rsidRDefault="00C36B97" w:rsidP="00C36B97">
      <w:pPr>
        <w:autoSpaceDE w:val="0"/>
        <w:autoSpaceDN w:val="0"/>
        <w:adjustRightInd w:val="0"/>
        <w:spacing w:after="0"/>
        <w:jc w:val="left"/>
        <w:rPr>
          <w:rFonts w:ascii="Symbol" w:hAnsi="Symbol" w:cs="Symbol"/>
          <w:snapToGrid/>
          <w:color w:val="000000"/>
          <w:sz w:val="24"/>
          <w:szCs w:val="24"/>
          <w:lang w:eastAsia="en-GB"/>
        </w:rPr>
      </w:pPr>
    </w:p>
    <w:p w14:paraId="54D32B65" w14:textId="77777777" w:rsidR="00C36B97" w:rsidRPr="00292278" w:rsidRDefault="00C36B97" w:rsidP="00C36B97">
      <w:pPr>
        <w:autoSpaceDE w:val="0"/>
        <w:autoSpaceDN w:val="0"/>
        <w:adjustRightInd w:val="0"/>
        <w:spacing w:after="0"/>
        <w:jc w:val="left"/>
        <w:rPr>
          <w:snapToGrid/>
          <w:color w:val="000000"/>
          <w:szCs w:val="22"/>
          <w:lang w:eastAsia="en-GB"/>
        </w:rPr>
      </w:pPr>
      <w:r w:rsidRPr="00292278">
        <w:rPr>
          <w:rFonts w:ascii="Symbol" w:hAnsi="Symbol" w:cs="Symbol"/>
          <w:snapToGrid/>
          <w:color w:val="000000"/>
          <w:szCs w:val="22"/>
          <w:lang w:eastAsia="en-GB"/>
        </w:rPr>
        <w:t></w:t>
      </w:r>
      <w:r w:rsidRPr="00292278">
        <w:rPr>
          <w:rFonts w:ascii="Symbol" w:hAnsi="Symbol" w:cs="Symbol"/>
          <w:snapToGrid/>
          <w:color w:val="000000"/>
          <w:szCs w:val="22"/>
          <w:lang w:eastAsia="en-GB"/>
        </w:rPr>
        <w:t></w:t>
      </w:r>
      <w:r w:rsidRPr="00292278">
        <w:rPr>
          <w:snapToGrid/>
          <w:color w:val="000000"/>
          <w:szCs w:val="22"/>
          <w:lang w:eastAsia="en-GB"/>
        </w:rPr>
        <w:t xml:space="preserve">financing not linked to costs of the relevant operations based on: . </w:t>
      </w:r>
    </w:p>
    <w:p w14:paraId="44349CBB" w14:textId="77777777" w:rsidR="00C36B97" w:rsidRPr="00135C57" w:rsidRDefault="00C36B97" w:rsidP="004A72EA">
      <w:pPr>
        <w:ind w:firstLine="720"/>
      </w:pPr>
      <w:r w:rsidRPr="00292278">
        <w:rPr>
          <w:snapToGrid/>
          <w:color w:val="000000"/>
          <w:szCs w:val="22"/>
          <w:lang w:eastAsia="en-GB"/>
        </w:rPr>
        <w:t>(</w:t>
      </w:r>
      <w:proofErr w:type="spellStart"/>
      <w:r w:rsidRPr="00292278">
        <w:rPr>
          <w:snapToGrid/>
          <w:color w:val="000000"/>
          <w:szCs w:val="22"/>
          <w:lang w:eastAsia="en-GB"/>
        </w:rPr>
        <w:t>i</w:t>
      </w:r>
      <w:proofErr w:type="spellEnd"/>
      <w:r w:rsidRPr="00292278">
        <w:rPr>
          <w:snapToGrid/>
          <w:color w:val="000000"/>
          <w:szCs w:val="22"/>
          <w:lang w:eastAsia="en-GB"/>
        </w:rPr>
        <w:t>) either the fulfilment of conditions set out in sector specific legislation or Commission Decisions; or</w:t>
      </w:r>
    </w:p>
    <w:p w14:paraId="316D8003" w14:textId="77777777" w:rsidR="00286739" w:rsidRPr="00135C57" w:rsidRDefault="00286739" w:rsidP="00BF158E">
      <w:pPr>
        <w:ind w:left="720" w:firstLine="60"/>
      </w:pPr>
      <w:r w:rsidRPr="00135C57">
        <w:t>the achievement of results measured by reference to the previously set milestones or through performance indicators;</w:t>
      </w:r>
    </w:p>
    <w:p w14:paraId="50D4B0E8" w14:textId="77777777" w:rsidR="00463413" w:rsidRPr="00135C57" w:rsidRDefault="00463413" w:rsidP="00AB1F2D">
      <w:pPr>
        <w:numPr>
          <w:ilvl w:val="0"/>
          <w:numId w:val="18"/>
        </w:numPr>
      </w:pPr>
      <w:r w:rsidRPr="00135C57">
        <w:t>actual costs incurred</w:t>
      </w:r>
      <w:r w:rsidR="001C71F8" w:rsidRPr="00135C57">
        <w:t xml:space="preserve"> by the </w:t>
      </w:r>
      <w:r w:rsidR="00466C25" w:rsidRPr="00135C57">
        <w:t>b</w:t>
      </w:r>
      <w:r w:rsidR="001C71F8" w:rsidRPr="00135C57">
        <w:t>eneficiary(</w:t>
      </w:r>
      <w:proofErr w:type="spellStart"/>
      <w:r w:rsidR="001C71F8" w:rsidRPr="00135C57">
        <w:t>ies</w:t>
      </w:r>
      <w:proofErr w:type="spellEnd"/>
      <w:r w:rsidR="001C71F8" w:rsidRPr="00135C57">
        <w:t>) and affiliated entity(</w:t>
      </w:r>
      <w:proofErr w:type="spellStart"/>
      <w:r w:rsidR="001C71F8" w:rsidRPr="00135C57">
        <w:t>ies</w:t>
      </w:r>
      <w:proofErr w:type="spellEnd"/>
      <w:r w:rsidR="001C71F8" w:rsidRPr="00135C57">
        <w:t>)</w:t>
      </w:r>
      <w:r w:rsidR="00F12EEA" w:rsidRPr="00135C57">
        <w:t>;</w:t>
      </w:r>
    </w:p>
    <w:p w14:paraId="0A938881" w14:textId="77777777" w:rsidR="00BF7060" w:rsidRPr="00135C57" w:rsidRDefault="00463413" w:rsidP="00AB1F2D">
      <w:pPr>
        <w:numPr>
          <w:ilvl w:val="0"/>
          <w:numId w:val="18"/>
        </w:numPr>
      </w:pPr>
      <w:r w:rsidRPr="00135C57">
        <w:t>one or more simplified cost options</w:t>
      </w:r>
      <w:r w:rsidR="00B17D2F" w:rsidRPr="00135C57">
        <w:t>.</w:t>
      </w:r>
    </w:p>
    <w:p w14:paraId="58E876A2" w14:textId="77777777" w:rsidR="00BF7060" w:rsidRPr="00135C57" w:rsidRDefault="00BF7060" w:rsidP="00BF7060">
      <w:pPr>
        <w:rPr>
          <w:b/>
        </w:rPr>
      </w:pPr>
      <w:r w:rsidRPr="00135C57">
        <w:t>Simplified cost options may take the form of:</w:t>
      </w:r>
    </w:p>
    <w:p w14:paraId="691C0069" w14:textId="77777777" w:rsidR="00BF7060" w:rsidRPr="00135C57" w:rsidRDefault="00BF7060" w:rsidP="00AB1F2D">
      <w:pPr>
        <w:numPr>
          <w:ilvl w:val="0"/>
          <w:numId w:val="19"/>
        </w:numPr>
      </w:pPr>
      <w:r w:rsidRPr="00135C57">
        <w:rPr>
          <w:b/>
        </w:rPr>
        <w:t>unit costs:</w:t>
      </w:r>
      <w:r w:rsidRPr="00135C57">
        <w:t xml:space="preserve"> covering all or certain specific categories of eligible costs which are clearly identified in advance by reference to an </w:t>
      </w:r>
      <w:r w:rsidRPr="00135C57">
        <w:rPr>
          <w:u w:val="single"/>
        </w:rPr>
        <w:t>amount per unit</w:t>
      </w:r>
      <w:r w:rsidRPr="00135C57">
        <w:t>.</w:t>
      </w:r>
    </w:p>
    <w:p w14:paraId="7248BAFF" w14:textId="77777777" w:rsidR="00BF7060" w:rsidRPr="00135C57" w:rsidRDefault="00BF7060" w:rsidP="00AB1F2D">
      <w:pPr>
        <w:numPr>
          <w:ilvl w:val="0"/>
          <w:numId w:val="19"/>
        </w:numPr>
      </w:pPr>
      <w:r w:rsidRPr="00135C57">
        <w:rPr>
          <w:b/>
        </w:rPr>
        <w:t xml:space="preserve">lump sums: </w:t>
      </w:r>
      <w:r w:rsidRPr="00135C57">
        <w:t xml:space="preserve">covering in </w:t>
      </w:r>
      <w:r w:rsidRPr="00135C57">
        <w:rPr>
          <w:u w:val="single"/>
        </w:rPr>
        <w:t>global terms</w:t>
      </w:r>
      <w:r w:rsidRPr="00135C57">
        <w:t xml:space="preserve"> all or certain specific categories of eligible costs which are clearly identified in advance.</w:t>
      </w:r>
    </w:p>
    <w:p w14:paraId="6B3AB654" w14:textId="77777777" w:rsidR="006A3B4C" w:rsidRPr="00135C57" w:rsidRDefault="00BF7060" w:rsidP="00977442">
      <w:pPr>
        <w:numPr>
          <w:ilvl w:val="0"/>
          <w:numId w:val="19"/>
        </w:numPr>
      </w:pPr>
      <w:r w:rsidRPr="00135C57">
        <w:rPr>
          <w:b/>
        </w:rPr>
        <w:t xml:space="preserve">flat-rate financing: </w:t>
      </w:r>
      <w:r w:rsidRPr="00135C57">
        <w:t xml:space="preserve">covering specific categories of eligible costs which are clearly identified in advance by </w:t>
      </w:r>
      <w:r w:rsidRPr="00135C57">
        <w:rPr>
          <w:u w:val="single"/>
        </w:rPr>
        <w:t>applying a percentage</w:t>
      </w:r>
      <w:r w:rsidRPr="00135C57">
        <w:t xml:space="preserve"> fixed ex ante.</w:t>
      </w:r>
    </w:p>
    <w:p w14:paraId="4671B1B9" w14:textId="77777777" w:rsidR="00BF7060" w:rsidRPr="00135C57" w:rsidRDefault="00BF7060" w:rsidP="00BF158E">
      <w:r w:rsidRPr="00135C57">
        <w:t>Simplified costs options (SCOs) are divided in two categories:</w:t>
      </w:r>
    </w:p>
    <w:p w14:paraId="12BBCDC4" w14:textId="77777777" w:rsidR="00BF7060" w:rsidRPr="00135C57" w:rsidRDefault="00BF7060" w:rsidP="00BF7060">
      <w:r w:rsidRPr="00135C57">
        <w:t>1/ "output or result based SCOs": this category includes costs linked to outputs, results, activities, deliverables in the framework of a specific project (for example the determination of a lump sum for the organization of a conference, or for the realisation of a determined output/activity). Where possible and appropriate, lump sums, unit costs or flat rates shall be determined in such a way to allow their payment upon achievement of concrete outputs and/or results. This type of SCO can be proposed by the Beneficiary (no threshold is applicable) at proposal's stage. In case the e</w:t>
      </w:r>
      <w:r w:rsidR="00C14F69" w:rsidRPr="00135C57">
        <w:t>valuation committee and the contracting authority are</w:t>
      </w:r>
      <w:r w:rsidRPr="00135C57">
        <w:t xml:space="preserve"> not satisfied with the quality of the justification provided reimbursement on the basis of actually incurred costs is always possible.</w:t>
      </w:r>
    </w:p>
    <w:p w14:paraId="49D19D96" w14:textId="77777777" w:rsidR="00BF7060" w:rsidRPr="00135C57" w:rsidRDefault="00BF7060" w:rsidP="00BF158E">
      <w:r w:rsidRPr="00135C57">
        <w:t xml:space="preserve">2/ "other/recurrent SCOs". This second category entails simplified cost options embedded in the accounting practices of the beneficiary, for which an ex-ante assessment is deemed necessary, considering the need of a consistent application of the conditions required. Examples are: an additional percentage on actual salaries to cover remuneration-related costs or the use of an allocation method to apportion costs of a project office foreseen in the Description of the Action. In order the use of systemic/recurrent SCOs, the beneficiary's accounting practices need to have been positively assessed by an audit firm based on standard </w:t>
      </w:r>
      <w:proofErr w:type="spellStart"/>
      <w:r w:rsidRPr="00135C57">
        <w:t>ToRs</w:t>
      </w:r>
      <w:proofErr w:type="spellEnd"/>
      <w:r w:rsidRPr="00135C57">
        <w:t xml:space="preserve"> provided by the Commission. To obtain reimbursement of this category of SCOs, the beneficiary shall </w:t>
      </w:r>
      <w:r w:rsidR="00A03D2B" w:rsidRPr="00135C57">
        <w:t>make reference to the pre</w:t>
      </w:r>
      <w:r w:rsidRPr="00135C57">
        <w:t>viou</w:t>
      </w:r>
      <w:r w:rsidR="00A03D2B" w:rsidRPr="00135C57">
        <w:t>sly obtained ex-ante assessment in the budget justification sheet (annex e3c)</w:t>
      </w:r>
      <w:r w:rsidRPr="00135C57">
        <w:t>.</w:t>
      </w:r>
    </w:p>
    <w:p w14:paraId="099764FA" w14:textId="77777777" w:rsidR="00633C06" w:rsidRPr="00135C57" w:rsidRDefault="007E5576" w:rsidP="0068216F">
      <w:r w:rsidRPr="00135C57">
        <w:t>The amounts</w:t>
      </w:r>
      <w:r w:rsidR="006A7D36" w:rsidRPr="00135C57">
        <w:t xml:space="preserve"> or rates</w:t>
      </w:r>
      <w:r w:rsidRPr="00135C57">
        <w:t xml:space="preserve"> have to be based on estimates using objective data such as statistical data or any other objective means or with reference to certified or auditable historical data of the </w:t>
      </w:r>
      <w:r w:rsidR="001C71F8" w:rsidRPr="00135C57">
        <w:t>a</w:t>
      </w:r>
      <w:r w:rsidRPr="00135C57">
        <w:t>pplicant</w:t>
      </w:r>
      <w:r w:rsidR="001C71F8" w:rsidRPr="00135C57">
        <w:t>s or the affiliated entity(</w:t>
      </w:r>
      <w:proofErr w:type="spellStart"/>
      <w:r w:rsidR="001C71F8" w:rsidRPr="00135C57">
        <w:t>ies</w:t>
      </w:r>
      <w:proofErr w:type="spellEnd"/>
      <w:r w:rsidR="001C71F8" w:rsidRPr="00135C57">
        <w:t>)</w:t>
      </w:r>
      <w:r w:rsidRPr="00135C57">
        <w:t xml:space="preserve">. </w:t>
      </w:r>
      <w:r w:rsidR="00286739" w:rsidRPr="00135C57">
        <w:t xml:space="preserve">Determining SCO is possible also through </w:t>
      </w:r>
      <w:r w:rsidR="000D7ACD" w:rsidRPr="00135C57">
        <w:t>‘</w:t>
      </w:r>
      <w:r w:rsidR="00286739" w:rsidRPr="00135C57">
        <w:t>expert judgement</w:t>
      </w:r>
      <w:r w:rsidR="000D7ACD" w:rsidRPr="00135C57">
        <w:t>’</w:t>
      </w:r>
      <w:r w:rsidR="00286739" w:rsidRPr="00135C57">
        <w:t xml:space="preserve"> provided by internally available experts or procured in accordance with the applicable rules. Experts must be either commissioned auditors or chartered accountants, or staff of the Commission but cannot be staff of the </w:t>
      </w:r>
      <w:r w:rsidR="000D7ACD" w:rsidRPr="00135C57">
        <w:t>b</w:t>
      </w:r>
      <w:r w:rsidR="00286739" w:rsidRPr="00135C57">
        <w:t xml:space="preserve">eneficiary. </w:t>
      </w:r>
      <w:r w:rsidRPr="00135C57">
        <w:t>The methods used to determine the amounts</w:t>
      </w:r>
      <w:r w:rsidR="001C71F8" w:rsidRPr="00135C57">
        <w:t xml:space="preserve"> or rates</w:t>
      </w:r>
      <w:r w:rsidRPr="00135C57">
        <w:t xml:space="preserve"> of unit costs, lump sums or flat-rates must comply with the criteria established in Annex </w:t>
      </w:r>
      <w:r w:rsidR="0019373F" w:rsidRPr="00135C57">
        <w:t>K</w:t>
      </w:r>
      <w:r w:rsidRPr="00135C57">
        <w:t xml:space="preserve">, and especially ensure that the costs correspond fairly to the actual costs incurred by the </w:t>
      </w:r>
      <w:r w:rsidR="00466C25" w:rsidRPr="00135C57">
        <w:t>b</w:t>
      </w:r>
      <w:r w:rsidR="001C71F8" w:rsidRPr="00135C57">
        <w:t>eneficiary(</w:t>
      </w:r>
      <w:proofErr w:type="spellStart"/>
      <w:r w:rsidR="001C71F8" w:rsidRPr="00135C57">
        <w:t>ies</w:t>
      </w:r>
      <w:proofErr w:type="spellEnd"/>
      <w:r w:rsidR="001C71F8" w:rsidRPr="00135C57">
        <w:t>) and affiliated entity(</w:t>
      </w:r>
      <w:proofErr w:type="spellStart"/>
      <w:r w:rsidR="001C71F8" w:rsidRPr="00135C57">
        <w:t>ies</w:t>
      </w:r>
      <w:proofErr w:type="spellEnd"/>
      <w:r w:rsidR="001C71F8" w:rsidRPr="00135C57">
        <w:t>),</w:t>
      </w:r>
      <w:r w:rsidR="0019373F" w:rsidRPr="00135C57">
        <w:t xml:space="preserve"> are in line with their</w:t>
      </w:r>
      <w:r w:rsidRPr="00135C57">
        <w:t xml:space="preserve"> accounting practices, no profit is made and the costs are not already covered by other sources of funding (no double funding). </w:t>
      </w:r>
      <w:r w:rsidR="00A02946" w:rsidRPr="00135C57">
        <w:t xml:space="preserve">Refer to </w:t>
      </w:r>
      <w:r w:rsidRPr="00135C57">
        <w:t xml:space="preserve">Annex </w:t>
      </w:r>
      <w:r w:rsidR="0019373F" w:rsidRPr="00135C57">
        <w:t>K</w:t>
      </w:r>
      <w:r w:rsidRPr="00135C57">
        <w:t xml:space="preserve"> </w:t>
      </w:r>
      <w:r w:rsidR="00A02946" w:rsidRPr="00135C57">
        <w:t>for</w:t>
      </w:r>
      <w:r w:rsidRPr="00135C57">
        <w:t xml:space="preserve"> </w:t>
      </w:r>
      <w:r w:rsidR="00286739" w:rsidRPr="00135C57">
        <w:t>the details of the procedure to be followed depending on the type and amount of the costs to be declared as SCO.</w:t>
      </w:r>
    </w:p>
    <w:p w14:paraId="10098A5D" w14:textId="77777777" w:rsidR="0080592F" w:rsidRPr="00135C57" w:rsidRDefault="00466C25" w:rsidP="0068216F">
      <w:r w:rsidRPr="00135C57">
        <w:lastRenderedPageBreak/>
        <w:t>A</w:t>
      </w:r>
      <w:r w:rsidR="0080592F" w:rsidRPr="00135C57">
        <w:t>pplicant</w:t>
      </w:r>
      <w:r w:rsidRPr="00135C57">
        <w:t>s</w:t>
      </w:r>
      <w:r w:rsidR="0080592F" w:rsidRPr="00135C57">
        <w:t xml:space="preserve"> proposing this form of reimbursement, must clearly indicate in worksheet no.1 of Annex B, each heading/item  of eligible costs concerned by this type of financing, i.e. add the reference in capital letters to </w:t>
      </w:r>
      <w:r w:rsidR="000D7ACD" w:rsidRPr="00135C57">
        <w:t>‘</w:t>
      </w:r>
      <w:r w:rsidR="0080592F" w:rsidRPr="00135C57">
        <w:t xml:space="preserve">UNIT </w:t>
      </w:r>
      <w:r w:rsidR="007D1451" w:rsidRPr="00135C57">
        <w:t>COST</w:t>
      </w:r>
      <w:r w:rsidR="000D7ACD" w:rsidRPr="00135C57">
        <w:t>’</w:t>
      </w:r>
      <w:r w:rsidR="0080592F" w:rsidRPr="00135C57">
        <w:t xml:space="preserve"> (per month/flight etc</w:t>
      </w:r>
      <w:r w:rsidR="000D7ACD" w:rsidRPr="00135C57">
        <w:t>.</w:t>
      </w:r>
      <w:r w:rsidR="0080592F" w:rsidRPr="00135C57">
        <w:t xml:space="preserve">), </w:t>
      </w:r>
      <w:r w:rsidR="000D7ACD" w:rsidRPr="00135C57">
        <w:t>‘</w:t>
      </w:r>
      <w:r w:rsidR="0080592F" w:rsidRPr="00135C57">
        <w:t>LUMPSUM</w:t>
      </w:r>
      <w:r w:rsidR="000D7ACD" w:rsidRPr="00135C57">
        <w:t>’</w:t>
      </w:r>
      <w:r w:rsidR="00633C06" w:rsidRPr="00135C57">
        <w:t xml:space="preserve">, </w:t>
      </w:r>
      <w:r w:rsidR="000D7ACD" w:rsidRPr="00135C57">
        <w:t>‘</w:t>
      </w:r>
      <w:r w:rsidR="0080592F" w:rsidRPr="00135C57">
        <w:t>FLAT RATE</w:t>
      </w:r>
      <w:r w:rsidR="000D7ACD" w:rsidRPr="00135C57">
        <w:t>’</w:t>
      </w:r>
      <w:r w:rsidR="0080592F" w:rsidRPr="00135C57">
        <w:t xml:space="preserve"> in the Unit column (see example in Annex K)</w:t>
      </w:r>
      <w:r w:rsidR="004E2364" w:rsidRPr="00135C57">
        <w:t>.</w:t>
      </w:r>
      <w:r w:rsidR="00C14F69" w:rsidRPr="00135C57">
        <w:t xml:space="preserve"> </w:t>
      </w:r>
    </w:p>
    <w:p w14:paraId="590DC675" w14:textId="77777777" w:rsidR="00E47803" w:rsidRPr="00135C57" w:rsidRDefault="00E47803" w:rsidP="0068216F">
      <w:r w:rsidRPr="00135C57">
        <w:t xml:space="preserve">Additionally in Annex </w:t>
      </w:r>
      <w:r w:rsidR="001C71F8" w:rsidRPr="00135C57">
        <w:t>B</w:t>
      </w:r>
      <w:r w:rsidRPr="00135C57">
        <w:t xml:space="preserve">, in the second column of worksheet no.2, </w:t>
      </w:r>
      <w:r w:rsidR="000D7ACD" w:rsidRPr="00135C57">
        <w:t>‘</w:t>
      </w:r>
      <w:r w:rsidRPr="00135C57">
        <w:t>Justification of the estimated costs</w:t>
      </w:r>
      <w:r w:rsidR="000D7ACD" w:rsidRPr="00135C57">
        <w:t>’</w:t>
      </w:r>
      <w:r w:rsidRPr="00135C57">
        <w:t xml:space="preserve"> per each of the corresponding budget item or heading applicant</w:t>
      </w:r>
      <w:r w:rsidR="00466C25" w:rsidRPr="00135C57">
        <w:t>s</w:t>
      </w:r>
      <w:r w:rsidRPr="00135C57">
        <w:t xml:space="preserve"> must:</w:t>
      </w:r>
    </w:p>
    <w:p w14:paraId="00836AF2" w14:textId="77777777" w:rsidR="00E47803" w:rsidRPr="00135C57" w:rsidRDefault="00E47803" w:rsidP="00AB1F2D">
      <w:pPr>
        <w:numPr>
          <w:ilvl w:val="0"/>
          <w:numId w:val="20"/>
        </w:numPr>
      </w:pPr>
      <w:r w:rsidRPr="00135C57">
        <w:t>describe the information and methods used to establish the amounts of unit costs, lump sums and/or flat-rates, to which costs they refer</w:t>
      </w:r>
      <w:r w:rsidR="0090351E" w:rsidRPr="00135C57">
        <w:t>, etc</w:t>
      </w:r>
      <w:r w:rsidR="006A3B4C" w:rsidRPr="00135C57">
        <w:t xml:space="preserve"> for output or result based SCO</w:t>
      </w:r>
      <w:r w:rsidR="0090351E" w:rsidRPr="00135C57">
        <w:t>.</w:t>
      </w:r>
    </w:p>
    <w:p w14:paraId="4CAA83BB" w14:textId="77777777" w:rsidR="00E47803" w:rsidRPr="00135C57" w:rsidRDefault="00E47803" w:rsidP="00AB1F2D">
      <w:pPr>
        <w:numPr>
          <w:ilvl w:val="0"/>
          <w:numId w:val="20"/>
        </w:numPr>
        <w:rPr>
          <w:bCs/>
        </w:rPr>
      </w:pPr>
      <w:r w:rsidRPr="00135C57">
        <w:t>clearly explain the formulas for calculation of the final eligible amount</w:t>
      </w:r>
      <w:r w:rsidR="00B9110E" w:rsidRPr="00135C57">
        <w:t xml:space="preserve"> for output or result based SCO</w:t>
      </w:r>
      <w:r w:rsidRPr="00135C57">
        <w:rPr>
          <w:rStyle w:val="Funotenzeichen"/>
        </w:rPr>
        <w:footnoteReference w:id="22"/>
      </w:r>
    </w:p>
    <w:p w14:paraId="448C7127" w14:textId="77777777" w:rsidR="00765310" w:rsidRPr="007018CE" w:rsidRDefault="00765310" w:rsidP="00AB1F2D">
      <w:pPr>
        <w:numPr>
          <w:ilvl w:val="0"/>
          <w:numId w:val="20"/>
        </w:numPr>
      </w:pPr>
      <w:r w:rsidRPr="007018CE">
        <w:t>make reference to the previously obtained ex-ante assessment for other/recurrent SCOs.</w:t>
      </w:r>
    </w:p>
    <w:p w14:paraId="5ADDD0C4" w14:textId="77777777" w:rsidR="006A7D36" w:rsidRPr="00135C57" w:rsidRDefault="00C14F69" w:rsidP="0068216F">
      <w:r w:rsidRPr="00135C57">
        <w:t>In case of output or result based SCOs the evaluation committee and</w:t>
      </w:r>
      <w:r w:rsidR="006A7D36" w:rsidRPr="00135C57">
        <w:t xml:space="preserve"> the </w:t>
      </w:r>
      <w:r w:rsidR="000D7ACD" w:rsidRPr="00135C57">
        <w:t>c</w:t>
      </w:r>
      <w:r w:rsidR="006A7D36" w:rsidRPr="00135C57">
        <w:t xml:space="preserve">ontracting </w:t>
      </w:r>
      <w:r w:rsidR="000D7ACD" w:rsidRPr="00135C57">
        <w:t>a</w:t>
      </w:r>
      <w:r w:rsidR="006A7D36" w:rsidRPr="00135C57">
        <w:t>uthority decide whether to accept the proposed amounts or rates on the basis of the provisional budget submitted by the applicant</w:t>
      </w:r>
      <w:r w:rsidR="002C706C" w:rsidRPr="00135C57">
        <w:t>s</w:t>
      </w:r>
      <w:r w:rsidR="006A7D36" w:rsidRPr="00135C57">
        <w:t>, by analysing factual data of grants carried out by the applicant</w:t>
      </w:r>
      <w:r w:rsidR="002C706C" w:rsidRPr="00135C57">
        <w:t>s</w:t>
      </w:r>
      <w:r w:rsidR="006A7D36" w:rsidRPr="00135C57">
        <w:t xml:space="preserve"> or of similar actions</w:t>
      </w:r>
      <w:r w:rsidR="00BC4203" w:rsidRPr="00135C57">
        <w:t>.</w:t>
      </w:r>
      <w:r w:rsidRPr="00135C57">
        <w:t xml:space="preserve"> In case the evaluation committee and the contracting authority are not satisfied with the quality of the justification provided reimbursement on the basis of actually incurred costs is always possible.</w:t>
      </w:r>
    </w:p>
    <w:p w14:paraId="0A9EC2C0" w14:textId="77777777" w:rsidR="0069482E" w:rsidRPr="00135C57" w:rsidRDefault="00C14F69" w:rsidP="0068216F">
      <w:r w:rsidRPr="00135C57">
        <w:t>No threshold is set ex-ante for t</w:t>
      </w:r>
      <w:r w:rsidR="006A7D36" w:rsidRPr="00135C57">
        <w:t xml:space="preserve">he total amount of financing that can be authorised by the </w:t>
      </w:r>
      <w:r w:rsidR="000D7ACD" w:rsidRPr="00135C57">
        <w:t>c</w:t>
      </w:r>
      <w:r w:rsidR="006A7D36" w:rsidRPr="00135C57">
        <w:t xml:space="preserve">ontracting </w:t>
      </w:r>
      <w:r w:rsidR="000D7ACD" w:rsidRPr="00135C57">
        <w:t>a</w:t>
      </w:r>
      <w:r w:rsidR="006A7D36" w:rsidRPr="00135C57">
        <w:t>uthority</w:t>
      </w:r>
      <w:r w:rsidRPr="00135C57">
        <w:t xml:space="preserve"> on the basis of simplified cost options.</w:t>
      </w:r>
      <w:r w:rsidR="006A7D36" w:rsidRPr="00135C57">
        <w:t xml:space="preserve"> </w:t>
      </w:r>
      <w:r w:rsidRPr="00135C57">
        <w:t xml:space="preserve">Other/recurrent </w:t>
      </w:r>
      <w:r w:rsidR="00BC4203" w:rsidRPr="00135C57">
        <w:t>SCO</w:t>
      </w:r>
      <w:r w:rsidRPr="00135C57">
        <w:t>s</w:t>
      </w:r>
      <w:r w:rsidR="00F239DE" w:rsidRPr="00135C57">
        <w:t xml:space="preserve"> </w:t>
      </w:r>
      <w:r w:rsidRPr="00135C57">
        <w:t>can be declared only if previously successfully ex-ante assessed.</w:t>
      </w:r>
    </w:p>
    <w:p w14:paraId="07A20789" w14:textId="77777777" w:rsidR="0007408E" w:rsidRPr="00135C57" w:rsidRDefault="0007408E" w:rsidP="0068216F">
      <w:r w:rsidRPr="00135C57">
        <w:t>Recommendations to award a grant are always subject to the condition that the check</w:t>
      </w:r>
      <w:r w:rsidR="002E38E4" w:rsidRPr="00135C57">
        <w:t>s</w:t>
      </w:r>
      <w:r w:rsidRPr="00135C57">
        <w:t xml:space="preserve"> preced</w:t>
      </w:r>
      <w:r w:rsidR="002E38E4" w:rsidRPr="00135C57">
        <w:t>ing</w:t>
      </w:r>
      <w:r w:rsidRPr="00135C57">
        <w:t xml:space="preserve"> the signing of the </w:t>
      </w:r>
      <w:r w:rsidR="00466C25" w:rsidRPr="00135C57">
        <w:t>g</w:t>
      </w:r>
      <w:r w:rsidR="004F6678" w:rsidRPr="00135C57">
        <w:t xml:space="preserve">rant </w:t>
      </w:r>
      <w:r w:rsidR="00466C25" w:rsidRPr="00135C57">
        <w:t>c</w:t>
      </w:r>
      <w:r w:rsidRPr="00135C57">
        <w:t>ontract do not reveal problems requiring changes to the budget</w:t>
      </w:r>
      <w:r w:rsidR="00A52D95" w:rsidRPr="00135C57">
        <w:t xml:space="preserve"> (</w:t>
      </w:r>
      <w:r w:rsidR="002E38E4" w:rsidRPr="00135C57">
        <w:t>such as</w:t>
      </w:r>
      <w:r w:rsidR="00A52D95" w:rsidRPr="00135C57">
        <w:t xml:space="preserve"> arithmetical errors, inaccuracies</w:t>
      </w:r>
      <w:r w:rsidR="000B1032" w:rsidRPr="00135C57">
        <w:t>,</w:t>
      </w:r>
      <w:r w:rsidR="00A52D95" w:rsidRPr="00135C57">
        <w:t xml:space="preserve"> unrealistic c</w:t>
      </w:r>
      <w:r w:rsidR="00D7610D" w:rsidRPr="00135C57">
        <w:t>osts and ineligible costs</w:t>
      </w:r>
      <w:r w:rsidR="00A52D95" w:rsidRPr="00135C57">
        <w:t>)</w:t>
      </w:r>
      <w:r w:rsidRPr="00135C57">
        <w:t xml:space="preserve">. The checks may give rise to requests for clarification and may lead the </w:t>
      </w:r>
      <w:r w:rsidR="000D7ACD" w:rsidRPr="00135C57">
        <w:t>c</w:t>
      </w:r>
      <w:r w:rsidRPr="00135C57">
        <w:t xml:space="preserve">ontracting </w:t>
      </w:r>
      <w:r w:rsidR="000D7ACD" w:rsidRPr="00135C57">
        <w:t>a</w:t>
      </w:r>
      <w:r w:rsidRPr="00135C57">
        <w:t xml:space="preserve">uthority to impose </w:t>
      </w:r>
      <w:r w:rsidR="00CE18C9" w:rsidRPr="00135C57">
        <w:t xml:space="preserve">modifications or </w:t>
      </w:r>
      <w:r w:rsidRPr="00135C57">
        <w:t>reductions</w:t>
      </w:r>
      <w:r w:rsidR="00A52D95" w:rsidRPr="00135C57">
        <w:t xml:space="preserve"> to address such mistakes or inaccuracies</w:t>
      </w:r>
      <w:r w:rsidRPr="00135C57">
        <w:t>.</w:t>
      </w:r>
      <w:r w:rsidR="001870D3" w:rsidRPr="00135C57">
        <w:t xml:space="preserve"> </w:t>
      </w:r>
      <w:r w:rsidR="000B1032" w:rsidRPr="00135C57">
        <w:t xml:space="preserve">It is not possible to increase </w:t>
      </w:r>
      <w:r w:rsidR="00CE18C9" w:rsidRPr="00135C57">
        <w:t xml:space="preserve">the </w:t>
      </w:r>
      <w:r w:rsidR="001870D3" w:rsidRPr="00135C57">
        <w:t xml:space="preserve">grant </w:t>
      </w:r>
      <w:r w:rsidR="000B1032" w:rsidRPr="00135C57">
        <w:t xml:space="preserve">or </w:t>
      </w:r>
      <w:r w:rsidR="00F278A6" w:rsidRPr="00135C57">
        <w:t xml:space="preserve">the percentage of </w:t>
      </w:r>
      <w:r w:rsidR="006B5799" w:rsidRPr="00135C57">
        <w:t xml:space="preserve">EU </w:t>
      </w:r>
      <w:r w:rsidR="00F278A6" w:rsidRPr="00135C57">
        <w:t>co-financing as a result of these corrections</w:t>
      </w:r>
      <w:r w:rsidR="00FB2666" w:rsidRPr="00135C57">
        <w:t>.</w:t>
      </w:r>
    </w:p>
    <w:p w14:paraId="6E07C6B1" w14:textId="77777777" w:rsidR="003639B6" w:rsidRPr="00135C57" w:rsidRDefault="0007408E" w:rsidP="00977442">
      <w:r w:rsidRPr="00135C57">
        <w:t>It is therefore in the applicants</w:t>
      </w:r>
      <w:r w:rsidR="00466C25" w:rsidRPr="00135C57">
        <w:t>'</w:t>
      </w:r>
      <w:r w:rsidRPr="00135C57">
        <w:t xml:space="preserve"> interest to provide a </w:t>
      </w:r>
      <w:r w:rsidRPr="00135C57">
        <w:rPr>
          <w:b/>
        </w:rPr>
        <w:t>realistic and cost-effective budget</w:t>
      </w:r>
      <w:r w:rsidR="00977442" w:rsidRPr="00135C5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46650" w:rsidRPr="00135C57" w14:paraId="605C52D7" w14:textId="77777777" w:rsidTr="00946650">
        <w:tc>
          <w:tcPr>
            <w:tcW w:w="9854" w:type="dxa"/>
            <w:shd w:val="clear" w:color="auto" w:fill="auto"/>
          </w:tcPr>
          <w:p w14:paraId="3B5E6FC9" w14:textId="77777777" w:rsidR="00946650" w:rsidRPr="00135C57" w:rsidRDefault="00946650" w:rsidP="00946650">
            <w:pPr>
              <w:tabs>
                <w:tab w:val="left" w:pos="993"/>
              </w:tabs>
            </w:pPr>
            <w:r w:rsidRPr="00135C57">
              <w:t>The grant may take the form of a single lump-sum covering the entire eligible costs of an action or a work programme.</w:t>
            </w:r>
          </w:p>
          <w:p w14:paraId="30F332AF" w14:textId="77777777" w:rsidR="00946650" w:rsidRPr="00135C57" w:rsidRDefault="00946650" w:rsidP="00946650">
            <w:pPr>
              <w:tabs>
                <w:tab w:val="left" w:pos="993"/>
              </w:tabs>
              <w:ind w:left="993" w:hanging="993"/>
            </w:pPr>
            <w:r w:rsidRPr="00135C57">
              <w:t>Single lump sums may be determined on the basis of the estimated budget, which should comply with the principles of economy, efficiency and effectiveness. Compliance with these principles shall be verified ex ante at the time of evaluation of the grant application.</w:t>
            </w:r>
          </w:p>
          <w:p w14:paraId="7CEC340B" w14:textId="77777777" w:rsidR="00946650" w:rsidRPr="00135C57" w:rsidRDefault="00946650" w:rsidP="00946650">
            <w:pPr>
              <w:tabs>
                <w:tab w:val="left" w:pos="993"/>
              </w:tabs>
              <w:ind w:left="993" w:hanging="993"/>
            </w:pPr>
            <w:r w:rsidRPr="00135C57">
              <w:t xml:space="preserve">When authorising single lump sums the authorising officer responsible shall comply with the conditions applicable to </w:t>
            </w:r>
            <w:r w:rsidR="00C14F69" w:rsidRPr="00135C57">
              <w:t xml:space="preserve">output or result based SCOs. </w:t>
            </w:r>
          </w:p>
          <w:p w14:paraId="0C958D59" w14:textId="77777777" w:rsidR="00946650" w:rsidRPr="00135C57" w:rsidRDefault="00946650" w:rsidP="00D34B88">
            <w:pPr>
              <w:tabs>
                <w:tab w:val="left" w:pos="993"/>
              </w:tabs>
              <w:ind w:left="993" w:hanging="993"/>
              <w:rPr>
                <w:b/>
              </w:rPr>
            </w:pPr>
            <w:r w:rsidRPr="00135C57">
              <w:t xml:space="preserve">When using this form of financing, the </w:t>
            </w:r>
            <w:r w:rsidR="000D7ACD" w:rsidRPr="00135C57">
              <w:t>d</w:t>
            </w:r>
            <w:r w:rsidRPr="00135C57">
              <w:t xml:space="preserve">escription of the </w:t>
            </w:r>
            <w:r w:rsidR="000D7ACD" w:rsidRPr="00135C57">
              <w:t>a</w:t>
            </w:r>
            <w:r w:rsidRPr="00135C57">
              <w:t xml:space="preserve">ction shall include detailed information on the essential conditions triggering the payment, including, where applicable, the achievement of outputs and/or results. </w:t>
            </w:r>
          </w:p>
        </w:tc>
      </w:tr>
    </w:tbl>
    <w:p w14:paraId="50E2F532" w14:textId="77777777" w:rsidR="00977442" w:rsidRPr="00135C57" w:rsidRDefault="00977442" w:rsidP="00946650">
      <w:pPr>
        <w:rPr>
          <w:u w:val="single"/>
        </w:rPr>
      </w:pPr>
    </w:p>
    <w:p w14:paraId="2DE55901" w14:textId="77777777" w:rsidR="00946650" w:rsidRPr="00135C57" w:rsidRDefault="00946650" w:rsidP="00946650">
      <w:pPr>
        <w:rPr>
          <w:u w:val="single"/>
        </w:rPr>
      </w:pPr>
      <w:r w:rsidRPr="00135C57">
        <w:rPr>
          <w:u w:val="single"/>
        </w:rPr>
        <w:t xml:space="preserve">The responsible authorising officer may consider that the usual cost accounting practices of the </w:t>
      </w:r>
      <w:r w:rsidR="000D7ACD" w:rsidRPr="00135C57">
        <w:rPr>
          <w:u w:val="single"/>
        </w:rPr>
        <w:t>b</w:t>
      </w:r>
      <w:r w:rsidRPr="00135C57">
        <w:rPr>
          <w:u w:val="single"/>
        </w:rPr>
        <w:t xml:space="preserve">eneficiary are compliant with the conditions applicable to simplified cost options, if they are accepted by national authorities under comparable funding schemes. In this case the grant </w:t>
      </w:r>
      <w:r w:rsidR="000D7ACD" w:rsidRPr="00135C57">
        <w:rPr>
          <w:u w:val="single"/>
        </w:rPr>
        <w:t>b</w:t>
      </w:r>
      <w:r w:rsidRPr="00135C57">
        <w:rPr>
          <w:u w:val="single"/>
        </w:rPr>
        <w:t xml:space="preserve">eneficiary shall demonstrate that the </w:t>
      </w:r>
      <w:r w:rsidRPr="00135C57">
        <w:rPr>
          <w:u w:val="single"/>
        </w:rPr>
        <w:lastRenderedPageBreak/>
        <w:t>national authority accepted the cost accounting practices and will have to specify in which context this acceptance is given.</w:t>
      </w:r>
    </w:p>
    <w:p w14:paraId="52944D09" w14:textId="77777777" w:rsidR="00946650" w:rsidRPr="00135C57" w:rsidRDefault="00946650" w:rsidP="0068216F">
      <w:pPr>
        <w:rPr>
          <w:u w:val="single"/>
        </w:rPr>
      </w:pPr>
      <w:r w:rsidRPr="00135C57">
        <w:rPr>
          <w:u w:val="single"/>
        </w:rPr>
        <w:t>The evaluation committee and the contracting authority will assess if the funding scheme is comparable and in case of positive outcome will consider these practices as if they were ex-ante assessed by an external auditor.</w:t>
      </w:r>
    </w:p>
    <w:p w14:paraId="1E5C2BA9" w14:textId="77777777" w:rsidR="0007408E" w:rsidRPr="00135C57" w:rsidRDefault="0007408E" w:rsidP="0068216F">
      <w:pPr>
        <w:rPr>
          <w:u w:val="single"/>
        </w:rPr>
      </w:pPr>
      <w:r w:rsidRPr="00135C57">
        <w:rPr>
          <w:u w:val="single"/>
        </w:rPr>
        <w:t>Eligible direct costs</w:t>
      </w:r>
    </w:p>
    <w:p w14:paraId="5103C09E" w14:textId="77777777" w:rsidR="0007408E" w:rsidRPr="00135C57" w:rsidRDefault="0007408E" w:rsidP="0068216F">
      <w:r w:rsidRPr="00135C57">
        <w:t>To be eligible under th</w:t>
      </w:r>
      <w:r w:rsidR="002C706C" w:rsidRPr="00135C57">
        <w:t>is</w:t>
      </w:r>
      <w:r w:rsidRPr="00135C57">
        <w:t xml:space="preserve"> </w:t>
      </w:r>
      <w:r w:rsidR="00466C25" w:rsidRPr="00135C57">
        <w:t>c</w:t>
      </w:r>
      <w:r w:rsidRPr="00135C57">
        <w:t xml:space="preserve">all for </w:t>
      </w:r>
      <w:r w:rsidR="00466C25" w:rsidRPr="00135C57">
        <w:t>p</w:t>
      </w:r>
      <w:r w:rsidRPr="00135C57">
        <w:t>roposals, costs must</w:t>
      </w:r>
      <w:r w:rsidR="001870D3" w:rsidRPr="00135C57">
        <w:t xml:space="preserve"> </w:t>
      </w:r>
      <w:r w:rsidR="00FB2666" w:rsidRPr="00135C57">
        <w:t xml:space="preserve">comply with </w:t>
      </w:r>
      <w:r w:rsidR="001870D3" w:rsidRPr="00135C57">
        <w:t xml:space="preserve">the provisions of </w:t>
      </w:r>
      <w:r w:rsidR="001D0C7B" w:rsidRPr="00135C57">
        <w:t xml:space="preserve">Article </w:t>
      </w:r>
      <w:r w:rsidR="001870D3" w:rsidRPr="00135C57">
        <w:t xml:space="preserve">14 of the </w:t>
      </w:r>
      <w:r w:rsidR="000D7ACD" w:rsidRPr="00135C57">
        <w:t>g</w:t>
      </w:r>
      <w:r w:rsidR="001870D3" w:rsidRPr="00135C57">
        <w:t xml:space="preserve">eneral </w:t>
      </w:r>
      <w:r w:rsidR="000D7ACD" w:rsidRPr="00135C57">
        <w:t>c</w:t>
      </w:r>
      <w:r w:rsidR="001870D3" w:rsidRPr="00135C57">
        <w:t xml:space="preserve">onditions to the </w:t>
      </w:r>
      <w:r w:rsidR="00466C25" w:rsidRPr="00135C57">
        <w:t>standard g</w:t>
      </w:r>
      <w:r w:rsidR="001870D3" w:rsidRPr="00135C57">
        <w:t xml:space="preserve">rant </w:t>
      </w:r>
      <w:r w:rsidR="00466C25" w:rsidRPr="00135C57">
        <w:t>c</w:t>
      </w:r>
      <w:r w:rsidR="001870D3" w:rsidRPr="00135C57">
        <w:t xml:space="preserve">ontract </w:t>
      </w:r>
      <w:r w:rsidR="00F06CB4" w:rsidRPr="00135C57">
        <w:t>(see Annex G</w:t>
      </w:r>
      <w:r w:rsidR="004A51E9" w:rsidRPr="00135C57">
        <w:t xml:space="preserve"> of the </w:t>
      </w:r>
      <w:r w:rsidR="00466C25" w:rsidRPr="00135C57">
        <w:t>g</w:t>
      </w:r>
      <w:r w:rsidR="004A51E9" w:rsidRPr="00135C57">
        <w:t>uidelines</w:t>
      </w:r>
      <w:r w:rsidR="00CE18C9" w:rsidRPr="00135C57">
        <w:t>).</w:t>
      </w:r>
    </w:p>
    <w:p w14:paraId="18015F84" w14:textId="77777777" w:rsidR="007034C6" w:rsidRPr="00135C57" w:rsidRDefault="007034C6" w:rsidP="0068216F">
      <w:pPr>
        <w:rPr>
          <w:u w:val="single"/>
        </w:rPr>
      </w:pPr>
      <w:r w:rsidRPr="00135C57">
        <w:rPr>
          <w:u w:val="single"/>
        </w:rPr>
        <w:t>Contingency reserve</w:t>
      </w:r>
    </w:p>
    <w:p w14:paraId="07BA16EF" w14:textId="77777777" w:rsidR="007034C6" w:rsidRPr="00135C57" w:rsidRDefault="000B1032" w:rsidP="0068216F">
      <w:r w:rsidRPr="00135C57">
        <w:t xml:space="preserve">The </w:t>
      </w:r>
      <w:r w:rsidR="00CF5740" w:rsidRPr="00135C57">
        <w:t>b</w:t>
      </w:r>
      <w:r w:rsidRPr="00135C57">
        <w:t>udget may include a</w:t>
      </w:r>
      <w:r w:rsidR="007034C6" w:rsidRPr="00135C57">
        <w:t xml:space="preserve"> contingency reserve not exceeding 5</w:t>
      </w:r>
      <w:r w:rsidR="00A016F9" w:rsidRPr="00135C57">
        <w:rPr>
          <w:w w:val="50"/>
        </w:rPr>
        <w:t> </w:t>
      </w:r>
      <w:r w:rsidR="007034C6" w:rsidRPr="00135C57">
        <w:t>% of the</w:t>
      </w:r>
      <w:r w:rsidR="00584247" w:rsidRPr="00135C57">
        <w:t xml:space="preserve"> estimated</w:t>
      </w:r>
      <w:r w:rsidR="007034C6" w:rsidRPr="00135C57">
        <w:t xml:space="preserve"> direct eligible costs. It can only be used with the </w:t>
      </w:r>
      <w:r w:rsidR="007034C6" w:rsidRPr="00135C57">
        <w:rPr>
          <w:b/>
        </w:rPr>
        <w:t>prior written</w:t>
      </w:r>
      <w:r w:rsidR="007034C6" w:rsidRPr="00135C57">
        <w:t xml:space="preserve"> </w:t>
      </w:r>
      <w:r w:rsidR="007034C6" w:rsidRPr="00135C57">
        <w:rPr>
          <w:b/>
        </w:rPr>
        <w:t>authorisation</w:t>
      </w:r>
      <w:r w:rsidR="007034C6" w:rsidRPr="00135C57">
        <w:t xml:space="preserve"> of the </w:t>
      </w:r>
      <w:r w:rsidR="000D7ACD" w:rsidRPr="00135C57">
        <w:t>c</w:t>
      </w:r>
      <w:r w:rsidR="007034C6" w:rsidRPr="00135C57">
        <w:t xml:space="preserve">ontracting </w:t>
      </w:r>
      <w:r w:rsidR="000D7ACD" w:rsidRPr="00135C57">
        <w:t>a</w:t>
      </w:r>
      <w:r w:rsidR="007034C6" w:rsidRPr="00135C57">
        <w:t>uthority.</w:t>
      </w:r>
    </w:p>
    <w:p w14:paraId="090E8959" w14:textId="77777777" w:rsidR="0007408E" w:rsidRPr="00135C57" w:rsidRDefault="0007408E" w:rsidP="0068216F">
      <w:pPr>
        <w:rPr>
          <w:u w:val="single"/>
        </w:rPr>
      </w:pPr>
      <w:r w:rsidRPr="00135C57">
        <w:rPr>
          <w:u w:val="single"/>
        </w:rPr>
        <w:t>Eligible indirect costs</w:t>
      </w:r>
    </w:p>
    <w:p w14:paraId="0DB7C97E" w14:textId="77777777" w:rsidR="00460729" w:rsidRPr="00135C57" w:rsidRDefault="00460729" w:rsidP="0068216F">
      <w:pPr>
        <w:rPr>
          <w:snapToGrid/>
          <w:lang w:eastAsia="en-GB" w:bidi="kn-IN"/>
        </w:rPr>
      </w:pPr>
      <w:r w:rsidRPr="00135C57">
        <w:rPr>
          <w:snapToGrid/>
          <w:lang w:eastAsia="en-GB" w:bidi="kn-IN"/>
        </w:rPr>
        <w:t>The indirect costs incurred in carrying out the action may be eligible for flat-rate funding</w:t>
      </w:r>
      <w:r w:rsidR="00466510" w:rsidRPr="00135C57">
        <w:rPr>
          <w:snapToGrid/>
          <w:lang w:eastAsia="en-GB" w:bidi="kn-IN"/>
        </w:rPr>
        <w:t>,</w:t>
      </w:r>
      <w:r w:rsidRPr="00135C57">
        <w:rPr>
          <w:snapToGrid/>
          <w:lang w:eastAsia="en-GB" w:bidi="kn-IN"/>
        </w:rPr>
        <w:t xml:space="preserve"> </w:t>
      </w:r>
      <w:r w:rsidR="00B1674B" w:rsidRPr="00135C57">
        <w:rPr>
          <w:snapToGrid/>
          <w:lang w:eastAsia="en-GB" w:bidi="kn-IN"/>
        </w:rPr>
        <w:t>but the total must not exceed</w:t>
      </w:r>
      <w:r w:rsidRPr="00135C57">
        <w:rPr>
          <w:snapToGrid/>
          <w:lang w:eastAsia="en-GB" w:bidi="kn-IN"/>
        </w:rPr>
        <w:t xml:space="preserve"> 7</w:t>
      </w:r>
      <w:r w:rsidR="00A016F9" w:rsidRPr="00135C57">
        <w:rPr>
          <w:snapToGrid/>
          <w:w w:val="50"/>
          <w:lang w:eastAsia="en-GB" w:bidi="kn-IN"/>
        </w:rPr>
        <w:t> </w:t>
      </w:r>
      <w:r w:rsidRPr="00135C57">
        <w:rPr>
          <w:snapToGrid/>
          <w:lang w:eastAsia="en-GB" w:bidi="kn-IN"/>
        </w:rPr>
        <w:t>%</w:t>
      </w:r>
      <w:r w:rsidR="00EB3DA4" w:rsidRPr="00135C57">
        <w:rPr>
          <w:snapToGrid/>
          <w:lang w:eastAsia="en-GB" w:bidi="kn-IN"/>
        </w:rPr>
        <w:t xml:space="preserve"> </w:t>
      </w:r>
      <w:r w:rsidRPr="00135C57">
        <w:rPr>
          <w:snapToGrid/>
          <w:lang w:eastAsia="en-GB" w:bidi="kn-IN"/>
        </w:rPr>
        <w:t xml:space="preserve">of the </w:t>
      </w:r>
      <w:r w:rsidR="00584247" w:rsidRPr="00135C57">
        <w:rPr>
          <w:snapToGrid/>
          <w:lang w:eastAsia="en-GB" w:bidi="kn-IN"/>
        </w:rPr>
        <w:t xml:space="preserve">estimated </w:t>
      </w:r>
      <w:r w:rsidRPr="00135C57">
        <w:rPr>
          <w:snapToGrid/>
          <w:lang w:eastAsia="en-GB" w:bidi="kn-IN"/>
        </w:rPr>
        <w:t>total eligible direct costs</w:t>
      </w:r>
      <w:r w:rsidRPr="00135C57">
        <w:rPr>
          <w:snapToGrid/>
          <w:sz w:val="20"/>
          <w:lang w:eastAsia="en-GB" w:bidi="kn-IN"/>
        </w:rPr>
        <w:t>.</w:t>
      </w:r>
      <w:r w:rsidR="00E2380E" w:rsidRPr="00135C57">
        <w:rPr>
          <w:snapToGrid/>
          <w:sz w:val="20"/>
          <w:lang w:eastAsia="en-GB" w:bidi="kn-IN"/>
        </w:rPr>
        <w:t xml:space="preserve"> </w:t>
      </w:r>
      <w:r w:rsidR="00E2380E" w:rsidRPr="00135C57">
        <w:rPr>
          <w:snapToGrid/>
          <w:lang w:eastAsia="en-GB" w:bidi="kn-IN"/>
        </w:rPr>
        <w:t>Indirect costs are eligible provided that they do not include costs assigned to another</w:t>
      </w:r>
      <w:r w:rsidR="00B1674B" w:rsidRPr="00135C57">
        <w:rPr>
          <w:snapToGrid/>
          <w:lang w:eastAsia="en-GB" w:bidi="kn-IN"/>
        </w:rPr>
        <w:t xml:space="preserve"> budget</w:t>
      </w:r>
      <w:r w:rsidR="00E2380E" w:rsidRPr="00135C57">
        <w:rPr>
          <w:snapToGrid/>
          <w:lang w:eastAsia="en-GB" w:bidi="kn-IN"/>
        </w:rPr>
        <w:t xml:space="preserve"> heading </w:t>
      </w:r>
      <w:r w:rsidR="00B1674B" w:rsidRPr="00135C57">
        <w:rPr>
          <w:snapToGrid/>
          <w:lang w:eastAsia="en-GB" w:bidi="kn-IN"/>
        </w:rPr>
        <w:t>in</w:t>
      </w:r>
      <w:r w:rsidR="00450369" w:rsidRPr="00135C57">
        <w:rPr>
          <w:snapToGrid/>
          <w:lang w:eastAsia="en-GB" w:bidi="kn-IN"/>
        </w:rPr>
        <w:t xml:space="preserve"> the standard grant c</w:t>
      </w:r>
      <w:r w:rsidR="00E2380E" w:rsidRPr="00135C57">
        <w:rPr>
          <w:snapToGrid/>
          <w:lang w:eastAsia="en-GB" w:bidi="kn-IN"/>
        </w:rPr>
        <w:t xml:space="preserve">ontract. The </w:t>
      </w:r>
      <w:r w:rsidR="00B114D9" w:rsidRPr="00135C57">
        <w:rPr>
          <w:snapToGrid/>
          <w:lang w:eastAsia="en-GB" w:bidi="kn-IN"/>
        </w:rPr>
        <w:t>lead a</w:t>
      </w:r>
      <w:r w:rsidR="00E2380E" w:rsidRPr="00135C57">
        <w:rPr>
          <w:snapToGrid/>
          <w:lang w:eastAsia="en-GB" w:bidi="kn-IN"/>
        </w:rPr>
        <w:t xml:space="preserve">pplicant may be asked to justify the percentage </w:t>
      </w:r>
      <w:r w:rsidR="00B1674B" w:rsidRPr="00135C57">
        <w:rPr>
          <w:snapToGrid/>
          <w:lang w:eastAsia="en-GB" w:bidi="kn-IN"/>
        </w:rPr>
        <w:t xml:space="preserve">requested </w:t>
      </w:r>
      <w:r w:rsidR="00E2380E" w:rsidRPr="00135C57">
        <w:rPr>
          <w:snapToGrid/>
          <w:lang w:eastAsia="en-GB" w:bidi="kn-IN"/>
        </w:rPr>
        <w:t xml:space="preserve">before </w:t>
      </w:r>
      <w:r w:rsidR="00B1674B" w:rsidRPr="00135C57">
        <w:rPr>
          <w:snapToGrid/>
          <w:lang w:eastAsia="en-GB" w:bidi="kn-IN"/>
        </w:rPr>
        <w:t xml:space="preserve">the </w:t>
      </w:r>
      <w:r w:rsidR="00466C25" w:rsidRPr="00135C57">
        <w:rPr>
          <w:snapToGrid/>
          <w:lang w:eastAsia="en-GB" w:bidi="kn-IN"/>
        </w:rPr>
        <w:t>g</w:t>
      </w:r>
      <w:r w:rsidR="004F6678" w:rsidRPr="00135C57">
        <w:rPr>
          <w:snapToGrid/>
          <w:lang w:eastAsia="en-GB" w:bidi="kn-IN"/>
        </w:rPr>
        <w:t xml:space="preserve">rant </w:t>
      </w:r>
      <w:r w:rsidR="00466C25" w:rsidRPr="00135C57">
        <w:rPr>
          <w:snapToGrid/>
          <w:lang w:eastAsia="en-GB" w:bidi="kn-IN"/>
        </w:rPr>
        <w:t>c</w:t>
      </w:r>
      <w:r w:rsidR="00E2380E" w:rsidRPr="00135C57">
        <w:rPr>
          <w:snapToGrid/>
          <w:lang w:eastAsia="en-GB" w:bidi="kn-IN"/>
        </w:rPr>
        <w:t>ontract</w:t>
      </w:r>
      <w:r w:rsidR="00B1674B" w:rsidRPr="00135C57">
        <w:rPr>
          <w:snapToGrid/>
          <w:lang w:eastAsia="en-GB" w:bidi="kn-IN"/>
        </w:rPr>
        <w:t xml:space="preserve"> is signed</w:t>
      </w:r>
      <w:r w:rsidR="00E2380E" w:rsidRPr="00135C57">
        <w:rPr>
          <w:snapToGrid/>
          <w:lang w:eastAsia="en-GB" w:bidi="kn-IN"/>
        </w:rPr>
        <w:t>. However, once the flat</w:t>
      </w:r>
      <w:r w:rsidR="00B1674B" w:rsidRPr="00135C57">
        <w:rPr>
          <w:snapToGrid/>
          <w:lang w:eastAsia="en-GB" w:bidi="kn-IN"/>
        </w:rPr>
        <w:t xml:space="preserve"> </w:t>
      </w:r>
      <w:r w:rsidR="00E2380E" w:rsidRPr="00135C57">
        <w:rPr>
          <w:snapToGrid/>
          <w:lang w:eastAsia="en-GB" w:bidi="kn-IN"/>
        </w:rPr>
        <w:t>rate has been fixed in the</w:t>
      </w:r>
      <w:r w:rsidR="00450369" w:rsidRPr="00135C57">
        <w:rPr>
          <w:snapToGrid/>
          <w:lang w:eastAsia="en-GB" w:bidi="kn-IN"/>
        </w:rPr>
        <w:t xml:space="preserve"> </w:t>
      </w:r>
      <w:r w:rsidR="000D7ACD" w:rsidRPr="00135C57">
        <w:rPr>
          <w:snapToGrid/>
          <w:lang w:eastAsia="en-GB" w:bidi="kn-IN"/>
        </w:rPr>
        <w:t>s</w:t>
      </w:r>
      <w:r w:rsidR="00450369" w:rsidRPr="00135C57">
        <w:rPr>
          <w:snapToGrid/>
          <w:lang w:eastAsia="en-GB" w:bidi="kn-IN"/>
        </w:rPr>
        <w:t xml:space="preserve">pecial </w:t>
      </w:r>
      <w:r w:rsidR="000D7ACD" w:rsidRPr="00135C57">
        <w:rPr>
          <w:snapToGrid/>
          <w:lang w:eastAsia="en-GB" w:bidi="kn-IN"/>
        </w:rPr>
        <w:t>c</w:t>
      </w:r>
      <w:r w:rsidR="00450369" w:rsidRPr="00135C57">
        <w:rPr>
          <w:snapToGrid/>
          <w:lang w:eastAsia="en-GB" w:bidi="kn-IN"/>
        </w:rPr>
        <w:t xml:space="preserve">onditions of the </w:t>
      </w:r>
      <w:r w:rsidR="00466C25" w:rsidRPr="00135C57">
        <w:rPr>
          <w:snapToGrid/>
          <w:lang w:eastAsia="en-GB" w:bidi="kn-IN"/>
        </w:rPr>
        <w:t>g</w:t>
      </w:r>
      <w:r w:rsidR="00450369" w:rsidRPr="00135C57">
        <w:rPr>
          <w:snapToGrid/>
          <w:lang w:eastAsia="en-GB" w:bidi="kn-IN"/>
        </w:rPr>
        <w:t>rant</w:t>
      </w:r>
      <w:r w:rsidR="00E2380E" w:rsidRPr="00135C57">
        <w:rPr>
          <w:snapToGrid/>
          <w:lang w:eastAsia="en-GB" w:bidi="kn-IN"/>
        </w:rPr>
        <w:t xml:space="preserve"> </w:t>
      </w:r>
      <w:r w:rsidR="00466C25" w:rsidRPr="00135C57">
        <w:rPr>
          <w:snapToGrid/>
          <w:lang w:eastAsia="en-GB" w:bidi="kn-IN"/>
        </w:rPr>
        <w:t>c</w:t>
      </w:r>
      <w:r w:rsidR="00E2380E" w:rsidRPr="00135C57">
        <w:rPr>
          <w:snapToGrid/>
          <w:lang w:eastAsia="en-GB" w:bidi="kn-IN"/>
        </w:rPr>
        <w:t>ontract, no supporting documents need to be provided.</w:t>
      </w:r>
    </w:p>
    <w:p w14:paraId="5EB9960D" w14:textId="77777777" w:rsidR="00460729" w:rsidRPr="00135C57" w:rsidRDefault="00460729" w:rsidP="0068216F">
      <w:pPr>
        <w:rPr>
          <w:snapToGrid/>
          <w:lang w:eastAsia="en-GB" w:bidi="kn-IN"/>
        </w:rPr>
      </w:pPr>
      <w:r w:rsidRPr="00135C57">
        <w:rPr>
          <w:snapToGrid/>
          <w:lang w:eastAsia="en-GB" w:bidi="kn-IN"/>
        </w:rPr>
        <w:t xml:space="preserve">If </w:t>
      </w:r>
      <w:r w:rsidR="00A703F1" w:rsidRPr="00135C57">
        <w:rPr>
          <w:snapToGrid/>
          <w:lang w:eastAsia="en-GB" w:bidi="kn-IN"/>
        </w:rPr>
        <w:t>any of the</w:t>
      </w:r>
      <w:r w:rsidR="00705C17" w:rsidRPr="00135C57">
        <w:rPr>
          <w:snapToGrid/>
          <w:lang w:eastAsia="en-GB" w:bidi="kn-IN"/>
        </w:rPr>
        <w:t xml:space="preserve"> </w:t>
      </w:r>
      <w:r w:rsidRPr="00135C57">
        <w:rPr>
          <w:snapToGrid/>
          <w:lang w:eastAsia="en-GB" w:bidi="kn-IN"/>
        </w:rPr>
        <w:t>applicant</w:t>
      </w:r>
      <w:r w:rsidR="00A703F1" w:rsidRPr="00135C57">
        <w:rPr>
          <w:snapToGrid/>
          <w:lang w:eastAsia="en-GB" w:bidi="kn-IN"/>
        </w:rPr>
        <w:t>s</w:t>
      </w:r>
      <w:r w:rsidRPr="00135C57">
        <w:rPr>
          <w:snapToGrid/>
          <w:lang w:eastAsia="en-GB" w:bidi="kn-IN"/>
        </w:rPr>
        <w:t xml:space="preserve"> </w:t>
      </w:r>
      <w:r w:rsidR="00A703F1" w:rsidRPr="00135C57">
        <w:rPr>
          <w:snapToGrid/>
          <w:lang w:eastAsia="en-GB" w:bidi="kn-IN"/>
        </w:rPr>
        <w:t>or affiliated entity(</w:t>
      </w:r>
      <w:proofErr w:type="spellStart"/>
      <w:r w:rsidR="00A703F1" w:rsidRPr="00135C57">
        <w:rPr>
          <w:snapToGrid/>
          <w:lang w:eastAsia="en-GB" w:bidi="kn-IN"/>
        </w:rPr>
        <w:t>ies</w:t>
      </w:r>
      <w:proofErr w:type="spellEnd"/>
      <w:r w:rsidR="00A703F1" w:rsidRPr="00135C57">
        <w:rPr>
          <w:snapToGrid/>
          <w:lang w:eastAsia="en-GB" w:bidi="kn-IN"/>
        </w:rPr>
        <w:t xml:space="preserve">) </w:t>
      </w:r>
      <w:r w:rsidRPr="00135C57">
        <w:rPr>
          <w:snapToGrid/>
          <w:lang w:eastAsia="en-GB" w:bidi="kn-IN"/>
        </w:rPr>
        <w:t xml:space="preserve">is in receipt of an operating grant financed </w:t>
      </w:r>
      <w:r w:rsidR="00705C17" w:rsidRPr="00135C57">
        <w:rPr>
          <w:snapToGrid/>
          <w:lang w:eastAsia="en-GB" w:bidi="kn-IN"/>
        </w:rPr>
        <w:t xml:space="preserve">by </w:t>
      </w:r>
      <w:r w:rsidRPr="00135C57">
        <w:rPr>
          <w:snapToGrid/>
          <w:lang w:eastAsia="en-GB" w:bidi="kn-IN"/>
        </w:rPr>
        <w:t xml:space="preserve">the </w:t>
      </w:r>
      <w:r w:rsidR="00D65E10" w:rsidRPr="00135C57">
        <w:rPr>
          <w:snapToGrid/>
          <w:lang w:eastAsia="en-GB" w:bidi="kn-IN"/>
        </w:rPr>
        <w:t>EU</w:t>
      </w:r>
      <w:r w:rsidR="00601848" w:rsidRPr="00135C57">
        <w:rPr>
          <w:snapToGrid/>
          <w:lang w:eastAsia="en-GB" w:bidi="kn-IN"/>
        </w:rPr>
        <w:t xml:space="preserve">, </w:t>
      </w:r>
      <w:r w:rsidR="00705C17" w:rsidRPr="00135C57">
        <w:rPr>
          <w:snapToGrid/>
          <w:lang w:eastAsia="en-GB" w:bidi="kn-IN"/>
        </w:rPr>
        <w:t>it may not claim</w:t>
      </w:r>
      <w:r w:rsidRPr="00135C57">
        <w:rPr>
          <w:snapToGrid/>
          <w:lang w:eastAsia="en-GB" w:bidi="kn-IN"/>
        </w:rPr>
        <w:t xml:space="preserve"> indirect costs</w:t>
      </w:r>
      <w:r w:rsidR="00705C17" w:rsidRPr="00135C57">
        <w:rPr>
          <w:snapToGrid/>
          <w:lang w:eastAsia="en-GB" w:bidi="kn-IN"/>
        </w:rPr>
        <w:t xml:space="preserve"> on its incurred costs</w:t>
      </w:r>
      <w:r w:rsidR="00705C17" w:rsidRPr="00135C57">
        <w:rPr>
          <w:snapToGrid/>
          <w:color w:val="0000FF"/>
          <w:sz w:val="20"/>
          <w:lang w:eastAsia="en-GB" w:bidi="kn-IN"/>
        </w:rPr>
        <w:t xml:space="preserve"> </w:t>
      </w:r>
      <w:r w:rsidRPr="00135C57">
        <w:rPr>
          <w:snapToGrid/>
          <w:lang w:eastAsia="en-GB" w:bidi="kn-IN"/>
        </w:rPr>
        <w:t>within the proposed budget for the action.</w:t>
      </w:r>
    </w:p>
    <w:p w14:paraId="10BE622B" w14:textId="77777777" w:rsidR="0007408E" w:rsidRPr="00135C57" w:rsidRDefault="0007408E" w:rsidP="0068216F">
      <w:pPr>
        <w:rPr>
          <w:u w:val="single"/>
        </w:rPr>
      </w:pPr>
      <w:r w:rsidRPr="00135C57">
        <w:rPr>
          <w:u w:val="single"/>
        </w:rPr>
        <w:t>Contributions in kind</w:t>
      </w:r>
    </w:p>
    <w:p w14:paraId="72C8BF3E" w14:textId="77777777" w:rsidR="00844680" w:rsidRPr="00135C57" w:rsidRDefault="008A62F6" w:rsidP="0068216F">
      <w:r w:rsidRPr="00135C57">
        <w:t xml:space="preserve">Contributions in kind mean the provision of goods or services to </w:t>
      </w:r>
      <w:r w:rsidR="000D61C6" w:rsidRPr="00135C57">
        <w:t>b</w:t>
      </w:r>
      <w:r w:rsidRPr="00135C57">
        <w:t>eneficiar</w:t>
      </w:r>
      <w:r w:rsidR="00101AEE" w:rsidRPr="00135C57">
        <w:t>ies</w:t>
      </w:r>
      <w:r w:rsidR="00A703F1" w:rsidRPr="00135C57">
        <w:t xml:space="preserve"> or </w:t>
      </w:r>
      <w:r w:rsidR="00A703F1" w:rsidRPr="00135C57">
        <w:rPr>
          <w:snapToGrid/>
          <w:lang w:eastAsia="en-GB" w:bidi="kn-IN"/>
        </w:rPr>
        <w:t xml:space="preserve">affiliated entities </w:t>
      </w:r>
      <w:r w:rsidRPr="00135C57">
        <w:t xml:space="preserve">free of charge by a third party. As contributions in kind do not involve any expenditure for </w:t>
      </w:r>
      <w:r w:rsidR="000D61C6" w:rsidRPr="00135C57">
        <w:t>b</w:t>
      </w:r>
      <w:r w:rsidRPr="00135C57">
        <w:t>eneficiar</w:t>
      </w:r>
      <w:r w:rsidR="00101AEE" w:rsidRPr="00135C57">
        <w:t>ies</w:t>
      </w:r>
      <w:r w:rsidR="00A703F1" w:rsidRPr="00135C57">
        <w:t xml:space="preserve"> </w:t>
      </w:r>
      <w:r w:rsidR="00A703F1" w:rsidRPr="00135C57">
        <w:rPr>
          <w:snapToGrid/>
          <w:lang w:eastAsia="en-GB" w:bidi="kn-IN"/>
        </w:rPr>
        <w:t>or affiliated entities</w:t>
      </w:r>
      <w:r w:rsidRPr="00135C57">
        <w:t xml:space="preserve">, they are </w:t>
      </w:r>
      <w:r w:rsidR="00844680" w:rsidRPr="00135C57">
        <w:t xml:space="preserve">normally </w:t>
      </w:r>
      <w:r w:rsidRPr="00135C57">
        <w:t>not eligible costs.</w:t>
      </w:r>
      <w:r w:rsidR="006507EF" w:rsidRPr="00135C57">
        <w:t xml:space="preserve"> </w:t>
      </w:r>
    </w:p>
    <w:p w14:paraId="1A5DB37F" w14:textId="77777777" w:rsidR="00844680" w:rsidRPr="00135C57" w:rsidRDefault="00844680" w:rsidP="00844680">
      <w:r w:rsidRPr="00135C57">
        <w:t>As an exception, contributions in kind may include personnel costs for the work carried out by volunteers under an action or work programme (which are eligible costs).</w:t>
      </w:r>
    </w:p>
    <w:p w14:paraId="17BBE049" w14:textId="77777777" w:rsidR="00844680" w:rsidRPr="00135C57" w:rsidRDefault="00844680" w:rsidP="00844680">
      <w:r w:rsidRPr="00135C57">
        <w:t xml:space="preserve">Contributions in kind from third parties in the form of volunteers' work, valued on the basis of unit costs defined and authorised by the contracting authority, shall be presented in the estimated budget, separately from the other eligible costs (i.e. as an accepted costs together with other contributions in kind). </w:t>
      </w:r>
    </w:p>
    <w:p w14:paraId="1D981F7F" w14:textId="77777777" w:rsidR="00844680" w:rsidRPr="00135C57" w:rsidRDefault="00844680" w:rsidP="00844680">
      <w:r w:rsidRPr="00135C57">
        <w:t>Volunteers' work may comprise up to 50 % of the co-financing. For the purposes of calculating this percentage, contributions in kind and other co-financing shall be based on estimates provided by the applicant.</w:t>
      </w:r>
    </w:p>
    <w:p w14:paraId="6FFD0FD8" w14:textId="77777777" w:rsidR="008A62F6" w:rsidRPr="00135C57" w:rsidRDefault="00844680" w:rsidP="0068216F">
      <w:r w:rsidRPr="00135C57">
        <w:t>When</w:t>
      </w:r>
      <w:r w:rsidR="00AF46DE" w:rsidRPr="00135C57">
        <w:t xml:space="preserve"> the estimated costs include volunteers' work</w:t>
      </w:r>
      <w:r w:rsidR="00402208" w:rsidRPr="00135C57">
        <w:t>,</w:t>
      </w:r>
      <w:r w:rsidR="00AF46DE" w:rsidRPr="00135C57">
        <w:t xml:space="preserve"> the grant shall not exceed the estimated eligible costs other than the costs for volunteers' work.</w:t>
      </w:r>
    </w:p>
    <w:p w14:paraId="5A55C0F6" w14:textId="77777777" w:rsidR="00F52B38" w:rsidRPr="00135C57" w:rsidRDefault="00BC7EE3" w:rsidP="0068216F">
      <w:r w:rsidRPr="00135C57">
        <w:t>C</w:t>
      </w:r>
      <w:r w:rsidR="00F52B38" w:rsidRPr="00135C57">
        <w:t>ontributions in kind may not be treated as co-financing</w:t>
      </w:r>
    </w:p>
    <w:p w14:paraId="26D881FF" w14:textId="77777777" w:rsidR="00F52B38" w:rsidRPr="00135C57" w:rsidRDefault="00BC7EE3" w:rsidP="0068216F">
      <w:r w:rsidRPr="00135C57">
        <w:t>However</w:t>
      </w:r>
      <w:r w:rsidR="00F52B38" w:rsidRPr="00135C57">
        <w:t xml:space="preserve">, if the description of the action as proposed </w:t>
      </w:r>
      <w:r w:rsidRPr="00135C57">
        <w:t>includes</w:t>
      </w:r>
      <w:r w:rsidR="00F52B38" w:rsidRPr="00135C57">
        <w:t xml:space="preserve"> contributions in kind, </w:t>
      </w:r>
      <w:r w:rsidRPr="00135C57">
        <w:t xml:space="preserve">the </w:t>
      </w:r>
      <w:r w:rsidR="00F52B38" w:rsidRPr="00135C57">
        <w:t>contributions have to be</w:t>
      </w:r>
      <w:r w:rsidR="005D2AC6" w:rsidRPr="00135C57">
        <w:t xml:space="preserve"> </w:t>
      </w:r>
      <w:r w:rsidRPr="00135C57">
        <w:t>made</w:t>
      </w:r>
      <w:r w:rsidR="00F52B38" w:rsidRPr="00135C57">
        <w:t>.</w:t>
      </w:r>
    </w:p>
    <w:p w14:paraId="5AFFEB4D" w14:textId="77777777" w:rsidR="00511112" w:rsidRPr="00135C57" w:rsidRDefault="00511112" w:rsidP="0068216F">
      <w:pPr>
        <w:rPr>
          <w:u w:val="single"/>
        </w:rPr>
      </w:pPr>
      <w:r w:rsidRPr="00135C57">
        <w:rPr>
          <w:u w:val="single"/>
        </w:rPr>
        <w:t>Ineligible costs</w:t>
      </w:r>
    </w:p>
    <w:p w14:paraId="26F2D6BF" w14:textId="77777777" w:rsidR="00511112" w:rsidRPr="00135C57" w:rsidRDefault="00511112" w:rsidP="0068216F">
      <w:r w:rsidRPr="00135C57">
        <w:t>The following costs are not eligible:</w:t>
      </w:r>
    </w:p>
    <w:p w14:paraId="4D2514D5" w14:textId="77777777" w:rsidR="00AC1803" w:rsidRPr="00135C57" w:rsidRDefault="00511112" w:rsidP="00AB1F2D">
      <w:pPr>
        <w:numPr>
          <w:ilvl w:val="0"/>
          <w:numId w:val="22"/>
        </w:numPr>
      </w:pPr>
      <w:r w:rsidRPr="00135C57">
        <w:t>debts and debt</w:t>
      </w:r>
      <w:r w:rsidR="00AC1803" w:rsidRPr="00135C57">
        <w:t xml:space="preserve"> service charges</w:t>
      </w:r>
      <w:r w:rsidR="00516FC2" w:rsidRPr="00135C57">
        <w:t xml:space="preserve"> (interest);</w:t>
      </w:r>
    </w:p>
    <w:p w14:paraId="229D191B" w14:textId="77777777" w:rsidR="00511112" w:rsidRPr="00135C57" w:rsidRDefault="00AC1803" w:rsidP="00AB1F2D">
      <w:pPr>
        <w:numPr>
          <w:ilvl w:val="0"/>
          <w:numId w:val="22"/>
        </w:numPr>
      </w:pPr>
      <w:r w:rsidRPr="00135C57">
        <w:t>provisions for losses or potential future liabilities</w:t>
      </w:r>
      <w:r w:rsidR="00511112" w:rsidRPr="00135C57">
        <w:t>;</w:t>
      </w:r>
    </w:p>
    <w:p w14:paraId="7FD8DF98" w14:textId="77777777" w:rsidR="00511112" w:rsidRPr="00135C57" w:rsidRDefault="00AC1803" w:rsidP="00AB1F2D">
      <w:pPr>
        <w:numPr>
          <w:ilvl w:val="0"/>
          <w:numId w:val="22"/>
        </w:numPr>
      </w:pPr>
      <w:r w:rsidRPr="00135C57">
        <w:lastRenderedPageBreak/>
        <w:t xml:space="preserve">costs declared by the </w:t>
      </w:r>
      <w:r w:rsidR="000D61C6" w:rsidRPr="00135C57">
        <w:t>b</w:t>
      </w:r>
      <w:r w:rsidR="00516FC2" w:rsidRPr="00135C57">
        <w:t>eneficiary(</w:t>
      </w:r>
      <w:proofErr w:type="spellStart"/>
      <w:r w:rsidR="00516FC2" w:rsidRPr="00135C57">
        <w:t>ies</w:t>
      </w:r>
      <w:proofErr w:type="spellEnd"/>
      <w:r w:rsidR="00516FC2" w:rsidRPr="00135C57">
        <w:t xml:space="preserve">) and financed by another action or work programme receiving a </w:t>
      </w:r>
      <w:r w:rsidR="004F6678" w:rsidRPr="00135C57">
        <w:t xml:space="preserve">European </w:t>
      </w:r>
      <w:r w:rsidR="00516FC2" w:rsidRPr="00135C57">
        <w:t>Union (including through EDF) grant</w:t>
      </w:r>
      <w:r w:rsidR="00511112" w:rsidRPr="00135C57">
        <w:t>;</w:t>
      </w:r>
    </w:p>
    <w:p w14:paraId="3E06D2AA" w14:textId="77777777" w:rsidR="00511112" w:rsidRPr="00135C57" w:rsidRDefault="00511112" w:rsidP="00AB1F2D">
      <w:pPr>
        <w:numPr>
          <w:ilvl w:val="0"/>
          <w:numId w:val="22"/>
        </w:numPr>
      </w:pPr>
      <w:r w:rsidRPr="00135C57">
        <w:t xml:space="preserve">purchases of land or buildings, except where necessary for the direct implementation of the action, in which case ownership must be transferred </w:t>
      </w:r>
      <w:r w:rsidR="0029143C" w:rsidRPr="00135C57">
        <w:t xml:space="preserve">in accordance with Article 7.5 of the </w:t>
      </w:r>
      <w:r w:rsidR="000D7ACD" w:rsidRPr="00135C57">
        <w:t>g</w:t>
      </w:r>
      <w:r w:rsidR="0029143C" w:rsidRPr="00135C57">
        <w:t xml:space="preserve">eneral </w:t>
      </w:r>
      <w:r w:rsidR="000D7ACD" w:rsidRPr="00135C57">
        <w:t>c</w:t>
      </w:r>
      <w:r w:rsidR="0029143C" w:rsidRPr="00135C57">
        <w:t>onditions of the standard grant contract</w:t>
      </w:r>
      <w:r w:rsidR="002265E1" w:rsidRPr="00135C57">
        <w:t xml:space="preserve">, at the latest </w:t>
      </w:r>
      <w:r w:rsidR="00516FC2" w:rsidRPr="00135C57">
        <w:t>at</w:t>
      </w:r>
      <w:r w:rsidRPr="00135C57">
        <w:t xml:space="preserve"> the end of the action;</w:t>
      </w:r>
    </w:p>
    <w:p w14:paraId="26CC94C2" w14:textId="77777777" w:rsidR="00511112" w:rsidRPr="00135C57" w:rsidRDefault="00511112" w:rsidP="00AB1F2D">
      <w:pPr>
        <w:numPr>
          <w:ilvl w:val="0"/>
          <w:numId w:val="22"/>
        </w:numPr>
      </w:pPr>
      <w:r w:rsidRPr="00135C57">
        <w:t>currency exchange losses;</w:t>
      </w:r>
    </w:p>
    <w:p w14:paraId="11739784" w14:textId="77777777" w:rsidR="0061511C" w:rsidRPr="00135C57" w:rsidRDefault="00C9081A" w:rsidP="00AB1F2D">
      <w:pPr>
        <w:numPr>
          <w:ilvl w:val="0"/>
          <w:numId w:val="22"/>
        </w:numPr>
      </w:pPr>
      <w:r w:rsidRPr="00135C57">
        <w:t>credit to third parties.</w:t>
      </w:r>
      <w:r w:rsidR="0061511C" w:rsidRPr="00135C57">
        <w:t xml:space="preserve"> </w:t>
      </w:r>
    </w:p>
    <w:p w14:paraId="1A886FE8" w14:textId="77777777" w:rsidR="00622E2A" w:rsidRPr="00135C57" w:rsidRDefault="00AE481D" w:rsidP="00AB1F2D">
      <w:pPr>
        <w:numPr>
          <w:ilvl w:val="0"/>
          <w:numId w:val="22"/>
        </w:numPr>
      </w:pPr>
      <w:r w:rsidRPr="00135C57">
        <w:t>s</w:t>
      </w:r>
      <w:r w:rsidR="00622E2A" w:rsidRPr="00135C57">
        <w:t>alary costs of the personnel of national administrations</w:t>
      </w:r>
      <w:r w:rsidR="00A75D61" w:rsidRPr="00135C57">
        <w:t xml:space="preserve"> </w:t>
      </w:r>
    </w:p>
    <w:p w14:paraId="7F39DFA9" w14:textId="77777777" w:rsidR="00A80223" w:rsidRPr="00135C57" w:rsidRDefault="00A80223" w:rsidP="00BF158E">
      <w:pPr>
        <w:keepNext/>
        <w:spacing w:before="120" w:after="120"/>
        <w:ind w:left="420"/>
        <w:rPr>
          <w:b/>
          <w:sz w:val="24"/>
          <w:szCs w:val="24"/>
        </w:rPr>
      </w:pPr>
      <w:r w:rsidRPr="00135C57">
        <w:rPr>
          <w:b/>
          <w:sz w:val="24"/>
          <w:szCs w:val="24"/>
        </w:rPr>
        <w:t>Ethics clauses and Code of Conduct</w:t>
      </w:r>
    </w:p>
    <w:p w14:paraId="6A464210" w14:textId="77777777" w:rsidR="00A80223" w:rsidRPr="00135C57" w:rsidRDefault="00A80223" w:rsidP="00A80223">
      <w:pPr>
        <w:keepNext/>
        <w:spacing w:before="120" w:after="120"/>
        <w:ind w:left="420"/>
        <w:rPr>
          <w:szCs w:val="22"/>
          <w:u w:val="single"/>
        </w:rPr>
      </w:pPr>
      <w:r w:rsidRPr="00135C57">
        <w:rPr>
          <w:szCs w:val="22"/>
          <w:u w:val="single"/>
        </w:rPr>
        <w:t>a) Absence of conflict of interest</w:t>
      </w:r>
    </w:p>
    <w:p w14:paraId="246160C4" w14:textId="77777777" w:rsidR="00A80223" w:rsidRPr="00135C57" w:rsidRDefault="00A80223" w:rsidP="00A80223">
      <w:pPr>
        <w:keepNext/>
        <w:spacing w:before="120" w:after="120"/>
        <w:ind w:left="420"/>
        <w:rPr>
          <w:szCs w:val="22"/>
        </w:rPr>
      </w:pPr>
      <w:r w:rsidRPr="00135C57">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and may result in administrative penalties according to the Financial Regulation in force. </w:t>
      </w:r>
    </w:p>
    <w:p w14:paraId="46CA09D5" w14:textId="77777777" w:rsidR="00A80223" w:rsidRPr="00135C57" w:rsidRDefault="00A80223" w:rsidP="00A80223">
      <w:pPr>
        <w:keepNext/>
        <w:spacing w:before="120" w:after="120"/>
        <w:ind w:left="420"/>
        <w:rPr>
          <w:szCs w:val="22"/>
        </w:rPr>
      </w:pPr>
      <w:r w:rsidRPr="00135C57">
        <w:rPr>
          <w:szCs w:val="22"/>
        </w:rPr>
        <w:t xml:space="preserve">b) </w:t>
      </w:r>
      <w:r w:rsidRPr="00135C57">
        <w:rPr>
          <w:szCs w:val="22"/>
          <w:u w:val="single"/>
        </w:rPr>
        <w:t>Respect for human rights as well as environmental legislation and core labour standards</w:t>
      </w:r>
      <w:r w:rsidRPr="00135C57">
        <w:rPr>
          <w:szCs w:val="22"/>
        </w:rPr>
        <w:t xml:space="preserve"> </w:t>
      </w:r>
    </w:p>
    <w:p w14:paraId="4FE806EC" w14:textId="77777777" w:rsidR="00A80223" w:rsidRPr="00135C57" w:rsidRDefault="00A80223" w:rsidP="00A80223">
      <w:pPr>
        <w:keepNext/>
        <w:spacing w:before="120" w:after="120"/>
        <w:ind w:left="420"/>
        <w:rPr>
          <w:szCs w:val="22"/>
        </w:rPr>
      </w:pPr>
      <w:r w:rsidRPr="00135C57">
        <w:rPr>
          <w:szCs w:val="22"/>
        </w:rPr>
        <w:t xml:space="preserve">The applicant and its staff must comply with human rights. In particular and in accordance with the applicable </w:t>
      </w:r>
      <w:r w:rsidR="00876E0B" w:rsidRPr="00135C57">
        <w:rPr>
          <w:szCs w:val="22"/>
        </w:rPr>
        <w:t xml:space="preserve">act, applicants </w:t>
      </w:r>
      <w:r w:rsidRPr="00135C57">
        <w:rPr>
          <w:szCs w:val="22"/>
        </w:rPr>
        <w:t>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135E5DB5" w14:textId="77777777" w:rsidR="00A80223" w:rsidRPr="00135C57"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135C57">
        <w:rPr>
          <w:b/>
          <w:szCs w:val="22"/>
        </w:rPr>
        <w:t>Zero tolerance for sexual exploitation and sexual abuse:</w:t>
      </w:r>
    </w:p>
    <w:p w14:paraId="263DB7A8" w14:textId="77777777" w:rsidR="00A80223" w:rsidRPr="00135C57"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135C57">
        <w:rPr>
          <w:szCs w:val="22"/>
        </w:rPr>
        <w:t xml:space="preserve">The European Commission applies a policy of 'zero tolerance' in relation to all wrongful conduct which has an impact on the professional credibility of the </w:t>
      </w:r>
      <w:r w:rsidR="00876E0B" w:rsidRPr="00135C57">
        <w:rPr>
          <w:szCs w:val="22"/>
        </w:rPr>
        <w:t xml:space="preserve">applicant. </w:t>
      </w:r>
      <w:r w:rsidRPr="00135C57">
        <w:rPr>
          <w:szCs w:val="22"/>
        </w:rPr>
        <w:t xml:space="preserve"> </w:t>
      </w:r>
    </w:p>
    <w:p w14:paraId="28BB65C6" w14:textId="77777777" w:rsidR="00A80223" w:rsidRPr="00135C57"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135C57">
        <w:rPr>
          <w:szCs w:val="22"/>
        </w:rPr>
        <w:t xml:space="preserve">Physical abuse or punishment, or threats of physical abuse, sexual abuse or exploitation, harassment and verbal abuse, as well as other forms of intimidation shall be prohibited. </w:t>
      </w:r>
    </w:p>
    <w:p w14:paraId="383C2A2E" w14:textId="77777777" w:rsidR="00A80223" w:rsidRPr="00135C57" w:rsidRDefault="00A80223" w:rsidP="00A80223">
      <w:pPr>
        <w:ind w:left="420"/>
        <w:rPr>
          <w:szCs w:val="22"/>
        </w:rPr>
      </w:pPr>
      <w:r w:rsidRPr="00135C57">
        <w:rPr>
          <w:szCs w:val="22"/>
          <w:u w:val="single"/>
        </w:rPr>
        <w:t>c) Anti-corruption and anti-bribery</w:t>
      </w:r>
      <w:r w:rsidRPr="00135C57">
        <w:rPr>
          <w:szCs w:val="22"/>
        </w:rPr>
        <w:t xml:space="preserve"> </w:t>
      </w:r>
    </w:p>
    <w:p w14:paraId="772B0AF6" w14:textId="77777777" w:rsidR="00A80223" w:rsidRPr="00135C57" w:rsidRDefault="00A80223" w:rsidP="00A80223">
      <w:pPr>
        <w:ind w:left="420"/>
        <w:rPr>
          <w:szCs w:val="22"/>
        </w:rPr>
      </w:pPr>
      <w:r w:rsidRPr="00135C57">
        <w:rPr>
          <w:szCs w:val="22"/>
        </w:rPr>
        <w:t>The applicant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495080EB" w14:textId="77777777" w:rsidR="00A80223" w:rsidRPr="00135C57" w:rsidRDefault="00A80223" w:rsidP="00A80223">
      <w:pPr>
        <w:spacing w:before="120" w:after="120"/>
        <w:ind w:left="567" w:hanging="567"/>
        <w:rPr>
          <w:szCs w:val="22"/>
        </w:rPr>
      </w:pPr>
      <w:r w:rsidRPr="00135C57">
        <w:rPr>
          <w:szCs w:val="22"/>
        </w:rPr>
        <w:t xml:space="preserve">      d)  </w:t>
      </w:r>
      <w:r w:rsidRPr="00135C57">
        <w:rPr>
          <w:szCs w:val="22"/>
          <w:u w:val="single"/>
        </w:rPr>
        <w:t>Unusual commercial expenses</w:t>
      </w:r>
      <w:r w:rsidRPr="00135C57">
        <w:rPr>
          <w:szCs w:val="22"/>
        </w:rPr>
        <w:t xml:space="preserve"> </w:t>
      </w:r>
    </w:p>
    <w:p w14:paraId="306E9376" w14:textId="77777777" w:rsidR="00A80223" w:rsidRPr="00135C57" w:rsidRDefault="00A80223" w:rsidP="00A80223">
      <w:pPr>
        <w:spacing w:before="120" w:after="120"/>
        <w:ind w:left="397"/>
        <w:rPr>
          <w:szCs w:val="22"/>
        </w:rPr>
      </w:pPr>
      <w:r w:rsidRPr="00135C57">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D1BD269" w14:textId="77777777" w:rsidR="00A80223" w:rsidRPr="00135C57" w:rsidRDefault="00876E0B" w:rsidP="00A80223">
      <w:pPr>
        <w:spacing w:before="120" w:after="120"/>
        <w:ind w:left="397"/>
        <w:rPr>
          <w:szCs w:val="22"/>
        </w:rPr>
      </w:pPr>
      <w:r w:rsidRPr="00135C57">
        <w:rPr>
          <w:szCs w:val="22"/>
        </w:rPr>
        <w:t xml:space="preserve">Grant beneficiaries </w:t>
      </w:r>
      <w:r w:rsidR="00A80223" w:rsidRPr="00135C57">
        <w:rPr>
          <w:szCs w:val="22"/>
        </w:rPr>
        <w:t>found to have paid unusual commercial expenses on projects funded by the European Union are liable, depending on the seriousness of the facts observed, to have their contracts terminated or to be permanently excluded from receiving EU</w:t>
      </w:r>
      <w:r w:rsidRPr="00135C57">
        <w:rPr>
          <w:szCs w:val="22"/>
        </w:rPr>
        <w:t>/EDF</w:t>
      </w:r>
      <w:r w:rsidR="00A80223" w:rsidRPr="00135C57">
        <w:rPr>
          <w:szCs w:val="22"/>
        </w:rPr>
        <w:t xml:space="preserve"> funds.</w:t>
      </w:r>
    </w:p>
    <w:p w14:paraId="4F63D6FE" w14:textId="77777777" w:rsidR="00A80223" w:rsidRPr="00135C57" w:rsidRDefault="00A80223" w:rsidP="00A80223">
      <w:pPr>
        <w:spacing w:before="120" w:after="120"/>
        <w:ind w:left="397"/>
        <w:rPr>
          <w:szCs w:val="22"/>
        </w:rPr>
      </w:pPr>
    </w:p>
    <w:p w14:paraId="443BA7BD" w14:textId="77777777" w:rsidR="00A80223" w:rsidRPr="00135C57" w:rsidRDefault="00876E0B" w:rsidP="00A80223">
      <w:pPr>
        <w:spacing w:before="120" w:after="120"/>
        <w:ind w:left="397"/>
        <w:rPr>
          <w:szCs w:val="22"/>
          <w:u w:val="single"/>
        </w:rPr>
      </w:pPr>
      <w:r w:rsidRPr="00135C57">
        <w:rPr>
          <w:szCs w:val="22"/>
        </w:rPr>
        <w:lastRenderedPageBreak/>
        <w:t>e</w:t>
      </w:r>
      <w:r w:rsidR="00A80223" w:rsidRPr="00135C57">
        <w:rPr>
          <w:szCs w:val="22"/>
        </w:rPr>
        <w:t xml:space="preserve">) </w:t>
      </w:r>
      <w:r w:rsidR="00A011DF" w:rsidRPr="00135C57">
        <w:rPr>
          <w:szCs w:val="22"/>
          <w:u w:val="single"/>
        </w:rPr>
        <w:t>Breach of obligations</w:t>
      </w:r>
      <w:r w:rsidR="00A80223" w:rsidRPr="00135C57">
        <w:rPr>
          <w:szCs w:val="22"/>
          <w:u w:val="single"/>
        </w:rPr>
        <w:t>, irregularities or fraud</w:t>
      </w:r>
    </w:p>
    <w:p w14:paraId="3F9ED2DB" w14:textId="77777777" w:rsidR="00A80223" w:rsidRPr="00135C57" w:rsidRDefault="00A80223" w:rsidP="00977442">
      <w:pPr>
        <w:spacing w:before="120" w:after="120"/>
        <w:ind w:left="397"/>
        <w:rPr>
          <w:szCs w:val="22"/>
        </w:rPr>
      </w:pPr>
      <w:r w:rsidRPr="00135C57">
        <w:rPr>
          <w:szCs w:val="22"/>
        </w:rPr>
        <w:t>The contracting authority reserves the right to suspend or cancel the procedure, where the award procedure proves to have be</w:t>
      </w:r>
      <w:r w:rsidR="00A011DF" w:rsidRPr="00135C57">
        <w:rPr>
          <w:szCs w:val="22"/>
        </w:rPr>
        <w:t>en subject to breach of obligations</w:t>
      </w:r>
      <w:r w:rsidRPr="00135C57">
        <w:rPr>
          <w:szCs w:val="22"/>
        </w:rPr>
        <w:t>, irreg</w:t>
      </w:r>
      <w:r w:rsidR="00A011DF" w:rsidRPr="00135C57">
        <w:rPr>
          <w:szCs w:val="22"/>
        </w:rPr>
        <w:t>ularities or fraud. If breach of obligations</w:t>
      </w:r>
      <w:r w:rsidRPr="00135C57">
        <w:rPr>
          <w:szCs w:val="22"/>
        </w:rPr>
        <w:t>, irregularities or fraud are discovered after the award of the contract, the contracting authority may refrain from concluding the contract.</w:t>
      </w:r>
    </w:p>
    <w:p w14:paraId="4B0BE331" w14:textId="77777777" w:rsidR="00357CC0" w:rsidRPr="00135C57" w:rsidRDefault="0009588C" w:rsidP="004741A1">
      <w:pPr>
        <w:pStyle w:val="Guidelines2"/>
      </w:pPr>
      <w:bookmarkStart w:id="14" w:name="_Toc437893846"/>
      <w:r w:rsidRPr="00135C57">
        <w:t>H</w:t>
      </w:r>
      <w:r w:rsidR="00357CC0" w:rsidRPr="00135C57">
        <w:t>ow to apply and the procedures to follow</w:t>
      </w:r>
      <w:bookmarkEnd w:id="14"/>
    </w:p>
    <w:p w14:paraId="22179B28" w14:textId="77777777" w:rsidR="0010469E" w:rsidRPr="004A72EA" w:rsidRDefault="0010469E" w:rsidP="0010469E">
      <w:r w:rsidRPr="004A72EA">
        <w:t xml:space="preserve">To apply for this call for proposals the lead applicants need to: </w:t>
      </w:r>
    </w:p>
    <w:p w14:paraId="7EA80486" w14:textId="77777777" w:rsidR="0010469E" w:rsidRPr="004A72EA" w:rsidRDefault="0010469E" w:rsidP="0010469E">
      <w:r w:rsidRPr="004A72EA">
        <w:t xml:space="preserve">I. Provide information about the organisations involved in the action. Please note that the registration of this data in </w:t>
      </w:r>
      <w:r w:rsidRPr="004A72EA">
        <w:rPr>
          <w:b/>
          <w:bCs/>
        </w:rPr>
        <w:t>PADOR is obligatory</w:t>
      </w:r>
      <w:r w:rsidRPr="004A72EA">
        <w:rPr>
          <w:rStyle w:val="Funotenzeichen"/>
          <w:b/>
          <w:bCs/>
        </w:rPr>
        <w:footnoteReference w:id="23"/>
      </w:r>
      <w:r w:rsidRPr="004A72EA">
        <w:rPr>
          <w:b/>
          <w:bCs/>
        </w:rPr>
        <w:t xml:space="preserve"> </w:t>
      </w:r>
      <w:r w:rsidRPr="004A72EA">
        <w:t xml:space="preserve">for this call for proposals: </w:t>
      </w:r>
    </w:p>
    <w:p w14:paraId="0EC29553" w14:textId="77777777" w:rsidR="0010469E" w:rsidRPr="004A72EA" w:rsidRDefault="0010469E" w:rsidP="0010469E"/>
    <w:p w14:paraId="59E74261" w14:textId="77777777" w:rsidR="0010469E" w:rsidRPr="004A72EA" w:rsidRDefault="0010469E" w:rsidP="0010469E">
      <w:r w:rsidRPr="004A72EA">
        <w:rPr>
          <w:b/>
          <w:bCs/>
        </w:rPr>
        <w:t xml:space="preserve">Concept note step: </w:t>
      </w:r>
      <w:r w:rsidRPr="004A72EA">
        <w:t xml:space="preserve">Registration is obligatory for lead applicants applying for EU contributions of more than EUR 60 000. </w:t>
      </w:r>
    </w:p>
    <w:p w14:paraId="17EA6A0B" w14:textId="77777777" w:rsidR="0010469E" w:rsidRPr="004A72EA" w:rsidRDefault="0010469E" w:rsidP="0010469E">
      <w:r w:rsidRPr="004A72EA">
        <w:rPr>
          <w:b/>
          <w:bCs/>
        </w:rPr>
        <w:t xml:space="preserve">Full application step: </w:t>
      </w:r>
      <w:r w:rsidRPr="004A72EA">
        <w:t>Registration is obligatory for co-applicant(s) and affiliated entity(</w:t>
      </w:r>
      <w:proofErr w:type="spellStart"/>
      <w:r w:rsidRPr="004A72EA">
        <w:t>ies</w:t>
      </w:r>
      <w:proofErr w:type="spellEnd"/>
      <w:r w:rsidRPr="004A72EA">
        <w:t xml:space="preserve">). Lead applicants must make sure that their PADOR profile is up to date. </w:t>
      </w:r>
    </w:p>
    <w:p w14:paraId="16F2E391" w14:textId="77777777" w:rsidR="0010469E" w:rsidRPr="004A72EA" w:rsidRDefault="0010469E" w:rsidP="0010469E">
      <w:r w:rsidRPr="004A72EA">
        <w:t xml:space="preserve">II. Provide information about the action in the documents listed under sections 2.2.2 (concept note) and 2.2.5 (full application). Please note that online submission via </w:t>
      </w:r>
      <w:r w:rsidRPr="004A72EA">
        <w:rPr>
          <w:b/>
          <w:bCs/>
        </w:rPr>
        <w:t xml:space="preserve">PROSPECT is obligatory </w:t>
      </w:r>
      <w:r w:rsidRPr="004A72EA">
        <w:t xml:space="preserve">for this call, </w:t>
      </w:r>
    </w:p>
    <w:p w14:paraId="7F10F4A8" w14:textId="77777777" w:rsidR="0010469E" w:rsidRPr="004A72EA" w:rsidRDefault="0010469E" w:rsidP="0010469E">
      <w:r w:rsidRPr="004A72EA">
        <w:t xml:space="preserve">PADOR is an on-line database in which organisations register and update information concerning their entity. Organisations registered in PADOR get a unique ID (EuropeAid ID) which they </w:t>
      </w:r>
      <w:r w:rsidRPr="004A72EA">
        <w:rPr>
          <w:b/>
          <w:bCs/>
        </w:rPr>
        <w:t xml:space="preserve">must mention </w:t>
      </w:r>
      <w:r w:rsidRPr="004A72EA">
        <w:t xml:space="preserve">in their application. PADOR is accessible via the website: http://ec.europa.eu/europeaid/pador_en </w:t>
      </w:r>
    </w:p>
    <w:p w14:paraId="4886E012" w14:textId="77777777" w:rsidR="0010469E" w:rsidRPr="004A72EA" w:rsidRDefault="0010469E" w:rsidP="0010469E">
      <w:r w:rsidRPr="004A72EA">
        <w:rPr>
          <w:b/>
          <w:bCs/>
        </w:rPr>
        <w:t xml:space="preserve">It is strongly recommended to register in PADOR well in advance and not to wait until the last minute before the deadline to submit your application in PROSPECT. </w:t>
      </w:r>
    </w:p>
    <w:p w14:paraId="794EE2EF" w14:textId="77777777" w:rsidR="0010469E" w:rsidRPr="004A72EA" w:rsidRDefault="0010469E" w:rsidP="0010469E">
      <w:r w:rsidRPr="004A72EA">
        <w:t>If it is impossible to register online in PADOR for technical reasons, the applicants and/or affiliated entity(</w:t>
      </w:r>
      <w:proofErr w:type="spellStart"/>
      <w:r w:rsidRPr="004A72EA">
        <w:t>ies</w:t>
      </w:r>
      <w:proofErr w:type="spellEnd"/>
      <w:r w:rsidRPr="004A72EA">
        <w:t>) must complete the ‘PADOR off-line form</w:t>
      </w:r>
      <w:r w:rsidRPr="004A72EA">
        <w:rPr>
          <w:rStyle w:val="Funotenzeichen"/>
        </w:rPr>
        <w:footnoteReference w:id="24"/>
      </w:r>
      <w:r w:rsidRPr="004A72EA">
        <w:t xml:space="preserve"> attached to these guidelines. This form must be sent </w:t>
      </w:r>
      <w:r w:rsidRPr="004A72EA">
        <w:rPr>
          <w:b/>
          <w:bCs/>
        </w:rPr>
        <w:t xml:space="preserve">together with the application, </w:t>
      </w:r>
      <w:r w:rsidRPr="004A72EA">
        <w:t xml:space="preserve">by the submission deadline (see sections 2.2.2 and 2.2.5). </w:t>
      </w:r>
    </w:p>
    <w:p w14:paraId="6264E734" w14:textId="77777777" w:rsidR="008B4806" w:rsidRPr="004A72EA" w:rsidRDefault="0010469E" w:rsidP="0010469E">
      <w:r w:rsidRPr="004A72EA">
        <w:t xml:space="preserve">Before starting using PADOR and PROSPECT, please read the user guides available on the website. All technical questions related the use of these systems should be addressed to the IT helpdesk at EuropeAid-IT-support@ec.europa.eu </w:t>
      </w:r>
      <w:r w:rsidRPr="004A72EA">
        <w:rPr>
          <w:b/>
          <w:bCs/>
        </w:rPr>
        <w:t>via the online support form in PROSPECT.</w:t>
      </w:r>
    </w:p>
    <w:p w14:paraId="5406A3CF" w14:textId="77777777" w:rsidR="008B4806" w:rsidRPr="00135C57" w:rsidRDefault="008B4806" w:rsidP="004B7BC2">
      <w:pPr>
        <w:pStyle w:val="Guidelines3"/>
      </w:pPr>
      <w:bookmarkStart w:id="15" w:name="_Toc125454352"/>
      <w:bookmarkStart w:id="16" w:name="_Toc437893847"/>
      <w:r w:rsidRPr="00135C57">
        <w:t xml:space="preserve">Concept </w:t>
      </w:r>
      <w:r w:rsidR="000D61C6" w:rsidRPr="00135C57">
        <w:t>n</w:t>
      </w:r>
      <w:r w:rsidRPr="00135C57">
        <w:t xml:space="preserve">ote </w:t>
      </w:r>
      <w:bookmarkEnd w:id="15"/>
      <w:r w:rsidR="00DB0B48" w:rsidRPr="00135C57">
        <w:t>conten</w:t>
      </w:r>
      <w:r w:rsidR="005D7AF3" w:rsidRPr="00135C57">
        <w:t>t</w:t>
      </w:r>
      <w:bookmarkEnd w:id="16"/>
      <w:r w:rsidR="005D7AF3" w:rsidRPr="00135C57">
        <w:t xml:space="preserve"> </w:t>
      </w:r>
      <w:r w:rsidRPr="00135C57">
        <w:t xml:space="preserve"> </w:t>
      </w:r>
    </w:p>
    <w:p w14:paraId="1DC727F3" w14:textId="77777777" w:rsidR="00DB0B48" w:rsidRPr="00135C57" w:rsidRDefault="00DB0B48" w:rsidP="00D570FA">
      <w:pPr>
        <w:spacing w:before="240"/>
        <w:rPr>
          <w:color w:val="000000"/>
        </w:rPr>
      </w:pPr>
      <w:r w:rsidRPr="00135C57">
        <w:t xml:space="preserve">Applications must be submitted </w:t>
      </w:r>
      <w:r w:rsidR="00E94F83" w:rsidRPr="00135C57">
        <w:t xml:space="preserve">in accordance </w:t>
      </w:r>
      <w:r w:rsidRPr="00135C57">
        <w:t xml:space="preserve">with the </w:t>
      </w:r>
      <w:r w:rsidR="000D61C6" w:rsidRPr="00135C57">
        <w:t>c</w:t>
      </w:r>
      <w:r w:rsidRPr="00135C57">
        <w:t xml:space="preserve">oncept </w:t>
      </w:r>
      <w:r w:rsidR="000D61C6" w:rsidRPr="00135C57">
        <w:t>n</w:t>
      </w:r>
      <w:r w:rsidRPr="00135C57">
        <w:t>ote</w:t>
      </w:r>
      <w:r w:rsidR="00F47D23" w:rsidRPr="00135C57">
        <w:t xml:space="preserve"> instructions</w:t>
      </w:r>
      <w:r w:rsidRPr="00135C57">
        <w:t xml:space="preserve"> in the </w:t>
      </w:r>
      <w:r w:rsidR="000D61C6" w:rsidRPr="00135C57">
        <w:t>g</w:t>
      </w:r>
      <w:r w:rsidRPr="00135C57">
        <w:t xml:space="preserve">rant </w:t>
      </w:r>
      <w:r w:rsidR="000D61C6" w:rsidRPr="00135C57">
        <w:t>a</w:t>
      </w:r>
      <w:r w:rsidRPr="00135C57">
        <w:t xml:space="preserve">pplication </w:t>
      </w:r>
      <w:r w:rsidR="000D61C6" w:rsidRPr="00135C57">
        <w:t>f</w:t>
      </w:r>
      <w:r w:rsidRPr="00135C57">
        <w:t xml:space="preserve">orm annexed to these </w:t>
      </w:r>
      <w:r w:rsidR="000D61C6" w:rsidRPr="00135C57">
        <w:t>g</w:t>
      </w:r>
      <w:r w:rsidRPr="00135C57">
        <w:t xml:space="preserve">uidelines (Annex A). </w:t>
      </w:r>
    </w:p>
    <w:p w14:paraId="7C545064" w14:textId="77777777" w:rsidR="00C92372" w:rsidRDefault="00DB0B48" w:rsidP="00C11353">
      <w:pPr>
        <w:rPr>
          <w:color w:val="000000"/>
        </w:rPr>
      </w:pPr>
      <w:r w:rsidRPr="00135C57">
        <w:rPr>
          <w:color w:val="000000"/>
        </w:rPr>
        <w:t>Applicants must apply in English.</w:t>
      </w:r>
      <w:r w:rsidR="00264C31" w:rsidRPr="00135C57">
        <w:rPr>
          <w:color w:val="000000"/>
        </w:rPr>
        <w:t xml:space="preserve"> </w:t>
      </w:r>
    </w:p>
    <w:p w14:paraId="499D1898" w14:textId="77777777" w:rsidR="00C92372" w:rsidRDefault="00C92372" w:rsidP="00C11353">
      <w:pPr>
        <w:rPr>
          <w:color w:val="000000"/>
        </w:rPr>
      </w:pPr>
      <w:r>
        <w:rPr>
          <w:color w:val="000000"/>
        </w:rPr>
        <w:t>Please note that:</w:t>
      </w:r>
    </w:p>
    <w:p w14:paraId="2AC55A42" w14:textId="77777777" w:rsidR="004A72EA" w:rsidRDefault="00DB0B48" w:rsidP="004A72EA">
      <w:pPr>
        <w:pStyle w:val="Listenabsatz"/>
        <w:numPr>
          <w:ilvl w:val="0"/>
          <w:numId w:val="59"/>
        </w:numPr>
      </w:pPr>
      <w:r w:rsidRPr="00135C57">
        <w:t xml:space="preserve">In the </w:t>
      </w:r>
      <w:r w:rsidR="000D61C6" w:rsidRPr="00135C57">
        <w:t>c</w:t>
      </w:r>
      <w:r w:rsidRPr="00135C57">
        <w:t xml:space="preserve">oncept </w:t>
      </w:r>
      <w:r w:rsidR="000D61C6" w:rsidRPr="00135C57">
        <w:t>n</w:t>
      </w:r>
      <w:r w:rsidRPr="00135C57">
        <w:t xml:space="preserve">ote, </w:t>
      </w:r>
      <w:r w:rsidR="00B114D9" w:rsidRPr="00135C57">
        <w:t>lead a</w:t>
      </w:r>
      <w:r w:rsidRPr="00135C57">
        <w:t xml:space="preserve">pplicants must </w:t>
      </w:r>
      <w:r w:rsidR="00E94F83" w:rsidRPr="00135C57">
        <w:t xml:space="preserve">only </w:t>
      </w:r>
      <w:r w:rsidRPr="00135C57">
        <w:t xml:space="preserve">provide an estimate of </w:t>
      </w:r>
      <w:r w:rsidR="00E94F83" w:rsidRPr="00135C57">
        <w:t xml:space="preserve">the </w:t>
      </w:r>
      <w:r w:rsidR="002B68A5" w:rsidRPr="00135C57">
        <w:t xml:space="preserve">requested EU </w:t>
      </w:r>
      <w:r w:rsidR="00E94F83" w:rsidRPr="00135C57">
        <w:t xml:space="preserve">contribution </w:t>
      </w:r>
      <w:r w:rsidR="002B68A5" w:rsidRPr="00135C57">
        <w:t xml:space="preserve">as well as </w:t>
      </w:r>
      <w:r w:rsidR="00EE2C5A" w:rsidRPr="00135C57">
        <w:t xml:space="preserve">an indicative percentage of that contribution in relation to the </w:t>
      </w:r>
      <w:r w:rsidR="00A762B5" w:rsidRPr="00135C57">
        <w:t xml:space="preserve">eligible costs </w:t>
      </w:r>
      <w:r w:rsidR="00EE2C5A" w:rsidRPr="00135C57">
        <w:t xml:space="preserve">of the </w:t>
      </w:r>
      <w:r w:rsidR="000D61C6" w:rsidRPr="00135C57">
        <w:t>a</w:t>
      </w:r>
      <w:r w:rsidR="00EE2C5A" w:rsidRPr="00135C57">
        <w:t>ction</w:t>
      </w:r>
      <w:r w:rsidRPr="00135C57">
        <w:t xml:space="preserve">. </w:t>
      </w:r>
      <w:r w:rsidR="00A762B5" w:rsidRPr="00135C57">
        <w:t>A detailed budget is to be submitted o</w:t>
      </w:r>
      <w:r w:rsidRPr="00135C57">
        <w:t>nly</w:t>
      </w:r>
      <w:r w:rsidR="00AB5CDD" w:rsidRPr="00135C57">
        <w:t xml:space="preserve"> by</w:t>
      </w:r>
      <w:r w:rsidRPr="00135C57">
        <w:t xml:space="preserve"> the </w:t>
      </w:r>
      <w:r w:rsidR="00B114D9" w:rsidRPr="00135C57">
        <w:t xml:space="preserve">lead </w:t>
      </w:r>
      <w:r w:rsidRPr="00135C57">
        <w:t>applicant</w:t>
      </w:r>
      <w:r w:rsidR="00D751A1" w:rsidRPr="00135C57">
        <w:t>s</w:t>
      </w:r>
      <w:r w:rsidRPr="00135C57">
        <w:t xml:space="preserve"> invited to submit a full </w:t>
      </w:r>
      <w:r w:rsidR="006459C5" w:rsidRPr="00135C57">
        <w:t>application</w:t>
      </w:r>
      <w:r w:rsidRPr="00135C57">
        <w:t xml:space="preserve"> in the second phase</w:t>
      </w:r>
      <w:r w:rsidR="004B244E" w:rsidRPr="00135C57">
        <w:t>.</w:t>
      </w:r>
    </w:p>
    <w:p w14:paraId="7024640D" w14:textId="77777777" w:rsidR="00C92372" w:rsidRDefault="0010469E" w:rsidP="004A72EA">
      <w:pPr>
        <w:pStyle w:val="Listenabsatz"/>
        <w:numPr>
          <w:ilvl w:val="0"/>
          <w:numId w:val="59"/>
        </w:numPr>
      </w:pPr>
      <w:r>
        <w:lastRenderedPageBreak/>
        <w:t xml:space="preserve"> </w:t>
      </w:r>
      <w:r w:rsidR="008A5CD8" w:rsidRPr="00135C57">
        <w:t xml:space="preserve">The elements </w:t>
      </w:r>
      <w:r w:rsidR="002A0BA0" w:rsidRPr="00135C57">
        <w:t>outlined in</w:t>
      </w:r>
      <w:r w:rsidR="008A5CD8" w:rsidRPr="00135C57">
        <w:t xml:space="preserve"> the </w:t>
      </w:r>
      <w:r w:rsidR="000D61C6" w:rsidRPr="00135C57">
        <w:t>c</w:t>
      </w:r>
      <w:r w:rsidR="008A5CD8" w:rsidRPr="00135C57">
        <w:t xml:space="preserve">oncept </w:t>
      </w:r>
      <w:r w:rsidR="000D61C6" w:rsidRPr="00135C57">
        <w:t>n</w:t>
      </w:r>
      <w:r w:rsidR="008A5CD8" w:rsidRPr="00135C57">
        <w:t xml:space="preserve">ote may not be modified in the full application. </w:t>
      </w:r>
      <w:r w:rsidR="00030E42" w:rsidRPr="00135C57">
        <w:t xml:space="preserve">The EU contribution </w:t>
      </w:r>
      <w:r w:rsidR="00DB0B48" w:rsidRPr="00135C57">
        <w:t>may not vary from the initial estimate by more than 20</w:t>
      </w:r>
      <w:r w:rsidR="00A016F9" w:rsidRPr="004A72EA">
        <w:rPr>
          <w:w w:val="50"/>
        </w:rPr>
        <w:t> </w:t>
      </w:r>
      <w:r w:rsidR="00DB0B48" w:rsidRPr="00135C57">
        <w:t>%</w:t>
      </w:r>
      <w:r w:rsidR="004B244E" w:rsidRPr="00135C57">
        <w:t xml:space="preserve">. </w:t>
      </w:r>
      <w:r w:rsidR="00B114D9" w:rsidRPr="00135C57">
        <w:t>Lead a</w:t>
      </w:r>
      <w:r w:rsidR="00B34A8F" w:rsidRPr="00135C57">
        <w:t xml:space="preserve">pplicants are </w:t>
      </w:r>
      <w:r w:rsidR="00DB0B48" w:rsidRPr="00135C57">
        <w:t xml:space="preserve">free to adapt the percentage of co-financing required </w:t>
      </w:r>
      <w:r w:rsidR="00237938" w:rsidRPr="00135C57">
        <w:t xml:space="preserve">within </w:t>
      </w:r>
      <w:r w:rsidR="00DB0B48" w:rsidRPr="00135C57">
        <w:t xml:space="preserve">the minimum and maximum amount </w:t>
      </w:r>
      <w:r w:rsidR="006B5799" w:rsidRPr="00135C57">
        <w:t xml:space="preserve">and percentages </w:t>
      </w:r>
      <w:r w:rsidR="00DB0B48" w:rsidRPr="00135C57">
        <w:t>of co-finan</w:t>
      </w:r>
      <w:r w:rsidR="00045E79" w:rsidRPr="00135C57">
        <w:t>cing, as laid down in the</w:t>
      </w:r>
      <w:r w:rsidR="002A0BA0" w:rsidRPr="00135C57">
        <w:t>se</w:t>
      </w:r>
      <w:r w:rsidR="00045E79" w:rsidRPr="00135C57">
        <w:t xml:space="preserve"> </w:t>
      </w:r>
      <w:r w:rsidR="000D61C6" w:rsidRPr="00135C57">
        <w:t>g</w:t>
      </w:r>
      <w:r w:rsidR="00045E79" w:rsidRPr="00135C57">
        <w:t>uidelines</w:t>
      </w:r>
      <w:r w:rsidR="006B5799" w:rsidRPr="00135C57">
        <w:t xml:space="preserve"> </w:t>
      </w:r>
      <w:r w:rsidR="002A0BA0" w:rsidRPr="00135C57">
        <w:t>in</w:t>
      </w:r>
      <w:r w:rsidR="006B5799" w:rsidRPr="00135C57">
        <w:t xml:space="preserve"> </w:t>
      </w:r>
      <w:r w:rsidR="00853E40" w:rsidRPr="00135C57">
        <w:t>S</w:t>
      </w:r>
      <w:r w:rsidR="006B5799" w:rsidRPr="00135C57">
        <w:t>ection 1.</w:t>
      </w:r>
      <w:r w:rsidR="00896ECA" w:rsidRPr="00135C57">
        <w:t>3</w:t>
      </w:r>
      <w:r w:rsidR="001B6F5A" w:rsidRPr="00135C57">
        <w:t>.</w:t>
      </w:r>
      <w:r w:rsidR="007E4F56" w:rsidRPr="004A72EA">
        <w:rPr>
          <w:iCs/>
          <w:color w:val="1F497D"/>
        </w:rPr>
        <w:t xml:space="preserve"> </w:t>
      </w:r>
      <w:r w:rsidR="007E4F56" w:rsidRPr="004A72EA">
        <w:rPr>
          <w:iCs/>
          <w:color w:val="000000"/>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r w:rsidR="00B97B95" w:rsidRPr="00135C57">
        <w:t xml:space="preserve"> </w:t>
      </w:r>
    </w:p>
    <w:p w14:paraId="3F1F2AE7" w14:textId="77777777" w:rsidR="00C92372" w:rsidRDefault="00C92372" w:rsidP="004A72EA">
      <w:pPr>
        <w:ind w:left="709"/>
      </w:pPr>
      <w:r w:rsidRPr="00135C57">
        <w:t>Own contributions by the applicants can be replaced by other donors' contributions at any time</w:t>
      </w:r>
    </w:p>
    <w:p w14:paraId="29BDB437" w14:textId="77777777" w:rsidR="00C92372" w:rsidRDefault="00C92372" w:rsidP="004A72EA">
      <w:pPr>
        <w:spacing w:after="0"/>
        <w:ind w:left="567" w:hanging="142"/>
        <w:jc w:val="left"/>
        <w:rPr>
          <w:snapToGrid/>
          <w:color w:val="000000"/>
          <w:lang w:eastAsia="en-GB"/>
        </w:rPr>
      </w:pPr>
      <w:r>
        <w:t xml:space="preserve">3. </w:t>
      </w:r>
      <w:r w:rsidR="002B68A5" w:rsidRPr="00C92372">
        <w:rPr>
          <w:snapToGrid/>
          <w:color w:val="000000"/>
          <w:lang w:eastAsia="en-GB"/>
        </w:rPr>
        <w:t>O</w:t>
      </w:r>
      <w:r w:rsidR="0059137A" w:rsidRPr="00C92372">
        <w:rPr>
          <w:snapToGrid/>
          <w:color w:val="000000"/>
          <w:lang w:eastAsia="en-GB"/>
        </w:rPr>
        <w:t xml:space="preserve">nly the concept note form will be evaluated. It is therefore of utmost importance that this document </w:t>
      </w:r>
    </w:p>
    <w:p w14:paraId="6DB762B7" w14:textId="77777777" w:rsidR="0059137A" w:rsidRPr="004A72EA" w:rsidRDefault="00C92372" w:rsidP="004A72EA">
      <w:pPr>
        <w:spacing w:after="0"/>
        <w:ind w:left="567" w:hanging="142"/>
        <w:jc w:val="left"/>
        <w:rPr>
          <w:snapToGrid/>
          <w:color w:val="000000"/>
          <w:lang w:eastAsia="en-GB"/>
        </w:rPr>
      </w:pPr>
      <w:r>
        <w:rPr>
          <w:snapToGrid/>
          <w:color w:val="000000"/>
          <w:lang w:eastAsia="en-GB"/>
        </w:rPr>
        <w:t xml:space="preserve">    </w:t>
      </w:r>
      <w:r w:rsidR="0059137A" w:rsidRPr="00C92372">
        <w:rPr>
          <w:snapToGrid/>
          <w:color w:val="000000"/>
          <w:lang w:eastAsia="en-GB"/>
        </w:rPr>
        <w:t>contains</w:t>
      </w:r>
      <w:r w:rsidR="0059137A" w:rsidRPr="004A72EA">
        <w:rPr>
          <w:snapToGrid/>
          <w:color w:val="000000"/>
          <w:lang w:eastAsia="en-GB"/>
        </w:rPr>
        <w:t xml:space="preserve"> ALL relevant information concerning the action. No additional annexes should be sent.</w:t>
      </w:r>
    </w:p>
    <w:p w14:paraId="2F530449" w14:textId="77777777" w:rsidR="00C92372" w:rsidRDefault="00C92372" w:rsidP="0068216F">
      <w:pPr>
        <w:rPr>
          <w:color w:val="000000"/>
        </w:rPr>
      </w:pPr>
    </w:p>
    <w:p w14:paraId="1ED83D76" w14:textId="77777777" w:rsidR="00DB0B48" w:rsidRPr="00135C57" w:rsidRDefault="00DB0B48" w:rsidP="0068216F">
      <w:pPr>
        <w:rPr>
          <w:color w:val="000000"/>
        </w:rPr>
      </w:pPr>
      <w:r w:rsidRPr="00135C57">
        <w:rPr>
          <w:color w:val="000000"/>
        </w:rPr>
        <w:t xml:space="preserve">Any error or major discrepancy related to the </w:t>
      </w:r>
      <w:r w:rsidR="000D61C6" w:rsidRPr="00135C57">
        <w:rPr>
          <w:color w:val="000000"/>
        </w:rPr>
        <w:t>c</w:t>
      </w:r>
      <w:r w:rsidRPr="00135C57">
        <w:rPr>
          <w:color w:val="000000"/>
        </w:rPr>
        <w:t xml:space="preserve">oncept </w:t>
      </w:r>
      <w:r w:rsidR="000D61C6" w:rsidRPr="00135C57">
        <w:rPr>
          <w:color w:val="000000"/>
        </w:rPr>
        <w:t>n</w:t>
      </w:r>
      <w:r w:rsidRPr="00135C57">
        <w:rPr>
          <w:color w:val="000000"/>
        </w:rPr>
        <w:t xml:space="preserve">ote </w:t>
      </w:r>
      <w:r w:rsidR="002A0BA0" w:rsidRPr="00135C57">
        <w:rPr>
          <w:color w:val="000000"/>
        </w:rPr>
        <w:t xml:space="preserve">instructions </w:t>
      </w:r>
      <w:r w:rsidRPr="00135C57">
        <w:rPr>
          <w:color w:val="000000"/>
        </w:rPr>
        <w:t xml:space="preserve">may lead to the rejection of the </w:t>
      </w:r>
      <w:r w:rsidR="000D61C6" w:rsidRPr="00135C57">
        <w:rPr>
          <w:color w:val="000000"/>
        </w:rPr>
        <w:t>c</w:t>
      </w:r>
      <w:r w:rsidRPr="00135C57">
        <w:rPr>
          <w:color w:val="000000"/>
        </w:rPr>
        <w:t xml:space="preserve">oncept </w:t>
      </w:r>
      <w:r w:rsidR="000D61C6" w:rsidRPr="00135C57">
        <w:rPr>
          <w:color w:val="000000"/>
        </w:rPr>
        <w:t>n</w:t>
      </w:r>
      <w:r w:rsidRPr="00135C57">
        <w:rPr>
          <w:color w:val="000000"/>
        </w:rPr>
        <w:t>ote.</w:t>
      </w:r>
    </w:p>
    <w:p w14:paraId="68BAA2A5" w14:textId="77777777" w:rsidR="00DB0B48" w:rsidRPr="00135C57" w:rsidRDefault="00DB0B48" w:rsidP="0068216F">
      <w:r w:rsidRPr="00135C57">
        <w:rPr>
          <w:color w:val="000000"/>
        </w:rPr>
        <w:t xml:space="preserve">Clarifications will only be requested when information provided is </w:t>
      </w:r>
      <w:r w:rsidR="006E09FB" w:rsidRPr="00135C57">
        <w:rPr>
          <w:color w:val="000000"/>
        </w:rPr>
        <w:t>not sufficient to conduct</w:t>
      </w:r>
      <w:r w:rsidRPr="00135C57">
        <w:rPr>
          <w:color w:val="000000"/>
        </w:rPr>
        <w:t xml:space="preserve"> an objective assessment. </w:t>
      </w:r>
    </w:p>
    <w:p w14:paraId="5AFE786B" w14:textId="77777777" w:rsidR="00DB0B48" w:rsidRPr="00135C57" w:rsidRDefault="00DB0B48" w:rsidP="0068216F">
      <w:r w:rsidRPr="00135C57">
        <w:t xml:space="preserve">Hand-written </w:t>
      </w:r>
      <w:r w:rsidR="000D61C6" w:rsidRPr="00135C57">
        <w:t>c</w:t>
      </w:r>
      <w:r w:rsidRPr="00135C57">
        <w:t xml:space="preserve">oncept </w:t>
      </w:r>
      <w:r w:rsidR="000D61C6" w:rsidRPr="00135C57">
        <w:t>n</w:t>
      </w:r>
      <w:r w:rsidRPr="00135C57">
        <w:t>otes will not be accepted.</w:t>
      </w:r>
    </w:p>
    <w:p w14:paraId="6F5E90F6" w14:textId="77777777" w:rsidR="008B4806" w:rsidRPr="00135C57" w:rsidRDefault="008B4806" w:rsidP="004B7BC2">
      <w:pPr>
        <w:pStyle w:val="Guidelines3"/>
      </w:pPr>
      <w:bookmarkStart w:id="17" w:name="_Toc125454353"/>
      <w:bookmarkStart w:id="18" w:name="_Toc437893848"/>
      <w:r w:rsidRPr="00135C57">
        <w:t>Where and how to send</w:t>
      </w:r>
      <w:r w:rsidR="000D61C6" w:rsidRPr="00135C57">
        <w:t xml:space="preserve"> c</w:t>
      </w:r>
      <w:r w:rsidRPr="00135C57">
        <w:t xml:space="preserve">oncept </w:t>
      </w:r>
      <w:r w:rsidR="000D61C6" w:rsidRPr="00135C57">
        <w:t>n</w:t>
      </w:r>
      <w:r w:rsidRPr="00135C57">
        <w:t>otes</w:t>
      </w:r>
      <w:bookmarkEnd w:id="17"/>
      <w:bookmarkEnd w:id="18"/>
    </w:p>
    <w:p w14:paraId="19EC2362" w14:textId="77777777" w:rsidR="0002767D" w:rsidRPr="007018CE" w:rsidRDefault="0002767D" w:rsidP="0002767D">
      <w:pPr>
        <w:spacing w:before="240"/>
      </w:pPr>
      <w:r w:rsidRPr="00135C57">
        <w:t xml:space="preserve">The concept note together with the declaration by the lead applicant (Annex A.1 section 2) </w:t>
      </w:r>
      <w:r w:rsidRPr="00135C57">
        <w:rPr>
          <w:b/>
        </w:rPr>
        <w:t>must</w:t>
      </w:r>
      <w:r w:rsidRPr="00135C57">
        <w:t xml:space="preserve"> </w:t>
      </w:r>
      <w:r w:rsidRPr="00135C57">
        <w:rPr>
          <w:b/>
        </w:rPr>
        <w:t>be submitted online</w:t>
      </w:r>
      <w:r w:rsidRPr="00135C57">
        <w:t xml:space="preserve"> </w:t>
      </w:r>
      <w:r w:rsidRPr="00135C57">
        <w:rPr>
          <w:b/>
        </w:rPr>
        <w:t>via PROSPECT</w:t>
      </w:r>
      <w:r w:rsidRPr="00135C57">
        <w:t xml:space="preserve"> </w:t>
      </w:r>
      <w:hyperlink r:id="rId23" w:history="1">
        <w:r w:rsidRPr="007018CE">
          <w:rPr>
            <w:rStyle w:val="Hyperlink"/>
          </w:rPr>
          <w:t>https://webgate.ec.europa.eu/europeaid/prospect</w:t>
        </w:r>
      </w:hyperlink>
      <w:r w:rsidRPr="00135C57">
        <w:t xml:space="preserve"> following the instructions given in the PROSPECT user manual.</w:t>
      </w:r>
    </w:p>
    <w:p w14:paraId="13161D61" w14:textId="77777777" w:rsidR="0002767D" w:rsidRPr="00135C57" w:rsidRDefault="0002767D" w:rsidP="0002767D">
      <w:pPr>
        <w:pStyle w:val="Default"/>
        <w:rPr>
          <w:sz w:val="22"/>
          <w:szCs w:val="22"/>
        </w:rPr>
      </w:pPr>
      <w:r w:rsidRPr="00135C57">
        <w:rPr>
          <w:sz w:val="22"/>
          <w:szCs w:val="22"/>
        </w:rPr>
        <w:t xml:space="preserve">Upon submission of a concept note online, the lead applicant will receive an automatic confirmation of receipt in its PROSPECT profile. </w:t>
      </w:r>
    </w:p>
    <w:p w14:paraId="5271BD3F" w14:textId="77777777" w:rsidR="0002767D" w:rsidRPr="00135C57" w:rsidRDefault="0002767D" w:rsidP="0002767D">
      <w:pPr>
        <w:rPr>
          <w:b/>
          <w:u w:val="single"/>
        </w:rPr>
      </w:pPr>
    </w:p>
    <w:p w14:paraId="7075FDC3" w14:textId="77777777" w:rsidR="0002767D" w:rsidRPr="00135C57" w:rsidRDefault="0002767D" w:rsidP="0002767D">
      <w:r w:rsidRPr="00135C57">
        <w:rPr>
          <w:b/>
          <w:u w:val="single"/>
        </w:rPr>
        <w:t>Please note that incomplete concept notes may be rejected</w:t>
      </w:r>
      <w:r w:rsidRPr="00135C57">
        <w:rPr>
          <w:b/>
        </w:rPr>
        <w:t>.</w:t>
      </w:r>
      <w:r w:rsidRPr="00135C57">
        <w:t xml:space="preserve"> Lead applicants are advised to verify that their concept note is complete by using the checklist for concept note (Annex A.1, Instructions).</w:t>
      </w:r>
    </w:p>
    <w:p w14:paraId="799526E9" w14:textId="77777777" w:rsidR="0002767D" w:rsidRPr="00135C57" w:rsidRDefault="0002767D" w:rsidP="0068216F">
      <w:pPr>
        <w:spacing w:before="240"/>
      </w:pPr>
    </w:p>
    <w:p w14:paraId="6A02A942" w14:textId="77777777" w:rsidR="008B4806" w:rsidRPr="00135C57" w:rsidRDefault="008B4806" w:rsidP="004B7BC2">
      <w:pPr>
        <w:pStyle w:val="Guidelines3"/>
      </w:pPr>
      <w:bookmarkStart w:id="19" w:name="_Toc125454354"/>
      <w:bookmarkStart w:id="20" w:name="_Toc437893849"/>
      <w:r w:rsidRPr="00135C57">
        <w:t xml:space="preserve">Deadline for </w:t>
      </w:r>
      <w:r w:rsidR="005C3B40" w:rsidRPr="00135C57">
        <w:t xml:space="preserve">submission </w:t>
      </w:r>
      <w:r w:rsidRPr="00135C57">
        <w:t xml:space="preserve">of </w:t>
      </w:r>
      <w:r w:rsidR="005A0945" w:rsidRPr="00135C57">
        <w:t>c</w:t>
      </w:r>
      <w:r w:rsidRPr="00135C57">
        <w:t xml:space="preserve">oncept </w:t>
      </w:r>
      <w:r w:rsidR="005A0945" w:rsidRPr="00135C57">
        <w:t>n</w:t>
      </w:r>
      <w:r w:rsidRPr="00135C57">
        <w:t>otes</w:t>
      </w:r>
      <w:bookmarkEnd w:id="19"/>
      <w:bookmarkEnd w:id="20"/>
      <w:r w:rsidRPr="00135C57">
        <w:t xml:space="preserve"> </w:t>
      </w:r>
    </w:p>
    <w:p w14:paraId="0324497C" w14:textId="77777777" w:rsidR="0002767D" w:rsidRPr="00135C57" w:rsidRDefault="0002767D" w:rsidP="0002767D">
      <w:pPr>
        <w:spacing w:before="240"/>
      </w:pPr>
      <w:r w:rsidRPr="00135C57">
        <w:t xml:space="preserve">The deadline for the submission of concept notes </w:t>
      </w:r>
      <w:r w:rsidR="00DA5A86">
        <w:t xml:space="preserve">is </w:t>
      </w:r>
      <w:r w:rsidR="00DA5A86" w:rsidRPr="00DA5A86">
        <w:t>21/10/201</w:t>
      </w:r>
      <w:r w:rsidR="00DA5A86">
        <w:t>9</w:t>
      </w:r>
      <w:r w:rsidRPr="00135C57">
        <w:rPr>
          <w:b/>
        </w:rPr>
        <w:t xml:space="preserve">at </w:t>
      </w:r>
      <w:r w:rsidRPr="00135C57">
        <w:rPr>
          <w:b/>
          <w:shd w:val="clear" w:color="auto" w:fill="FFFFFF" w:themeFill="background1"/>
        </w:rPr>
        <w:t>13:00</w:t>
      </w:r>
      <w:r w:rsidRPr="00135C57">
        <w:rPr>
          <w:b/>
        </w:rPr>
        <w:t xml:space="preserve"> </w:t>
      </w:r>
      <w:r w:rsidRPr="00135C57">
        <w:t xml:space="preserve">(Brussels date and time).  </w:t>
      </w:r>
      <w:r w:rsidRPr="00135C57">
        <w:rPr>
          <w:szCs w:val="32"/>
        </w:rPr>
        <w:t xml:space="preserve">In order to convert this deadline to local time you can use any online time converter tool that takes into account </w:t>
      </w:r>
      <w:r w:rsidR="006B1EA5" w:rsidRPr="00135C57">
        <w:rPr>
          <w:szCs w:val="32"/>
        </w:rPr>
        <w:t>time zones</w:t>
      </w:r>
      <w:r w:rsidRPr="00135C57">
        <w:rPr>
          <w:szCs w:val="32"/>
        </w:rPr>
        <w:t xml:space="preserve"> and winter/summer time changes (example available</w:t>
      </w:r>
      <w:r w:rsidRPr="00135C57">
        <w:rPr>
          <w:b/>
          <w:szCs w:val="32"/>
        </w:rPr>
        <w:t xml:space="preserve"> here)</w:t>
      </w:r>
      <w:r w:rsidRPr="00135C57">
        <w:rPr>
          <w:rStyle w:val="Funotenzeichen"/>
          <w:b/>
          <w:szCs w:val="32"/>
        </w:rPr>
        <w:footnoteReference w:id="25"/>
      </w:r>
      <w:r w:rsidRPr="00135C57">
        <w:rPr>
          <w:b/>
          <w:szCs w:val="32"/>
        </w:rPr>
        <w:t xml:space="preserve">. </w:t>
      </w:r>
      <w:r w:rsidRPr="007018CE">
        <w:rPr>
          <w:b/>
        </w:rPr>
        <w:t>The lead applicant is strongly advised not to wait until the last day to submit</w:t>
      </w:r>
      <w:r w:rsidRPr="00135C57">
        <w:t xml:space="preserve"> its concept note, since heavy Internet traffic or a fault with the Internet connection (including electricity failure, etc.) could lead to difficulties in submission. The Contacting Authority cannot be held responsible for any delay due to such afore-mentioned difficulties. </w:t>
      </w:r>
    </w:p>
    <w:p w14:paraId="2223BADE" w14:textId="77777777" w:rsidR="0002767D" w:rsidRPr="00135C57" w:rsidRDefault="0002767D" w:rsidP="0002767D">
      <w:pPr>
        <w:spacing w:before="240"/>
      </w:pPr>
      <w:r w:rsidRPr="00135C57">
        <w:t>Any concept note submitted after the deadline will be rejected.</w:t>
      </w:r>
    </w:p>
    <w:p w14:paraId="4FC49F8E" w14:textId="77777777" w:rsidR="0002767D" w:rsidRPr="00135C57" w:rsidRDefault="0002767D" w:rsidP="00D34B88">
      <w:pPr>
        <w:spacing w:before="240"/>
      </w:pPr>
    </w:p>
    <w:p w14:paraId="4529F150" w14:textId="77777777" w:rsidR="008B4806" w:rsidRPr="00135C57" w:rsidRDefault="008B4806" w:rsidP="004B7BC2">
      <w:pPr>
        <w:pStyle w:val="Guidelines3"/>
      </w:pPr>
      <w:bookmarkStart w:id="21" w:name="_Toc125454355"/>
      <w:bookmarkStart w:id="22" w:name="_Toc437893850"/>
      <w:r w:rsidRPr="00135C57">
        <w:lastRenderedPageBreak/>
        <w:t>Further information</w:t>
      </w:r>
      <w:bookmarkEnd w:id="21"/>
      <w:r w:rsidR="00CF7BEF" w:rsidRPr="00135C57">
        <w:t xml:space="preserve"> </w:t>
      </w:r>
      <w:r w:rsidR="00E3173F" w:rsidRPr="00135C57">
        <w:t xml:space="preserve">about </w:t>
      </w:r>
      <w:r w:rsidR="005A0945" w:rsidRPr="00135C57">
        <w:t>c</w:t>
      </w:r>
      <w:r w:rsidR="00CF7BEF" w:rsidRPr="00135C57">
        <w:t xml:space="preserve">oncept </w:t>
      </w:r>
      <w:r w:rsidR="005A0945" w:rsidRPr="00135C57">
        <w:t>n</w:t>
      </w:r>
      <w:r w:rsidR="00CF7BEF" w:rsidRPr="00135C57">
        <w:t>ote</w:t>
      </w:r>
      <w:r w:rsidR="00CB6E77" w:rsidRPr="00135C57">
        <w:t>s</w:t>
      </w:r>
      <w:bookmarkEnd w:id="22"/>
    </w:p>
    <w:p w14:paraId="751B6506" w14:textId="77777777" w:rsidR="0002767D" w:rsidRPr="00135C57" w:rsidRDefault="0002767D" w:rsidP="00203ABF">
      <w:pPr>
        <w:spacing w:before="240"/>
      </w:pPr>
    </w:p>
    <w:p w14:paraId="36FF84A7" w14:textId="77777777" w:rsidR="0002767D" w:rsidRPr="00135C57" w:rsidRDefault="0002767D" w:rsidP="0002767D">
      <w:pPr>
        <w:spacing w:before="240"/>
      </w:pPr>
      <w:r w:rsidRPr="00135C57">
        <w:rPr>
          <w:b/>
        </w:rPr>
        <w:t>An information session</w:t>
      </w:r>
      <w:r w:rsidRPr="00135C57">
        <w:t xml:space="preserve"> on this call for proposals will be held on </w:t>
      </w:r>
      <w:r w:rsidR="00DA5A86" w:rsidRPr="004A72EA">
        <w:rPr>
          <w:b/>
        </w:rPr>
        <w:t>05/09</w:t>
      </w:r>
      <w:r w:rsidR="006B1EA5" w:rsidRPr="00292278">
        <w:rPr>
          <w:b/>
        </w:rPr>
        <w:t xml:space="preserve">/2019 </w:t>
      </w:r>
      <w:r w:rsidRPr="00292278">
        <w:rPr>
          <w:b/>
        </w:rPr>
        <w:t xml:space="preserve">at </w:t>
      </w:r>
      <w:r w:rsidR="006B1EA5" w:rsidRPr="00292278">
        <w:rPr>
          <w:b/>
        </w:rPr>
        <w:t>11</w:t>
      </w:r>
      <w:r w:rsidRPr="00292278">
        <w:rPr>
          <w:b/>
        </w:rPr>
        <w:t>:00 Tbilisi time</w:t>
      </w:r>
      <w:r w:rsidRPr="00135C57">
        <w:t xml:space="preserve"> at the premises of the Delegation of the European Union to Georgia, 38 Nino Chkheidze street, Tbilisi, Georgia.</w:t>
      </w:r>
    </w:p>
    <w:p w14:paraId="0390BCAF" w14:textId="77777777" w:rsidR="0002767D" w:rsidRPr="00135C57" w:rsidRDefault="0002767D" w:rsidP="0002767D">
      <w:r w:rsidRPr="00135C57">
        <w:t>Questions may be sent by e-mail no later than 21 days before the deadline for the submission of concept notes to the address(es) below, indicating clearly the reference of the call for proposals:</w:t>
      </w:r>
    </w:p>
    <w:p w14:paraId="62A33A06" w14:textId="77777777" w:rsidR="0002767D" w:rsidRPr="00135C57" w:rsidRDefault="0002767D" w:rsidP="0002767D">
      <w:pPr>
        <w:ind w:left="567"/>
      </w:pPr>
      <w:r w:rsidRPr="00135C57">
        <w:t xml:space="preserve">E-mail address: </w:t>
      </w:r>
      <w:hyperlink r:id="rId24" w:history="1">
        <w:r w:rsidRPr="00C922E1">
          <w:rPr>
            <w:rStyle w:val="Hyperlink"/>
            <w:b/>
            <w:szCs w:val="22"/>
          </w:rPr>
          <w:t>delegation-georgia-finance@eeas.europa.eu</w:t>
        </w:r>
      </w:hyperlink>
      <w:r w:rsidRPr="00C922E1">
        <w:rPr>
          <w:b/>
          <w:szCs w:val="22"/>
        </w:rPr>
        <w:t xml:space="preserve"> </w:t>
      </w:r>
    </w:p>
    <w:p w14:paraId="2AF5D7B7" w14:textId="77777777" w:rsidR="0002767D" w:rsidRPr="00135C57" w:rsidRDefault="0002767D" w:rsidP="0002767D">
      <w:r w:rsidRPr="00135C57">
        <w:t>The contracting authority has no obligation to provide clarifications to questions received after this date.</w:t>
      </w:r>
    </w:p>
    <w:p w14:paraId="346151A9" w14:textId="77777777" w:rsidR="0002767D" w:rsidRPr="00135C57" w:rsidRDefault="0002767D" w:rsidP="0002767D">
      <w:r w:rsidRPr="00135C57">
        <w:t xml:space="preserve">Replies will be given no later than 11 days before the deadline for submission of concept notes. </w:t>
      </w:r>
    </w:p>
    <w:p w14:paraId="1486937E" w14:textId="77777777" w:rsidR="0002767D" w:rsidRPr="00135C57" w:rsidRDefault="0002767D" w:rsidP="0002767D">
      <w:r w:rsidRPr="00135C57">
        <w:t>To ensure equal treatment of applicants, the contracting authority cannot give a prior opinion on the eligibility of lead applicants, co-applicants, affiliated entity(</w:t>
      </w:r>
      <w:proofErr w:type="spellStart"/>
      <w:r w:rsidRPr="00135C57">
        <w:t>ies</w:t>
      </w:r>
      <w:proofErr w:type="spellEnd"/>
      <w:r w:rsidRPr="00135C57">
        <w:t>), an action or specific activities.</w:t>
      </w:r>
    </w:p>
    <w:p w14:paraId="09D50D1D" w14:textId="77777777" w:rsidR="0002767D" w:rsidRPr="007018CE" w:rsidRDefault="0002767D" w:rsidP="0002767D">
      <w:r w:rsidRPr="00135C57">
        <w:t xml:space="preserve">No individual replies will be given to questions. All questions and answers as well as other important notices to applicants during the course of the evaluation procedure will be published on the website of DG International Cooperation and Development: </w:t>
      </w:r>
      <w:hyperlink r:id="rId25" w:history="1">
        <w:r w:rsidRPr="007018CE">
          <w:rPr>
            <w:rStyle w:val="Hyperlink"/>
          </w:rPr>
          <w:t>https://webgate.ec</w:t>
        </w:r>
        <w:r w:rsidRPr="00135C57">
          <w:rPr>
            <w:rStyle w:val="Hyperlink"/>
          </w:rPr>
          <w:t>.europa.eu/europeaid/online-services/index.cfm?do=publi.welcome</w:t>
        </w:r>
      </w:hyperlink>
      <w:r w:rsidRPr="00135C57">
        <w:t>, as the need arises. It is therefore advisable to consult the abovementioned website regularly in order to be informed of the questions an</w:t>
      </w:r>
      <w:r w:rsidRPr="007018CE">
        <w:t>d answers published.</w:t>
      </w:r>
    </w:p>
    <w:p w14:paraId="4D64B7D3" w14:textId="77777777" w:rsidR="0002767D" w:rsidRPr="00135C57" w:rsidRDefault="0002767D" w:rsidP="0002767D">
      <w:r w:rsidRPr="00135C57">
        <w:t>All questions related to registration in PADOR or the online submission via PROSPECT should be addressed to the IT helpdesk at</w:t>
      </w:r>
      <w:r w:rsidRPr="00135C57">
        <w:rPr>
          <w:lang w:eastAsia="en-GB"/>
        </w:rPr>
        <w:t xml:space="preserve"> </w:t>
      </w:r>
      <w:hyperlink r:id="rId26" w:history="1">
        <w:r w:rsidRPr="007018CE">
          <w:rPr>
            <w:rStyle w:val="Hyperlink"/>
            <w:color w:val="002060"/>
            <w:szCs w:val="22"/>
          </w:rPr>
          <w:t>EuropeAid-IT-support@ec.europa.eu</w:t>
        </w:r>
      </w:hyperlink>
      <w:r w:rsidRPr="00135C57">
        <w:t xml:space="preserve"> </w:t>
      </w:r>
      <w:r w:rsidRPr="007018CE">
        <w:rPr>
          <w:b/>
        </w:rPr>
        <w:t>via the online support form in PROSPECT:</w:t>
      </w:r>
      <w:r w:rsidRPr="00135C57">
        <w:t xml:space="preserve"> Please note that the working languages of the IT support are: English French and Spanish. Therefore users are invited to send their questions in English, French or Spanish should they wish to benefit from an optimum response time.</w:t>
      </w:r>
    </w:p>
    <w:p w14:paraId="2BECEC86" w14:textId="77777777" w:rsidR="008B4806" w:rsidRPr="00135C57" w:rsidRDefault="00E64637" w:rsidP="004B7BC2">
      <w:pPr>
        <w:pStyle w:val="Guidelines3"/>
      </w:pPr>
      <w:bookmarkStart w:id="23" w:name="_Toc437893851"/>
      <w:bookmarkStart w:id="24" w:name="_Toc125454356"/>
      <w:r w:rsidRPr="00135C57">
        <w:t xml:space="preserve">Full </w:t>
      </w:r>
      <w:r w:rsidR="005A0945" w:rsidRPr="00135C57">
        <w:t>a</w:t>
      </w:r>
      <w:r w:rsidR="008B4806" w:rsidRPr="00135C57">
        <w:t>pplication</w:t>
      </w:r>
      <w:r w:rsidR="005A0945" w:rsidRPr="00135C57">
        <w:t>s</w:t>
      </w:r>
      <w:bookmarkEnd w:id="23"/>
      <w:r w:rsidR="008B4806" w:rsidRPr="00135C57">
        <w:t xml:space="preserve"> </w:t>
      </w:r>
      <w:bookmarkEnd w:id="24"/>
    </w:p>
    <w:p w14:paraId="3B3AA679" w14:textId="77777777" w:rsidR="008B4806" w:rsidRPr="00135C57" w:rsidRDefault="00B114D9" w:rsidP="00203ABF">
      <w:pPr>
        <w:spacing w:before="240"/>
        <w:rPr>
          <w:color w:val="000000"/>
        </w:rPr>
      </w:pPr>
      <w:r w:rsidRPr="00135C57">
        <w:t>Lead a</w:t>
      </w:r>
      <w:r w:rsidR="008B4806" w:rsidRPr="00135C57">
        <w:t>pplicant</w:t>
      </w:r>
      <w:r w:rsidR="005A0945" w:rsidRPr="00135C57">
        <w:t>s</w:t>
      </w:r>
      <w:r w:rsidR="008B4806" w:rsidRPr="00135C57">
        <w:t xml:space="preserve"> invited to submit a full application following </w:t>
      </w:r>
      <w:r w:rsidR="001A3322" w:rsidRPr="00135C57">
        <w:t>pre-selection of the</w:t>
      </w:r>
      <w:r w:rsidR="005649CD" w:rsidRPr="00135C57">
        <w:t>ir</w:t>
      </w:r>
      <w:r w:rsidR="001A3322" w:rsidRPr="00135C57">
        <w:t xml:space="preserve"> </w:t>
      </w:r>
      <w:r w:rsidR="005A0945" w:rsidRPr="00135C57">
        <w:t>c</w:t>
      </w:r>
      <w:r w:rsidR="001A3322" w:rsidRPr="00135C57">
        <w:t>on</w:t>
      </w:r>
      <w:r w:rsidR="006E2FAE" w:rsidRPr="00135C57">
        <w:t>c</w:t>
      </w:r>
      <w:r w:rsidR="001A3322" w:rsidRPr="00135C57">
        <w:t xml:space="preserve">ept </w:t>
      </w:r>
      <w:r w:rsidR="005A0945" w:rsidRPr="00135C57">
        <w:t>n</w:t>
      </w:r>
      <w:r w:rsidR="001A3322" w:rsidRPr="00135C57">
        <w:t xml:space="preserve">ote </w:t>
      </w:r>
      <w:r w:rsidR="008B4806" w:rsidRPr="00135C57">
        <w:t xml:space="preserve">must do so using </w:t>
      </w:r>
      <w:r w:rsidR="00227148" w:rsidRPr="00135C57">
        <w:t xml:space="preserve">Part B of the </w:t>
      </w:r>
      <w:r w:rsidR="005A0945" w:rsidRPr="00135C57">
        <w:t xml:space="preserve">grant </w:t>
      </w:r>
      <w:r w:rsidR="008B4806" w:rsidRPr="00135C57">
        <w:t xml:space="preserve">application form annexed to these </w:t>
      </w:r>
      <w:r w:rsidR="005A0945" w:rsidRPr="00135C57">
        <w:t>g</w:t>
      </w:r>
      <w:r w:rsidR="008B4806" w:rsidRPr="00135C57">
        <w:t xml:space="preserve">uidelines (Annex </w:t>
      </w:r>
      <w:r w:rsidR="00227148" w:rsidRPr="00135C57">
        <w:t>A</w:t>
      </w:r>
      <w:r w:rsidR="008B4806" w:rsidRPr="00135C57">
        <w:t xml:space="preserve">). </w:t>
      </w:r>
      <w:r w:rsidRPr="00135C57">
        <w:t>Lead a</w:t>
      </w:r>
      <w:r w:rsidR="008B4806" w:rsidRPr="00135C57">
        <w:t>pplicants should</w:t>
      </w:r>
      <w:r w:rsidR="009901E5" w:rsidRPr="00135C57">
        <w:t xml:space="preserve"> then</w:t>
      </w:r>
      <w:r w:rsidR="008B4806" w:rsidRPr="00135C57">
        <w:t xml:space="preserve"> keep strictly to the format of the </w:t>
      </w:r>
      <w:r w:rsidR="005A0945" w:rsidRPr="00135C57">
        <w:t xml:space="preserve">grant </w:t>
      </w:r>
      <w:r w:rsidR="008B4806" w:rsidRPr="00135C57">
        <w:t>application</w:t>
      </w:r>
      <w:r w:rsidR="001A3322" w:rsidRPr="00135C57">
        <w:t xml:space="preserve"> form</w:t>
      </w:r>
      <w:r w:rsidR="008B4806" w:rsidRPr="00135C57">
        <w:t xml:space="preserve"> and fill in the paragraphs and pages in order.</w:t>
      </w:r>
    </w:p>
    <w:p w14:paraId="541148F9" w14:textId="77777777" w:rsidR="007E4F56" w:rsidRPr="00135C57" w:rsidRDefault="008B4806" w:rsidP="00951BF6">
      <w:pPr>
        <w:rPr>
          <w:color w:val="000000"/>
        </w:rPr>
      </w:pPr>
      <w:r w:rsidRPr="00135C57">
        <w:rPr>
          <w:color w:val="000000"/>
        </w:rPr>
        <w:t xml:space="preserve">The elements </w:t>
      </w:r>
      <w:r w:rsidR="005649CD" w:rsidRPr="00135C57">
        <w:rPr>
          <w:color w:val="000000"/>
        </w:rPr>
        <w:t>outlined in</w:t>
      </w:r>
      <w:r w:rsidR="008A5CD8" w:rsidRPr="00135C57">
        <w:rPr>
          <w:color w:val="000000"/>
        </w:rPr>
        <w:t xml:space="preserve"> the</w:t>
      </w:r>
      <w:r w:rsidRPr="00135C57">
        <w:rPr>
          <w:color w:val="000000"/>
        </w:rPr>
        <w:t xml:space="preserve"> </w:t>
      </w:r>
      <w:r w:rsidR="005A0945" w:rsidRPr="00135C57">
        <w:rPr>
          <w:color w:val="000000"/>
        </w:rPr>
        <w:t>c</w:t>
      </w:r>
      <w:r w:rsidRPr="00135C57">
        <w:rPr>
          <w:color w:val="000000"/>
        </w:rPr>
        <w:t xml:space="preserve">oncept </w:t>
      </w:r>
      <w:r w:rsidR="005A0945" w:rsidRPr="00135C57">
        <w:rPr>
          <w:color w:val="000000"/>
        </w:rPr>
        <w:t>n</w:t>
      </w:r>
      <w:r w:rsidRPr="00135C57">
        <w:rPr>
          <w:color w:val="000000"/>
        </w:rPr>
        <w:t xml:space="preserve">ote cannot be modified </w:t>
      </w:r>
      <w:r w:rsidR="008A5CD8" w:rsidRPr="00135C57">
        <w:rPr>
          <w:color w:val="000000"/>
        </w:rPr>
        <w:t xml:space="preserve">by the </w:t>
      </w:r>
      <w:r w:rsidR="00B114D9" w:rsidRPr="00135C57">
        <w:rPr>
          <w:color w:val="000000"/>
        </w:rPr>
        <w:t>lead a</w:t>
      </w:r>
      <w:r w:rsidR="008A5CD8" w:rsidRPr="00135C57">
        <w:rPr>
          <w:color w:val="000000"/>
        </w:rPr>
        <w:t xml:space="preserve">pplicant </w:t>
      </w:r>
      <w:r w:rsidRPr="00135C57">
        <w:rPr>
          <w:color w:val="000000"/>
        </w:rPr>
        <w:t>in the full application.</w:t>
      </w:r>
      <w:r w:rsidR="003956DF" w:rsidRPr="00135C57">
        <w:rPr>
          <w:b/>
          <w:color w:val="000000"/>
        </w:rPr>
        <w:t xml:space="preserve"> </w:t>
      </w:r>
      <w:r w:rsidR="003956DF" w:rsidRPr="00135C57">
        <w:t xml:space="preserve">The </w:t>
      </w:r>
      <w:r w:rsidR="00030E42" w:rsidRPr="00135C57">
        <w:t xml:space="preserve">EU contribution </w:t>
      </w:r>
      <w:r w:rsidR="003956DF" w:rsidRPr="00135C57">
        <w:t>may not vary from the initial estimate by more than 20</w:t>
      </w:r>
      <w:r w:rsidR="00A016F9" w:rsidRPr="00135C57">
        <w:rPr>
          <w:w w:val="50"/>
        </w:rPr>
        <w:t> </w:t>
      </w:r>
      <w:r w:rsidR="003956DF" w:rsidRPr="00135C57">
        <w:t xml:space="preserve">%, </w:t>
      </w:r>
      <w:r w:rsidR="005649CD" w:rsidRPr="00135C57">
        <w:t xml:space="preserve">although </w:t>
      </w:r>
      <w:r w:rsidR="00B114D9" w:rsidRPr="00135C57">
        <w:t>lead a</w:t>
      </w:r>
      <w:r w:rsidR="003956DF" w:rsidRPr="00135C57">
        <w:t>pplicant</w:t>
      </w:r>
      <w:r w:rsidR="009901E5" w:rsidRPr="00135C57">
        <w:t xml:space="preserve">s are </w:t>
      </w:r>
      <w:r w:rsidR="003956DF" w:rsidRPr="00135C57">
        <w:t xml:space="preserve">free to adapt the percentage of co-financing required </w:t>
      </w:r>
      <w:r w:rsidR="006B5799" w:rsidRPr="00135C57">
        <w:t>within</w:t>
      </w:r>
      <w:r w:rsidR="003956DF" w:rsidRPr="00135C57">
        <w:t xml:space="preserve"> the minimum and maximum amount</w:t>
      </w:r>
      <w:r w:rsidR="006B5799" w:rsidRPr="00135C57">
        <w:t xml:space="preserve"> and percentages</w:t>
      </w:r>
      <w:r w:rsidR="003956DF" w:rsidRPr="00135C57">
        <w:t xml:space="preserve"> of co-financing, as laid down in th</w:t>
      </w:r>
      <w:r w:rsidR="006B5799" w:rsidRPr="00135C57">
        <w:t xml:space="preserve">ese </w:t>
      </w:r>
      <w:r w:rsidR="005A0945" w:rsidRPr="00135C57">
        <w:t>g</w:t>
      </w:r>
      <w:r w:rsidR="006B5799" w:rsidRPr="00135C57">
        <w:t xml:space="preserve">uidelines under </w:t>
      </w:r>
      <w:r w:rsidR="00AA0B45" w:rsidRPr="00135C57">
        <w:t>S</w:t>
      </w:r>
      <w:r w:rsidR="006B5799" w:rsidRPr="00135C57">
        <w:t>ection 1.</w:t>
      </w:r>
      <w:r w:rsidR="00896ECA" w:rsidRPr="00135C57">
        <w:t>3</w:t>
      </w:r>
      <w:r w:rsidR="003956DF" w:rsidRPr="00135C57">
        <w:t>.</w:t>
      </w:r>
      <w:r w:rsidR="008C12F5" w:rsidRPr="00135C57">
        <w:t xml:space="preserve"> </w:t>
      </w:r>
      <w:r w:rsidR="008C12F5" w:rsidRPr="00135C57">
        <w:rPr>
          <w:iCs/>
          <w:color w:val="000000"/>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w:t>
      </w:r>
      <w:r w:rsidR="007E4F56" w:rsidRPr="00135C57">
        <w:rPr>
          <w:iCs/>
          <w:color w:val="000000"/>
        </w:rPr>
        <w:t xml:space="preserve"> In such cases the duration must remain within the limits imposed by the guidelines for applicants. An explanation/justification of the relevant replacement/adjustment shall be included in an accompanying letter or email.</w:t>
      </w:r>
    </w:p>
    <w:p w14:paraId="36294A34" w14:textId="77777777" w:rsidR="008B4806" w:rsidRPr="00135C57" w:rsidRDefault="00B114D9" w:rsidP="00203ABF">
      <w:pPr>
        <w:rPr>
          <w:color w:val="000000"/>
        </w:rPr>
      </w:pPr>
      <w:r w:rsidRPr="00135C57">
        <w:rPr>
          <w:color w:val="000000"/>
        </w:rPr>
        <w:t>Lead a</w:t>
      </w:r>
      <w:r w:rsidR="008B4806" w:rsidRPr="00135C57">
        <w:rPr>
          <w:color w:val="000000"/>
        </w:rPr>
        <w:t xml:space="preserve">pplicants must submit their </w:t>
      </w:r>
      <w:r w:rsidR="00F90A41" w:rsidRPr="00135C57">
        <w:rPr>
          <w:color w:val="000000"/>
        </w:rPr>
        <w:t xml:space="preserve">full </w:t>
      </w:r>
      <w:r w:rsidR="008B4806" w:rsidRPr="00135C57">
        <w:rPr>
          <w:color w:val="000000"/>
        </w:rPr>
        <w:t xml:space="preserve">applications in the same language as their </w:t>
      </w:r>
      <w:r w:rsidR="005A0945" w:rsidRPr="00135C57">
        <w:rPr>
          <w:color w:val="000000"/>
        </w:rPr>
        <w:t>c</w:t>
      </w:r>
      <w:r w:rsidR="008B4806" w:rsidRPr="00135C57">
        <w:rPr>
          <w:color w:val="000000"/>
        </w:rPr>
        <w:t xml:space="preserve">oncept </w:t>
      </w:r>
      <w:r w:rsidR="005A0945" w:rsidRPr="00135C57">
        <w:rPr>
          <w:color w:val="000000"/>
        </w:rPr>
        <w:t>n</w:t>
      </w:r>
      <w:r w:rsidR="008B4806" w:rsidRPr="00135C57">
        <w:rPr>
          <w:color w:val="000000"/>
        </w:rPr>
        <w:t>ote</w:t>
      </w:r>
      <w:r w:rsidR="00F90A41" w:rsidRPr="00135C57">
        <w:rPr>
          <w:color w:val="000000"/>
        </w:rPr>
        <w:t>s</w:t>
      </w:r>
      <w:r w:rsidR="008B4806" w:rsidRPr="00135C57">
        <w:rPr>
          <w:color w:val="000000"/>
        </w:rPr>
        <w:t>.</w:t>
      </w:r>
    </w:p>
    <w:p w14:paraId="69108D3F" w14:textId="77777777" w:rsidR="003956DF" w:rsidRPr="00135C57" w:rsidRDefault="003956DF" w:rsidP="00203ABF">
      <w:pPr>
        <w:rPr>
          <w:color w:val="000000"/>
        </w:rPr>
      </w:pPr>
      <w:r w:rsidRPr="00135C57">
        <w:t>Please complete the</w:t>
      </w:r>
      <w:r w:rsidR="00227148" w:rsidRPr="00135C57">
        <w:t xml:space="preserve"> full</w:t>
      </w:r>
      <w:r w:rsidRPr="00135C57">
        <w:t xml:space="preserve"> application form carefully and as clearly as possible so that it can be assessed properly.</w:t>
      </w:r>
      <w:r w:rsidRPr="00135C57">
        <w:rPr>
          <w:color w:val="000000"/>
        </w:rPr>
        <w:t xml:space="preserve"> </w:t>
      </w:r>
    </w:p>
    <w:p w14:paraId="3B079A5B" w14:textId="77777777" w:rsidR="003956DF" w:rsidRPr="00135C57" w:rsidRDefault="003956DF" w:rsidP="00203ABF">
      <w:pPr>
        <w:rPr>
          <w:color w:val="000000"/>
        </w:rPr>
      </w:pPr>
      <w:r w:rsidRPr="00135C57">
        <w:rPr>
          <w:color w:val="000000"/>
        </w:rPr>
        <w:t xml:space="preserve">Any error related to the points listed in the </w:t>
      </w:r>
      <w:r w:rsidR="003A23FE" w:rsidRPr="00135C57">
        <w:rPr>
          <w:color w:val="000000"/>
        </w:rPr>
        <w:t>c</w:t>
      </w:r>
      <w:r w:rsidRPr="00135C57">
        <w:rPr>
          <w:color w:val="000000"/>
        </w:rPr>
        <w:t>hecklist (</w:t>
      </w:r>
      <w:r w:rsidR="00227148" w:rsidRPr="00135C57">
        <w:rPr>
          <w:color w:val="000000"/>
        </w:rPr>
        <w:t>Part B</w:t>
      </w:r>
      <w:r w:rsidR="006459C5" w:rsidRPr="00135C57">
        <w:rPr>
          <w:color w:val="000000"/>
        </w:rPr>
        <w:t xml:space="preserve">, </w:t>
      </w:r>
      <w:r w:rsidR="00853E40" w:rsidRPr="00135C57">
        <w:rPr>
          <w:color w:val="000000"/>
        </w:rPr>
        <w:t>S</w:t>
      </w:r>
      <w:r w:rsidR="006459C5" w:rsidRPr="00135C57">
        <w:rPr>
          <w:color w:val="000000"/>
        </w:rPr>
        <w:t xml:space="preserve">ection </w:t>
      </w:r>
      <w:r w:rsidR="00B971F7" w:rsidRPr="00135C57">
        <w:rPr>
          <w:color w:val="000000"/>
        </w:rPr>
        <w:t xml:space="preserve">7 </w:t>
      </w:r>
      <w:r w:rsidR="00227148" w:rsidRPr="00135C57">
        <w:rPr>
          <w:color w:val="000000"/>
        </w:rPr>
        <w:t xml:space="preserve">of </w:t>
      </w:r>
      <w:r w:rsidRPr="00135C57">
        <w:rPr>
          <w:color w:val="000000"/>
        </w:rPr>
        <w:t xml:space="preserve">the </w:t>
      </w:r>
      <w:r w:rsidR="003A23FE" w:rsidRPr="00135C57">
        <w:rPr>
          <w:color w:val="000000"/>
        </w:rPr>
        <w:t>g</w:t>
      </w:r>
      <w:r w:rsidRPr="00135C57">
        <w:rPr>
          <w:color w:val="000000"/>
        </w:rPr>
        <w:t xml:space="preserve">rant </w:t>
      </w:r>
      <w:r w:rsidR="003A23FE" w:rsidRPr="00135C57">
        <w:rPr>
          <w:color w:val="000000"/>
        </w:rPr>
        <w:t>a</w:t>
      </w:r>
      <w:r w:rsidR="006459C5" w:rsidRPr="00135C57">
        <w:rPr>
          <w:color w:val="000000"/>
        </w:rPr>
        <w:t xml:space="preserve">pplication </w:t>
      </w:r>
      <w:r w:rsidR="00E64637" w:rsidRPr="00135C57">
        <w:rPr>
          <w:color w:val="000000"/>
        </w:rPr>
        <w:t>form</w:t>
      </w:r>
      <w:r w:rsidRPr="00135C57">
        <w:rPr>
          <w:color w:val="000000"/>
        </w:rPr>
        <w:t xml:space="preserve">) or any major inconsistency in the </w:t>
      </w:r>
      <w:r w:rsidR="00227148" w:rsidRPr="00135C57">
        <w:rPr>
          <w:color w:val="000000"/>
        </w:rPr>
        <w:t xml:space="preserve">full </w:t>
      </w:r>
      <w:r w:rsidRPr="00135C57">
        <w:rPr>
          <w:color w:val="000000"/>
        </w:rPr>
        <w:t xml:space="preserve">application (e.g. </w:t>
      </w:r>
      <w:r w:rsidR="0040484C" w:rsidRPr="00135C57">
        <w:rPr>
          <w:color w:val="000000"/>
        </w:rPr>
        <w:t xml:space="preserve">if </w:t>
      </w:r>
      <w:r w:rsidRPr="00135C57">
        <w:rPr>
          <w:color w:val="000000"/>
        </w:rPr>
        <w:t xml:space="preserve">the amounts in the budget </w:t>
      </w:r>
      <w:r w:rsidR="00AD5C5F" w:rsidRPr="00135C57">
        <w:rPr>
          <w:color w:val="000000"/>
        </w:rPr>
        <w:t xml:space="preserve">worksheets </w:t>
      </w:r>
      <w:r w:rsidRPr="00135C57">
        <w:rPr>
          <w:color w:val="000000"/>
        </w:rPr>
        <w:t>are inconsist</w:t>
      </w:r>
      <w:r w:rsidR="00AD5C5F" w:rsidRPr="00135C57">
        <w:rPr>
          <w:color w:val="000000"/>
        </w:rPr>
        <w:t>ent</w:t>
      </w:r>
      <w:r w:rsidRPr="00135C57">
        <w:rPr>
          <w:color w:val="000000"/>
        </w:rPr>
        <w:t xml:space="preserve">) may lead to the rejection of the </w:t>
      </w:r>
      <w:r w:rsidR="006459C5" w:rsidRPr="00135C57">
        <w:rPr>
          <w:color w:val="000000"/>
        </w:rPr>
        <w:t>application</w:t>
      </w:r>
      <w:r w:rsidRPr="00135C57">
        <w:rPr>
          <w:color w:val="000000"/>
        </w:rPr>
        <w:t>.</w:t>
      </w:r>
    </w:p>
    <w:p w14:paraId="2DB96130" w14:textId="77777777" w:rsidR="003956DF" w:rsidRPr="00135C57" w:rsidRDefault="003956DF" w:rsidP="00203ABF">
      <w:r w:rsidRPr="00135C57">
        <w:t>Clarifications will only be requested when information provided is unclear</w:t>
      </w:r>
      <w:r w:rsidR="0040484C" w:rsidRPr="00135C57">
        <w:t xml:space="preserve"> and</w:t>
      </w:r>
      <w:r w:rsidRPr="00135C57">
        <w:t xml:space="preserve"> thus prevent</w:t>
      </w:r>
      <w:r w:rsidR="0040484C" w:rsidRPr="00135C57">
        <w:t>s</w:t>
      </w:r>
      <w:r w:rsidRPr="00135C57">
        <w:t xml:space="preserve"> the </w:t>
      </w:r>
      <w:r w:rsidR="00AA0B45" w:rsidRPr="00135C57">
        <w:t>c</w:t>
      </w:r>
      <w:r w:rsidRPr="00135C57">
        <w:t xml:space="preserve">ontracting </w:t>
      </w:r>
      <w:r w:rsidR="00AA0B45" w:rsidRPr="00135C57">
        <w:t>a</w:t>
      </w:r>
      <w:r w:rsidRPr="00135C57">
        <w:t>uthority from conducting an objective assessment.</w:t>
      </w:r>
    </w:p>
    <w:p w14:paraId="3BD236E5" w14:textId="77777777" w:rsidR="003956DF" w:rsidRPr="00135C57" w:rsidRDefault="003956DF" w:rsidP="00203ABF">
      <w:r w:rsidRPr="00135C57">
        <w:lastRenderedPageBreak/>
        <w:t>Hand-written applications will not be accepted.</w:t>
      </w:r>
    </w:p>
    <w:p w14:paraId="0A90BB79" w14:textId="77777777" w:rsidR="00E16F20" w:rsidRPr="00135C57" w:rsidRDefault="003956DF" w:rsidP="00203ABF">
      <w:pPr>
        <w:rPr>
          <w:b/>
          <w:snapToGrid/>
          <w:szCs w:val="22"/>
          <w:lang w:eastAsia="en-GB"/>
        </w:rPr>
      </w:pPr>
      <w:r w:rsidRPr="00135C57">
        <w:rPr>
          <w:snapToGrid/>
          <w:szCs w:val="22"/>
          <w:lang w:eastAsia="en-GB"/>
        </w:rPr>
        <w:t xml:space="preserve">Please note that only the </w:t>
      </w:r>
      <w:r w:rsidR="00227148" w:rsidRPr="00135C57">
        <w:rPr>
          <w:snapToGrid/>
          <w:szCs w:val="22"/>
          <w:lang w:eastAsia="en-GB"/>
        </w:rPr>
        <w:t xml:space="preserve">full </w:t>
      </w:r>
      <w:r w:rsidRPr="00135C57">
        <w:rPr>
          <w:snapToGrid/>
          <w:szCs w:val="22"/>
          <w:lang w:eastAsia="en-GB"/>
        </w:rPr>
        <w:t xml:space="preserve">application form and the published annexes which have to be filled in (budget, logical framework) will be transmitted to the evaluators </w:t>
      </w:r>
      <w:r w:rsidR="008B1EA7" w:rsidRPr="00135C57">
        <w:rPr>
          <w:snapToGrid/>
          <w:szCs w:val="22"/>
          <w:lang w:eastAsia="en-GB"/>
        </w:rPr>
        <w:t>(</w:t>
      </w:r>
      <w:r w:rsidRPr="00135C57">
        <w:rPr>
          <w:snapToGrid/>
          <w:szCs w:val="22"/>
          <w:lang w:eastAsia="en-GB"/>
        </w:rPr>
        <w:t>and assessors</w:t>
      </w:r>
      <w:r w:rsidR="008B1EA7" w:rsidRPr="00135C57">
        <w:rPr>
          <w:snapToGrid/>
          <w:szCs w:val="22"/>
          <w:lang w:eastAsia="en-GB"/>
        </w:rPr>
        <w:t>, if used)</w:t>
      </w:r>
      <w:r w:rsidRPr="00135C57">
        <w:rPr>
          <w:snapToGrid/>
          <w:szCs w:val="22"/>
          <w:lang w:eastAsia="en-GB"/>
        </w:rPr>
        <w:t xml:space="preserve">. It is therefore of utmost importance that these documents contain ALL </w:t>
      </w:r>
      <w:r w:rsidR="0040484C" w:rsidRPr="00135C57">
        <w:rPr>
          <w:snapToGrid/>
          <w:szCs w:val="22"/>
          <w:lang w:eastAsia="en-GB"/>
        </w:rPr>
        <w:t xml:space="preserve">the </w:t>
      </w:r>
      <w:r w:rsidRPr="00135C57">
        <w:rPr>
          <w:snapToGrid/>
          <w:szCs w:val="22"/>
          <w:lang w:eastAsia="en-GB"/>
        </w:rPr>
        <w:t>relevant information concerning the action.</w:t>
      </w:r>
      <w:r w:rsidRPr="00135C57">
        <w:rPr>
          <w:b/>
          <w:snapToGrid/>
          <w:szCs w:val="22"/>
          <w:lang w:eastAsia="en-GB"/>
        </w:rPr>
        <w:t xml:space="preserve"> </w:t>
      </w:r>
    </w:p>
    <w:p w14:paraId="6D74C0FC" w14:textId="77777777" w:rsidR="00E16F20" w:rsidRPr="007018CE" w:rsidRDefault="00E16F20" w:rsidP="00203ABF">
      <w:pPr>
        <w:rPr>
          <w:b/>
          <w:snapToGrid/>
          <w:szCs w:val="22"/>
          <w:lang w:eastAsia="en-GB"/>
        </w:rPr>
      </w:pPr>
      <w:r w:rsidRPr="00135C57">
        <w:rPr>
          <w:b/>
          <w:snapToGrid/>
          <w:szCs w:val="22"/>
          <w:lang w:eastAsia="en-GB"/>
        </w:rPr>
        <w:t xml:space="preserve">With the full application the lead applicant also has to submit completed </w:t>
      </w:r>
      <w:r w:rsidR="00AA0B45" w:rsidRPr="00135C57">
        <w:rPr>
          <w:b/>
          <w:snapToGrid/>
          <w:szCs w:val="22"/>
          <w:lang w:eastAsia="en-GB"/>
        </w:rPr>
        <w:t>o</w:t>
      </w:r>
      <w:r w:rsidR="00E30384" w:rsidRPr="00135C57">
        <w:rPr>
          <w:b/>
          <w:snapToGrid/>
          <w:szCs w:val="22"/>
          <w:lang w:eastAsia="en-GB"/>
        </w:rPr>
        <w:t>rganisation</w:t>
      </w:r>
      <w:r w:rsidR="000176DE" w:rsidRPr="00135C57">
        <w:rPr>
          <w:b/>
          <w:snapToGrid/>
          <w:szCs w:val="22"/>
          <w:lang w:eastAsia="en-GB"/>
        </w:rPr>
        <w:t xml:space="preserve"> </w:t>
      </w:r>
      <w:r w:rsidR="00AA0B45" w:rsidRPr="00135C57">
        <w:rPr>
          <w:b/>
          <w:snapToGrid/>
          <w:szCs w:val="22"/>
          <w:lang w:eastAsia="en-GB"/>
        </w:rPr>
        <w:t>d</w:t>
      </w:r>
      <w:r w:rsidR="000176DE" w:rsidRPr="00135C57">
        <w:rPr>
          <w:b/>
          <w:snapToGrid/>
          <w:szCs w:val="22"/>
          <w:lang w:eastAsia="en-GB"/>
        </w:rPr>
        <w:t xml:space="preserve">ata </w:t>
      </w:r>
      <w:r w:rsidR="00AA0B45" w:rsidRPr="00135C57">
        <w:rPr>
          <w:b/>
          <w:snapToGrid/>
          <w:szCs w:val="22"/>
          <w:lang w:eastAsia="en-GB"/>
        </w:rPr>
        <w:t>f</w:t>
      </w:r>
      <w:r w:rsidR="000176DE" w:rsidRPr="00135C57">
        <w:rPr>
          <w:b/>
          <w:snapToGrid/>
          <w:szCs w:val="22"/>
          <w:lang w:eastAsia="en-GB"/>
        </w:rPr>
        <w:t>orms</w:t>
      </w:r>
      <w:r w:rsidRPr="00135C57">
        <w:rPr>
          <w:b/>
          <w:snapToGrid/>
          <w:szCs w:val="22"/>
          <w:lang w:eastAsia="en-GB"/>
        </w:rPr>
        <w:t xml:space="preserve"> (Annex F) for the lead applicant, each (if any) co-applicants and each (if any) affiliated entities</w:t>
      </w:r>
      <w:r w:rsidR="00554F55" w:rsidRPr="00135C57">
        <w:rPr>
          <w:rStyle w:val="Funotenzeichen"/>
          <w:b/>
          <w:snapToGrid/>
          <w:szCs w:val="22"/>
          <w:lang w:eastAsia="en-GB"/>
        </w:rPr>
        <w:footnoteReference w:id="26"/>
      </w:r>
      <w:r w:rsidRPr="00135C57">
        <w:rPr>
          <w:b/>
          <w:snapToGrid/>
          <w:szCs w:val="22"/>
          <w:lang w:eastAsia="en-GB"/>
        </w:rPr>
        <w:t>.</w:t>
      </w:r>
    </w:p>
    <w:p w14:paraId="331C6DF2" w14:textId="77777777" w:rsidR="003956DF" w:rsidRPr="00135C57" w:rsidRDefault="003956DF" w:rsidP="00203ABF">
      <w:pPr>
        <w:rPr>
          <w:b/>
          <w:snapToGrid/>
          <w:szCs w:val="22"/>
          <w:lang w:eastAsia="en-GB"/>
        </w:rPr>
      </w:pPr>
      <w:r w:rsidRPr="00135C57">
        <w:rPr>
          <w:b/>
          <w:snapToGrid/>
          <w:szCs w:val="22"/>
          <w:lang w:eastAsia="en-GB"/>
        </w:rPr>
        <w:t xml:space="preserve">No </w:t>
      </w:r>
      <w:r w:rsidR="007C4578" w:rsidRPr="00135C57">
        <w:rPr>
          <w:b/>
          <w:snapToGrid/>
          <w:szCs w:val="22"/>
          <w:lang w:eastAsia="en-GB"/>
        </w:rPr>
        <w:t xml:space="preserve">additional </w:t>
      </w:r>
      <w:r w:rsidRPr="00135C57">
        <w:rPr>
          <w:b/>
          <w:snapToGrid/>
          <w:szCs w:val="22"/>
          <w:lang w:eastAsia="en-GB"/>
        </w:rPr>
        <w:t>annexes should be sent.</w:t>
      </w:r>
    </w:p>
    <w:p w14:paraId="64B2B40E" w14:textId="77777777" w:rsidR="008B4806" w:rsidRPr="00135C57" w:rsidRDefault="008B4806" w:rsidP="004B7BC2">
      <w:pPr>
        <w:pStyle w:val="Guidelines3"/>
      </w:pPr>
      <w:bookmarkStart w:id="25" w:name="_Toc437893852"/>
      <w:bookmarkStart w:id="26" w:name="_Toc125454357"/>
      <w:r w:rsidRPr="00135C57">
        <w:t xml:space="preserve">Where and how to send </w:t>
      </w:r>
      <w:r w:rsidR="003A23FE" w:rsidRPr="00135C57">
        <w:t>f</w:t>
      </w:r>
      <w:r w:rsidRPr="00135C57">
        <w:t xml:space="preserve">ull </w:t>
      </w:r>
      <w:r w:rsidR="003A23FE" w:rsidRPr="00135C57">
        <w:t>a</w:t>
      </w:r>
      <w:r w:rsidRPr="00135C57">
        <w:t>pplication</w:t>
      </w:r>
      <w:r w:rsidR="003A23FE" w:rsidRPr="00135C57">
        <w:t>s</w:t>
      </w:r>
      <w:bookmarkEnd w:id="25"/>
      <w:r w:rsidRPr="00135C57">
        <w:t xml:space="preserve"> </w:t>
      </w:r>
      <w:bookmarkEnd w:id="26"/>
    </w:p>
    <w:p w14:paraId="36B26071" w14:textId="77777777" w:rsidR="00DA325B" w:rsidRPr="007018CE" w:rsidRDefault="00DA325B" w:rsidP="00DA325B">
      <w:pPr>
        <w:spacing w:before="240"/>
      </w:pPr>
      <w:r w:rsidRPr="00135C57">
        <w:t xml:space="preserve">Full application forms together with the budget, the logical framework and the declaration by the lead applicant must be submitted online via PROSPECT </w:t>
      </w:r>
      <w:hyperlink r:id="rId27" w:history="1">
        <w:r w:rsidRPr="007018CE">
          <w:rPr>
            <w:rStyle w:val="Hyperlink"/>
          </w:rPr>
          <w:t xml:space="preserve">https://webgate.ec.europa.eu/ </w:t>
        </w:r>
        <w:proofErr w:type="spellStart"/>
        <w:r w:rsidRPr="007018CE">
          <w:rPr>
            <w:rStyle w:val="Hyperlink"/>
          </w:rPr>
          <w:t>europeaid</w:t>
        </w:r>
        <w:proofErr w:type="spellEnd"/>
        <w:r w:rsidRPr="007018CE">
          <w:rPr>
            <w:rStyle w:val="Hyperlink"/>
          </w:rPr>
          <w:t>/prospect</w:t>
        </w:r>
      </w:hyperlink>
      <w:r w:rsidRPr="00135C57">
        <w:t xml:space="preserve"> following the instructions given in the users</w:t>
      </w:r>
      <w:r w:rsidRPr="007018CE">
        <w:t>’ manual.</w:t>
      </w:r>
    </w:p>
    <w:p w14:paraId="742AA358" w14:textId="77777777" w:rsidR="00DA325B" w:rsidRPr="00135C57" w:rsidRDefault="00DA325B" w:rsidP="00DA325B">
      <w:pPr>
        <w:spacing w:before="240"/>
      </w:pPr>
      <w:r w:rsidRPr="00135C57">
        <w:t xml:space="preserve">Upon submission of the full application online, the lead applicants will receive an automatic confirmation of receipt in their PROSPECT profile. </w:t>
      </w:r>
    </w:p>
    <w:p w14:paraId="22C94E12" w14:textId="77777777" w:rsidR="00DA325B" w:rsidRPr="00135C57" w:rsidRDefault="00DA325B" w:rsidP="00DA325B">
      <w:pPr>
        <w:rPr>
          <w:b/>
        </w:rPr>
      </w:pPr>
      <w:r w:rsidRPr="00135C57">
        <w:rPr>
          <w:b/>
        </w:rPr>
        <w:t xml:space="preserve">Please note that incomplete applications may be rejected. </w:t>
      </w:r>
      <w:r w:rsidRPr="00135C57">
        <w:t>Lead applicants are advised to verify that their application is complete using the checklist (Annex A.2, Instructions).</w:t>
      </w:r>
    </w:p>
    <w:p w14:paraId="1FC4DFFC" w14:textId="77777777" w:rsidR="008B4806" w:rsidRPr="00135C57" w:rsidRDefault="008B4806" w:rsidP="004B7BC2">
      <w:pPr>
        <w:pStyle w:val="Guidelines3"/>
      </w:pPr>
      <w:bookmarkStart w:id="27" w:name="_Toc437893853"/>
      <w:bookmarkStart w:id="28" w:name="_Toc125454358"/>
      <w:r w:rsidRPr="00135C57">
        <w:t>Deadline for</w:t>
      </w:r>
      <w:r w:rsidR="006548FC" w:rsidRPr="00135C57">
        <w:t xml:space="preserve"> submission</w:t>
      </w:r>
      <w:r w:rsidRPr="00135C57">
        <w:t xml:space="preserve"> of</w:t>
      </w:r>
      <w:r w:rsidR="001507E7" w:rsidRPr="00135C57">
        <w:t xml:space="preserve"> </w:t>
      </w:r>
      <w:r w:rsidR="00661830" w:rsidRPr="00135C57">
        <w:t>f</w:t>
      </w:r>
      <w:r w:rsidR="001507E7" w:rsidRPr="00135C57">
        <w:t xml:space="preserve">ull </w:t>
      </w:r>
      <w:r w:rsidR="00661830" w:rsidRPr="00135C57">
        <w:t>a</w:t>
      </w:r>
      <w:r w:rsidRPr="00135C57">
        <w:t>pplication</w:t>
      </w:r>
      <w:r w:rsidR="00661830" w:rsidRPr="00135C57">
        <w:t>s</w:t>
      </w:r>
      <w:bookmarkEnd w:id="27"/>
      <w:r w:rsidR="001507E7" w:rsidRPr="00135C57">
        <w:t xml:space="preserve"> </w:t>
      </w:r>
      <w:bookmarkEnd w:id="28"/>
    </w:p>
    <w:p w14:paraId="5ED1790C" w14:textId="77777777" w:rsidR="00DA325B" w:rsidRPr="00135C57" w:rsidRDefault="00DA325B" w:rsidP="00DA325B">
      <w:pPr>
        <w:spacing w:before="240"/>
      </w:pPr>
      <w:r w:rsidRPr="00135C57">
        <w:t xml:space="preserve">The deadline for the submission of full applications will be indicated in the letter sent to the lead applicants whose application has been pre-selected. This letter will appear online automatically in the PROSPECT profile of the lead applicant. </w:t>
      </w:r>
    </w:p>
    <w:p w14:paraId="251DAB89" w14:textId="77777777" w:rsidR="00DA325B" w:rsidRPr="00135C57" w:rsidRDefault="00DA325B" w:rsidP="00DA325B">
      <w:pPr>
        <w:spacing w:before="240"/>
      </w:pPr>
      <w:r w:rsidRPr="00135C57">
        <w:rPr>
          <w:b/>
        </w:rPr>
        <w:t>Lead applicants are strongly advised not to wait until the last day to submit their full applications</w:t>
      </w:r>
      <w:r w:rsidRPr="00135C57">
        <w:t xml:space="preserve">, since heavy Internet traffic or a fault with the Internet connection (including electricity failure, etc.) could lead to difficulties in submission. The Contacting Authority cannot be held responsible for any delay due to such afore-mentioned difficulties. </w:t>
      </w:r>
    </w:p>
    <w:p w14:paraId="7E4A6901" w14:textId="77777777" w:rsidR="00DA325B" w:rsidRPr="00135C57" w:rsidRDefault="00DA325B" w:rsidP="00DA325B">
      <w:pPr>
        <w:spacing w:before="240"/>
      </w:pPr>
      <w:r w:rsidRPr="00135C57">
        <w:t>Any application submitted after the deadline will be rejected.</w:t>
      </w:r>
    </w:p>
    <w:p w14:paraId="07AB3B16" w14:textId="77777777" w:rsidR="008B4806" w:rsidRPr="00135C57" w:rsidRDefault="008B4806" w:rsidP="004B7BC2">
      <w:pPr>
        <w:pStyle w:val="Guidelines3"/>
      </w:pPr>
      <w:bookmarkStart w:id="29" w:name="_Toc437893854"/>
      <w:bookmarkStart w:id="30" w:name="_Toc125454359"/>
      <w:r w:rsidRPr="00135C57">
        <w:t>Further informatio</w:t>
      </w:r>
      <w:r w:rsidR="001507E7" w:rsidRPr="00135C57">
        <w:t xml:space="preserve">n </w:t>
      </w:r>
      <w:r w:rsidR="00000396" w:rsidRPr="00135C57">
        <w:t>about</w:t>
      </w:r>
      <w:r w:rsidR="001507E7" w:rsidRPr="00135C57">
        <w:t xml:space="preserve"> </w:t>
      </w:r>
      <w:r w:rsidR="00661830" w:rsidRPr="00135C57">
        <w:t>f</w:t>
      </w:r>
      <w:r w:rsidR="001507E7" w:rsidRPr="00135C57">
        <w:t xml:space="preserve">ull </w:t>
      </w:r>
      <w:r w:rsidR="00661830" w:rsidRPr="00135C57">
        <w:t>a</w:t>
      </w:r>
      <w:r w:rsidR="001507E7" w:rsidRPr="00135C57">
        <w:t>pplication</w:t>
      </w:r>
      <w:r w:rsidR="00661830" w:rsidRPr="00135C57">
        <w:t>s</w:t>
      </w:r>
      <w:bookmarkEnd w:id="29"/>
      <w:r w:rsidR="001507E7" w:rsidRPr="00135C57">
        <w:t xml:space="preserve"> </w:t>
      </w:r>
      <w:bookmarkEnd w:id="30"/>
    </w:p>
    <w:p w14:paraId="4F0667E0" w14:textId="77777777" w:rsidR="00DA325B" w:rsidRPr="00135C57" w:rsidRDefault="00DA325B" w:rsidP="00DA325B">
      <w:pPr>
        <w:spacing w:before="240"/>
      </w:pPr>
      <w:r w:rsidRPr="00135C57">
        <w:t>Questions may be sent by e-mail  no later than 21 days before the deadline for the submission of full applications to the addresses listed below, indicating clearly the reference of the call for proposals:</w:t>
      </w:r>
    </w:p>
    <w:p w14:paraId="43CBCEA5" w14:textId="77777777" w:rsidR="00DA325B" w:rsidRPr="00135C57" w:rsidRDefault="00DA325B" w:rsidP="00DA325B">
      <w:pPr>
        <w:ind w:left="709"/>
      </w:pPr>
      <w:r w:rsidRPr="00135C57">
        <w:t xml:space="preserve">E-mail address: </w:t>
      </w:r>
      <w:hyperlink r:id="rId28" w:history="1">
        <w:r w:rsidRPr="00C922E1">
          <w:rPr>
            <w:rStyle w:val="Hyperlink"/>
            <w:b/>
            <w:szCs w:val="22"/>
          </w:rPr>
          <w:t>delegation-georgia-finance@eeas.europa.eu</w:t>
        </w:r>
      </w:hyperlink>
      <w:r w:rsidRPr="00C922E1">
        <w:rPr>
          <w:b/>
          <w:szCs w:val="22"/>
        </w:rPr>
        <w:t xml:space="preserve"> </w:t>
      </w:r>
    </w:p>
    <w:p w14:paraId="7CC37AB6" w14:textId="77777777" w:rsidR="00DA325B" w:rsidRPr="00135C57" w:rsidRDefault="00DA325B" w:rsidP="00DA325B">
      <w:r w:rsidRPr="00135C57">
        <w:t>The contracting authority has no obligation to provide clarifications to questions received after this date.</w:t>
      </w:r>
    </w:p>
    <w:p w14:paraId="72479219" w14:textId="77777777" w:rsidR="00DA325B" w:rsidRPr="00135C57" w:rsidRDefault="00DA325B" w:rsidP="00DA325B">
      <w:r w:rsidRPr="00135C57">
        <w:t xml:space="preserve">Replies will be given no later than 11 days before the deadline for the submission of full applications. </w:t>
      </w:r>
    </w:p>
    <w:p w14:paraId="3EBCBE32" w14:textId="77777777" w:rsidR="00DA325B" w:rsidRPr="00135C57" w:rsidRDefault="00DA325B" w:rsidP="00DA325B">
      <w:r w:rsidRPr="00135C57">
        <w:t>To ensure equal treatment of applicants, the contracting authority cannot give a prior opinion on the eligibility of lead applicants, co-applicants, affiliated entity(</w:t>
      </w:r>
      <w:proofErr w:type="spellStart"/>
      <w:r w:rsidRPr="00135C57">
        <w:t>ies</w:t>
      </w:r>
      <w:proofErr w:type="spellEnd"/>
      <w:r w:rsidRPr="00135C57">
        <w:t>), or an action.</w:t>
      </w:r>
    </w:p>
    <w:p w14:paraId="69D95A68" w14:textId="77777777" w:rsidR="00DA325B" w:rsidRPr="007018CE" w:rsidRDefault="00DA325B" w:rsidP="00DA325B">
      <w:r w:rsidRPr="00135C57">
        <w:t xml:space="preserve">No individual replies will be given to questions. All questions and answers as well as other important notices to applicants during the course of the evaluation procedure, will be published on the website of DG International Cooperation and Development: </w:t>
      </w:r>
      <w:hyperlink r:id="rId29" w:history="1">
        <w:r w:rsidRPr="007018CE">
          <w:rPr>
            <w:rStyle w:val="Hyperlink"/>
          </w:rPr>
          <w:t>https://webgate.ec.europa.eu/europeaid/online-services/index.cfm?do=publi.welcome</w:t>
        </w:r>
      </w:hyperlink>
      <w:r w:rsidRPr="00135C57">
        <w:t>, as the need arises. It is therefore advisable to consult the abovementioned website regularly in order to be informed of the que</w:t>
      </w:r>
      <w:r w:rsidRPr="007018CE">
        <w:t>stions and answers published.</w:t>
      </w:r>
    </w:p>
    <w:p w14:paraId="526E243E" w14:textId="77777777" w:rsidR="00DA325B" w:rsidRPr="00135C57" w:rsidRDefault="00DA325B" w:rsidP="00DA325B">
      <w:pPr>
        <w:spacing w:before="240"/>
      </w:pPr>
      <w:r w:rsidRPr="00135C57">
        <w:lastRenderedPageBreak/>
        <w:t>All questions related to registration in PADOR or the online submission via PROSPECT should be addressed to the IT helpdesk at</w:t>
      </w:r>
      <w:r w:rsidRPr="00135C57">
        <w:rPr>
          <w:lang w:eastAsia="en-GB"/>
        </w:rPr>
        <w:t xml:space="preserve"> </w:t>
      </w:r>
      <w:hyperlink r:id="rId30" w:history="1">
        <w:r w:rsidRPr="007018CE">
          <w:rPr>
            <w:rStyle w:val="Hyperlink"/>
            <w:color w:val="002060"/>
            <w:szCs w:val="22"/>
          </w:rPr>
          <w:t>EuropeAid-I</w:t>
        </w:r>
        <w:r w:rsidRPr="00135C57">
          <w:rPr>
            <w:rStyle w:val="Hyperlink"/>
            <w:color w:val="002060"/>
            <w:szCs w:val="22"/>
          </w:rPr>
          <w:t>T-support@ec.europa.eu</w:t>
        </w:r>
      </w:hyperlink>
      <w:r w:rsidRPr="00135C57">
        <w:t xml:space="preserve"> </w:t>
      </w:r>
      <w:r w:rsidRPr="007018CE">
        <w:rPr>
          <w:b/>
        </w:rPr>
        <w:t>via the online support form in PROSPECT.</w:t>
      </w:r>
      <w:r w:rsidRPr="00135C57">
        <w:t xml:space="preserve"> Please note that the working languages of the IT support are: English French and Spanish. Therefore users are invited to send their questions in English, French or Spanish should they wish to benefit from an optimum response time.</w:t>
      </w:r>
    </w:p>
    <w:p w14:paraId="66713DE8" w14:textId="77777777" w:rsidR="0007408E" w:rsidRPr="00135C57" w:rsidRDefault="00DA325B" w:rsidP="004741A1">
      <w:pPr>
        <w:pStyle w:val="Guidelines2"/>
        <w:rPr>
          <w:i/>
        </w:rPr>
      </w:pPr>
      <w:r w:rsidRPr="00135C57" w:rsidDel="00DA325B">
        <w:t xml:space="preserve"> </w:t>
      </w:r>
      <w:bookmarkStart w:id="31" w:name="_Toc40507653"/>
      <w:bookmarkStart w:id="32" w:name="_Toc437893859"/>
      <w:r w:rsidR="0007408E" w:rsidRPr="00135C57">
        <w:t>Evaluation and selection of applications</w:t>
      </w:r>
      <w:bookmarkEnd w:id="31"/>
      <w:bookmarkEnd w:id="32"/>
    </w:p>
    <w:p w14:paraId="2160CFE4" w14:textId="77777777" w:rsidR="0007408E" w:rsidRPr="00135C57" w:rsidRDefault="0007408E" w:rsidP="00203ABF">
      <w:r w:rsidRPr="00135C57">
        <w:t xml:space="preserve">Applications will be examined and evaluated by the </w:t>
      </w:r>
      <w:r w:rsidR="00221350" w:rsidRPr="00135C57">
        <w:t>c</w:t>
      </w:r>
      <w:r w:rsidRPr="00135C57">
        <w:t xml:space="preserve">ontracting </w:t>
      </w:r>
      <w:r w:rsidR="00221350" w:rsidRPr="00135C57">
        <w:t>a</w:t>
      </w:r>
      <w:r w:rsidRPr="00135C57">
        <w:t xml:space="preserve">uthority with the possible assistance of external assessors. </w:t>
      </w:r>
      <w:r w:rsidR="007C4578" w:rsidRPr="00135C57">
        <w:t xml:space="preserve">All applications </w:t>
      </w:r>
      <w:r w:rsidRPr="00135C57">
        <w:t xml:space="preserve">will be assessed according to the following </w:t>
      </w:r>
      <w:r w:rsidR="00C67E04" w:rsidRPr="00135C57">
        <w:t>steps</w:t>
      </w:r>
      <w:r w:rsidR="00671019" w:rsidRPr="00135C57">
        <w:t xml:space="preserve"> and criteria</w:t>
      </w:r>
      <w:r w:rsidR="00E17C2A" w:rsidRPr="00135C57">
        <w:t>.</w:t>
      </w:r>
    </w:p>
    <w:p w14:paraId="1A1412CE" w14:textId="77777777" w:rsidR="00050E48" w:rsidRPr="00135C57" w:rsidRDefault="00050E48" w:rsidP="00203ABF">
      <w:r w:rsidRPr="00135C57">
        <w:t xml:space="preserve">If the examination of the application reveals that the proposed action does not meet the </w:t>
      </w:r>
      <w:r w:rsidRPr="00135C57">
        <w:rPr>
          <w:u w:val="single"/>
        </w:rPr>
        <w:t>eligibility criteria</w:t>
      </w:r>
      <w:r w:rsidRPr="00135C57">
        <w:t xml:space="preserve"> stated in </w:t>
      </w:r>
      <w:r w:rsidR="00221350" w:rsidRPr="00135C57">
        <w:t>S</w:t>
      </w:r>
      <w:r w:rsidR="007C4578" w:rsidRPr="00135C57">
        <w:t xml:space="preserve">ection </w:t>
      </w:r>
      <w:r w:rsidRPr="00135C57">
        <w:t xml:space="preserve">2.1, the application </w:t>
      </w:r>
      <w:r w:rsidR="001151FE" w:rsidRPr="00135C57">
        <w:t xml:space="preserve">will </w:t>
      </w:r>
      <w:r w:rsidRPr="00135C57">
        <w:t>be rejected on this sole basis.</w:t>
      </w:r>
      <w:r w:rsidR="00B71C4B" w:rsidRPr="00135C57">
        <w:t xml:space="preserve"> </w:t>
      </w:r>
    </w:p>
    <w:p w14:paraId="0F222C6D" w14:textId="77777777" w:rsidR="0007408E" w:rsidRPr="00135C57" w:rsidRDefault="00267E4F" w:rsidP="00AB1F2D">
      <w:pPr>
        <w:numPr>
          <w:ilvl w:val="0"/>
          <w:numId w:val="24"/>
        </w:numPr>
        <w:tabs>
          <w:tab w:val="left" w:pos="426"/>
          <w:tab w:val="left" w:pos="1418"/>
        </w:tabs>
        <w:ind w:left="1418" w:hanging="1418"/>
        <w:jc w:val="left"/>
        <w:rPr>
          <w:b/>
          <w:sz w:val="24"/>
          <w:szCs w:val="24"/>
        </w:rPr>
      </w:pPr>
      <w:r w:rsidRPr="00135C57">
        <w:rPr>
          <w:b/>
          <w:sz w:val="24"/>
          <w:szCs w:val="24"/>
        </w:rPr>
        <w:br w:type="page"/>
      </w:r>
      <w:r w:rsidR="0059080E" w:rsidRPr="00135C57">
        <w:rPr>
          <w:b/>
          <w:sz w:val="24"/>
          <w:szCs w:val="24"/>
        </w:rPr>
        <w:lastRenderedPageBreak/>
        <w:t>STEP</w:t>
      </w:r>
      <w:r w:rsidR="009A51CA" w:rsidRPr="00135C57">
        <w:rPr>
          <w:b/>
          <w:sz w:val="24"/>
          <w:szCs w:val="24"/>
        </w:rPr>
        <w:t xml:space="preserve"> 1</w:t>
      </w:r>
      <w:r w:rsidR="0059080E" w:rsidRPr="00135C57">
        <w:rPr>
          <w:b/>
          <w:sz w:val="24"/>
          <w:szCs w:val="24"/>
        </w:rPr>
        <w:t>:</w:t>
      </w:r>
      <w:r w:rsidR="005D7AF3" w:rsidRPr="00135C57">
        <w:rPr>
          <w:b/>
          <w:sz w:val="24"/>
          <w:szCs w:val="24"/>
        </w:rPr>
        <w:tab/>
      </w:r>
      <w:r w:rsidR="00C67E04" w:rsidRPr="00135C57">
        <w:rPr>
          <w:b/>
          <w:sz w:val="24"/>
          <w:szCs w:val="24"/>
        </w:rPr>
        <w:t>O</w:t>
      </w:r>
      <w:r w:rsidR="007A3169" w:rsidRPr="00135C57">
        <w:rPr>
          <w:b/>
          <w:sz w:val="24"/>
          <w:szCs w:val="24"/>
        </w:rPr>
        <w:t>PENING</w:t>
      </w:r>
      <w:r w:rsidR="00CC1BB3" w:rsidRPr="00135C57">
        <w:rPr>
          <w:b/>
          <w:sz w:val="24"/>
          <w:szCs w:val="24"/>
        </w:rPr>
        <w:t xml:space="preserve"> </w:t>
      </w:r>
      <w:r w:rsidR="00B66332" w:rsidRPr="00135C57">
        <w:rPr>
          <w:b/>
          <w:sz w:val="24"/>
          <w:szCs w:val="24"/>
        </w:rPr>
        <w:t xml:space="preserve">&amp; </w:t>
      </w:r>
      <w:r w:rsidR="001F4014" w:rsidRPr="00135C57">
        <w:rPr>
          <w:b/>
          <w:sz w:val="24"/>
          <w:szCs w:val="24"/>
        </w:rPr>
        <w:t>ADMINISTRATIVE CHECK</w:t>
      </w:r>
      <w:r w:rsidR="008A5CD8" w:rsidRPr="00135C57">
        <w:rPr>
          <w:b/>
          <w:sz w:val="24"/>
          <w:szCs w:val="24"/>
        </w:rPr>
        <w:t>S</w:t>
      </w:r>
      <w:r w:rsidR="00B66332" w:rsidRPr="00135C57">
        <w:rPr>
          <w:b/>
          <w:sz w:val="24"/>
          <w:szCs w:val="24"/>
        </w:rPr>
        <w:t xml:space="preserve"> AND </w:t>
      </w:r>
      <w:r w:rsidR="008A5CD8" w:rsidRPr="00135C57">
        <w:rPr>
          <w:b/>
          <w:sz w:val="24"/>
          <w:szCs w:val="24"/>
        </w:rPr>
        <w:t>CONCEPT NOTE EVALUATION</w:t>
      </w:r>
    </w:p>
    <w:p w14:paraId="2D0EFEEE" w14:textId="77777777" w:rsidR="00402677" w:rsidRPr="00135C57" w:rsidRDefault="007C4578" w:rsidP="006F280A">
      <w:r w:rsidRPr="00135C57">
        <w:t>During the opening and administrative check t</w:t>
      </w:r>
      <w:r w:rsidR="0059080E" w:rsidRPr="00135C57">
        <w:t>he following will be assessed:</w:t>
      </w:r>
    </w:p>
    <w:p w14:paraId="3356C62E" w14:textId="77777777" w:rsidR="00A762B5" w:rsidRPr="00135C57" w:rsidRDefault="00A762B5" w:rsidP="00AB1F2D">
      <w:pPr>
        <w:numPr>
          <w:ilvl w:val="2"/>
          <w:numId w:val="25"/>
        </w:numPr>
        <w:spacing w:before="120" w:after="120"/>
        <w:ind w:left="709"/>
      </w:pPr>
      <w:r w:rsidRPr="00135C57">
        <w:t>If the deadline has been met. Otherwise, the application will be automatically rejected.</w:t>
      </w:r>
    </w:p>
    <w:p w14:paraId="22FDA4C2" w14:textId="77777777" w:rsidR="0059080E" w:rsidRPr="00135C57" w:rsidRDefault="00E55DE2" w:rsidP="00AB1F2D">
      <w:pPr>
        <w:numPr>
          <w:ilvl w:val="0"/>
          <w:numId w:val="25"/>
        </w:numPr>
      </w:pPr>
      <w:r>
        <w:t xml:space="preserve">If the </w:t>
      </w:r>
      <w:r w:rsidR="00DA5A86">
        <w:t>c</w:t>
      </w:r>
      <w:r w:rsidR="00DA5A86" w:rsidRPr="00135C57">
        <w:t xml:space="preserve">oncept </w:t>
      </w:r>
      <w:r w:rsidR="005709E8" w:rsidRPr="00135C57">
        <w:t>n</w:t>
      </w:r>
      <w:r w:rsidR="0084479D" w:rsidRPr="00135C57">
        <w:t>ote</w:t>
      </w:r>
      <w:r w:rsidR="007B075A" w:rsidRPr="00135C57">
        <w:t xml:space="preserve"> </w:t>
      </w:r>
      <w:r w:rsidR="006B6FC1" w:rsidRPr="00135C57">
        <w:t xml:space="preserve">satisfies all the criteria </w:t>
      </w:r>
      <w:r w:rsidR="00BD4B21" w:rsidRPr="00135C57">
        <w:t xml:space="preserve">specified in </w:t>
      </w:r>
      <w:r w:rsidR="00C40B9B" w:rsidRPr="00135C57">
        <w:t xml:space="preserve">the checklist in </w:t>
      </w:r>
      <w:r w:rsidR="00DD3874" w:rsidRPr="00135C57">
        <w:t>S</w:t>
      </w:r>
      <w:r w:rsidR="00896ECA" w:rsidRPr="00135C57">
        <w:t>ection</w:t>
      </w:r>
      <w:r w:rsidR="00C727EC" w:rsidRPr="00135C57">
        <w:t xml:space="preserve"> </w:t>
      </w:r>
      <w:r w:rsidR="00AF40C6" w:rsidRPr="00135C57">
        <w:t>2</w:t>
      </w:r>
      <w:r w:rsidR="00C727EC" w:rsidRPr="00135C57">
        <w:t xml:space="preserve"> of </w:t>
      </w:r>
      <w:r w:rsidR="00896ECA" w:rsidRPr="00135C57">
        <w:t>Part</w:t>
      </w:r>
      <w:r w:rsidR="00C727EC" w:rsidRPr="00135C57">
        <w:t xml:space="preserve"> A</w:t>
      </w:r>
      <w:r w:rsidR="008E27C2" w:rsidRPr="00135C57">
        <w:t xml:space="preserve"> </w:t>
      </w:r>
      <w:r w:rsidR="007A3169" w:rsidRPr="00135C57">
        <w:t>of the grant application form</w:t>
      </w:r>
      <w:r w:rsidR="005913EB" w:rsidRPr="00135C57">
        <w:t>.</w:t>
      </w:r>
      <w:r w:rsidR="00962588" w:rsidRPr="00135C57">
        <w:t xml:space="preserve"> </w:t>
      </w:r>
      <w:r w:rsidR="00803E07" w:rsidRPr="00135C57">
        <w:t>This includes also an assessment of the eligibility of the action</w:t>
      </w:r>
      <w:r w:rsidR="00C40B9B" w:rsidRPr="00135C57">
        <w:t>.</w:t>
      </w:r>
      <w:r w:rsidR="00803E07" w:rsidRPr="00135C57">
        <w:t xml:space="preserve"> </w:t>
      </w:r>
      <w:r w:rsidR="0059080E" w:rsidRPr="00135C57">
        <w:t xml:space="preserve">If any of the </w:t>
      </w:r>
      <w:r w:rsidR="00B85A17" w:rsidRPr="00135C57">
        <w:t xml:space="preserve">requested </w:t>
      </w:r>
      <w:r w:rsidR="0059080E" w:rsidRPr="00135C57">
        <w:t xml:space="preserve">information is missing or </w:t>
      </w:r>
      <w:r w:rsidR="004C44FA" w:rsidRPr="00135C57">
        <w:t xml:space="preserve">is </w:t>
      </w:r>
      <w:r w:rsidR="0059080E" w:rsidRPr="00135C57">
        <w:t xml:space="preserve">incorrect, the </w:t>
      </w:r>
      <w:r w:rsidR="006459C5" w:rsidRPr="00135C57">
        <w:t>application</w:t>
      </w:r>
      <w:r w:rsidR="0059080E" w:rsidRPr="00135C57">
        <w:t xml:space="preserve"> </w:t>
      </w:r>
      <w:r w:rsidR="0087633A" w:rsidRPr="00135C57">
        <w:t>may</w:t>
      </w:r>
      <w:r w:rsidR="007A3169" w:rsidRPr="00135C57">
        <w:t xml:space="preserve"> </w:t>
      </w:r>
      <w:r w:rsidR="0059080E" w:rsidRPr="00135C57">
        <w:t xml:space="preserve">be rejected on that </w:t>
      </w:r>
      <w:r w:rsidR="0059080E" w:rsidRPr="00135C57">
        <w:rPr>
          <w:b/>
          <w:u w:val="single"/>
        </w:rPr>
        <w:t>sole</w:t>
      </w:r>
      <w:r w:rsidR="00962588" w:rsidRPr="00135C57">
        <w:t xml:space="preserve"> basis and the </w:t>
      </w:r>
      <w:r w:rsidR="006459C5" w:rsidRPr="00135C57">
        <w:t>application</w:t>
      </w:r>
      <w:r w:rsidR="00962588" w:rsidRPr="00135C57">
        <w:t xml:space="preserve"> will not be evaluated</w:t>
      </w:r>
      <w:r w:rsidR="00607F60" w:rsidRPr="00135C57">
        <w:t xml:space="preserve"> further</w:t>
      </w:r>
      <w:r w:rsidR="00962588" w:rsidRPr="00135C57">
        <w:t>.</w:t>
      </w:r>
    </w:p>
    <w:p w14:paraId="77A67C57" w14:textId="77777777" w:rsidR="00C727EC" w:rsidRPr="00135C57" w:rsidRDefault="00400B42" w:rsidP="006F280A">
      <w:r w:rsidRPr="00135C57">
        <w:t xml:space="preserve">The </w:t>
      </w:r>
      <w:r w:rsidR="00717ADB" w:rsidRPr="00135C57">
        <w:t>c</w:t>
      </w:r>
      <w:r w:rsidRPr="00135C57">
        <w:t xml:space="preserve">oncept </w:t>
      </w:r>
      <w:r w:rsidR="00717ADB" w:rsidRPr="00135C57">
        <w:t>n</w:t>
      </w:r>
      <w:r w:rsidRPr="00135C57">
        <w:t xml:space="preserve">otes that pass </w:t>
      </w:r>
      <w:r w:rsidR="00803E07" w:rsidRPr="00135C57">
        <w:t xml:space="preserve">this </w:t>
      </w:r>
      <w:r w:rsidRPr="00135C57">
        <w:t xml:space="preserve">check will </w:t>
      </w:r>
      <w:r w:rsidR="00B83541" w:rsidRPr="00135C57">
        <w:t>be evaluated on</w:t>
      </w:r>
      <w:r w:rsidRPr="00135C57">
        <w:t xml:space="preserve"> the relevance </w:t>
      </w:r>
      <w:r w:rsidR="0002503B" w:rsidRPr="00135C57">
        <w:t xml:space="preserve">and design </w:t>
      </w:r>
      <w:r w:rsidRPr="00135C57">
        <w:t xml:space="preserve">of the </w:t>
      </w:r>
      <w:r w:rsidR="00E56448" w:rsidRPr="00135C57">
        <w:t xml:space="preserve">proposed </w:t>
      </w:r>
      <w:r w:rsidRPr="00135C57">
        <w:t>action</w:t>
      </w:r>
      <w:r w:rsidR="0002503B" w:rsidRPr="00135C57">
        <w:t>.</w:t>
      </w:r>
    </w:p>
    <w:p w14:paraId="48FD1BF4" w14:textId="77777777" w:rsidR="00400B42" w:rsidRPr="00135C57" w:rsidRDefault="00400B42" w:rsidP="006F280A">
      <w:r w:rsidRPr="00135C57">
        <w:t xml:space="preserve">The </w:t>
      </w:r>
      <w:r w:rsidR="00717ADB" w:rsidRPr="00135C57">
        <w:t>c</w:t>
      </w:r>
      <w:r w:rsidRPr="00135C57">
        <w:t xml:space="preserve">oncept </w:t>
      </w:r>
      <w:r w:rsidR="00717ADB" w:rsidRPr="00135C57">
        <w:t>n</w:t>
      </w:r>
      <w:r w:rsidRPr="00135C57">
        <w:t>ote</w:t>
      </w:r>
      <w:r w:rsidR="00E80733" w:rsidRPr="00135C57">
        <w:t>s</w:t>
      </w:r>
      <w:r w:rsidRPr="00135C57">
        <w:t xml:space="preserve"> will </w:t>
      </w:r>
      <w:r w:rsidR="00B83541" w:rsidRPr="00135C57">
        <w:t>receive</w:t>
      </w:r>
      <w:r w:rsidRPr="00135C57">
        <w:t xml:space="preserve"> an overall score out of 50 </w:t>
      </w:r>
      <w:r w:rsidR="00B83541" w:rsidRPr="00135C57">
        <w:t>using</w:t>
      </w:r>
      <w:r w:rsidRPr="00135C57">
        <w:t xml:space="preserve"> the breakdown in the </w:t>
      </w:r>
      <w:r w:rsidR="00B83541" w:rsidRPr="00135C57">
        <w:t>e</w:t>
      </w:r>
      <w:r w:rsidRPr="00135C57">
        <w:t xml:space="preserve">valuation </w:t>
      </w:r>
      <w:r w:rsidR="00B83541" w:rsidRPr="00135C57">
        <w:t>g</w:t>
      </w:r>
      <w:r w:rsidRPr="00135C57">
        <w:t xml:space="preserve">rid below. The evaluation </w:t>
      </w:r>
      <w:r w:rsidR="00B83541" w:rsidRPr="00135C57">
        <w:t xml:space="preserve">will </w:t>
      </w:r>
      <w:r w:rsidRPr="00135C57">
        <w:t xml:space="preserve">also </w:t>
      </w:r>
      <w:r w:rsidR="00B83541" w:rsidRPr="00135C57">
        <w:t>check on</w:t>
      </w:r>
      <w:r w:rsidRPr="00135C57">
        <w:t xml:space="preserve"> compliance with the </w:t>
      </w:r>
      <w:r w:rsidR="007B5847" w:rsidRPr="00135C57">
        <w:t xml:space="preserve">instructions on </w:t>
      </w:r>
      <w:r w:rsidR="00990BD8" w:rsidRPr="00135C57">
        <w:t xml:space="preserve">how to complete </w:t>
      </w:r>
      <w:r w:rsidR="007B5847" w:rsidRPr="00135C57">
        <w:t xml:space="preserve">the </w:t>
      </w:r>
      <w:r w:rsidR="00717ADB" w:rsidRPr="00135C57">
        <w:t>c</w:t>
      </w:r>
      <w:r w:rsidRPr="00135C57">
        <w:t xml:space="preserve">oncept </w:t>
      </w:r>
      <w:r w:rsidR="00717ADB" w:rsidRPr="00135C57">
        <w:t>n</w:t>
      </w:r>
      <w:r w:rsidRPr="00135C57">
        <w:t>ote</w:t>
      </w:r>
      <w:r w:rsidR="007B5847" w:rsidRPr="00135C57">
        <w:t xml:space="preserve">, which can be found </w:t>
      </w:r>
      <w:r w:rsidR="008B1EA7" w:rsidRPr="00135C57">
        <w:t xml:space="preserve">in Part A of the </w:t>
      </w:r>
      <w:r w:rsidR="00717ADB" w:rsidRPr="00135C57">
        <w:t>g</w:t>
      </w:r>
      <w:r w:rsidR="00090A34" w:rsidRPr="00135C57">
        <w:t xml:space="preserve">rant </w:t>
      </w:r>
      <w:r w:rsidR="00717ADB" w:rsidRPr="00135C57">
        <w:t>a</w:t>
      </w:r>
      <w:r w:rsidR="008B1EA7" w:rsidRPr="00135C57">
        <w:t xml:space="preserve">pplication </w:t>
      </w:r>
      <w:r w:rsidR="00717ADB" w:rsidRPr="00135C57">
        <w:t>f</w:t>
      </w:r>
      <w:r w:rsidR="008B1EA7" w:rsidRPr="00135C57">
        <w:t>orm</w:t>
      </w:r>
      <w:r w:rsidR="007B5847" w:rsidRPr="00135C57">
        <w:t>.</w:t>
      </w:r>
    </w:p>
    <w:p w14:paraId="31262D58" w14:textId="77777777" w:rsidR="00ED5802" w:rsidRPr="00135C57" w:rsidRDefault="00ED5802" w:rsidP="006F280A">
      <w:bookmarkStart w:id="33" w:name="_Toc159211906"/>
      <w:bookmarkStart w:id="34" w:name="_Toc159212662"/>
      <w:bookmarkStart w:id="35" w:name="_Toc159212881"/>
      <w:bookmarkStart w:id="36" w:name="_Toc159213197"/>
      <w:r w:rsidRPr="00135C57">
        <w:t xml:space="preserve">The </w:t>
      </w:r>
      <w:r w:rsidRPr="00135C57">
        <w:rPr>
          <w:u w:val="single"/>
        </w:rPr>
        <w:t>evaluation criteria</w:t>
      </w:r>
      <w:r w:rsidRPr="00135C57">
        <w:t xml:space="preserve"> are divided into headings and subheadings. Each subheading will be given a score between 1 and 5 </w:t>
      </w:r>
      <w:r w:rsidR="006F44FB" w:rsidRPr="00135C57">
        <w:t>as follows</w:t>
      </w:r>
      <w:r w:rsidRPr="00135C57">
        <w:t>: 1 = very poor; 2 = poor; 3 = adequate; 4 = good; 5 = very good.</w:t>
      </w:r>
    </w:p>
    <w:bookmarkEnd w:id="33"/>
    <w:bookmarkEnd w:id="34"/>
    <w:bookmarkEnd w:id="35"/>
    <w:bookmarkEnd w:id="36"/>
    <w:tbl>
      <w:tblPr>
        <w:tblW w:w="9997" w:type="dxa"/>
        <w:tblLayout w:type="fixed"/>
        <w:tblLook w:val="01E0" w:firstRow="1" w:lastRow="1" w:firstColumn="1" w:lastColumn="1" w:noHBand="0" w:noVBand="0"/>
      </w:tblPr>
      <w:tblGrid>
        <w:gridCol w:w="8208"/>
        <w:gridCol w:w="1260"/>
        <w:gridCol w:w="529"/>
      </w:tblGrid>
      <w:tr w:rsidR="0002503B" w:rsidRPr="00135C57" w14:paraId="36EAB228" w14:textId="77777777" w:rsidTr="00C657E4">
        <w:tc>
          <w:tcPr>
            <w:tcW w:w="8208" w:type="dxa"/>
            <w:tcBorders>
              <w:bottom w:val="single" w:sz="4" w:space="0" w:color="auto"/>
            </w:tcBorders>
          </w:tcPr>
          <w:p w14:paraId="20A64A4F" w14:textId="77777777" w:rsidR="0002503B" w:rsidRPr="00135C57" w:rsidRDefault="0002503B" w:rsidP="00F15864">
            <w:pPr>
              <w:spacing w:before="120"/>
              <w:rPr>
                <w:b/>
                <w:szCs w:val="22"/>
              </w:rPr>
            </w:pPr>
          </w:p>
        </w:tc>
        <w:tc>
          <w:tcPr>
            <w:tcW w:w="1789" w:type="dxa"/>
            <w:gridSpan w:val="2"/>
            <w:tcBorders>
              <w:bottom w:val="single" w:sz="4" w:space="0" w:color="auto"/>
            </w:tcBorders>
          </w:tcPr>
          <w:p w14:paraId="267D7B2A" w14:textId="77777777" w:rsidR="0002503B" w:rsidRPr="00135C57" w:rsidRDefault="0002503B" w:rsidP="00734D39">
            <w:pPr>
              <w:spacing w:before="120"/>
              <w:jc w:val="center"/>
              <w:rPr>
                <w:b/>
                <w:szCs w:val="22"/>
              </w:rPr>
            </w:pPr>
            <w:r w:rsidRPr="00135C57">
              <w:rPr>
                <w:b/>
                <w:szCs w:val="22"/>
              </w:rPr>
              <w:t>Scores</w:t>
            </w:r>
          </w:p>
        </w:tc>
      </w:tr>
      <w:tr w:rsidR="0002503B" w:rsidRPr="00135C57" w14:paraId="1E646C08" w14:textId="77777777" w:rsidTr="00C657E4">
        <w:tc>
          <w:tcPr>
            <w:tcW w:w="8208" w:type="dxa"/>
            <w:tcBorders>
              <w:top w:val="single" w:sz="4" w:space="0" w:color="auto"/>
              <w:left w:val="single" w:sz="4" w:space="0" w:color="auto"/>
              <w:bottom w:val="single" w:sz="4" w:space="0" w:color="auto"/>
            </w:tcBorders>
          </w:tcPr>
          <w:p w14:paraId="64C16F56" w14:textId="77777777" w:rsidR="0002503B" w:rsidRPr="00135C57" w:rsidRDefault="0002503B" w:rsidP="002F0D07">
            <w:pPr>
              <w:spacing w:before="120"/>
              <w:rPr>
                <w:b/>
                <w:szCs w:val="22"/>
              </w:rPr>
            </w:pPr>
            <w:r w:rsidRPr="00135C57">
              <w:rPr>
                <w:b/>
                <w:szCs w:val="22"/>
              </w:rPr>
              <w:t>1. Relevance of the action</w:t>
            </w:r>
          </w:p>
        </w:tc>
        <w:tc>
          <w:tcPr>
            <w:tcW w:w="1260" w:type="dxa"/>
            <w:tcBorders>
              <w:top w:val="single" w:sz="4" w:space="0" w:color="auto"/>
              <w:bottom w:val="single" w:sz="4" w:space="0" w:color="auto"/>
            </w:tcBorders>
          </w:tcPr>
          <w:p w14:paraId="6BD92908" w14:textId="77777777" w:rsidR="0002503B" w:rsidRPr="00135C57" w:rsidRDefault="0002503B" w:rsidP="00F15864">
            <w:pPr>
              <w:spacing w:before="120"/>
              <w:jc w:val="center"/>
              <w:rPr>
                <w:szCs w:val="22"/>
              </w:rPr>
            </w:pPr>
            <w:r w:rsidRPr="00135C57">
              <w:rPr>
                <w:szCs w:val="22"/>
              </w:rPr>
              <w:t>Sub-score</w:t>
            </w:r>
          </w:p>
        </w:tc>
        <w:tc>
          <w:tcPr>
            <w:tcW w:w="529" w:type="dxa"/>
            <w:tcBorders>
              <w:top w:val="single" w:sz="4" w:space="0" w:color="auto"/>
              <w:bottom w:val="single" w:sz="4" w:space="0" w:color="auto"/>
              <w:right w:val="single" w:sz="4" w:space="0" w:color="auto"/>
            </w:tcBorders>
          </w:tcPr>
          <w:p w14:paraId="0507FC3D" w14:textId="77777777" w:rsidR="0002503B" w:rsidRPr="00135C57" w:rsidRDefault="00197AA9" w:rsidP="002346D0">
            <w:pPr>
              <w:spacing w:before="120"/>
              <w:jc w:val="center"/>
              <w:rPr>
                <w:b/>
                <w:szCs w:val="22"/>
              </w:rPr>
            </w:pPr>
            <w:r w:rsidRPr="00135C57">
              <w:rPr>
                <w:b/>
                <w:szCs w:val="22"/>
              </w:rPr>
              <w:t>20</w:t>
            </w:r>
          </w:p>
        </w:tc>
      </w:tr>
      <w:tr w:rsidR="0002503B" w:rsidRPr="00135C57" w14:paraId="489E7519"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0D912768" w14:textId="77777777" w:rsidR="0002503B" w:rsidRPr="00135C57" w:rsidRDefault="0002503B" w:rsidP="002346D0">
            <w:pPr>
              <w:spacing w:before="120"/>
              <w:ind w:left="340" w:hanging="340"/>
              <w:rPr>
                <w:szCs w:val="22"/>
              </w:rPr>
            </w:pPr>
            <w:r w:rsidRPr="00135C57">
              <w:rPr>
                <w:szCs w:val="22"/>
              </w:rPr>
              <w:t>1.1</w:t>
            </w:r>
            <w:r w:rsidR="005240D9" w:rsidRPr="00135C57">
              <w:rPr>
                <w:szCs w:val="22"/>
              </w:rPr>
              <w:tab/>
            </w:r>
            <w:r w:rsidRPr="00135C57">
              <w:rPr>
                <w:szCs w:val="22"/>
              </w:rPr>
              <w:t xml:space="preserve">How relevant is the proposal to the </w:t>
            </w:r>
            <w:r w:rsidR="00600F98" w:rsidRPr="00135C57">
              <w:rPr>
                <w:szCs w:val="22"/>
              </w:rPr>
              <w:t xml:space="preserve">specific </w:t>
            </w:r>
            <w:r w:rsidRPr="00135C57">
              <w:rPr>
                <w:szCs w:val="22"/>
              </w:rPr>
              <w:t xml:space="preserve">objectives and priorities of the </w:t>
            </w:r>
            <w:r w:rsidR="00717ADB" w:rsidRPr="00135C57">
              <w:rPr>
                <w:szCs w:val="22"/>
              </w:rPr>
              <w:t>c</w:t>
            </w:r>
            <w:r w:rsidRPr="00135C57">
              <w:rPr>
                <w:szCs w:val="22"/>
              </w:rPr>
              <w:t xml:space="preserve">all for </w:t>
            </w:r>
            <w:r w:rsidR="00717ADB" w:rsidRPr="00135C57">
              <w:rPr>
                <w:szCs w:val="22"/>
              </w:rPr>
              <w:t>p</w:t>
            </w:r>
            <w:r w:rsidRPr="00135C57">
              <w:rPr>
                <w:szCs w:val="22"/>
              </w:rPr>
              <w:t>roposals</w:t>
            </w:r>
            <w:r w:rsidR="00197AA9" w:rsidRPr="00135C57">
              <w:t xml:space="preserve"> </w:t>
            </w:r>
            <w:r w:rsidR="00197AA9" w:rsidRPr="00135C57">
              <w:rPr>
                <w:szCs w:val="22"/>
              </w:rPr>
              <w:t>and to the specific themes/sectors/areas or any other specific requirement stated in the guidelines for applicants? Are the expected results of the action aligned with the priorities defined in the guidelines for applicants (section 1.2)?</w:t>
            </w:r>
          </w:p>
        </w:tc>
        <w:tc>
          <w:tcPr>
            <w:tcW w:w="1260" w:type="dxa"/>
            <w:tcBorders>
              <w:top w:val="single" w:sz="4" w:space="0" w:color="auto"/>
              <w:left w:val="single" w:sz="4" w:space="0" w:color="auto"/>
              <w:right w:val="single" w:sz="4" w:space="0" w:color="auto"/>
            </w:tcBorders>
          </w:tcPr>
          <w:p w14:paraId="14A1729D" w14:textId="77777777" w:rsidR="0002503B" w:rsidRPr="00135C57" w:rsidRDefault="000636F3" w:rsidP="0026609F">
            <w:pPr>
              <w:spacing w:before="120"/>
              <w:jc w:val="center"/>
              <w:rPr>
                <w:szCs w:val="22"/>
              </w:rPr>
            </w:pPr>
            <w:r w:rsidRPr="00135C57">
              <w:rPr>
                <w:szCs w:val="22"/>
              </w:rPr>
              <w:t>5</w:t>
            </w:r>
          </w:p>
        </w:tc>
        <w:tc>
          <w:tcPr>
            <w:tcW w:w="529" w:type="dxa"/>
            <w:tcBorders>
              <w:top w:val="single" w:sz="4" w:space="0" w:color="auto"/>
              <w:left w:val="single" w:sz="4" w:space="0" w:color="auto"/>
              <w:right w:val="single" w:sz="4" w:space="0" w:color="auto"/>
            </w:tcBorders>
            <w:shd w:val="clear" w:color="auto" w:fill="auto"/>
          </w:tcPr>
          <w:p w14:paraId="10B69C7F" w14:textId="77777777" w:rsidR="0002503B" w:rsidRPr="00135C57" w:rsidRDefault="0002503B" w:rsidP="00F15864">
            <w:pPr>
              <w:spacing w:before="120"/>
              <w:jc w:val="center"/>
              <w:rPr>
                <w:szCs w:val="22"/>
                <w:u w:val="single"/>
              </w:rPr>
            </w:pPr>
          </w:p>
        </w:tc>
      </w:tr>
      <w:tr w:rsidR="0002503B" w:rsidRPr="00135C57" w14:paraId="488E964C"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14:paraId="01FF2C6F" w14:textId="77777777" w:rsidR="0002503B" w:rsidRPr="00135C57" w:rsidRDefault="0002503B" w:rsidP="00600F98">
            <w:pPr>
              <w:spacing w:before="120"/>
              <w:ind w:left="425" w:hanging="425"/>
              <w:rPr>
                <w:szCs w:val="22"/>
              </w:rPr>
            </w:pPr>
            <w:r w:rsidRPr="00135C57">
              <w:rPr>
                <w:szCs w:val="22"/>
              </w:rPr>
              <w:t>1.2</w:t>
            </w:r>
            <w:r w:rsidR="005240D9" w:rsidRPr="00135C57">
              <w:rPr>
                <w:szCs w:val="22"/>
              </w:rPr>
              <w:tab/>
            </w:r>
            <w:r w:rsidRPr="00135C57">
              <w:rPr>
                <w:szCs w:val="22"/>
              </w:rPr>
              <w:t>How relevant</w:t>
            </w:r>
            <w:r w:rsidR="00197AA9" w:rsidRPr="00135C57">
              <w:rPr>
                <w:szCs w:val="22"/>
              </w:rPr>
              <w:t xml:space="preserve"> is the proposal</w:t>
            </w:r>
            <w:r w:rsidRPr="00135C57">
              <w:rPr>
                <w:szCs w:val="22"/>
              </w:rPr>
              <w:t xml:space="preserve"> to the particular needs and constraints</w:t>
            </w:r>
            <w:r w:rsidRPr="00135C57">
              <w:rPr>
                <w:b/>
                <w:szCs w:val="22"/>
              </w:rPr>
              <w:t xml:space="preserve"> </w:t>
            </w:r>
            <w:r w:rsidRPr="00135C57">
              <w:rPr>
                <w:szCs w:val="22"/>
              </w:rPr>
              <w:t>of the target region(s)</w:t>
            </w:r>
            <w:r w:rsidR="00197AA9" w:rsidRPr="00135C57">
              <w:rPr>
                <w:szCs w:val="22"/>
              </w:rPr>
              <w:t xml:space="preserve"> and/or relevant sectors</w:t>
            </w:r>
            <w:r w:rsidRPr="00135C57">
              <w:rPr>
                <w:szCs w:val="22"/>
              </w:rPr>
              <w:t xml:space="preserve"> (including synergy with other </w:t>
            </w:r>
            <w:r w:rsidR="00197AA9" w:rsidRPr="00135C57">
              <w:rPr>
                <w:szCs w:val="22"/>
              </w:rPr>
              <w:t>development</w:t>
            </w:r>
            <w:r w:rsidRPr="00135C57">
              <w:rPr>
                <w:szCs w:val="22"/>
              </w:rPr>
              <w:t xml:space="preserve"> initiatives and avoidance of duplication)</w:t>
            </w:r>
            <w:r w:rsidR="00E94856" w:rsidRPr="00135C57">
              <w:rPr>
                <w:szCs w:val="22"/>
              </w:rPr>
              <w:t>?</w:t>
            </w:r>
          </w:p>
        </w:tc>
        <w:tc>
          <w:tcPr>
            <w:tcW w:w="1260" w:type="dxa"/>
            <w:tcBorders>
              <w:left w:val="single" w:sz="4" w:space="0" w:color="auto"/>
              <w:right w:val="single" w:sz="4" w:space="0" w:color="auto"/>
            </w:tcBorders>
          </w:tcPr>
          <w:p w14:paraId="35584477" w14:textId="77777777" w:rsidR="0002503B" w:rsidRPr="00135C57" w:rsidRDefault="000636F3" w:rsidP="002346D0">
            <w:pPr>
              <w:spacing w:before="120"/>
              <w:jc w:val="center"/>
              <w:rPr>
                <w:szCs w:val="22"/>
              </w:rPr>
            </w:pPr>
            <w:r w:rsidRPr="00135C57">
              <w:rPr>
                <w:szCs w:val="22"/>
              </w:rPr>
              <w:t>5</w:t>
            </w:r>
          </w:p>
        </w:tc>
        <w:tc>
          <w:tcPr>
            <w:tcW w:w="529" w:type="dxa"/>
            <w:tcBorders>
              <w:left w:val="single" w:sz="4" w:space="0" w:color="auto"/>
              <w:right w:val="single" w:sz="4" w:space="0" w:color="auto"/>
            </w:tcBorders>
            <w:shd w:val="clear" w:color="auto" w:fill="auto"/>
          </w:tcPr>
          <w:p w14:paraId="16474E2B" w14:textId="77777777" w:rsidR="0002503B" w:rsidRPr="00135C57" w:rsidRDefault="0002503B" w:rsidP="00F15864">
            <w:pPr>
              <w:spacing w:before="120"/>
              <w:jc w:val="center"/>
              <w:rPr>
                <w:szCs w:val="22"/>
                <w:u w:val="single"/>
              </w:rPr>
            </w:pPr>
          </w:p>
        </w:tc>
      </w:tr>
      <w:tr w:rsidR="0002503B" w:rsidRPr="00135C57" w14:paraId="5DDF400D" w14:textId="77777777" w:rsidTr="00682B40">
        <w:trPr>
          <w:trHeight w:val="990"/>
        </w:trPr>
        <w:tc>
          <w:tcPr>
            <w:tcW w:w="8208" w:type="dxa"/>
            <w:tcBorders>
              <w:left w:val="single" w:sz="4" w:space="0" w:color="auto"/>
              <w:right w:val="single" w:sz="4" w:space="0" w:color="auto"/>
            </w:tcBorders>
          </w:tcPr>
          <w:p w14:paraId="2128B0D0" w14:textId="77777777" w:rsidR="0002503B" w:rsidRPr="00135C57" w:rsidRDefault="0002503B" w:rsidP="00600F98">
            <w:pPr>
              <w:spacing w:before="120"/>
              <w:ind w:left="425" w:hanging="425"/>
              <w:rPr>
                <w:szCs w:val="22"/>
              </w:rPr>
            </w:pPr>
            <w:r w:rsidRPr="00135C57">
              <w:rPr>
                <w:szCs w:val="22"/>
              </w:rPr>
              <w:t>1.3</w:t>
            </w:r>
            <w:r w:rsidR="005240D9" w:rsidRPr="00135C57">
              <w:rPr>
                <w:szCs w:val="22"/>
              </w:rPr>
              <w:tab/>
            </w:r>
            <w:r w:rsidRPr="00135C57">
              <w:rPr>
                <w:szCs w:val="22"/>
              </w:rPr>
              <w:t>How clearly defined and strategically chosen are those involved (final beneficiaries, target groups</w:t>
            </w:r>
            <w:r w:rsidR="00600F98" w:rsidRPr="00135C57">
              <w:rPr>
                <w:szCs w:val="22"/>
              </w:rPr>
              <w:t>, implementers for sustainability</w:t>
            </w:r>
            <w:r w:rsidRPr="00135C57">
              <w:rPr>
                <w:szCs w:val="22"/>
              </w:rPr>
              <w:t>)? Have their needs</w:t>
            </w:r>
            <w:r w:rsidR="00600F98" w:rsidRPr="00135C57">
              <w:rPr>
                <w:szCs w:val="22"/>
              </w:rPr>
              <w:t>,</w:t>
            </w:r>
            <w:r w:rsidR="00197AA9" w:rsidRPr="00135C57">
              <w:rPr>
                <w:szCs w:val="22"/>
              </w:rPr>
              <w:t xml:space="preserve"> constraints</w:t>
            </w:r>
            <w:r w:rsidR="00600F98" w:rsidRPr="00135C57">
              <w:rPr>
                <w:szCs w:val="22"/>
              </w:rPr>
              <w:t xml:space="preserve"> and positions</w:t>
            </w:r>
            <w:r w:rsidR="00197AA9" w:rsidRPr="00135C57">
              <w:rPr>
                <w:szCs w:val="22"/>
              </w:rPr>
              <w:t xml:space="preserve"> </w:t>
            </w:r>
            <w:r w:rsidRPr="00135C57">
              <w:rPr>
                <w:szCs w:val="22"/>
              </w:rPr>
              <w:t>been clearly defined and does the proposal address them appropriately?</w:t>
            </w:r>
          </w:p>
        </w:tc>
        <w:tc>
          <w:tcPr>
            <w:tcW w:w="1260" w:type="dxa"/>
            <w:tcBorders>
              <w:top w:val="single" w:sz="4" w:space="0" w:color="auto"/>
              <w:left w:val="single" w:sz="4" w:space="0" w:color="auto"/>
              <w:right w:val="single" w:sz="4" w:space="0" w:color="auto"/>
            </w:tcBorders>
          </w:tcPr>
          <w:p w14:paraId="3113CED1" w14:textId="77777777" w:rsidR="0002503B" w:rsidRPr="00135C57" w:rsidDel="002D2C92" w:rsidRDefault="0002503B" w:rsidP="00F15864">
            <w:pPr>
              <w:spacing w:before="120"/>
              <w:jc w:val="center"/>
              <w:rPr>
                <w:szCs w:val="22"/>
              </w:rPr>
            </w:pPr>
            <w:r w:rsidRPr="00135C57">
              <w:rPr>
                <w:szCs w:val="22"/>
              </w:rPr>
              <w:t>5</w:t>
            </w:r>
          </w:p>
        </w:tc>
        <w:tc>
          <w:tcPr>
            <w:tcW w:w="529" w:type="dxa"/>
            <w:tcBorders>
              <w:left w:val="single" w:sz="4" w:space="0" w:color="auto"/>
              <w:right w:val="single" w:sz="4" w:space="0" w:color="auto"/>
            </w:tcBorders>
            <w:shd w:val="clear" w:color="auto" w:fill="auto"/>
          </w:tcPr>
          <w:p w14:paraId="5FF1E4B1" w14:textId="77777777" w:rsidR="0002503B" w:rsidRPr="00135C57" w:rsidRDefault="0002503B" w:rsidP="00F15864">
            <w:pPr>
              <w:spacing w:before="120"/>
              <w:jc w:val="center"/>
              <w:rPr>
                <w:szCs w:val="22"/>
                <w:u w:val="single"/>
              </w:rPr>
            </w:pPr>
          </w:p>
        </w:tc>
      </w:tr>
      <w:tr w:rsidR="0002503B" w:rsidRPr="00135C57" w14:paraId="25EE1FD6"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14:paraId="58A92630" w14:textId="77777777" w:rsidR="0002503B" w:rsidRPr="00135C57" w:rsidRDefault="0002503B" w:rsidP="00C11353">
            <w:pPr>
              <w:spacing w:before="120"/>
              <w:ind w:left="425" w:hanging="425"/>
              <w:rPr>
                <w:szCs w:val="22"/>
              </w:rPr>
            </w:pPr>
            <w:r w:rsidRPr="00135C57">
              <w:rPr>
                <w:szCs w:val="22"/>
              </w:rPr>
              <w:t>1.4</w:t>
            </w:r>
            <w:r w:rsidR="005240D9" w:rsidRPr="00135C57">
              <w:rPr>
                <w:szCs w:val="22"/>
              </w:rPr>
              <w:tab/>
            </w:r>
            <w:r w:rsidR="00197AA9" w:rsidRPr="00135C57">
              <w:rPr>
                <w:szCs w:val="22"/>
              </w:rPr>
              <w:t>Does the proposal contain particular added-value elements (e.g. innovation, best practices</w:t>
            </w:r>
            <w:r w:rsidR="00600F98" w:rsidRPr="00135C57">
              <w:rPr>
                <w:szCs w:val="22"/>
              </w:rPr>
              <w:t>, sustainability in the longer-term</w:t>
            </w:r>
            <w:r w:rsidR="00197AA9" w:rsidRPr="00135C57">
              <w:rPr>
                <w:szCs w:val="22"/>
              </w:rPr>
              <w:t>)?</w:t>
            </w:r>
            <w:r w:rsidR="00197AA9" w:rsidRPr="00135C57" w:rsidDel="00197AA9">
              <w:rPr>
                <w:szCs w:val="22"/>
              </w:rPr>
              <w:t xml:space="preserve"> </w:t>
            </w:r>
          </w:p>
        </w:tc>
        <w:tc>
          <w:tcPr>
            <w:tcW w:w="1260" w:type="dxa"/>
            <w:tcBorders>
              <w:top w:val="single" w:sz="4" w:space="0" w:color="auto"/>
              <w:left w:val="single" w:sz="4" w:space="0" w:color="auto"/>
              <w:right w:val="single" w:sz="4" w:space="0" w:color="auto"/>
            </w:tcBorders>
          </w:tcPr>
          <w:p w14:paraId="6C2AD5C1" w14:textId="77777777" w:rsidR="0002503B" w:rsidRPr="00135C57" w:rsidRDefault="0002503B" w:rsidP="00F15864">
            <w:pPr>
              <w:spacing w:before="120"/>
              <w:jc w:val="center"/>
              <w:rPr>
                <w:szCs w:val="22"/>
              </w:rPr>
            </w:pPr>
            <w:r w:rsidRPr="00135C57">
              <w:rPr>
                <w:szCs w:val="22"/>
              </w:rPr>
              <w:t>5</w:t>
            </w:r>
          </w:p>
        </w:tc>
        <w:tc>
          <w:tcPr>
            <w:tcW w:w="529" w:type="dxa"/>
            <w:tcBorders>
              <w:left w:val="single" w:sz="4" w:space="0" w:color="auto"/>
              <w:right w:val="single" w:sz="4" w:space="0" w:color="auto"/>
            </w:tcBorders>
            <w:shd w:val="clear" w:color="auto" w:fill="auto"/>
          </w:tcPr>
          <w:p w14:paraId="4257308B" w14:textId="77777777" w:rsidR="0002503B" w:rsidRPr="00135C57" w:rsidRDefault="0002503B" w:rsidP="00F15864">
            <w:pPr>
              <w:spacing w:before="120"/>
              <w:jc w:val="center"/>
              <w:rPr>
                <w:szCs w:val="22"/>
                <w:u w:val="single"/>
              </w:rPr>
            </w:pPr>
          </w:p>
        </w:tc>
      </w:tr>
      <w:tr w:rsidR="0002503B" w:rsidRPr="00135C57" w14:paraId="70408049"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3B481854" w14:textId="77777777" w:rsidR="0002503B" w:rsidRPr="00135C57" w:rsidRDefault="0002503B" w:rsidP="002F0D07">
            <w:pPr>
              <w:spacing w:before="120"/>
              <w:rPr>
                <w:b/>
                <w:szCs w:val="22"/>
              </w:rPr>
            </w:pPr>
            <w:r w:rsidRPr="00135C57">
              <w:rPr>
                <w:b/>
                <w:szCs w:val="22"/>
              </w:rPr>
              <w:t>2. Design of the action</w:t>
            </w:r>
          </w:p>
        </w:tc>
        <w:tc>
          <w:tcPr>
            <w:tcW w:w="1260" w:type="dxa"/>
            <w:tcBorders>
              <w:bottom w:val="single" w:sz="4" w:space="0" w:color="auto"/>
            </w:tcBorders>
          </w:tcPr>
          <w:p w14:paraId="57DA2236" w14:textId="77777777" w:rsidR="0002503B" w:rsidRPr="00135C57" w:rsidRDefault="0002503B" w:rsidP="00F15864">
            <w:pPr>
              <w:spacing w:before="120"/>
              <w:jc w:val="center"/>
              <w:rPr>
                <w:szCs w:val="22"/>
              </w:rPr>
            </w:pPr>
            <w:r w:rsidRPr="00135C57">
              <w:rPr>
                <w:szCs w:val="22"/>
              </w:rPr>
              <w:t>Sub-score</w:t>
            </w:r>
          </w:p>
        </w:tc>
        <w:tc>
          <w:tcPr>
            <w:tcW w:w="529" w:type="dxa"/>
            <w:tcBorders>
              <w:bottom w:val="single" w:sz="4" w:space="0" w:color="auto"/>
            </w:tcBorders>
          </w:tcPr>
          <w:p w14:paraId="665F4755" w14:textId="77777777" w:rsidR="0002503B" w:rsidRPr="00135C57" w:rsidRDefault="005240D9" w:rsidP="002346D0">
            <w:pPr>
              <w:spacing w:before="120"/>
              <w:jc w:val="center"/>
              <w:rPr>
                <w:b/>
                <w:szCs w:val="22"/>
              </w:rPr>
            </w:pPr>
            <w:r w:rsidRPr="00135C57">
              <w:rPr>
                <w:b/>
                <w:szCs w:val="22"/>
              </w:rPr>
              <w:t>30</w:t>
            </w:r>
          </w:p>
        </w:tc>
      </w:tr>
      <w:tr w:rsidR="0002503B" w:rsidRPr="00135C57" w14:paraId="0BA3387A"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75866CBF" w14:textId="77777777" w:rsidR="0002503B" w:rsidRPr="00135C57" w:rsidRDefault="00F15864" w:rsidP="00BF158E">
            <w:pPr>
              <w:spacing w:before="120" w:after="0"/>
              <w:ind w:left="425" w:hanging="425"/>
              <w:rPr>
                <w:szCs w:val="22"/>
              </w:rPr>
            </w:pPr>
            <w:r w:rsidRPr="00135C57">
              <w:rPr>
                <w:szCs w:val="22"/>
              </w:rPr>
              <w:t>2.1</w:t>
            </w:r>
            <w:r w:rsidR="005240D9" w:rsidRPr="00135C57">
              <w:rPr>
                <w:szCs w:val="22"/>
              </w:rPr>
              <w:tab/>
            </w:r>
            <w:r w:rsidR="0002503B" w:rsidRPr="00135C57">
              <w:rPr>
                <w:szCs w:val="22"/>
              </w:rPr>
              <w:t xml:space="preserve">How coherent is the overall design of the action? </w:t>
            </w:r>
          </w:p>
          <w:p w14:paraId="4106E1E2" w14:textId="77777777" w:rsidR="0002503B" w:rsidRPr="00135C57" w:rsidRDefault="005240D9" w:rsidP="00BF158E">
            <w:pPr>
              <w:spacing w:before="120"/>
              <w:ind w:left="425"/>
              <w:rPr>
                <w:szCs w:val="22"/>
              </w:rPr>
            </w:pPr>
            <w:r w:rsidRPr="00135C57">
              <w:rPr>
                <w:szCs w:val="22"/>
              </w:rPr>
              <w:t>Does the proposal indicate the expected results to be achieved by the action? Does the intervention logic explain the rationale to achieve the expected results?</w:t>
            </w:r>
          </w:p>
        </w:tc>
        <w:tc>
          <w:tcPr>
            <w:tcW w:w="1260" w:type="dxa"/>
            <w:tcBorders>
              <w:top w:val="single" w:sz="4" w:space="0" w:color="auto"/>
              <w:left w:val="single" w:sz="4" w:space="0" w:color="auto"/>
              <w:bottom w:val="single" w:sz="4" w:space="0" w:color="auto"/>
              <w:right w:val="single" w:sz="4" w:space="0" w:color="auto"/>
            </w:tcBorders>
          </w:tcPr>
          <w:p w14:paraId="401476BD" w14:textId="77777777" w:rsidR="0002503B" w:rsidRPr="00135C57" w:rsidRDefault="00734D39" w:rsidP="00F15864">
            <w:pPr>
              <w:spacing w:before="120"/>
              <w:jc w:val="center"/>
              <w:rPr>
                <w:szCs w:val="22"/>
              </w:rPr>
            </w:pPr>
            <w:r>
              <w:rPr>
                <w:szCs w:val="22"/>
              </w:rPr>
              <w:t>5x2*</w:t>
            </w:r>
          </w:p>
        </w:tc>
        <w:tc>
          <w:tcPr>
            <w:tcW w:w="529" w:type="dxa"/>
            <w:vMerge w:val="restart"/>
            <w:tcBorders>
              <w:top w:val="single" w:sz="4" w:space="0" w:color="auto"/>
              <w:left w:val="single" w:sz="4" w:space="0" w:color="auto"/>
              <w:right w:val="single" w:sz="4" w:space="0" w:color="auto"/>
            </w:tcBorders>
            <w:shd w:val="clear" w:color="auto" w:fill="auto"/>
          </w:tcPr>
          <w:p w14:paraId="6C1C101E" w14:textId="77777777" w:rsidR="0002503B" w:rsidRPr="00135C57" w:rsidRDefault="0002503B" w:rsidP="00F15864">
            <w:pPr>
              <w:spacing w:before="120"/>
              <w:jc w:val="center"/>
              <w:rPr>
                <w:szCs w:val="22"/>
                <w:u w:val="single"/>
              </w:rPr>
            </w:pPr>
          </w:p>
        </w:tc>
      </w:tr>
      <w:tr w:rsidR="0002503B" w:rsidRPr="00135C57" w14:paraId="674997C3"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0FBA5140" w14:textId="77777777" w:rsidR="0002503B" w:rsidRPr="00135C57" w:rsidRDefault="00F15864" w:rsidP="00BF158E">
            <w:pPr>
              <w:spacing w:before="120"/>
              <w:ind w:left="425" w:hanging="425"/>
              <w:rPr>
                <w:szCs w:val="22"/>
              </w:rPr>
            </w:pPr>
            <w:r w:rsidRPr="00135C57">
              <w:rPr>
                <w:szCs w:val="22"/>
              </w:rPr>
              <w:t>2.2</w:t>
            </w:r>
            <w:r w:rsidR="005240D9" w:rsidRPr="00135C57">
              <w:rPr>
                <w:szCs w:val="22"/>
              </w:rPr>
              <w:tab/>
              <w:t>Does the design reflect a robust analysis of the problems involved, and the capacities of the relevant stakeholders?</w:t>
            </w:r>
          </w:p>
        </w:tc>
        <w:tc>
          <w:tcPr>
            <w:tcW w:w="1260" w:type="dxa"/>
            <w:tcBorders>
              <w:top w:val="single" w:sz="4" w:space="0" w:color="auto"/>
              <w:left w:val="single" w:sz="4" w:space="0" w:color="auto"/>
              <w:right w:val="single" w:sz="4" w:space="0" w:color="auto"/>
            </w:tcBorders>
          </w:tcPr>
          <w:p w14:paraId="79CBCF2D" w14:textId="77777777" w:rsidR="0002503B" w:rsidRPr="00135C57" w:rsidRDefault="000636F3" w:rsidP="002346D0">
            <w:pPr>
              <w:spacing w:before="120"/>
              <w:jc w:val="center"/>
              <w:rPr>
                <w:szCs w:val="22"/>
              </w:rPr>
            </w:pPr>
            <w:r w:rsidRPr="00135C57">
              <w:rPr>
                <w:szCs w:val="22"/>
              </w:rPr>
              <w:t>5</w:t>
            </w:r>
          </w:p>
        </w:tc>
        <w:tc>
          <w:tcPr>
            <w:tcW w:w="529" w:type="dxa"/>
            <w:vMerge/>
            <w:tcBorders>
              <w:left w:val="single" w:sz="4" w:space="0" w:color="auto"/>
              <w:right w:val="single" w:sz="4" w:space="0" w:color="auto"/>
            </w:tcBorders>
            <w:shd w:val="clear" w:color="auto" w:fill="auto"/>
          </w:tcPr>
          <w:p w14:paraId="1AD7E3C4" w14:textId="77777777" w:rsidR="0002503B" w:rsidRPr="00135C57" w:rsidRDefault="0002503B" w:rsidP="00F15864">
            <w:pPr>
              <w:spacing w:before="120"/>
              <w:jc w:val="center"/>
              <w:rPr>
                <w:szCs w:val="22"/>
                <w:u w:val="single"/>
              </w:rPr>
            </w:pPr>
          </w:p>
        </w:tc>
      </w:tr>
      <w:tr w:rsidR="005240D9" w:rsidRPr="00135C57" w14:paraId="44A0E120"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0D501193" w14:textId="77777777" w:rsidR="005240D9" w:rsidRPr="00135C57" w:rsidRDefault="005240D9" w:rsidP="002346D0">
            <w:pPr>
              <w:spacing w:before="120"/>
              <w:ind w:left="425" w:hanging="425"/>
              <w:rPr>
                <w:szCs w:val="22"/>
              </w:rPr>
            </w:pPr>
            <w:r w:rsidRPr="00135C57">
              <w:t>2.3</w:t>
            </w:r>
            <w:r w:rsidRPr="00135C57">
              <w:tab/>
              <w:t>Does the design take into account external factors (risks and assumptions)?</w:t>
            </w:r>
          </w:p>
        </w:tc>
        <w:tc>
          <w:tcPr>
            <w:tcW w:w="1260" w:type="dxa"/>
            <w:tcBorders>
              <w:top w:val="single" w:sz="4" w:space="0" w:color="auto"/>
              <w:left w:val="single" w:sz="4" w:space="0" w:color="auto"/>
              <w:right w:val="single" w:sz="4" w:space="0" w:color="auto"/>
            </w:tcBorders>
          </w:tcPr>
          <w:p w14:paraId="53BEDFEF" w14:textId="77777777" w:rsidR="005240D9" w:rsidRPr="00135C57" w:rsidRDefault="005240D9" w:rsidP="005240D9">
            <w:pPr>
              <w:spacing w:before="120"/>
              <w:jc w:val="center"/>
              <w:rPr>
                <w:szCs w:val="22"/>
              </w:rPr>
            </w:pPr>
            <w:r w:rsidRPr="00135C57">
              <w:rPr>
                <w:szCs w:val="22"/>
              </w:rPr>
              <w:t>5</w:t>
            </w:r>
          </w:p>
        </w:tc>
        <w:tc>
          <w:tcPr>
            <w:tcW w:w="529" w:type="dxa"/>
            <w:tcBorders>
              <w:left w:val="single" w:sz="4" w:space="0" w:color="auto"/>
              <w:right w:val="single" w:sz="4" w:space="0" w:color="auto"/>
            </w:tcBorders>
            <w:shd w:val="clear" w:color="auto" w:fill="auto"/>
          </w:tcPr>
          <w:p w14:paraId="5CA1C21E" w14:textId="77777777" w:rsidR="005240D9" w:rsidRPr="00135C57" w:rsidRDefault="005240D9" w:rsidP="005240D9">
            <w:pPr>
              <w:spacing w:before="120"/>
              <w:jc w:val="center"/>
              <w:rPr>
                <w:szCs w:val="22"/>
                <w:u w:val="single"/>
              </w:rPr>
            </w:pPr>
          </w:p>
        </w:tc>
      </w:tr>
      <w:tr w:rsidR="005240D9" w:rsidRPr="00135C57" w14:paraId="432ECCB7" w14:textId="77777777" w:rsidTr="00682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14:paraId="6AE95580" w14:textId="77777777" w:rsidR="005240D9" w:rsidRPr="00135C57" w:rsidRDefault="005240D9" w:rsidP="002346D0">
            <w:pPr>
              <w:spacing w:before="120"/>
              <w:ind w:left="425" w:hanging="425"/>
              <w:rPr>
                <w:szCs w:val="22"/>
              </w:rPr>
            </w:pPr>
            <w:r w:rsidRPr="00135C57">
              <w:t>2.4</w:t>
            </w:r>
            <w:r w:rsidRPr="00135C57">
              <w:tab/>
              <w:t xml:space="preserve">Are the activities feasible and consistent in relation to the expected results (including </w:t>
            </w:r>
            <w:r w:rsidRPr="00135C57">
              <w:lastRenderedPageBreak/>
              <w:t>timeframe)? Are results (output, outcome and impact) realistic?</w:t>
            </w:r>
          </w:p>
        </w:tc>
        <w:tc>
          <w:tcPr>
            <w:tcW w:w="1260" w:type="dxa"/>
            <w:tcBorders>
              <w:top w:val="single" w:sz="4" w:space="0" w:color="auto"/>
              <w:left w:val="single" w:sz="4" w:space="0" w:color="auto"/>
              <w:right w:val="single" w:sz="4" w:space="0" w:color="auto"/>
            </w:tcBorders>
          </w:tcPr>
          <w:p w14:paraId="1481F747" w14:textId="77777777" w:rsidR="005240D9" w:rsidRPr="00135C57" w:rsidRDefault="005240D9" w:rsidP="005240D9">
            <w:pPr>
              <w:spacing w:before="120"/>
              <w:jc w:val="center"/>
              <w:rPr>
                <w:szCs w:val="22"/>
              </w:rPr>
            </w:pPr>
            <w:r w:rsidRPr="00135C57">
              <w:rPr>
                <w:szCs w:val="22"/>
              </w:rPr>
              <w:lastRenderedPageBreak/>
              <w:t>5</w:t>
            </w:r>
          </w:p>
        </w:tc>
        <w:tc>
          <w:tcPr>
            <w:tcW w:w="529" w:type="dxa"/>
            <w:tcBorders>
              <w:left w:val="single" w:sz="4" w:space="0" w:color="auto"/>
              <w:right w:val="single" w:sz="4" w:space="0" w:color="auto"/>
            </w:tcBorders>
            <w:shd w:val="clear" w:color="auto" w:fill="auto"/>
          </w:tcPr>
          <w:p w14:paraId="58F8284C" w14:textId="77777777" w:rsidR="005240D9" w:rsidRPr="00135C57" w:rsidRDefault="005240D9" w:rsidP="005240D9">
            <w:pPr>
              <w:spacing w:before="120"/>
              <w:jc w:val="center"/>
              <w:rPr>
                <w:szCs w:val="22"/>
                <w:u w:val="single"/>
              </w:rPr>
            </w:pPr>
          </w:p>
        </w:tc>
      </w:tr>
      <w:tr w:rsidR="005240D9" w:rsidRPr="00135C57" w14:paraId="7DCC2131" w14:textId="77777777" w:rsidTr="00BF15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bottom w:val="single" w:sz="4" w:space="0" w:color="auto"/>
              <w:right w:val="single" w:sz="4" w:space="0" w:color="auto"/>
            </w:tcBorders>
          </w:tcPr>
          <w:p w14:paraId="757071E7" w14:textId="77777777" w:rsidR="005240D9" w:rsidRPr="00135C57" w:rsidRDefault="005240D9" w:rsidP="00600F98">
            <w:pPr>
              <w:spacing w:before="120"/>
              <w:ind w:left="425" w:hanging="425"/>
              <w:rPr>
                <w:szCs w:val="22"/>
              </w:rPr>
            </w:pPr>
            <w:r w:rsidRPr="00135C57">
              <w:t>2.5</w:t>
            </w:r>
            <w:r w:rsidRPr="00135C57">
              <w:tab/>
              <w:t xml:space="preserve">To which extent does the proposal integrate relevant cross-cutting elements such as environmental/climate change issues, promotion of gender equality and equal opportunities, </w:t>
            </w:r>
            <w:r w:rsidR="00600F98" w:rsidRPr="00135C57">
              <w:t xml:space="preserve">youth, </w:t>
            </w:r>
            <w:r w:rsidRPr="00135C57">
              <w:t>needs of disabled people, rights of minorities and rights of indigenous pe</w:t>
            </w:r>
            <w:r w:rsidR="00600F98" w:rsidRPr="00135C57">
              <w:t>oples, and other vulnerable groups in the selected regions</w:t>
            </w:r>
            <w:r w:rsidRPr="00135C57">
              <w:t xml:space="preserve">? </w:t>
            </w:r>
          </w:p>
        </w:tc>
        <w:tc>
          <w:tcPr>
            <w:tcW w:w="1260" w:type="dxa"/>
            <w:tcBorders>
              <w:top w:val="single" w:sz="4" w:space="0" w:color="auto"/>
              <w:left w:val="single" w:sz="4" w:space="0" w:color="auto"/>
              <w:bottom w:val="single" w:sz="4" w:space="0" w:color="auto"/>
              <w:right w:val="single" w:sz="4" w:space="0" w:color="auto"/>
            </w:tcBorders>
          </w:tcPr>
          <w:p w14:paraId="75CE9A8F" w14:textId="77777777" w:rsidR="005240D9" w:rsidRPr="00135C57" w:rsidRDefault="005240D9" w:rsidP="005240D9">
            <w:pPr>
              <w:spacing w:before="120"/>
              <w:jc w:val="center"/>
              <w:rPr>
                <w:szCs w:val="22"/>
              </w:rPr>
            </w:pPr>
            <w:r w:rsidRPr="00135C57">
              <w:rPr>
                <w:szCs w:val="22"/>
              </w:rPr>
              <w:t>5</w:t>
            </w:r>
          </w:p>
        </w:tc>
        <w:tc>
          <w:tcPr>
            <w:tcW w:w="529" w:type="dxa"/>
            <w:tcBorders>
              <w:left w:val="single" w:sz="4" w:space="0" w:color="auto"/>
              <w:bottom w:val="single" w:sz="4" w:space="0" w:color="auto"/>
              <w:right w:val="single" w:sz="4" w:space="0" w:color="auto"/>
            </w:tcBorders>
            <w:shd w:val="clear" w:color="auto" w:fill="auto"/>
          </w:tcPr>
          <w:p w14:paraId="120C52AB" w14:textId="77777777" w:rsidR="005240D9" w:rsidRPr="00135C57" w:rsidRDefault="005240D9" w:rsidP="005240D9">
            <w:pPr>
              <w:spacing w:before="120"/>
              <w:jc w:val="center"/>
              <w:rPr>
                <w:szCs w:val="22"/>
                <w:u w:val="single"/>
              </w:rPr>
            </w:pPr>
          </w:p>
        </w:tc>
      </w:tr>
      <w:tr w:rsidR="005240D9" w:rsidRPr="00135C57" w14:paraId="71B9210F" w14:textId="77777777" w:rsidTr="00D716C6">
        <w:trPr>
          <w:trHeight w:val="395"/>
        </w:trPr>
        <w:tc>
          <w:tcPr>
            <w:tcW w:w="9468" w:type="dxa"/>
            <w:gridSpan w:val="2"/>
            <w:tcBorders>
              <w:top w:val="single" w:sz="4" w:space="0" w:color="auto"/>
              <w:left w:val="single" w:sz="4" w:space="0" w:color="auto"/>
              <w:bottom w:val="single" w:sz="4" w:space="0" w:color="auto"/>
              <w:right w:val="single" w:sz="4" w:space="0" w:color="auto"/>
            </w:tcBorders>
          </w:tcPr>
          <w:p w14:paraId="1B22420C" w14:textId="77777777" w:rsidR="005240D9" w:rsidRPr="00135C57" w:rsidRDefault="005240D9" w:rsidP="00BF158E">
            <w:pPr>
              <w:spacing w:before="120"/>
              <w:jc w:val="right"/>
              <w:rPr>
                <w:b/>
                <w:szCs w:val="22"/>
              </w:rPr>
            </w:pPr>
            <w:r w:rsidRPr="00135C57">
              <w:rPr>
                <w:b/>
                <w:szCs w:val="22"/>
              </w:rPr>
              <w:t>TOTAL SCORE</w:t>
            </w:r>
          </w:p>
        </w:tc>
        <w:tc>
          <w:tcPr>
            <w:tcW w:w="529" w:type="dxa"/>
            <w:tcBorders>
              <w:top w:val="single" w:sz="4" w:space="0" w:color="auto"/>
              <w:left w:val="single" w:sz="4" w:space="0" w:color="auto"/>
              <w:bottom w:val="single" w:sz="4" w:space="0" w:color="auto"/>
              <w:right w:val="single" w:sz="4" w:space="0" w:color="auto"/>
            </w:tcBorders>
          </w:tcPr>
          <w:p w14:paraId="0C4C99E8" w14:textId="77777777" w:rsidR="005240D9" w:rsidRPr="00135C57" w:rsidRDefault="005240D9" w:rsidP="00F15864">
            <w:pPr>
              <w:spacing w:before="120"/>
              <w:jc w:val="center"/>
              <w:rPr>
                <w:b/>
                <w:szCs w:val="22"/>
              </w:rPr>
            </w:pPr>
            <w:r w:rsidRPr="00135C57">
              <w:rPr>
                <w:b/>
                <w:szCs w:val="22"/>
              </w:rPr>
              <w:t>50</w:t>
            </w:r>
          </w:p>
        </w:tc>
      </w:tr>
    </w:tbl>
    <w:p w14:paraId="66363D19" w14:textId="77777777" w:rsidR="00600F98" w:rsidRPr="00135C57" w:rsidRDefault="00600F98" w:rsidP="006F280A">
      <w:pPr>
        <w:rPr>
          <w:highlight w:val="yellow"/>
        </w:rPr>
      </w:pPr>
    </w:p>
    <w:p w14:paraId="49D2E3A3" w14:textId="77777777" w:rsidR="00400B42" w:rsidRPr="00135C57" w:rsidRDefault="00790B79" w:rsidP="006F280A">
      <w:r w:rsidRPr="00135C57">
        <w:t>*</w:t>
      </w:r>
      <w:r w:rsidR="00810C9F" w:rsidRPr="00135C57">
        <w:t>this</w:t>
      </w:r>
      <w:r w:rsidR="000636F3" w:rsidRPr="00135C57">
        <w:t xml:space="preserve"> score </w:t>
      </w:r>
      <w:r w:rsidR="00810C9F" w:rsidRPr="00135C57">
        <w:t>is</w:t>
      </w:r>
      <w:r w:rsidR="000636F3" w:rsidRPr="00135C57">
        <w:t xml:space="preserve"> multiplied by 2 because of </w:t>
      </w:r>
      <w:r w:rsidR="00810C9F" w:rsidRPr="00135C57">
        <w:t>its</w:t>
      </w:r>
      <w:r w:rsidR="000636F3" w:rsidRPr="00135C57">
        <w:t xml:space="preserve"> importance</w:t>
      </w:r>
    </w:p>
    <w:p w14:paraId="3A73D236" w14:textId="77777777" w:rsidR="00400B42" w:rsidRPr="00135C57" w:rsidRDefault="00400B42" w:rsidP="006F280A">
      <w:r w:rsidRPr="00135C57">
        <w:t xml:space="preserve">Once all </w:t>
      </w:r>
      <w:r w:rsidR="00717ADB" w:rsidRPr="00135C57">
        <w:t>c</w:t>
      </w:r>
      <w:r w:rsidRPr="00135C57">
        <w:t xml:space="preserve">oncept </w:t>
      </w:r>
      <w:r w:rsidR="00717ADB" w:rsidRPr="00135C57">
        <w:t>n</w:t>
      </w:r>
      <w:r w:rsidRPr="00135C57">
        <w:t xml:space="preserve">otes have been assessed, a list will be </w:t>
      </w:r>
      <w:r w:rsidR="00C85211" w:rsidRPr="00135C57">
        <w:t xml:space="preserve">drawn up </w:t>
      </w:r>
      <w:r w:rsidRPr="00135C57">
        <w:t xml:space="preserve">with the proposed actions ranked according to their total score. </w:t>
      </w:r>
    </w:p>
    <w:p w14:paraId="08542DF9" w14:textId="77777777" w:rsidR="00400B42" w:rsidRPr="00135C57" w:rsidRDefault="001A4F8E" w:rsidP="006F280A">
      <w:r w:rsidRPr="00135C57">
        <w:t>First</w:t>
      </w:r>
      <w:r w:rsidR="00F90A41" w:rsidRPr="00135C57">
        <w:t>ly</w:t>
      </w:r>
      <w:r w:rsidR="008F021C" w:rsidRPr="00135C57">
        <w:t xml:space="preserve">, </w:t>
      </w:r>
      <w:r w:rsidR="0074095C" w:rsidRPr="00135C57">
        <w:t>o</w:t>
      </w:r>
      <w:r w:rsidR="00400B42" w:rsidRPr="00135C57">
        <w:t xml:space="preserve">nly the </w:t>
      </w:r>
      <w:r w:rsidR="00717ADB" w:rsidRPr="00135C57">
        <w:t>c</w:t>
      </w:r>
      <w:r w:rsidR="00400B42" w:rsidRPr="00135C57">
        <w:t xml:space="preserve">oncept </w:t>
      </w:r>
      <w:r w:rsidR="00717ADB" w:rsidRPr="00135C57">
        <w:t>n</w:t>
      </w:r>
      <w:r w:rsidR="00400B42" w:rsidRPr="00135C57">
        <w:t xml:space="preserve">otes </w:t>
      </w:r>
      <w:r w:rsidR="00C85211" w:rsidRPr="00135C57">
        <w:t>with</w:t>
      </w:r>
      <w:r w:rsidR="00400B42" w:rsidRPr="00135C57">
        <w:t xml:space="preserve"> a score of a</w:t>
      </w:r>
      <w:r w:rsidR="00C85211" w:rsidRPr="00135C57">
        <w:t xml:space="preserve">t least </w:t>
      </w:r>
      <w:r w:rsidR="00682B40" w:rsidRPr="00135C57">
        <w:t xml:space="preserve">30 </w:t>
      </w:r>
      <w:r w:rsidR="00400B42" w:rsidRPr="00135C57">
        <w:t xml:space="preserve">will be considered for pre-selection. </w:t>
      </w:r>
    </w:p>
    <w:p w14:paraId="20746075" w14:textId="77777777" w:rsidR="00806B63" w:rsidRPr="00135C57" w:rsidRDefault="00806B63" w:rsidP="006F280A">
      <w:r w:rsidRPr="00135C57">
        <w:t xml:space="preserve">Secondly, the number of </w:t>
      </w:r>
      <w:r w:rsidR="00717ADB" w:rsidRPr="00135C57">
        <w:t>c</w:t>
      </w:r>
      <w:r w:rsidRPr="00135C57">
        <w:t xml:space="preserve">oncept </w:t>
      </w:r>
      <w:r w:rsidR="00717ADB" w:rsidRPr="00135C57">
        <w:t>n</w:t>
      </w:r>
      <w:r w:rsidRPr="00135C57">
        <w:t xml:space="preserve">otes will be reduced, taking account of the ranking, to the number of </w:t>
      </w:r>
      <w:r w:rsidR="00717ADB" w:rsidRPr="00135C57">
        <w:t>c</w:t>
      </w:r>
      <w:r w:rsidRPr="00135C57">
        <w:t xml:space="preserve">oncept </w:t>
      </w:r>
      <w:r w:rsidR="00717ADB" w:rsidRPr="00135C57">
        <w:t>n</w:t>
      </w:r>
      <w:r w:rsidRPr="00135C57">
        <w:t xml:space="preserve">otes whose total aggregate amount of requested contributions is equal to </w:t>
      </w:r>
      <w:r w:rsidR="00C11353" w:rsidRPr="00E55DE2">
        <w:t>250</w:t>
      </w:r>
      <w:r w:rsidRPr="00135C57">
        <w:t xml:space="preserve">% of the available budget for this </w:t>
      </w:r>
      <w:r w:rsidR="00717ADB" w:rsidRPr="00135C57">
        <w:t>c</w:t>
      </w:r>
      <w:r w:rsidRPr="00135C57">
        <w:t xml:space="preserve">all for </w:t>
      </w:r>
      <w:r w:rsidR="00717ADB" w:rsidRPr="00135C57">
        <w:t>p</w:t>
      </w:r>
      <w:r w:rsidRPr="00135C57">
        <w:t>roposals. The amount of requested contributions of each concept note will be based on the indicative financial envelopes for each lot</w:t>
      </w:r>
      <w:r w:rsidR="00B114D9" w:rsidRPr="00135C57">
        <w:t>, where relevant</w:t>
      </w:r>
      <w:r w:rsidRPr="00135C57">
        <w:t>.</w:t>
      </w:r>
    </w:p>
    <w:p w14:paraId="2BA5286B" w14:textId="77777777" w:rsidR="00146A74" w:rsidRDefault="00146A74" w:rsidP="00146A74">
      <w:pPr>
        <w:pStyle w:val="Default"/>
        <w:rPr>
          <w:sz w:val="22"/>
          <w:szCs w:val="22"/>
        </w:rPr>
      </w:pPr>
      <w:r>
        <w:rPr>
          <w:sz w:val="22"/>
          <w:szCs w:val="22"/>
        </w:rPr>
        <w:t xml:space="preserve">Lead applicants will receive a letter indicating the reference number of their application and the respective results. This letter will automatically appear online in the PROSPECT profile of the lead applicant. Lead applicants who, in exceptional cases (see section 2.2), had to submit their application by post or hand-delivery will receive the letter by email or by post if no e-mail address was provided. </w:t>
      </w:r>
    </w:p>
    <w:p w14:paraId="7A0C6862" w14:textId="77777777" w:rsidR="007A3169" w:rsidRPr="00135C57" w:rsidRDefault="00146A74" w:rsidP="00146A74">
      <w:pPr>
        <w:rPr>
          <w:b/>
          <w:sz w:val="24"/>
          <w:szCs w:val="24"/>
        </w:rPr>
      </w:pPr>
      <w:r>
        <w:rPr>
          <w:szCs w:val="22"/>
        </w:rPr>
        <w:t>The pre-selected lead applicants will subsequently be invited to submit full applications.</w:t>
      </w:r>
      <w:r w:rsidR="00400B42" w:rsidRPr="00135C57">
        <w:rPr>
          <w:highlight w:val="lightGray"/>
        </w:rPr>
        <w:t>.</w:t>
      </w:r>
      <w:r w:rsidR="00267E4F" w:rsidRPr="00135C57">
        <w:rPr>
          <w:b/>
          <w:sz w:val="24"/>
          <w:szCs w:val="24"/>
        </w:rPr>
        <w:br w:type="page"/>
      </w:r>
      <w:r w:rsidR="009A51CA" w:rsidRPr="00135C57">
        <w:rPr>
          <w:b/>
          <w:sz w:val="24"/>
          <w:szCs w:val="24"/>
        </w:rPr>
        <w:lastRenderedPageBreak/>
        <w:t xml:space="preserve">STEP </w:t>
      </w:r>
      <w:r w:rsidR="00B66332" w:rsidRPr="00135C57">
        <w:rPr>
          <w:b/>
          <w:sz w:val="24"/>
          <w:szCs w:val="24"/>
        </w:rPr>
        <w:t>2</w:t>
      </w:r>
      <w:r w:rsidR="009A51CA" w:rsidRPr="00135C57">
        <w:rPr>
          <w:b/>
          <w:sz w:val="24"/>
          <w:szCs w:val="24"/>
        </w:rPr>
        <w:t xml:space="preserve">: </w:t>
      </w:r>
      <w:r w:rsidR="00AC6CE1" w:rsidRPr="00135C57">
        <w:rPr>
          <w:b/>
          <w:sz w:val="24"/>
          <w:szCs w:val="24"/>
        </w:rPr>
        <w:t>OPENING &amp; ADMINISTRATIVE CHECKS AND</w:t>
      </w:r>
      <w:r w:rsidR="00DA5A86">
        <w:rPr>
          <w:b/>
          <w:sz w:val="24"/>
          <w:szCs w:val="24"/>
        </w:rPr>
        <w:t xml:space="preserve"> </w:t>
      </w:r>
      <w:r w:rsidR="00C61B44" w:rsidRPr="00135C57">
        <w:rPr>
          <w:b/>
          <w:sz w:val="24"/>
          <w:szCs w:val="24"/>
        </w:rPr>
        <w:t>EVALU</w:t>
      </w:r>
      <w:r w:rsidR="00AA6F1C" w:rsidRPr="00135C57">
        <w:rPr>
          <w:b/>
          <w:sz w:val="24"/>
          <w:szCs w:val="24"/>
        </w:rPr>
        <w:t>A</w:t>
      </w:r>
      <w:r w:rsidR="00C61B44" w:rsidRPr="00135C57">
        <w:rPr>
          <w:b/>
          <w:sz w:val="24"/>
          <w:szCs w:val="24"/>
        </w:rPr>
        <w:t xml:space="preserve">TION </w:t>
      </w:r>
      <w:r w:rsidR="001566CE" w:rsidRPr="00135C57">
        <w:rPr>
          <w:b/>
          <w:sz w:val="24"/>
          <w:szCs w:val="24"/>
        </w:rPr>
        <w:t xml:space="preserve">OF THE </w:t>
      </w:r>
      <w:r w:rsidR="0084479D" w:rsidRPr="00135C57">
        <w:rPr>
          <w:b/>
          <w:sz w:val="24"/>
          <w:szCs w:val="24"/>
        </w:rPr>
        <w:t xml:space="preserve">FULL </w:t>
      </w:r>
      <w:r w:rsidR="002A730B" w:rsidRPr="00135C57">
        <w:rPr>
          <w:b/>
          <w:sz w:val="24"/>
          <w:szCs w:val="24"/>
        </w:rPr>
        <w:t>APPLICATION</w:t>
      </w:r>
      <w:r w:rsidR="0007408E" w:rsidRPr="00135C57">
        <w:rPr>
          <w:b/>
          <w:sz w:val="24"/>
          <w:szCs w:val="24"/>
        </w:rPr>
        <w:t xml:space="preserve"> </w:t>
      </w:r>
    </w:p>
    <w:p w14:paraId="490D7DCC" w14:textId="77777777" w:rsidR="00047C7D" w:rsidRPr="00135C57" w:rsidRDefault="00047C7D" w:rsidP="006F280A">
      <w:r w:rsidRPr="00135C57">
        <w:rPr>
          <w:szCs w:val="24"/>
        </w:rPr>
        <w:t>First</w:t>
      </w:r>
      <w:r w:rsidR="00C4575C" w:rsidRPr="00135C57">
        <w:rPr>
          <w:szCs w:val="24"/>
        </w:rPr>
        <w:t>ly</w:t>
      </w:r>
      <w:r w:rsidRPr="00135C57">
        <w:rPr>
          <w:szCs w:val="24"/>
        </w:rPr>
        <w:t xml:space="preserve">, </w:t>
      </w:r>
      <w:r w:rsidRPr="00135C57">
        <w:t>the following will be assessed:</w:t>
      </w:r>
    </w:p>
    <w:p w14:paraId="259FE13D" w14:textId="77777777" w:rsidR="00047C7D" w:rsidRPr="00135C57" w:rsidRDefault="00606AF7" w:rsidP="00AB1F2D">
      <w:pPr>
        <w:numPr>
          <w:ilvl w:val="0"/>
          <w:numId w:val="26"/>
        </w:numPr>
      </w:pPr>
      <w:r w:rsidRPr="00135C57">
        <w:t xml:space="preserve">If the </w:t>
      </w:r>
      <w:r w:rsidR="00047C7D" w:rsidRPr="00135C57">
        <w:t>submission deadline</w:t>
      </w:r>
      <w:r w:rsidRPr="00135C57">
        <w:t xml:space="preserve"> has been met</w:t>
      </w:r>
      <w:r w:rsidR="00047C7D" w:rsidRPr="00135C57">
        <w:t xml:space="preserve">. </w:t>
      </w:r>
      <w:r w:rsidRPr="00135C57">
        <w:t>Otherwise</w:t>
      </w:r>
      <w:r w:rsidR="00F149E4" w:rsidRPr="00135C57">
        <w:t xml:space="preserve">, </w:t>
      </w:r>
      <w:r w:rsidR="00047C7D" w:rsidRPr="00135C57">
        <w:t>the application will automatically be rejected.</w:t>
      </w:r>
    </w:p>
    <w:p w14:paraId="0190AABE" w14:textId="77777777" w:rsidR="00047C7D" w:rsidRPr="00135C57" w:rsidRDefault="00606AF7" w:rsidP="00AB1F2D">
      <w:pPr>
        <w:numPr>
          <w:ilvl w:val="0"/>
          <w:numId w:val="26"/>
        </w:numPr>
      </w:pPr>
      <w:r w:rsidRPr="00135C57">
        <w:t>If t</w:t>
      </w:r>
      <w:r w:rsidR="00047C7D" w:rsidRPr="00135C57">
        <w:t>he full application satisfies all the criteria</w:t>
      </w:r>
      <w:r w:rsidRPr="00135C57">
        <w:t xml:space="preserve"> </w:t>
      </w:r>
      <w:r w:rsidR="00047C7D" w:rsidRPr="00135C57">
        <w:t xml:space="preserve">specified in the </w:t>
      </w:r>
      <w:r w:rsidR="0092399A" w:rsidRPr="00135C57">
        <w:t>c</w:t>
      </w:r>
      <w:r w:rsidR="00047C7D" w:rsidRPr="00135C57">
        <w:t>hecklist (</w:t>
      </w:r>
      <w:r w:rsidR="00A11755" w:rsidRPr="00135C57">
        <w:t>S</w:t>
      </w:r>
      <w:r w:rsidR="00047C7D" w:rsidRPr="00135C57">
        <w:t xml:space="preserve">ection </w:t>
      </w:r>
      <w:r w:rsidR="00B971F7" w:rsidRPr="00135C57">
        <w:t xml:space="preserve">7 </w:t>
      </w:r>
      <w:r w:rsidR="00047C7D" w:rsidRPr="00135C57">
        <w:t xml:space="preserve">of </w:t>
      </w:r>
      <w:r w:rsidR="00896ECA" w:rsidRPr="00135C57">
        <w:t>Part</w:t>
      </w:r>
      <w:r w:rsidR="00047C7D" w:rsidRPr="00135C57">
        <w:t xml:space="preserve"> B of the grant application form). </w:t>
      </w:r>
      <w:r w:rsidR="0092399A" w:rsidRPr="00135C57">
        <w:t xml:space="preserve">This includes also an assessment of the eligibility of the action.  </w:t>
      </w:r>
      <w:r w:rsidR="00047C7D" w:rsidRPr="00135C57">
        <w:t xml:space="preserve">If any of the requested information is missing or is incorrect, the application may be rejected on that </w:t>
      </w:r>
      <w:r w:rsidR="00047C7D" w:rsidRPr="00135C57">
        <w:rPr>
          <w:b/>
          <w:u w:val="single"/>
        </w:rPr>
        <w:t>sole</w:t>
      </w:r>
      <w:r w:rsidR="00047C7D" w:rsidRPr="00135C57">
        <w:t xml:space="preserve"> basis and the application will not be evaluated further.</w:t>
      </w:r>
    </w:p>
    <w:p w14:paraId="25F2FCBD" w14:textId="77777777" w:rsidR="0007408E" w:rsidRPr="00135C57" w:rsidRDefault="0086780C" w:rsidP="006F280A">
      <w:r w:rsidRPr="00135C57">
        <w:t>The full applications that pass this check will be further evaluated on their quality</w:t>
      </w:r>
      <w:r w:rsidR="00047C7D" w:rsidRPr="00135C57">
        <w:t>, including the proposed budget and capacity of the applicant</w:t>
      </w:r>
      <w:r w:rsidR="000D40CC" w:rsidRPr="00135C57">
        <w:t>s</w:t>
      </w:r>
      <w:r w:rsidR="00047C7D" w:rsidRPr="00135C57">
        <w:t xml:space="preserve"> and </w:t>
      </w:r>
      <w:r w:rsidR="000D40CC" w:rsidRPr="00135C57">
        <w:t>affiliated entity(</w:t>
      </w:r>
      <w:proofErr w:type="spellStart"/>
      <w:r w:rsidR="000D40CC" w:rsidRPr="00135C57">
        <w:t>ies</w:t>
      </w:r>
      <w:proofErr w:type="spellEnd"/>
      <w:r w:rsidR="000D40CC" w:rsidRPr="00135C57">
        <w:t>)</w:t>
      </w:r>
      <w:r w:rsidR="00606AF7" w:rsidRPr="00135C57">
        <w:t>. They</w:t>
      </w:r>
      <w:r w:rsidR="00047C7D" w:rsidRPr="00135C57">
        <w:t xml:space="preserve"> will be </w:t>
      </w:r>
      <w:r w:rsidR="00F149E4" w:rsidRPr="00135C57">
        <w:t>evaluated using</w:t>
      </w:r>
      <w:r w:rsidR="00047C7D" w:rsidRPr="00135C57">
        <w:t xml:space="preserve"> the evaluation criteria in the </w:t>
      </w:r>
      <w:r w:rsidR="00F149E4" w:rsidRPr="00135C57">
        <w:t>e</w:t>
      </w:r>
      <w:r w:rsidR="00047C7D" w:rsidRPr="00135C57">
        <w:t xml:space="preserve">valuation </w:t>
      </w:r>
      <w:r w:rsidR="00F149E4" w:rsidRPr="00135C57">
        <w:t>g</w:t>
      </w:r>
      <w:r w:rsidR="00047C7D" w:rsidRPr="00135C57">
        <w:t>rid below. There are two types of evaluation criteria: selection and award criteria.</w:t>
      </w:r>
    </w:p>
    <w:p w14:paraId="75D69D99" w14:textId="77777777" w:rsidR="0007408E" w:rsidRPr="00135C57" w:rsidRDefault="0007408E" w:rsidP="006F280A">
      <w:r w:rsidRPr="00135C57">
        <w:rPr>
          <w:b/>
          <w:u w:val="single"/>
        </w:rPr>
        <w:t>The selection criteria</w:t>
      </w:r>
      <w:r w:rsidRPr="00135C57">
        <w:t xml:space="preserve"> help </w:t>
      </w:r>
      <w:r w:rsidR="00A66639" w:rsidRPr="00135C57">
        <w:t xml:space="preserve">to </w:t>
      </w:r>
      <w:r w:rsidRPr="00135C57">
        <w:t>evaluate the applicant</w:t>
      </w:r>
      <w:r w:rsidR="00E94856" w:rsidRPr="00135C57">
        <w:t>(s)</w:t>
      </w:r>
      <w:r w:rsidR="00544E5D" w:rsidRPr="00135C57">
        <w:t>'s</w:t>
      </w:r>
      <w:r w:rsidR="00FA2479" w:rsidRPr="00135C57">
        <w:t xml:space="preserve"> and affiliated en</w:t>
      </w:r>
      <w:r w:rsidR="00A8066A" w:rsidRPr="00135C57">
        <w:t>t</w:t>
      </w:r>
      <w:r w:rsidR="00FA2479" w:rsidRPr="00135C57">
        <w:t>ity(</w:t>
      </w:r>
      <w:proofErr w:type="spellStart"/>
      <w:r w:rsidR="00FA2479" w:rsidRPr="00135C57">
        <w:t>ies</w:t>
      </w:r>
      <w:proofErr w:type="spellEnd"/>
      <w:r w:rsidR="00FA2479" w:rsidRPr="00135C57">
        <w:t>)</w:t>
      </w:r>
      <w:r w:rsidR="003664DD" w:rsidRPr="00135C57">
        <w:t>'s</w:t>
      </w:r>
      <w:r w:rsidRPr="00135C57">
        <w:t xml:space="preserve"> operational capacity</w:t>
      </w:r>
      <w:r w:rsidR="000C1624" w:rsidRPr="00135C57">
        <w:t xml:space="preserve"> and the </w:t>
      </w:r>
      <w:r w:rsidR="00504963" w:rsidRPr="00135C57">
        <w:t>lead a</w:t>
      </w:r>
      <w:r w:rsidR="000C1624" w:rsidRPr="00135C57">
        <w:t>pplicant</w:t>
      </w:r>
      <w:r w:rsidR="00544E5D" w:rsidRPr="00135C57">
        <w:t>'s</w:t>
      </w:r>
      <w:r w:rsidR="000C1624" w:rsidRPr="00135C57">
        <w:t xml:space="preserve"> financial capacity and </w:t>
      </w:r>
      <w:r w:rsidR="0086780C" w:rsidRPr="00135C57">
        <w:t xml:space="preserve">are used to verify </w:t>
      </w:r>
      <w:r w:rsidRPr="00135C57">
        <w:t>that they:</w:t>
      </w:r>
    </w:p>
    <w:p w14:paraId="4568F21A" w14:textId="77777777" w:rsidR="0007408E" w:rsidRPr="00135C57" w:rsidRDefault="0007408E" w:rsidP="00AB1F2D">
      <w:pPr>
        <w:numPr>
          <w:ilvl w:val="0"/>
          <w:numId w:val="27"/>
        </w:numPr>
      </w:pPr>
      <w:r w:rsidRPr="00135C57">
        <w:t xml:space="preserve">have stable and sufficient sources of finance to maintain their activity throughout the </w:t>
      </w:r>
      <w:r w:rsidR="00AA2065" w:rsidRPr="00135C57">
        <w:t>proposed</w:t>
      </w:r>
      <w:r w:rsidRPr="00135C57">
        <w:t xml:space="preserve"> action and, where appropriate, to participate in its funding</w:t>
      </w:r>
      <w:r w:rsidR="00064836" w:rsidRPr="00135C57">
        <w:t xml:space="preserve"> (this only applies to lead applicants);</w:t>
      </w:r>
    </w:p>
    <w:p w14:paraId="661CA6E2" w14:textId="77777777" w:rsidR="0007408E" w:rsidRDefault="0007408E" w:rsidP="00AB1F2D">
      <w:pPr>
        <w:numPr>
          <w:ilvl w:val="0"/>
          <w:numId w:val="27"/>
        </w:numPr>
      </w:pPr>
      <w:r w:rsidRPr="00135C57">
        <w:t xml:space="preserve">have the </w:t>
      </w:r>
      <w:r w:rsidR="00543106" w:rsidRPr="00135C57">
        <w:t>management ca</w:t>
      </w:r>
      <w:r w:rsidR="00833F09" w:rsidRPr="00135C57">
        <w:t>p</w:t>
      </w:r>
      <w:r w:rsidR="00543106" w:rsidRPr="00135C57">
        <w:t xml:space="preserve">acity, </w:t>
      </w:r>
      <w:r w:rsidRPr="00135C57">
        <w:t xml:space="preserve">professional competencies and qualifications required to successfully complete the proposed action. This </w:t>
      </w:r>
      <w:r w:rsidR="00064836" w:rsidRPr="00135C57">
        <w:t xml:space="preserve">applies to applicants and </w:t>
      </w:r>
      <w:r w:rsidRPr="00135C57">
        <w:t xml:space="preserve">any </w:t>
      </w:r>
      <w:r w:rsidR="000C1624" w:rsidRPr="00135C57">
        <w:t>affiliated entity(</w:t>
      </w:r>
      <w:proofErr w:type="spellStart"/>
      <w:r w:rsidR="000C1624" w:rsidRPr="00135C57">
        <w:t>ies</w:t>
      </w:r>
      <w:proofErr w:type="spellEnd"/>
      <w:r w:rsidR="000C1624" w:rsidRPr="00135C57">
        <w:t>)</w:t>
      </w:r>
      <w:r w:rsidRPr="00135C57">
        <w:t>.</w:t>
      </w:r>
    </w:p>
    <w:p w14:paraId="743B2B54" w14:textId="77777777" w:rsidR="0010469E" w:rsidRPr="00135C57" w:rsidRDefault="0010469E" w:rsidP="004A72EA">
      <w:r w:rsidRPr="0010469E">
        <w:t>For the purpose of the evaluation of the financial capacity, lead applicants must ensure that the relevant information and documents (i.e. accounts of the latest financial year and external audit report, where applicable) in their PADOR profile are up to date. If the information and documents in PADOR are outdated and do not allow for a proper evaluation of the financial capacity, the application may be rejected.</w:t>
      </w:r>
    </w:p>
    <w:p w14:paraId="1CFA1FB1" w14:textId="77777777" w:rsidR="0007408E" w:rsidRPr="00135C57" w:rsidRDefault="0007408E" w:rsidP="006F280A">
      <w:r w:rsidRPr="00135C57">
        <w:rPr>
          <w:b/>
          <w:u w:val="single"/>
        </w:rPr>
        <w:t>The award criteria</w:t>
      </w:r>
      <w:r w:rsidRPr="00135C57">
        <w:t xml:space="preserve"> </w:t>
      </w:r>
      <w:r w:rsidR="006F44FB" w:rsidRPr="00135C57">
        <w:t xml:space="preserve">help to evaluate </w:t>
      </w:r>
      <w:r w:rsidRPr="00135C57">
        <w:t xml:space="preserve">the quality of the </w:t>
      </w:r>
      <w:r w:rsidR="006459C5" w:rsidRPr="00135C57">
        <w:t>application</w:t>
      </w:r>
      <w:r w:rsidRPr="00135C57">
        <w:t xml:space="preserve">s in relation to the objectives and </w:t>
      </w:r>
      <w:r w:rsidR="006C1232" w:rsidRPr="00135C57">
        <w:t>priorities</w:t>
      </w:r>
      <w:r w:rsidR="0086780C" w:rsidRPr="00135C57">
        <w:t xml:space="preserve"> set forth in the guidelines</w:t>
      </w:r>
      <w:r w:rsidR="006C1232" w:rsidRPr="00135C57">
        <w:t xml:space="preserve">, and </w:t>
      </w:r>
      <w:r w:rsidR="006F44FB" w:rsidRPr="00135C57">
        <w:t xml:space="preserve">to award </w:t>
      </w:r>
      <w:r w:rsidR="006C1232" w:rsidRPr="00135C57">
        <w:t>grant</w:t>
      </w:r>
      <w:r w:rsidR="004977D3" w:rsidRPr="00135C57">
        <w:t>s</w:t>
      </w:r>
      <w:r w:rsidRPr="00135C57">
        <w:t xml:space="preserve"> to </w:t>
      </w:r>
      <w:r w:rsidR="00CF5740" w:rsidRPr="00135C57">
        <w:t>project</w:t>
      </w:r>
      <w:r w:rsidRPr="00135C57">
        <w:t xml:space="preserve">s which maximise the overall effectiveness of the </w:t>
      </w:r>
      <w:r w:rsidR="00717ADB" w:rsidRPr="00135C57">
        <w:t>c</w:t>
      </w:r>
      <w:r w:rsidR="001D0C7B" w:rsidRPr="00135C57">
        <w:t xml:space="preserve">all for </w:t>
      </w:r>
      <w:r w:rsidR="00717ADB" w:rsidRPr="00135C57">
        <w:t>p</w:t>
      </w:r>
      <w:r w:rsidR="001D0C7B" w:rsidRPr="00135C57">
        <w:t>roposals</w:t>
      </w:r>
      <w:r w:rsidRPr="00135C57">
        <w:t xml:space="preserve">. </w:t>
      </w:r>
      <w:r w:rsidR="00543106" w:rsidRPr="00135C57">
        <w:t xml:space="preserve">They </w:t>
      </w:r>
      <w:r w:rsidR="006F44FB" w:rsidRPr="00135C57">
        <w:t>help to select</w:t>
      </w:r>
      <w:r w:rsidR="00833F09" w:rsidRPr="00135C57">
        <w:t xml:space="preserve"> </w:t>
      </w:r>
      <w:r w:rsidR="006459C5" w:rsidRPr="00135C57">
        <w:t>application</w:t>
      </w:r>
      <w:r w:rsidR="0035206C" w:rsidRPr="00135C57">
        <w:t>s which t</w:t>
      </w:r>
      <w:r w:rsidR="00D959F0" w:rsidRPr="00135C57">
        <w:t xml:space="preserve">he </w:t>
      </w:r>
      <w:r w:rsidR="00A11755" w:rsidRPr="00135C57">
        <w:t>c</w:t>
      </w:r>
      <w:r w:rsidR="00D959F0" w:rsidRPr="00135C57">
        <w:t xml:space="preserve">ontracting </w:t>
      </w:r>
      <w:r w:rsidR="00A11755" w:rsidRPr="00135C57">
        <w:t>a</w:t>
      </w:r>
      <w:r w:rsidR="00D959F0" w:rsidRPr="00135C57">
        <w:t>uthority</w:t>
      </w:r>
      <w:r w:rsidR="00833F09" w:rsidRPr="00135C57">
        <w:t xml:space="preserve"> can be confident will comply with</w:t>
      </w:r>
      <w:r w:rsidR="00D959F0" w:rsidRPr="00135C57">
        <w:t xml:space="preserve"> its objectives and priorities</w:t>
      </w:r>
      <w:r w:rsidR="002A4866" w:rsidRPr="00135C57">
        <w:t>.</w:t>
      </w:r>
      <w:r w:rsidR="00D959F0" w:rsidRPr="00135C57">
        <w:t xml:space="preserve"> </w:t>
      </w:r>
      <w:r w:rsidRPr="00135C57">
        <w:t xml:space="preserve">They cover the relevance of the action, its consistency with the objectives of the </w:t>
      </w:r>
      <w:r w:rsidR="00717ADB" w:rsidRPr="00135C57">
        <w:t>c</w:t>
      </w:r>
      <w:r w:rsidR="001D0C7B" w:rsidRPr="00135C57">
        <w:t xml:space="preserve">all for </w:t>
      </w:r>
      <w:r w:rsidR="00717ADB" w:rsidRPr="00135C57">
        <w:t>p</w:t>
      </w:r>
      <w:r w:rsidR="001D0C7B" w:rsidRPr="00135C57">
        <w:t>roposals</w:t>
      </w:r>
      <w:r w:rsidRPr="00135C57">
        <w:t>, quality, expected impact, sustainability and cost-effectiveness.</w:t>
      </w:r>
    </w:p>
    <w:p w14:paraId="429E8B9D" w14:textId="77777777" w:rsidR="00ED5802" w:rsidRPr="00135C57" w:rsidRDefault="00ED5802" w:rsidP="006F280A">
      <w:pPr>
        <w:rPr>
          <w:i/>
        </w:rPr>
      </w:pPr>
      <w:r w:rsidRPr="00135C57">
        <w:rPr>
          <w:i/>
        </w:rPr>
        <w:t>Scoring:</w:t>
      </w:r>
    </w:p>
    <w:p w14:paraId="575ED65B" w14:textId="77777777" w:rsidR="00ED5802" w:rsidRPr="00135C57" w:rsidRDefault="00ED5802" w:rsidP="006F280A">
      <w:r w:rsidRPr="00135C57">
        <w:t xml:space="preserve">The evaluation </w:t>
      </w:r>
      <w:r w:rsidR="00613863" w:rsidRPr="00135C57">
        <w:t xml:space="preserve">grid is </w:t>
      </w:r>
      <w:r w:rsidRPr="00135C57">
        <w:t xml:space="preserve">divided into </w:t>
      </w:r>
      <w:r w:rsidR="00853E40" w:rsidRPr="00135C57">
        <w:t>S</w:t>
      </w:r>
      <w:r w:rsidRPr="00135C57">
        <w:t xml:space="preserve">ections and subsections. </w:t>
      </w:r>
      <w:r w:rsidR="007017C5" w:rsidRPr="00135C57">
        <w:t xml:space="preserve">Each subsection </w:t>
      </w:r>
      <w:r w:rsidRPr="00135C57">
        <w:t xml:space="preserve">will be given a score between 1 and 5 </w:t>
      </w:r>
      <w:r w:rsidR="006F44FB" w:rsidRPr="00135C57">
        <w:t>as</w:t>
      </w:r>
      <w:r w:rsidRPr="00135C57">
        <w:t xml:space="preserve"> follow</w:t>
      </w:r>
      <w:r w:rsidR="006F44FB" w:rsidRPr="00135C57">
        <w:t>s</w:t>
      </w:r>
      <w:r w:rsidRPr="00135C57">
        <w:t xml:space="preserve">: 1 = very poor; 2 = poor; 3 = adequate; 4 = good; 5 = very good. </w:t>
      </w:r>
    </w:p>
    <w:p w14:paraId="6C525678" w14:textId="77777777" w:rsidR="0007408E" w:rsidRPr="00135C57" w:rsidRDefault="004B7BC2" w:rsidP="006F280A">
      <w:pPr>
        <w:rPr>
          <w:b/>
        </w:rPr>
      </w:pPr>
      <w:r w:rsidRPr="00135C57">
        <w:rPr>
          <w:b/>
        </w:rPr>
        <w:br w:type="page"/>
      </w:r>
      <w:r w:rsidR="0007408E" w:rsidRPr="00135C57">
        <w:rPr>
          <w:b/>
        </w:rPr>
        <w:lastRenderedPageBreak/>
        <w:t xml:space="preserve">Evaluation </w:t>
      </w:r>
      <w:r w:rsidR="00A11755" w:rsidRPr="00135C57">
        <w:rPr>
          <w:b/>
        </w:rPr>
        <w:t>g</w:t>
      </w:r>
      <w:r w:rsidR="0007408E" w:rsidRPr="00135C57">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82B40" w:rsidRPr="00135C57" w14:paraId="43171C74" w14:textId="77777777" w:rsidTr="004B4447">
        <w:tc>
          <w:tcPr>
            <w:tcW w:w="8472" w:type="dxa"/>
            <w:vAlign w:val="center"/>
          </w:tcPr>
          <w:p w14:paraId="2DCC2BA3" w14:textId="77777777" w:rsidR="00682B40" w:rsidRPr="00135C57" w:rsidRDefault="00682B40" w:rsidP="00F15864">
            <w:pPr>
              <w:spacing w:before="120"/>
              <w:rPr>
                <w:b/>
                <w:szCs w:val="22"/>
              </w:rPr>
            </w:pPr>
            <w:r w:rsidRPr="00135C57">
              <w:rPr>
                <w:b/>
                <w:szCs w:val="22"/>
              </w:rPr>
              <w:t>Section</w:t>
            </w:r>
          </w:p>
        </w:tc>
        <w:tc>
          <w:tcPr>
            <w:tcW w:w="1275" w:type="dxa"/>
            <w:vAlign w:val="center"/>
          </w:tcPr>
          <w:p w14:paraId="0CB2D161" w14:textId="77777777" w:rsidR="00682B40" w:rsidRPr="00135C57" w:rsidRDefault="00281295" w:rsidP="00F15864">
            <w:pPr>
              <w:spacing w:before="120"/>
              <w:jc w:val="center"/>
              <w:rPr>
                <w:b/>
                <w:szCs w:val="22"/>
              </w:rPr>
            </w:pPr>
            <w:r w:rsidRPr="00135C57">
              <w:rPr>
                <w:b/>
                <w:szCs w:val="22"/>
              </w:rPr>
              <w:t>Maximum Score</w:t>
            </w:r>
          </w:p>
        </w:tc>
      </w:tr>
      <w:tr w:rsidR="004B4447" w:rsidRPr="00135C57" w14:paraId="6C499048" w14:textId="77777777" w:rsidTr="004B4447">
        <w:tc>
          <w:tcPr>
            <w:tcW w:w="8472" w:type="dxa"/>
            <w:shd w:val="pct10" w:color="auto" w:fill="FFFFFF"/>
            <w:vAlign w:val="center"/>
          </w:tcPr>
          <w:p w14:paraId="68AB5A0A" w14:textId="77777777" w:rsidR="004B4447" w:rsidRPr="00135C57" w:rsidRDefault="004B4447" w:rsidP="00F15864">
            <w:pPr>
              <w:spacing w:before="120"/>
              <w:rPr>
                <w:szCs w:val="22"/>
              </w:rPr>
            </w:pPr>
            <w:r w:rsidRPr="00135C57">
              <w:rPr>
                <w:b/>
                <w:szCs w:val="22"/>
              </w:rPr>
              <w:t>1. Financial and operational capacity</w:t>
            </w:r>
          </w:p>
        </w:tc>
        <w:tc>
          <w:tcPr>
            <w:tcW w:w="1275" w:type="dxa"/>
            <w:shd w:val="pct10" w:color="auto" w:fill="FFFFFF"/>
            <w:vAlign w:val="center"/>
          </w:tcPr>
          <w:p w14:paraId="10AA31EA" w14:textId="77777777" w:rsidR="004B4447" w:rsidRPr="00135C57" w:rsidRDefault="00281295" w:rsidP="00F15864">
            <w:pPr>
              <w:spacing w:before="120"/>
              <w:jc w:val="center"/>
              <w:rPr>
                <w:b/>
                <w:szCs w:val="22"/>
              </w:rPr>
            </w:pPr>
            <w:r w:rsidRPr="00135C57">
              <w:rPr>
                <w:b/>
                <w:szCs w:val="22"/>
              </w:rPr>
              <w:t>20</w:t>
            </w:r>
          </w:p>
        </w:tc>
      </w:tr>
      <w:tr w:rsidR="004B4447" w:rsidRPr="00135C57" w14:paraId="71BAAF84" w14:textId="77777777" w:rsidTr="004B4447">
        <w:tc>
          <w:tcPr>
            <w:tcW w:w="8472" w:type="dxa"/>
          </w:tcPr>
          <w:p w14:paraId="5D3115C9" w14:textId="77777777" w:rsidR="004B4447" w:rsidRPr="00135C57" w:rsidRDefault="004B4447" w:rsidP="00BF158E">
            <w:pPr>
              <w:spacing w:before="120"/>
              <w:ind w:left="425" w:hanging="425"/>
              <w:rPr>
                <w:szCs w:val="22"/>
              </w:rPr>
            </w:pPr>
            <w:r w:rsidRPr="00135C57">
              <w:rPr>
                <w:szCs w:val="22"/>
              </w:rPr>
              <w:t>1.1</w:t>
            </w:r>
            <w:r w:rsidR="00810C9F" w:rsidRPr="00135C57">
              <w:rPr>
                <w:szCs w:val="22"/>
              </w:rPr>
              <w:tab/>
            </w:r>
            <w:r w:rsidRPr="00135C57">
              <w:rPr>
                <w:szCs w:val="22"/>
              </w:rPr>
              <w:t>Do the applicant</w:t>
            </w:r>
            <w:r w:rsidR="000852E9" w:rsidRPr="00135C57">
              <w:rPr>
                <w:szCs w:val="22"/>
              </w:rPr>
              <w:t>s</w:t>
            </w:r>
            <w:r w:rsidRPr="00135C57">
              <w:rPr>
                <w:szCs w:val="22"/>
              </w:rPr>
              <w:t xml:space="preserve"> and, if applicable, </w:t>
            </w:r>
            <w:r w:rsidR="00FA1338" w:rsidRPr="00135C57">
              <w:rPr>
                <w:szCs w:val="22"/>
              </w:rPr>
              <w:t xml:space="preserve">their </w:t>
            </w:r>
            <w:r w:rsidR="000852E9" w:rsidRPr="00135C57">
              <w:rPr>
                <w:szCs w:val="22"/>
              </w:rPr>
              <w:t>affiliated entity(</w:t>
            </w:r>
            <w:proofErr w:type="spellStart"/>
            <w:r w:rsidR="000852E9" w:rsidRPr="00135C57">
              <w:rPr>
                <w:szCs w:val="22"/>
              </w:rPr>
              <w:t>ies</w:t>
            </w:r>
            <w:proofErr w:type="spellEnd"/>
            <w:r w:rsidR="000852E9" w:rsidRPr="00135C57">
              <w:rPr>
                <w:szCs w:val="22"/>
              </w:rPr>
              <w:t xml:space="preserve">) </w:t>
            </w:r>
            <w:r w:rsidRPr="00135C57">
              <w:rPr>
                <w:szCs w:val="22"/>
              </w:rPr>
              <w:t>have sufficient</w:t>
            </w:r>
            <w:r w:rsidR="00810C9F" w:rsidRPr="00135C57">
              <w:rPr>
                <w:szCs w:val="22"/>
              </w:rPr>
              <w:t xml:space="preserve"> in-house</w:t>
            </w:r>
            <w:r w:rsidRPr="00135C57">
              <w:rPr>
                <w:szCs w:val="22"/>
              </w:rPr>
              <w:t xml:space="preserve"> experience of project</w:t>
            </w:r>
            <w:r w:rsidRPr="00135C57">
              <w:rPr>
                <w:b/>
                <w:szCs w:val="22"/>
              </w:rPr>
              <w:t xml:space="preserve"> </w:t>
            </w:r>
            <w:r w:rsidRPr="00135C57">
              <w:rPr>
                <w:szCs w:val="22"/>
              </w:rPr>
              <w:t xml:space="preserve">management? </w:t>
            </w:r>
          </w:p>
        </w:tc>
        <w:tc>
          <w:tcPr>
            <w:tcW w:w="1275" w:type="dxa"/>
          </w:tcPr>
          <w:p w14:paraId="3F1DB522" w14:textId="77777777" w:rsidR="004B4447" w:rsidRPr="00135C57" w:rsidRDefault="00281295" w:rsidP="00F15864">
            <w:pPr>
              <w:spacing w:before="120"/>
              <w:jc w:val="center"/>
              <w:rPr>
                <w:szCs w:val="22"/>
              </w:rPr>
            </w:pPr>
            <w:r w:rsidRPr="00135C57">
              <w:rPr>
                <w:szCs w:val="22"/>
              </w:rPr>
              <w:t>5</w:t>
            </w:r>
          </w:p>
        </w:tc>
      </w:tr>
      <w:tr w:rsidR="004B4447" w:rsidRPr="00135C57" w14:paraId="469B897E" w14:textId="77777777" w:rsidTr="004B4447">
        <w:tc>
          <w:tcPr>
            <w:tcW w:w="8472" w:type="dxa"/>
          </w:tcPr>
          <w:p w14:paraId="21EC56D0" w14:textId="77777777" w:rsidR="004B4447" w:rsidRPr="00135C57" w:rsidRDefault="004B4447" w:rsidP="00BF158E">
            <w:pPr>
              <w:spacing w:before="120"/>
              <w:ind w:left="425" w:hanging="425"/>
              <w:rPr>
                <w:szCs w:val="22"/>
              </w:rPr>
            </w:pPr>
            <w:r w:rsidRPr="00135C57">
              <w:rPr>
                <w:szCs w:val="22"/>
              </w:rPr>
              <w:t>1.2</w:t>
            </w:r>
            <w:r w:rsidR="00810C9F" w:rsidRPr="00135C57">
              <w:rPr>
                <w:szCs w:val="22"/>
              </w:rPr>
              <w:tab/>
            </w:r>
            <w:r w:rsidRPr="00135C57">
              <w:rPr>
                <w:szCs w:val="22"/>
              </w:rPr>
              <w:t>Do the applicant</w:t>
            </w:r>
            <w:r w:rsidR="000852E9" w:rsidRPr="00135C57">
              <w:rPr>
                <w:szCs w:val="22"/>
              </w:rPr>
              <w:t>s</w:t>
            </w:r>
            <w:r w:rsidRPr="00135C57">
              <w:rPr>
                <w:szCs w:val="22"/>
              </w:rPr>
              <w:t xml:space="preserve"> and, if applicable</w:t>
            </w:r>
            <w:r w:rsidR="006F44FB" w:rsidRPr="00135C57">
              <w:rPr>
                <w:szCs w:val="22"/>
              </w:rPr>
              <w:t>,</w:t>
            </w:r>
            <w:r w:rsidRPr="00135C57">
              <w:rPr>
                <w:szCs w:val="22"/>
              </w:rPr>
              <w:t xml:space="preserve"> </w:t>
            </w:r>
            <w:r w:rsidR="00FA1338" w:rsidRPr="00135C57">
              <w:rPr>
                <w:szCs w:val="22"/>
              </w:rPr>
              <w:t xml:space="preserve">their </w:t>
            </w:r>
            <w:r w:rsidR="000C1624" w:rsidRPr="00135C57">
              <w:rPr>
                <w:szCs w:val="22"/>
              </w:rPr>
              <w:t xml:space="preserve">affiliated </w:t>
            </w:r>
            <w:r w:rsidR="000852E9" w:rsidRPr="00135C57">
              <w:rPr>
                <w:szCs w:val="22"/>
              </w:rPr>
              <w:t>entity(</w:t>
            </w:r>
            <w:proofErr w:type="spellStart"/>
            <w:r w:rsidR="000852E9" w:rsidRPr="00135C57">
              <w:rPr>
                <w:szCs w:val="22"/>
              </w:rPr>
              <w:t>ies</w:t>
            </w:r>
            <w:proofErr w:type="spellEnd"/>
            <w:r w:rsidR="000852E9" w:rsidRPr="00135C57">
              <w:rPr>
                <w:szCs w:val="22"/>
              </w:rPr>
              <w:t xml:space="preserve">) </w:t>
            </w:r>
            <w:r w:rsidRPr="00135C57">
              <w:rPr>
                <w:szCs w:val="22"/>
              </w:rPr>
              <w:t>have sufficient</w:t>
            </w:r>
            <w:r w:rsidR="00810C9F" w:rsidRPr="00135C57">
              <w:rPr>
                <w:szCs w:val="22"/>
              </w:rPr>
              <w:t xml:space="preserve"> in-house</w:t>
            </w:r>
            <w:r w:rsidRPr="00135C57">
              <w:rPr>
                <w:szCs w:val="22"/>
              </w:rPr>
              <w:t xml:space="preserve"> technical expertise? (</w:t>
            </w:r>
            <w:r w:rsidR="006F44FB" w:rsidRPr="00135C57">
              <w:rPr>
                <w:szCs w:val="22"/>
              </w:rPr>
              <w:t xml:space="preserve">especially </w:t>
            </w:r>
            <w:r w:rsidRPr="00135C57">
              <w:rPr>
                <w:szCs w:val="22"/>
              </w:rPr>
              <w:t>knowledge of the issues to be addressed)</w:t>
            </w:r>
          </w:p>
        </w:tc>
        <w:tc>
          <w:tcPr>
            <w:tcW w:w="1275" w:type="dxa"/>
          </w:tcPr>
          <w:p w14:paraId="02CB26C8" w14:textId="77777777" w:rsidR="004B4447" w:rsidRPr="00135C57" w:rsidRDefault="00281295" w:rsidP="00F15864">
            <w:pPr>
              <w:spacing w:before="120"/>
              <w:jc w:val="center"/>
              <w:rPr>
                <w:szCs w:val="22"/>
              </w:rPr>
            </w:pPr>
            <w:r w:rsidRPr="00135C57">
              <w:rPr>
                <w:szCs w:val="22"/>
              </w:rPr>
              <w:t>5</w:t>
            </w:r>
          </w:p>
        </w:tc>
      </w:tr>
      <w:tr w:rsidR="004B4447" w:rsidRPr="00135C57" w14:paraId="1835E022" w14:textId="77777777" w:rsidTr="004B4447">
        <w:tc>
          <w:tcPr>
            <w:tcW w:w="8472" w:type="dxa"/>
            <w:tcBorders>
              <w:bottom w:val="nil"/>
            </w:tcBorders>
          </w:tcPr>
          <w:p w14:paraId="57F68183" w14:textId="77777777" w:rsidR="004B4447" w:rsidRPr="00135C57" w:rsidRDefault="004B4447" w:rsidP="00BF158E">
            <w:pPr>
              <w:spacing w:before="120"/>
              <w:ind w:left="425" w:hanging="425"/>
              <w:jc w:val="left"/>
              <w:rPr>
                <w:szCs w:val="22"/>
              </w:rPr>
            </w:pPr>
            <w:r w:rsidRPr="00135C57">
              <w:rPr>
                <w:szCs w:val="22"/>
              </w:rPr>
              <w:t>1.3</w:t>
            </w:r>
            <w:r w:rsidR="00810C9F" w:rsidRPr="00135C57">
              <w:rPr>
                <w:szCs w:val="22"/>
              </w:rPr>
              <w:tab/>
            </w:r>
            <w:r w:rsidRPr="00135C57">
              <w:rPr>
                <w:szCs w:val="22"/>
              </w:rPr>
              <w:t>Do the applicant</w:t>
            </w:r>
            <w:r w:rsidR="000852E9" w:rsidRPr="00135C57">
              <w:rPr>
                <w:szCs w:val="22"/>
              </w:rPr>
              <w:t>s</w:t>
            </w:r>
            <w:r w:rsidRPr="00135C57">
              <w:rPr>
                <w:szCs w:val="22"/>
              </w:rPr>
              <w:t xml:space="preserve"> and, if applicable, </w:t>
            </w:r>
            <w:r w:rsidR="00FA1338" w:rsidRPr="00135C57">
              <w:rPr>
                <w:szCs w:val="22"/>
              </w:rPr>
              <w:t xml:space="preserve">their </w:t>
            </w:r>
            <w:r w:rsidR="000852E9" w:rsidRPr="00135C57">
              <w:rPr>
                <w:szCs w:val="22"/>
              </w:rPr>
              <w:t>affiliated entity(</w:t>
            </w:r>
            <w:proofErr w:type="spellStart"/>
            <w:r w:rsidR="000852E9" w:rsidRPr="00135C57">
              <w:rPr>
                <w:szCs w:val="22"/>
              </w:rPr>
              <w:t>ies</w:t>
            </w:r>
            <w:proofErr w:type="spellEnd"/>
            <w:r w:rsidR="000852E9" w:rsidRPr="00135C57">
              <w:rPr>
                <w:szCs w:val="22"/>
              </w:rPr>
              <w:t xml:space="preserve">) </w:t>
            </w:r>
            <w:r w:rsidRPr="00135C57">
              <w:rPr>
                <w:szCs w:val="22"/>
              </w:rPr>
              <w:t>have sufficient</w:t>
            </w:r>
            <w:r w:rsidR="00810C9F" w:rsidRPr="00135C57">
              <w:rPr>
                <w:szCs w:val="22"/>
              </w:rPr>
              <w:t xml:space="preserve"> in-house</w:t>
            </w:r>
            <w:r w:rsidRPr="00135C57">
              <w:rPr>
                <w:szCs w:val="22"/>
              </w:rPr>
              <w:t xml:space="preserve"> management capacity? (</w:t>
            </w:r>
            <w:r w:rsidR="00407D7F" w:rsidRPr="00135C57">
              <w:rPr>
                <w:szCs w:val="22"/>
              </w:rPr>
              <w:t>I</w:t>
            </w:r>
            <w:r w:rsidRPr="00135C57">
              <w:rPr>
                <w:szCs w:val="22"/>
              </w:rPr>
              <w:t>ncluding staff, equipment and ability to handle the budget for the action)?</w:t>
            </w:r>
          </w:p>
        </w:tc>
        <w:tc>
          <w:tcPr>
            <w:tcW w:w="1275" w:type="dxa"/>
            <w:tcBorders>
              <w:bottom w:val="nil"/>
            </w:tcBorders>
          </w:tcPr>
          <w:p w14:paraId="26D36E29" w14:textId="77777777" w:rsidR="004B4447" w:rsidRPr="00135C57" w:rsidRDefault="00281295" w:rsidP="00F15864">
            <w:pPr>
              <w:spacing w:before="120"/>
              <w:jc w:val="center"/>
              <w:rPr>
                <w:szCs w:val="22"/>
              </w:rPr>
            </w:pPr>
            <w:r w:rsidRPr="00135C57">
              <w:rPr>
                <w:szCs w:val="22"/>
              </w:rPr>
              <w:t>5</w:t>
            </w:r>
          </w:p>
        </w:tc>
      </w:tr>
      <w:tr w:rsidR="004B4447" w:rsidRPr="00135C57" w14:paraId="7267BB82" w14:textId="77777777" w:rsidTr="004B4447">
        <w:tc>
          <w:tcPr>
            <w:tcW w:w="8472" w:type="dxa"/>
            <w:tcBorders>
              <w:bottom w:val="single" w:sz="4" w:space="0" w:color="auto"/>
            </w:tcBorders>
          </w:tcPr>
          <w:p w14:paraId="65E42588" w14:textId="77777777" w:rsidR="004B4447" w:rsidRPr="00135C57" w:rsidRDefault="004B4447" w:rsidP="00BF158E">
            <w:pPr>
              <w:spacing w:before="120"/>
              <w:ind w:left="425" w:hanging="425"/>
              <w:rPr>
                <w:szCs w:val="22"/>
              </w:rPr>
            </w:pPr>
            <w:r w:rsidRPr="00135C57">
              <w:rPr>
                <w:szCs w:val="22"/>
              </w:rPr>
              <w:t>1.4</w:t>
            </w:r>
            <w:r w:rsidR="00810C9F" w:rsidRPr="00135C57">
              <w:rPr>
                <w:szCs w:val="22"/>
              </w:rPr>
              <w:tab/>
            </w:r>
            <w:r w:rsidRPr="00135C57">
              <w:rPr>
                <w:szCs w:val="22"/>
              </w:rPr>
              <w:t>Do</w:t>
            </w:r>
            <w:r w:rsidR="00E94856" w:rsidRPr="00135C57">
              <w:rPr>
                <w:szCs w:val="22"/>
              </w:rPr>
              <w:t>es</w:t>
            </w:r>
            <w:r w:rsidRPr="00135C57">
              <w:rPr>
                <w:szCs w:val="22"/>
              </w:rPr>
              <w:t xml:space="preserve"> the </w:t>
            </w:r>
            <w:r w:rsidR="004044E0" w:rsidRPr="00135C57">
              <w:rPr>
                <w:szCs w:val="22"/>
              </w:rPr>
              <w:t xml:space="preserve">lead </w:t>
            </w:r>
            <w:r w:rsidRPr="00135C57">
              <w:rPr>
                <w:szCs w:val="22"/>
              </w:rPr>
              <w:t>applicant have stable and sufficient sources of finance?</w:t>
            </w:r>
          </w:p>
        </w:tc>
        <w:tc>
          <w:tcPr>
            <w:tcW w:w="1275" w:type="dxa"/>
            <w:tcBorders>
              <w:bottom w:val="single" w:sz="4" w:space="0" w:color="auto"/>
            </w:tcBorders>
          </w:tcPr>
          <w:p w14:paraId="7C80C08C" w14:textId="77777777" w:rsidR="004B4447" w:rsidRPr="00135C57" w:rsidRDefault="00281295" w:rsidP="00F15864">
            <w:pPr>
              <w:spacing w:before="120"/>
              <w:jc w:val="center"/>
              <w:rPr>
                <w:szCs w:val="22"/>
              </w:rPr>
            </w:pPr>
            <w:r w:rsidRPr="00135C57">
              <w:rPr>
                <w:szCs w:val="22"/>
              </w:rPr>
              <w:t>5</w:t>
            </w:r>
          </w:p>
        </w:tc>
      </w:tr>
      <w:tr w:rsidR="00682B40" w:rsidRPr="00135C57" w14:paraId="0C9B8DE5" w14:textId="77777777" w:rsidTr="004B4447">
        <w:tc>
          <w:tcPr>
            <w:tcW w:w="8472" w:type="dxa"/>
            <w:tcBorders>
              <w:bottom w:val="single" w:sz="4" w:space="0" w:color="auto"/>
            </w:tcBorders>
            <w:shd w:val="pct10" w:color="auto" w:fill="FFFFFF"/>
          </w:tcPr>
          <w:p w14:paraId="109165C9" w14:textId="77777777" w:rsidR="00682B40" w:rsidRPr="00135C57" w:rsidRDefault="00682B40" w:rsidP="002346D0">
            <w:pPr>
              <w:spacing w:before="120"/>
              <w:rPr>
                <w:szCs w:val="22"/>
              </w:rPr>
            </w:pPr>
            <w:r w:rsidRPr="00135C57">
              <w:rPr>
                <w:b/>
                <w:szCs w:val="22"/>
              </w:rPr>
              <w:t>2. Relevance</w:t>
            </w:r>
          </w:p>
        </w:tc>
        <w:tc>
          <w:tcPr>
            <w:tcW w:w="1275" w:type="dxa"/>
            <w:tcBorders>
              <w:bottom w:val="single" w:sz="4" w:space="0" w:color="auto"/>
            </w:tcBorders>
            <w:shd w:val="pct10" w:color="auto" w:fill="FFFFFF"/>
            <w:vAlign w:val="center"/>
          </w:tcPr>
          <w:p w14:paraId="34FA97BA" w14:textId="77777777" w:rsidR="00682B40" w:rsidRPr="00135C57" w:rsidRDefault="00810C9F" w:rsidP="0026609F">
            <w:pPr>
              <w:spacing w:before="120"/>
              <w:jc w:val="center"/>
              <w:rPr>
                <w:b/>
                <w:szCs w:val="22"/>
              </w:rPr>
            </w:pPr>
            <w:r w:rsidRPr="00135C57">
              <w:rPr>
                <w:b/>
                <w:szCs w:val="22"/>
              </w:rPr>
              <w:t>20</w:t>
            </w:r>
          </w:p>
        </w:tc>
      </w:tr>
      <w:tr w:rsidR="00682B40" w:rsidRPr="00135C57" w14:paraId="40C4E803" w14:textId="77777777" w:rsidTr="004B4447">
        <w:tc>
          <w:tcPr>
            <w:tcW w:w="8472" w:type="dxa"/>
            <w:shd w:val="clear" w:color="auto" w:fill="FFFFFF"/>
          </w:tcPr>
          <w:p w14:paraId="469F3D11" w14:textId="77777777" w:rsidR="00682B40" w:rsidRPr="00135C57" w:rsidRDefault="00682B40" w:rsidP="00F815AC">
            <w:pPr>
              <w:spacing w:before="120"/>
              <w:rPr>
                <w:i/>
                <w:szCs w:val="22"/>
              </w:rPr>
            </w:pPr>
            <w:r w:rsidRPr="00135C57">
              <w:rPr>
                <w:i/>
                <w:szCs w:val="22"/>
              </w:rPr>
              <w:t>Score transferred from</w:t>
            </w:r>
            <w:r w:rsidR="00E120C3" w:rsidRPr="00135C57">
              <w:rPr>
                <w:i/>
                <w:szCs w:val="22"/>
              </w:rPr>
              <w:t xml:space="preserve"> the</w:t>
            </w:r>
            <w:r w:rsidRPr="00135C57">
              <w:rPr>
                <w:i/>
                <w:szCs w:val="22"/>
              </w:rPr>
              <w:t xml:space="preserve"> C</w:t>
            </w:r>
            <w:r w:rsidR="00E120C3" w:rsidRPr="00135C57">
              <w:rPr>
                <w:i/>
                <w:szCs w:val="22"/>
              </w:rPr>
              <w:t xml:space="preserve">oncept </w:t>
            </w:r>
            <w:r w:rsidRPr="00135C57">
              <w:rPr>
                <w:i/>
                <w:szCs w:val="22"/>
              </w:rPr>
              <w:t>N</w:t>
            </w:r>
            <w:r w:rsidR="00E120C3" w:rsidRPr="00135C57">
              <w:rPr>
                <w:i/>
                <w:szCs w:val="22"/>
              </w:rPr>
              <w:t>ote</w:t>
            </w:r>
            <w:r w:rsidRPr="00135C57">
              <w:rPr>
                <w:i/>
                <w:szCs w:val="22"/>
              </w:rPr>
              <w:t xml:space="preserve"> evaluation</w:t>
            </w:r>
          </w:p>
        </w:tc>
        <w:tc>
          <w:tcPr>
            <w:tcW w:w="1275" w:type="dxa"/>
            <w:shd w:val="clear" w:color="auto" w:fill="FFFFFF"/>
            <w:vAlign w:val="center"/>
          </w:tcPr>
          <w:p w14:paraId="65F69BD3" w14:textId="77777777" w:rsidR="00682B40" w:rsidRPr="00135C57" w:rsidRDefault="00682B40" w:rsidP="00F15864">
            <w:pPr>
              <w:spacing w:before="120"/>
              <w:jc w:val="center"/>
              <w:rPr>
                <w:b/>
                <w:szCs w:val="22"/>
              </w:rPr>
            </w:pPr>
          </w:p>
        </w:tc>
      </w:tr>
      <w:tr w:rsidR="00682B40" w:rsidRPr="00135C57" w14:paraId="42198910" w14:textId="77777777" w:rsidTr="004B4447">
        <w:tc>
          <w:tcPr>
            <w:tcW w:w="8472" w:type="dxa"/>
            <w:shd w:val="pct10" w:color="auto" w:fill="FFFFFF"/>
            <w:vAlign w:val="center"/>
          </w:tcPr>
          <w:p w14:paraId="5D058651" w14:textId="77777777" w:rsidR="00682B40" w:rsidRPr="00135C57" w:rsidRDefault="00682B40" w:rsidP="002346D0">
            <w:pPr>
              <w:spacing w:before="120"/>
              <w:rPr>
                <w:szCs w:val="22"/>
              </w:rPr>
            </w:pPr>
            <w:r w:rsidRPr="00135C57">
              <w:rPr>
                <w:b/>
                <w:szCs w:val="22"/>
              </w:rPr>
              <w:t xml:space="preserve">3. </w:t>
            </w:r>
            <w:r w:rsidR="00810C9F" w:rsidRPr="00135C57">
              <w:rPr>
                <w:b/>
                <w:szCs w:val="22"/>
              </w:rPr>
              <w:t>Design</w:t>
            </w:r>
            <w:r w:rsidRPr="00135C57">
              <w:rPr>
                <w:b/>
                <w:szCs w:val="22"/>
              </w:rPr>
              <w:t xml:space="preserve"> of the action</w:t>
            </w:r>
          </w:p>
        </w:tc>
        <w:tc>
          <w:tcPr>
            <w:tcW w:w="1275" w:type="dxa"/>
            <w:shd w:val="pct10" w:color="auto" w:fill="FFFFFF"/>
            <w:vAlign w:val="center"/>
          </w:tcPr>
          <w:p w14:paraId="37FEB95A" w14:textId="77777777" w:rsidR="00682B40" w:rsidRPr="00135C57" w:rsidRDefault="00810C9F" w:rsidP="0026609F">
            <w:pPr>
              <w:spacing w:before="120"/>
              <w:jc w:val="center"/>
              <w:rPr>
                <w:b/>
                <w:szCs w:val="22"/>
              </w:rPr>
            </w:pPr>
            <w:r w:rsidRPr="00135C57">
              <w:rPr>
                <w:b/>
                <w:szCs w:val="22"/>
              </w:rPr>
              <w:t>15</w:t>
            </w:r>
          </w:p>
        </w:tc>
      </w:tr>
      <w:tr w:rsidR="00682B40" w:rsidRPr="00135C57" w14:paraId="16C4A696" w14:textId="77777777" w:rsidTr="004B4447">
        <w:tc>
          <w:tcPr>
            <w:tcW w:w="8472" w:type="dxa"/>
          </w:tcPr>
          <w:p w14:paraId="68ABFCB5" w14:textId="77777777" w:rsidR="00682B40" w:rsidRPr="00135C57" w:rsidRDefault="00682B40" w:rsidP="00BF158E">
            <w:pPr>
              <w:spacing w:before="120"/>
              <w:ind w:left="425" w:hanging="425"/>
              <w:rPr>
                <w:szCs w:val="22"/>
              </w:rPr>
            </w:pPr>
            <w:r w:rsidRPr="00135C57">
              <w:rPr>
                <w:szCs w:val="22"/>
              </w:rPr>
              <w:t>3.1</w:t>
            </w:r>
            <w:r w:rsidR="00810C9F" w:rsidRPr="00135C57">
              <w:rPr>
                <w:szCs w:val="22"/>
              </w:rPr>
              <w:tab/>
              <w:t>How coherent is the design of the action? Does the proposal indicate the expected results to be achieved by the action? Does the intervention logic explain the rationale to achieve the expected results? Are the activities proposed appropriate, practical, and consistent with the envisaged outputs and outcome(s)?</w:t>
            </w:r>
          </w:p>
        </w:tc>
        <w:tc>
          <w:tcPr>
            <w:tcW w:w="1275" w:type="dxa"/>
          </w:tcPr>
          <w:p w14:paraId="290A9A0D" w14:textId="77777777" w:rsidR="00682B40" w:rsidRPr="00135C57" w:rsidRDefault="00682B40" w:rsidP="00F15864">
            <w:pPr>
              <w:spacing w:before="120"/>
              <w:jc w:val="center"/>
              <w:rPr>
                <w:szCs w:val="22"/>
              </w:rPr>
            </w:pPr>
            <w:r w:rsidRPr="00135C57">
              <w:rPr>
                <w:szCs w:val="22"/>
              </w:rPr>
              <w:t>5</w:t>
            </w:r>
          </w:p>
        </w:tc>
      </w:tr>
      <w:tr w:rsidR="00682B40" w:rsidRPr="00135C57" w14:paraId="2E313387" w14:textId="77777777" w:rsidTr="004B4447">
        <w:tc>
          <w:tcPr>
            <w:tcW w:w="8472" w:type="dxa"/>
          </w:tcPr>
          <w:p w14:paraId="1137955F" w14:textId="77777777" w:rsidR="00682B40" w:rsidRPr="00135C57" w:rsidRDefault="00682B40" w:rsidP="00BF158E">
            <w:pPr>
              <w:spacing w:before="120"/>
              <w:ind w:left="425" w:hanging="425"/>
              <w:rPr>
                <w:szCs w:val="22"/>
              </w:rPr>
            </w:pPr>
            <w:r w:rsidRPr="00135C57">
              <w:rPr>
                <w:szCs w:val="22"/>
              </w:rPr>
              <w:t>3.2</w:t>
            </w:r>
            <w:r w:rsidR="00810C9F" w:rsidRPr="00135C57">
              <w:rPr>
                <w:szCs w:val="22"/>
              </w:rPr>
              <w:tab/>
              <w:t>Does the proposal/Logical Framework include credible baseline, targets and sources of verification? If not, is a baseline study foreseen (and is the study budgeted appropriately in the proposal)?</w:t>
            </w:r>
          </w:p>
        </w:tc>
        <w:tc>
          <w:tcPr>
            <w:tcW w:w="1275" w:type="dxa"/>
          </w:tcPr>
          <w:p w14:paraId="1C6A1EED" w14:textId="77777777" w:rsidR="00682B40" w:rsidRPr="00135C57" w:rsidRDefault="00682B40" w:rsidP="00F15864">
            <w:pPr>
              <w:spacing w:before="120"/>
              <w:jc w:val="center"/>
              <w:rPr>
                <w:szCs w:val="22"/>
              </w:rPr>
            </w:pPr>
            <w:r w:rsidRPr="00135C57">
              <w:rPr>
                <w:szCs w:val="22"/>
              </w:rPr>
              <w:t>5</w:t>
            </w:r>
          </w:p>
        </w:tc>
      </w:tr>
      <w:tr w:rsidR="00682B40" w:rsidRPr="00135C57" w14:paraId="26BE72E2" w14:textId="77777777" w:rsidTr="004B4447">
        <w:tc>
          <w:tcPr>
            <w:tcW w:w="8472" w:type="dxa"/>
          </w:tcPr>
          <w:p w14:paraId="30929C2F" w14:textId="77777777" w:rsidR="00682B40" w:rsidRPr="00135C57" w:rsidRDefault="00682B40" w:rsidP="00BF158E">
            <w:pPr>
              <w:spacing w:before="120"/>
              <w:ind w:left="425" w:hanging="425"/>
              <w:rPr>
                <w:szCs w:val="22"/>
              </w:rPr>
            </w:pPr>
            <w:r w:rsidRPr="00135C57">
              <w:rPr>
                <w:szCs w:val="22"/>
              </w:rPr>
              <w:t>3.3</w:t>
            </w:r>
            <w:r w:rsidR="00810C9F" w:rsidRPr="00135C57">
              <w:rPr>
                <w:szCs w:val="22"/>
              </w:rPr>
              <w:tab/>
              <w:t>Does the design reflect a robust analysis of the problems involved, and the capacities of the relevant stakeholders?</w:t>
            </w:r>
          </w:p>
        </w:tc>
        <w:tc>
          <w:tcPr>
            <w:tcW w:w="1275" w:type="dxa"/>
          </w:tcPr>
          <w:p w14:paraId="037E7E43" w14:textId="77777777" w:rsidR="00682B40" w:rsidRPr="00135C57" w:rsidRDefault="00682B40" w:rsidP="00F15864">
            <w:pPr>
              <w:spacing w:before="120"/>
              <w:jc w:val="center"/>
              <w:rPr>
                <w:szCs w:val="22"/>
              </w:rPr>
            </w:pPr>
            <w:r w:rsidRPr="00135C57">
              <w:rPr>
                <w:szCs w:val="22"/>
              </w:rPr>
              <w:t>5</w:t>
            </w:r>
          </w:p>
        </w:tc>
      </w:tr>
      <w:tr w:rsidR="00C70268" w:rsidRPr="00135C57" w14:paraId="76C548EE" w14:textId="77777777" w:rsidTr="00D716C6">
        <w:tc>
          <w:tcPr>
            <w:tcW w:w="8472" w:type="dxa"/>
            <w:shd w:val="pct10" w:color="auto" w:fill="FFFFFF"/>
            <w:vAlign w:val="center"/>
          </w:tcPr>
          <w:p w14:paraId="734A17D3" w14:textId="77777777" w:rsidR="00C70268" w:rsidRPr="00135C57" w:rsidRDefault="00C70268" w:rsidP="002346D0">
            <w:pPr>
              <w:spacing w:before="120"/>
              <w:rPr>
                <w:szCs w:val="22"/>
              </w:rPr>
            </w:pPr>
            <w:r w:rsidRPr="00135C57">
              <w:rPr>
                <w:b/>
                <w:szCs w:val="22"/>
              </w:rPr>
              <w:t>4. Implementation approach</w:t>
            </w:r>
          </w:p>
        </w:tc>
        <w:tc>
          <w:tcPr>
            <w:tcW w:w="1275" w:type="dxa"/>
            <w:shd w:val="pct10" w:color="auto" w:fill="FFFFFF"/>
            <w:vAlign w:val="center"/>
          </w:tcPr>
          <w:p w14:paraId="7C80DDAE" w14:textId="77777777" w:rsidR="00C70268" w:rsidRPr="00135C57" w:rsidRDefault="00C0426E" w:rsidP="00D716C6">
            <w:pPr>
              <w:spacing w:before="120"/>
              <w:jc w:val="center"/>
              <w:rPr>
                <w:b/>
                <w:szCs w:val="22"/>
              </w:rPr>
            </w:pPr>
            <w:r w:rsidRPr="00135C57">
              <w:rPr>
                <w:b/>
                <w:szCs w:val="22"/>
              </w:rPr>
              <w:t>15</w:t>
            </w:r>
          </w:p>
        </w:tc>
      </w:tr>
      <w:tr w:rsidR="00C70268" w:rsidRPr="00135C57" w14:paraId="1060AEB7" w14:textId="77777777" w:rsidTr="00D716C6">
        <w:tc>
          <w:tcPr>
            <w:tcW w:w="8472" w:type="dxa"/>
          </w:tcPr>
          <w:p w14:paraId="098BC1E2" w14:textId="77777777" w:rsidR="00C70268" w:rsidRPr="00135C57" w:rsidRDefault="00C70268" w:rsidP="00D716C6">
            <w:pPr>
              <w:spacing w:before="120"/>
              <w:ind w:left="425" w:hanging="425"/>
              <w:rPr>
                <w:szCs w:val="22"/>
              </w:rPr>
            </w:pPr>
            <w:r w:rsidRPr="00135C57">
              <w:rPr>
                <w:szCs w:val="22"/>
              </w:rPr>
              <w:t>4.1</w:t>
            </w:r>
            <w:r w:rsidRPr="00135C57">
              <w:rPr>
                <w:szCs w:val="22"/>
              </w:rPr>
              <w:tab/>
              <w:t>Is the action plan for implementing the action clear and feasible? Is the timeline realistic?</w:t>
            </w:r>
          </w:p>
        </w:tc>
        <w:tc>
          <w:tcPr>
            <w:tcW w:w="1275" w:type="dxa"/>
          </w:tcPr>
          <w:p w14:paraId="5199B279" w14:textId="77777777" w:rsidR="00C70268" w:rsidRPr="00135C57" w:rsidRDefault="00C70268" w:rsidP="00D716C6">
            <w:pPr>
              <w:spacing w:before="120"/>
              <w:jc w:val="center"/>
              <w:rPr>
                <w:szCs w:val="22"/>
              </w:rPr>
            </w:pPr>
            <w:r w:rsidRPr="00135C57">
              <w:rPr>
                <w:szCs w:val="22"/>
              </w:rPr>
              <w:t>5</w:t>
            </w:r>
          </w:p>
        </w:tc>
      </w:tr>
      <w:tr w:rsidR="00C70268" w:rsidRPr="00135C57" w14:paraId="693520B6" w14:textId="77777777" w:rsidTr="00D716C6">
        <w:tc>
          <w:tcPr>
            <w:tcW w:w="8472" w:type="dxa"/>
          </w:tcPr>
          <w:p w14:paraId="681B6564" w14:textId="77777777" w:rsidR="00C70268" w:rsidRPr="00135C57" w:rsidRDefault="00C70268" w:rsidP="002346D0">
            <w:pPr>
              <w:spacing w:before="120"/>
              <w:ind w:left="425" w:hanging="425"/>
              <w:rPr>
                <w:szCs w:val="22"/>
              </w:rPr>
            </w:pPr>
            <w:r w:rsidRPr="00135C57">
              <w:rPr>
                <w:szCs w:val="22"/>
              </w:rPr>
              <w:t>4.2</w:t>
            </w:r>
            <w:r w:rsidRPr="00135C57">
              <w:rPr>
                <w:szCs w:val="22"/>
              </w:rPr>
              <w:tab/>
              <w:t>Does the proposal include an effective and efficient monitoring system? Is there an evaluation planned (previous, during or/and at the end of the implementation)?</w:t>
            </w:r>
          </w:p>
        </w:tc>
        <w:tc>
          <w:tcPr>
            <w:tcW w:w="1275" w:type="dxa"/>
          </w:tcPr>
          <w:p w14:paraId="7E0D8F08" w14:textId="77777777" w:rsidR="00C70268" w:rsidRPr="00135C57" w:rsidRDefault="00C70268" w:rsidP="00D716C6">
            <w:pPr>
              <w:spacing w:before="120"/>
              <w:jc w:val="center"/>
              <w:rPr>
                <w:szCs w:val="22"/>
              </w:rPr>
            </w:pPr>
            <w:r w:rsidRPr="00135C57">
              <w:rPr>
                <w:szCs w:val="22"/>
              </w:rPr>
              <w:t>5</w:t>
            </w:r>
          </w:p>
        </w:tc>
      </w:tr>
      <w:tr w:rsidR="00C70268" w:rsidRPr="00135C57" w14:paraId="23E0B571" w14:textId="77777777" w:rsidTr="00D716C6">
        <w:tc>
          <w:tcPr>
            <w:tcW w:w="8472" w:type="dxa"/>
            <w:tcBorders>
              <w:bottom w:val="nil"/>
            </w:tcBorders>
          </w:tcPr>
          <w:p w14:paraId="3634DB3B" w14:textId="77777777" w:rsidR="00C70268" w:rsidRPr="00135C57" w:rsidRDefault="00C70268" w:rsidP="002346D0">
            <w:pPr>
              <w:spacing w:before="120"/>
              <w:ind w:left="425" w:hanging="425"/>
              <w:jc w:val="left"/>
              <w:rPr>
                <w:szCs w:val="22"/>
              </w:rPr>
            </w:pPr>
            <w:r w:rsidRPr="00135C57">
              <w:rPr>
                <w:szCs w:val="22"/>
              </w:rPr>
              <w:t>4.3</w:t>
            </w:r>
            <w:r w:rsidRPr="00135C57">
              <w:rPr>
                <w:szCs w:val="22"/>
              </w:rPr>
              <w:tab/>
              <w:t>Is the co-applicant(s)'s and affiliated entity(</w:t>
            </w:r>
            <w:proofErr w:type="spellStart"/>
            <w:r w:rsidRPr="00135C57">
              <w:rPr>
                <w:szCs w:val="22"/>
              </w:rPr>
              <w:t>ies</w:t>
            </w:r>
            <w:proofErr w:type="spellEnd"/>
            <w:r w:rsidRPr="00135C57">
              <w:rPr>
                <w:szCs w:val="22"/>
              </w:rPr>
              <w:t>)'s level of involvement and participation in the action satisfactory?</w:t>
            </w:r>
          </w:p>
        </w:tc>
        <w:tc>
          <w:tcPr>
            <w:tcW w:w="1275" w:type="dxa"/>
            <w:tcBorders>
              <w:bottom w:val="nil"/>
            </w:tcBorders>
          </w:tcPr>
          <w:p w14:paraId="24CB3C9A" w14:textId="77777777" w:rsidR="00C70268" w:rsidRPr="00135C57" w:rsidRDefault="00C70268" w:rsidP="00D716C6">
            <w:pPr>
              <w:spacing w:before="120"/>
              <w:jc w:val="center"/>
              <w:rPr>
                <w:szCs w:val="22"/>
              </w:rPr>
            </w:pPr>
            <w:r w:rsidRPr="00135C57">
              <w:rPr>
                <w:szCs w:val="22"/>
              </w:rPr>
              <w:t>5</w:t>
            </w:r>
          </w:p>
        </w:tc>
      </w:tr>
      <w:tr w:rsidR="00682B40" w:rsidRPr="00135C57" w14:paraId="6816B8D7" w14:textId="77777777" w:rsidTr="004B4447">
        <w:tc>
          <w:tcPr>
            <w:tcW w:w="8472" w:type="dxa"/>
            <w:shd w:val="pct10" w:color="auto" w:fill="FFFFFF"/>
            <w:vAlign w:val="center"/>
          </w:tcPr>
          <w:p w14:paraId="7E9D6D30" w14:textId="77777777" w:rsidR="00682B40" w:rsidRPr="00135C57" w:rsidRDefault="00682B40" w:rsidP="002346D0">
            <w:pPr>
              <w:spacing w:before="120"/>
              <w:rPr>
                <w:szCs w:val="22"/>
              </w:rPr>
            </w:pPr>
            <w:r w:rsidRPr="00135C57">
              <w:rPr>
                <w:szCs w:val="22"/>
              </w:rPr>
              <w:br w:type="page"/>
            </w:r>
            <w:r w:rsidR="00C0426E" w:rsidRPr="00135C57">
              <w:rPr>
                <w:b/>
                <w:szCs w:val="22"/>
              </w:rPr>
              <w:t>5</w:t>
            </w:r>
            <w:r w:rsidRPr="00135C57">
              <w:rPr>
                <w:b/>
                <w:szCs w:val="22"/>
              </w:rPr>
              <w:t xml:space="preserve">. Sustainability of the action </w:t>
            </w:r>
          </w:p>
        </w:tc>
        <w:tc>
          <w:tcPr>
            <w:tcW w:w="1275" w:type="dxa"/>
            <w:shd w:val="pct10" w:color="auto" w:fill="FFFFFF"/>
            <w:vAlign w:val="center"/>
          </w:tcPr>
          <w:p w14:paraId="7872D307" w14:textId="77777777" w:rsidR="00682B40" w:rsidRPr="00135C57" w:rsidRDefault="00682B40" w:rsidP="00F15864">
            <w:pPr>
              <w:spacing w:before="120"/>
              <w:jc w:val="center"/>
              <w:rPr>
                <w:b/>
                <w:szCs w:val="22"/>
              </w:rPr>
            </w:pPr>
            <w:r w:rsidRPr="00135C57">
              <w:rPr>
                <w:b/>
                <w:szCs w:val="22"/>
              </w:rPr>
              <w:t>15</w:t>
            </w:r>
          </w:p>
        </w:tc>
      </w:tr>
      <w:tr w:rsidR="00682B40" w:rsidRPr="00135C57" w14:paraId="0404AE03" w14:textId="77777777" w:rsidTr="004B4447">
        <w:tc>
          <w:tcPr>
            <w:tcW w:w="8472" w:type="dxa"/>
          </w:tcPr>
          <w:p w14:paraId="4ABDEF57" w14:textId="77777777" w:rsidR="00682B40" w:rsidRPr="00135C57" w:rsidRDefault="00C0426E" w:rsidP="00BF158E">
            <w:pPr>
              <w:spacing w:before="120"/>
              <w:ind w:left="425" w:hanging="425"/>
              <w:rPr>
                <w:szCs w:val="22"/>
              </w:rPr>
            </w:pPr>
            <w:r w:rsidRPr="00135C57">
              <w:rPr>
                <w:szCs w:val="22"/>
              </w:rPr>
              <w:t>5</w:t>
            </w:r>
            <w:r w:rsidR="00682B40" w:rsidRPr="00135C57">
              <w:rPr>
                <w:szCs w:val="22"/>
              </w:rPr>
              <w:t>.1</w:t>
            </w:r>
            <w:r w:rsidRPr="00135C57">
              <w:rPr>
                <w:szCs w:val="22"/>
              </w:rPr>
              <w:tab/>
            </w:r>
            <w:r w:rsidR="00682B40" w:rsidRPr="00135C57">
              <w:rPr>
                <w:szCs w:val="22"/>
              </w:rPr>
              <w:t>Is the action likely to have a tangible impact on its target groups?</w:t>
            </w:r>
          </w:p>
        </w:tc>
        <w:tc>
          <w:tcPr>
            <w:tcW w:w="1275" w:type="dxa"/>
          </w:tcPr>
          <w:p w14:paraId="7393B146" w14:textId="77777777" w:rsidR="00682B40" w:rsidRPr="00135C57" w:rsidRDefault="00682B40" w:rsidP="00F15864">
            <w:pPr>
              <w:spacing w:before="120"/>
              <w:jc w:val="center"/>
              <w:rPr>
                <w:szCs w:val="22"/>
              </w:rPr>
            </w:pPr>
            <w:r w:rsidRPr="00135C57">
              <w:rPr>
                <w:szCs w:val="22"/>
              </w:rPr>
              <w:t>5</w:t>
            </w:r>
          </w:p>
        </w:tc>
      </w:tr>
      <w:tr w:rsidR="00682B40" w:rsidRPr="00135C57" w14:paraId="46807D33" w14:textId="77777777" w:rsidTr="004B4447">
        <w:tc>
          <w:tcPr>
            <w:tcW w:w="8472" w:type="dxa"/>
          </w:tcPr>
          <w:p w14:paraId="42946C00" w14:textId="77777777" w:rsidR="00682B40" w:rsidRPr="00135C57" w:rsidRDefault="00C0426E" w:rsidP="00BF158E">
            <w:pPr>
              <w:spacing w:before="120"/>
              <w:ind w:left="425" w:hanging="425"/>
              <w:rPr>
                <w:szCs w:val="22"/>
              </w:rPr>
            </w:pPr>
            <w:r w:rsidRPr="00135C57">
              <w:rPr>
                <w:szCs w:val="22"/>
              </w:rPr>
              <w:lastRenderedPageBreak/>
              <w:t>5</w:t>
            </w:r>
            <w:r w:rsidR="00682B40" w:rsidRPr="00135C57">
              <w:rPr>
                <w:szCs w:val="22"/>
              </w:rPr>
              <w:t>.2</w:t>
            </w:r>
            <w:r w:rsidRPr="00135C57">
              <w:rPr>
                <w:szCs w:val="22"/>
              </w:rPr>
              <w:tab/>
            </w:r>
            <w:r w:rsidR="00682B40" w:rsidRPr="00135C57">
              <w:rPr>
                <w:szCs w:val="22"/>
              </w:rPr>
              <w:t xml:space="preserve">Is the </w:t>
            </w:r>
            <w:r w:rsidRPr="00135C57">
              <w:rPr>
                <w:szCs w:val="22"/>
              </w:rPr>
              <w:t>action</w:t>
            </w:r>
            <w:r w:rsidR="00682B40" w:rsidRPr="00135C57">
              <w:rPr>
                <w:szCs w:val="22"/>
              </w:rPr>
              <w:t xml:space="preserve"> likely to have multiplier effects</w:t>
            </w:r>
            <w:r w:rsidRPr="00135C57">
              <w:rPr>
                <w:szCs w:val="22"/>
              </w:rPr>
              <w:t>,</w:t>
            </w:r>
            <w:r w:rsidR="00682B40" w:rsidRPr="00135C57">
              <w:rPr>
                <w:szCs w:val="22"/>
              </w:rPr>
              <w:t xml:space="preserve"> </w:t>
            </w:r>
            <w:r w:rsidRPr="00135C57">
              <w:rPr>
                <w:szCs w:val="22"/>
              </w:rPr>
              <w:t>i</w:t>
            </w:r>
            <w:r w:rsidR="00682B40" w:rsidRPr="00135C57">
              <w:rPr>
                <w:szCs w:val="22"/>
              </w:rPr>
              <w:t>ncluding scope for replication</w:t>
            </w:r>
            <w:r w:rsidR="002852CE" w:rsidRPr="00135C57">
              <w:rPr>
                <w:szCs w:val="22"/>
              </w:rPr>
              <w:t>,</w:t>
            </w:r>
            <w:r w:rsidR="00682B40" w:rsidRPr="00135C57">
              <w:rPr>
                <w:szCs w:val="22"/>
              </w:rPr>
              <w:t xml:space="preserve"> extension</w:t>
            </w:r>
            <w:r w:rsidRPr="00135C57">
              <w:rPr>
                <w:szCs w:val="22"/>
              </w:rPr>
              <w:t>, capitalisation on experience</w:t>
            </w:r>
            <w:r w:rsidR="00682B40" w:rsidRPr="00135C57">
              <w:rPr>
                <w:szCs w:val="22"/>
              </w:rPr>
              <w:t xml:space="preserve"> and </w:t>
            </w:r>
            <w:r w:rsidRPr="00135C57">
              <w:rPr>
                <w:szCs w:val="22"/>
              </w:rPr>
              <w:t>knowledge</w:t>
            </w:r>
            <w:r w:rsidR="002852CE" w:rsidRPr="00135C57">
              <w:rPr>
                <w:szCs w:val="22"/>
              </w:rPr>
              <w:t xml:space="preserve"> sharing</w:t>
            </w:r>
            <w:r w:rsidRPr="00135C57">
              <w:rPr>
                <w:szCs w:val="22"/>
              </w:rPr>
              <w:t>?</w:t>
            </w:r>
          </w:p>
        </w:tc>
        <w:tc>
          <w:tcPr>
            <w:tcW w:w="1275" w:type="dxa"/>
          </w:tcPr>
          <w:p w14:paraId="53001DB5" w14:textId="77777777" w:rsidR="00682B40" w:rsidRPr="00135C57" w:rsidRDefault="00682B40" w:rsidP="00F15864">
            <w:pPr>
              <w:spacing w:before="120"/>
              <w:jc w:val="center"/>
              <w:rPr>
                <w:szCs w:val="22"/>
              </w:rPr>
            </w:pPr>
            <w:r w:rsidRPr="00135C57">
              <w:rPr>
                <w:szCs w:val="22"/>
              </w:rPr>
              <w:t>5</w:t>
            </w:r>
          </w:p>
        </w:tc>
      </w:tr>
      <w:tr w:rsidR="00682B40" w:rsidRPr="00135C57" w14:paraId="40A5934E" w14:textId="77777777" w:rsidTr="004B4447">
        <w:tc>
          <w:tcPr>
            <w:tcW w:w="8472" w:type="dxa"/>
          </w:tcPr>
          <w:p w14:paraId="4A4FDC34" w14:textId="77777777" w:rsidR="00682B40" w:rsidRPr="00135C57" w:rsidRDefault="00C0426E" w:rsidP="00BF158E">
            <w:pPr>
              <w:spacing w:before="120"/>
              <w:ind w:left="425" w:hanging="425"/>
              <w:rPr>
                <w:szCs w:val="22"/>
              </w:rPr>
            </w:pPr>
            <w:r w:rsidRPr="00135C57">
              <w:rPr>
                <w:szCs w:val="22"/>
              </w:rPr>
              <w:t>5</w:t>
            </w:r>
            <w:r w:rsidR="00682B40" w:rsidRPr="00135C57">
              <w:rPr>
                <w:szCs w:val="22"/>
              </w:rPr>
              <w:t>.3</w:t>
            </w:r>
            <w:r w:rsidRPr="00135C57">
              <w:rPr>
                <w:szCs w:val="22"/>
              </w:rPr>
              <w:tab/>
            </w:r>
            <w:r w:rsidR="00682B40" w:rsidRPr="00135C57">
              <w:rPr>
                <w:szCs w:val="22"/>
              </w:rPr>
              <w:t>Are the expected results of the proposed action sustainable</w:t>
            </w:r>
            <w:r w:rsidR="002852CE" w:rsidRPr="00135C57">
              <w:rPr>
                <w:szCs w:val="22"/>
              </w:rPr>
              <w:t>?</w:t>
            </w:r>
            <w:r w:rsidR="00682B40" w:rsidRPr="00135C57">
              <w:rPr>
                <w:szCs w:val="22"/>
              </w:rPr>
              <w:t>:</w:t>
            </w:r>
          </w:p>
          <w:p w14:paraId="74BF8616" w14:textId="77777777" w:rsidR="00682B40" w:rsidRPr="00135C57" w:rsidRDefault="00682B40" w:rsidP="00F15864">
            <w:pPr>
              <w:spacing w:before="120"/>
              <w:ind w:left="510" w:hanging="170"/>
              <w:rPr>
                <w:szCs w:val="22"/>
              </w:rPr>
            </w:pPr>
            <w:r w:rsidRPr="00135C57">
              <w:rPr>
                <w:szCs w:val="22"/>
              </w:rPr>
              <w:t xml:space="preserve">- </w:t>
            </w:r>
            <w:r w:rsidR="00C0426E" w:rsidRPr="00135C57">
              <w:rPr>
                <w:szCs w:val="22"/>
              </w:rPr>
              <w:t>F</w:t>
            </w:r>
            <w:r w:rsidRPr="00135C57">
              <w:rPr>
                <w:szCs w:val="22"/>
              </w:rPr>
              <w:t xml:space="preserve">inancially </w:t>
            </w:r>
            <w:r w:rsidRPr="00135C57">
              <w:rPr>
                <w:i/>
                <w:szCs w:val="22"/>
              </w:rPr>
              <w:t>(</w:t>
            </w:r>
            <w:r w:rsidR="00C0426E" w:rsidRPr="00135C57">
              <w:rPr>
                <w:i/>
                <w:szCs w:val="22"/>
              </w:rPr>
              <w:t>e.g. financing of follow-up activities, sources of revenue for covering all future operating and maintenance costs)</w:t>
            </w:r>
          </w:p>
          <w:p w14:paraId="7287F9F8" w14:textId="77777777" w:rsidR="00682B40" w:rsidRPr="00135C57" w:rsidRDefault="00682B40" w:rsidP="00F15864">
            <w:pPr>
              <w:spacing w:before="120"/>
              <w:ind w:left="510" w:hanging="170"/>
              <w:rPr>
                <w:szCs w:val="22"/>
              </w:rPr>
            </w:pPr>
            <w:r w:rsidRPr="00135C57">
              <w:rPr>
                <w:szCs w:val="22"/>
              </w:rPr>
              <w:t xml:space="preserve">- </w:t>
            </w:r>
            <w:r w:rsidR="00C0426E" w:rsidRPr="00135C57">
              <w:rPr>
                <w:szCs w:val="22"/>
              </w:rPr>
              <w:t>I</w:t>
            </w:r>
            <w:r w:rsidRPr="00135C57">
              <w:rPr>
                <w:szCs w:val="22"/>
              </w:rPr>
              <w:t xml:space="preserve">nstitutionally </w:t>
            </w:r>
            <w:r w:rsidRPr="00135C57">
              <w:rPr>
                <w:i/>
                <w:szCs w:val="22"/>
              </w:rPr>
              <w:t xml:space="preserve">(will structures allow the </w:t>
            </w:r>
            <w:r w:rsidR="00C0426E" w:rsidRPr="00135C57">
              <w:rPr>
                <w:i/>
                <w:szCs w:val="22"/>
              </w:rPr>
              <w:t>results of the action</w:t>
            </w:r>
            <w:r w:rsidRPr="00135C57">
              <w:rPr>
                <w:i/>
                <w:szCs w:val="22"/>
              </w:rPr>
              <w:t xml:space="preserve"> to be </w:t>
            </w:r>
            <w:r w:rsidR="00C0426E" w:rsidRPr="00135C57">
              <w:rPr>
                <w:i/>
                <w:szCs w:val="22"/>
              </w:rPr>
              <w:t>sustained</w:t>
            </w:r>
            <w:r w:rsidRPr="00135C57">
              <w:rPr>
                <w:i/>
                <w:szCs w:val="22"/>
              </w:rPr>
              <w:t xml:space="preserve"> at the end of the action? Will there be local </w:t>
            </w:r>
            <w:r w:rsidR="00A016F9" w:rsidRPr="00135C57">
              <w:rPr>
                <w:i/>
                <w:szCs w:val="22"/>
              </w:rPr>
              <w:t>‘</w:t>
            </w:r>
            <w:r w:rsidRPr="00135C57">
              <w:rPr>
                <w:i/>
                <w:szCs w:val="22"/>
              </w:rPr>
              <w:t>ownership</w:t>
            </w:r>
            <w:r w:rsidR="00A016F9" w:rsidRPr="00135C57">
              <w:rPr>
                <w:i/>
                <w:szCs w:val="22"/>
              </w:rPr>
              <w:t>’</w:t>
            </w:r>
            <w:r w:rsidRPr="00135C57">
              <w:rPr>
                <w:i/>
                <w:szCs w:val="22"/>
              </w:rPr>
              <w:t xml:space="preserve"> of the results of the action?)</w:t>
            </w:r>
          </w:p>
          <w:p w14:paraId="658D8239" w14:textId="77777777" w:rsidR="00FA1338" w:rsidRPr="00135C57" w:rsidRDefault="00682B40" w:rsidP="00FA1338">
            <w:pPr>
              <w:spacing w:before="120"/>
              <w:ind w:left="510" w:hanging="170"/>
              <w:rPr>
                <w:iCs/>
                <w:szCs w:val="22"/>
              </w:rPr>
            </w:pPr>
            <w:r w:rsidRPr="00135C57">
              <w:rPr>
                <w:szCs w:val="22"/>
              </w:rPr>
              <w:t xml:space="preserve">- </w:t>
            </w:r>
            <w:r w:rsidR="00C0426E" w:rsidRPr="00135C57">
              <w:rPr>
                <w:szCs w:val="22"/>
              </w:rPr>
              <w:t>A</w:t>
            </w:r>
            <w:r w:rsidRPr="00135C57">
              <w:rPr>
                <w:szCs w:val="22"/>
              </w:rPr>
              <w:t xml:space="preserve">t policy level (where applicable) </w:t>
            </w:r>
            <w:r w:rsidRPr="00135C57">
              <w:rPr>
                <w:i/>
                <w:szCs w:val="22"/>
              </w:rPr>
              <w:t>(what will be the structural impact of the action — e.g. improved legislation, codes of conduct, methods)</w:t>
            </w:r>
          </w:p>
          <w:p w14:paraId="00C9AA8A" w14:textId="77777777" w:rsidR="00682B40" w:rsidRPr="00135C57" w:rsidRDefault="00FA0760" w:rsidP="002346D0">
            <w:pPr>
              <w:spacing w:before="120"/>
              <w:ind w:left="510" w:hanging="170"/>
              <w:rPr>
                <w:szCs w:val="22"/>
              </w:rPr>
            </w:pPr>
            <w:r w:rsidRPr="00135C57">
              <w:rPr>
                <w:iCs/>
                <w:szCs w:val="22"/>
              </w:rPr>
              <w:t xml:space="preserve">- </w:t>
            </w:r>
            <w:r w:rsidR="00C0426E" w:rsidRPr="00135C57">
              <w:rPr>
                <w:iCs/>
                <w:szCs w:val="22"/>
              </w:rPr>
              <w:t>E</w:t>
            </w:r>
            <w:r w:rsidRPr="00135C57">
              <w:rPr>
                <w:iCs/>
                <w:szCs w:val="22"/>
              </w:rPr>
              <w:t xml:space="preserve">nvironmentally (if applicable) </w:t>
            </w:r>
            <w:r w:rsidRPr="00135C57">
              <w:rPr>
                <w:i/>
                <w:szCs w:val="22"/>
              </w:rPr>
              <w:t>(will the action have a negative/positive environmental impact?)</w:t>
            </w:r>
          </w:p>
        </w:tc>
        <w:tc>
          <w:tcPr>
            <w:tcW w:w="1275" w:type="dxa"/>
          </w:tcPr>
          <w:p w14:paraId="53A01DD7" w14:textId="77777777" w:rsidR="00682B40" w:rsidRPr="00135C57" w:rsidRDefault="00682B40" w:rsidP="00F15864">
            <w:pPr>
              <w:spacing w:before="120"/>
              <w:jc w:val="center"/>
              <w:rPr>
                <w:szCs w:val="22"/>
              </w:rPr>
            </w:pPr>
            <w:r w:rsidRPr="00135C57">
              <w:rPr>
                <w:szCs w:val="22"/>
              </w:rPr>
              <w:t>5</w:t>
            </w:r>
          </w:p>
        </w:tc>
      </w:tr>
      <w:tr w:rsidR="00682B40" w:rsidRPr="00135C57" w14:paraId="1F99A6EB" w14:textId="77777777" w:rsidTr="004B4447">
        <w:tc>
          <w:tcPr>
            <w:tcW w:w="8472" w:type="dxa"/>
            <w:shd w:val="pct10" w:color="auto" w:fill="FFFFFF"/>
            <w:vAlign w:val="center"/>
          </w:tcPr>
          <w:p w14:paraId="2B10E03E" w14:textId="77777777" w:rsidR="00682B40" w:rsidRPr="00135C57" w:rsidRDefault="00682B40" w:rsidP="002346D0">
            <w:pPr>
              <w:spacing w:before="120"/>
              <w:rPr>
                <w:szCs w:val="22"/>
              </w:rPr>
            </w:pPr>
            <w:r w:rsidRPr="00135C57">
              <w:rPr>
                <w:szCs w:val="22"/>
              </w:rPr>
              <w:br w:type="page"/>
            </w:r>
            <w:r w:rsidR="00F31C06" w:rsidRPr="00135C57">
              <w:rPr>
                <w:b/>
                <w:szCs w:val="22"/>
              </w:rPr>
              <w:t>6</w:t>
            </w:r>
            <w:r w:rsidRPr="00135C57">
              <w:rPr>
                <w:b/>
                <w:szCs w:val="22"/>
              </w:rPr>
              <w:t>. Budget and cost-effectiveness of the action</w:t>
            </w:r>
          </w:p>
        </w:tc>
        <w:tc>
          <w:tcPr>
            <w:tcW w:w="1275" w:type="dxa"/>
            <w:shd w:val="pct10" w:color="auto" w:fill="FFFFFF"/>
            <w:vAlign w:val="center"/>
          </w:tcPr>
          <w:p w14:paraId="41777A3F" w14:textId="77777777" w:rsidR="00682B40" w:rsidRPr="00135C57" w:rsidRDefault="00682B40" w:rsidP="00F15864">
            <w:pPr>
              <w:spacing w:before="120"/>
              <w:jc w:val="center"/>
              <w:rPr>
                <w:b/>
                <w:szCs w:val="22"/>
              </w:rPr>
            </w:pPr>
            <w:r w:rsidRPr="00135C57">
              <w:rPr>
                <w:b/>
                <w:szCs w:val="22"/>
              </w:rPr>
              <w:t>15</w:t>
            </w:r>
          </w:p>
        </w:tc>
      </w:tr>
      <w:tr w:rsidR="00682B40" w:rsidRPr="00135C57" w14:paraId="1C7736D0" w14:textId="77777777" w:rsidTr="004B4447">
        <w:tc>
          <w:tcPr>
            <w:tcW w:w="8472" w:type="dxa"/>
          </w:tcPr>
          <w:p w14:paraId="64A54BA7" w14:textId="77777777" w:rsidR="00682B40" w:rsidRPr="00135C57" w:rsidRDefault="00F31C06" w:rsidP="00BF158E">
            <w:pPr>
              <w:spacing w:before="120"/>
              <w:ind w:left="425" w:hanging="425"/>
              <w:rPr>
                <w:szCs w:val="22"/>
              </w:rPr>
            </w:pPr>
            <w:r w:rsidRPr="00135C57">
              <w:rPr>
                <w:szCs w:val="22"/>
              </w:rPr>
              <w:t>6</w:t>
            </w:r>
            <w:r w:rsidR="00682B40" w:rsidRPr="00135C57">
              <w:rPr>
                <w:szCs w:val="22"/>
              </w:rPr>
              <w:t>.1</w:t>
            </w:r>
            <w:r w:rsidRPr="00135C57">
              <w:rPr>
                <w:szCs w:val="22"/>
              </w:rPr>
              <w:tab/>
            </w:r>
            <w:r w:rsidR="00682B40" w:rsidRPr="00135C57">
              <w:rPr>
                <w:szCs w:val="22"/>
              </w:rPr>
              <w:t>Are the activities appropriately reflected in the budget?</w:t>
            </w:r>
          </w:p>
        </w:tc>
        <w:tc>
          <w:tcPr>
            <w:tcW w:w="1275" w:type="dxa"/>
          </w:tcPr>
          <w:p w14:paraId="34542E0B" w14:textId="77777777" w:rsidR="00682B40" w:rsidRPr="00135C57" w:rsidRDefault="00446C56" w:rsidP="00F15864">
            <w:pPr>
              <w:spacing w:before="120"/>
              <w:jc w:val="center"/>
              <w:rPr>
                <w:szCs w:val="22"/>
              </w:rPr>
            </w:pPr>
            <w:r w:rsidRPr="00135C57">
              <w:rPr>
                <w:szCs w:val="22"/>
              </w:rPr>
              <w:t>/ 5</w:t>
            </w:r>
          </w:p>
        </w:tc>
      </w:tr>
      <w:tr w:rsidR="00682B40" w:rsidRPr="00135C57" w14:paraId="18D28B6B" w14:textId="77777777" w:rsidTr="004B4447">
        <w:tc>
          <w:tcPr>
            <w:tcW w:w="8472" w:type="dxa"/>
          </w:tcPr>
          <w:p w14:paraId="247E82BC" w14:textId="77777777" w:rsidR="00682B40" w:rsidRPr="00135C57" w:rsidRDefault="00F31C06" w:rsidP="00BF158E">
            <w:pPr>
              <w:spacing w:before="120"/>
              <w:ind w:left="425" w:hanging="425"/>
              <w:rPr>
                <w:szCs w:val="22"/>
              </w:rPr>
            </w:pPr>
            <w:r w:rsidRPr="00135C57">
              <w:rPr>
                <w:szCs w:val="22"/>
              </w:rPr>
              <w:t>6</w:t>
            </w:r>
            <w:r w:rsidR="00682B40" w:rsidRPr="00135C57">
              <w:rPr>
                <w:szCs w:val="22"/>
              </w:rPr>
              <w:t>.2</w:t>
            </w:r>
            <w:r w:rsidRPr="00135C57">
              <w:rPr>
                <w:szCs w:val="22"/>
              </w:rPr>
              <w:tab/>
            </w:r>
            <w:r w:rsidR="00682B40" w:rsidRPr="00135C57">
              <w:rPr>
                <w:szCs w:val="22"/>
              </w:rPr>
              <w:t>Is the ratio between the estimated costs and the results satisfactory?</w:t>
            </w:r>
          </w:p>
        </w:tc>
        <w:tc>
          <w:tcPr>
            <w:tcW w:w="1275" w:type="dxa"/>
          </w:tcPr>
          <w:p w14:paraId="246A307A" w14:textId="77777777" w:rsidR="00682B40" w:rsidRPr="00135C57" w:rsidRDefault="00446C56" w:rsidP="00F15864">
            <w:pPr>
              <w:spacing w:before="120"/>
              <w:jc w:val="center"/>
              <w:rPr>
                <w:szCs w:val="22"/>
              </w:rPr>
            </w:pPr>
            <w:r w:rsidRPr="00135C57">
              <w:rPr>
                <w:szCs w:val="22"/>
              </w:rPr>
              <w:t>/ 10</w:t>
            </w:r>
          </w:p>
        </w:tc>
      </w:tr>
      <w:tr w:rsidR="00682B40" w:rsidRPr="00135C57" w14:paraId="0F70EC28" w14:textId="77777777" w:rsidTr="004B4447">
        <w:tc>
          <w:tcPr>
            <w:tcW w:w="8472" w:type="dxa"/>
            <w:shd w:val="pct10" w:color="auto" w:fill="FFFFFF"/>
            <w:vAlign w:val="center"/>
          </w:tcPr>
          <w:p w14:paraId="603B4C34" w14:textId="77777777" w:rsidR="00682B40" w:rsidRPr="00135C57" w:rsidRDefault="00682B40" w:rsidP="00F15864">
            <w:pPr>
              <w:spacing w:before="120"/>
              <w:rPr>
                <w:b/>
                <w:szCs w:val="22"/>
              </w:rPr>
            </w:pPr>
            <w:r w:rsidRPr="00135C57">
              <w:rPr>
                <w:b/>
                <w:szCs w:val="22"/>
              </w:rPr>
              <w:t>Maximum total score</w:t>
            </w:r>
          </w:p>
        </w:tc>
        <w:tc>
          <w:tcPr>
            <w:tcW w:w="1275" w:type="dxa"/>
            <w:shd w:val="pct10" w:color="auto" w:fill="FFFFFF"/>
            <w:vAlign w:val="center"/>
          </w:tcPr>
          <w:p w14:paraId="5DE759E7" w14:textId="77777777" w:rsidR="00682B40" w:rsidRPr="00135C57" w:rsidRDefault="00281295" w:rsidP="00F15864">
            <w:pPr>
              <w:spacing w:before="120"/>
              <w:jc w:val="center"/>
              <w:rPr>
                <w:b/>
                <w:szCs w:val="22"/>
              </w:rPr>
            </w:pPr>
            <w:r w:rsidRPr="00135C57">
              <w:rPr>
                <w:b/>
                <w:szCs w:val="22"/>
              </w:rPr>
              <w:t>100</w:t>
            </w:r>
          </w:p>
        </w:tc>
      </w:tr>
    </w:tbl>
    <w:p w14:paraId="7A2069F5" w14:textId="77777777" w:rsidR="0086780C" w:rsidRPr="00135C57" w:rsidRDefault="0086780C" w:rsidP="006F280A"/>
    <w:p w14:paraId="488DDB62" w14:textId="77777777" w:rsidR="00F248A3" w:rsidRPr="00135C57" w:rsidRDefault="00F248A3" w:rsidP="006F280A">
      <w:r w:rsidRPr="00135C57">
        <w:t xml:space="preserve">If the </w:t>
      </w:r>
      <w:r w:rsidR="00281295" w:rsidRPr="00135C57">
        <w:t xml:space="preserve">total score for </w:t>
      </w:r>
      <w:r w:rsidR="00853E40" w:rsidRPr="00135C57">
        <w:t>S</w:t>
      </w:r>
      <w:r w:rsidR="00281295" w:rsidRPr="00135C57">
        <w:t xml:space="preserve">ection 1 </w:t>
      </w:r>
      <w:r w:rsidR="0086780C" w:rsidRPr="00135C57">
        <w:t xml:space="preserve">(financial and operational capacity) </w:t>
      </w:r>
      <w:r w:rsidR="00281295" w:rsidRPr="00135C57">
        <w:t>is less than 12 points</w:t>
      </w:r>
      <w:r w:rsidR="00B10F3E" w:rsidRPr="00135C57">
        <w:t>,</w:t>
      </w:r>
      <w:r w:rsidRPr="00135C57">
        <w:t xml:space="preserve"> the application will be rejected.</w:t>
      </w:r>
      <w:r w:rsidR="00281295" w:rsidRPr="00135C57">
        <w:t xml:space="preserve"> If the score for at least one of the subsections under </w:t>
      </w:r>
      <w:r w:rsidR="00853E40" w:rsidRPr="00135C57">
        <w:t>S</w:t>
      </w:r>
      <w:r w:rsidR="00281295" w:rsidRPr="00135C57">
        <w:t>ection 1 is 1, the application will also be rejected.</w:t>
      </w:r>
    </w:p>
    <w:p w14:paraId="0526105A" w14:textId="77777777" w:rsidR="00B975FF" w:rsidRPr="00135C57" w:rsidRDefault="00B975FF" w:rsidP="006F280A">
      <w:r w:rsidRPr="00135C57">
        <w:t xml:space="preserve">If the lead applicant applies without co-applicants or affiliated entities the score for point </w:t>
      </w:r>
      <w:r w:rsidR="00F21DAD" w:rsidRPr="00135C57">
        <w:t>3.3</w:t>
      </w:r>
      <w:r w:rsidRPr="00135C57">
        <w:t xml:space="preserve"> shall be 5 unless the involvement of co-applicants or affiliated entities is mandatory according to these guidelines for applicants.  </w:t>
      </w:r>
    </w:p>
    <w:p w14:paraId="204E06B1" w14:textId="77777777" w:rsidR="00ED5802" w:rsidRPr="00135C57" w:rsidRDefault="00ED5802" w:rsidP="006F280A">
      <w:pPr>
        <w:rPr>
          <w:i/>
        </w:rPr>
      </w:pPr>
      <w:r w:rsidRPr="00135C57">
        <w:rPr>
          <w:i/>
        </w:rPr>
        <w:t>Provisional selection</w:t>
      </w:r>
    </w:p>
    <w:p w14:paraId="6C637E67" w14:textId="77777777" w:rsidR="00ED5802" w:rsidRPr="00135C57" w:rsidRDefault="008F3758" w:rsidP="006F280A">
      <w:r w:rsidRPr="00135C57">
        <w:t xml:space="preserve">After </w:t>
      </w:r>
      <w:r w:rsidR="00ED5802" w:rsidRPr="00135C57">
        <w:t xml:space="preserve">the evaluation, a table </w:t>
      </w:r>
      <w:r w:rsidRPr="00135C57">
        <w:t xml:space="preserve">will be drawn up </w:t>
      </w:r>
      <w:r w:rsidR="00ED5802" w:rsidRPr="00135C57">
        <w:t xml:space="preserve">listing the </w:t>
      </w:r>
      <w:r w:rsidR="006459C5" w:rsidRPr="00135C57">
        <w:t>application</w:t>
      </w:r>
      <w:r w:rsidR="00ED5802" w:rsidRPr="00135C57">
        <w:t>s ranked according to their score</w:t>
      </w:r>
      <w:r w:rsidR="0086780C" w:rsidRPr="00135C57">
        <w:t>.</w:t>
      </w:r>
      <w:r w:rsidR="00ED5802" w:rsidRPr="00135C57">
        <w:t xml:space="preserve"> </w:t>
      </w:r>
      <w:r w:rsidR="0086780C" w:rsidRPr="00135C57">
        <w:t>The highest scoring applications will be provisionally selected until the available budget for this call for proposals is reached</w:t>
      </w:r>
      <w:r w:rsidR="00EF41DE" w:rsidRPr="00135C57">
        <w:t xml:space="preserve">. </w:t>
      </w:r>
      <w:r w:rsidR="004113FC" w:rsidRPr="00135C57">
        <w:t>In addition, a</w:t>
      </w:r>
      <w:r w:rsidR="00ED5802" w:rsidRPr="00135C57">
        <w:t xml:space="preserve"> reserve list </w:t>
      </w:r>
      <w:r w:rsidR="004113FC" w:rsidRPr="00135C57">
        <w:t xml:space="preserve">will be drawn up </w:t>
      </w:r>
      <w:r w:rsidR="00ED5802" w:rsidRPr="00135C57">
        <w:t>following the same criteria</w:t>
      </w:r>
      <w:r w:rsidR="002A1D7C" w:rsidRPr="00135C57">
        <w:t>.</w:t>
      </w:r>
      <w:r w:rsidR="004113FC" w:rsidRPr="00135C57">
        <w:t xml:space="preserve"> </w:t>
      </w:r>
      <w:r w:rsidR="002A1D7C" w:rsidRPr="00135C57">
        <w:t xml:space="preserve">This list will be </w:t>
      </w:r>
      <w:r w:rsidR="004113FC" w:rsidRPr="00135C57">
        <w:t>used if more funds become available during the validity period of the reserve list</w:t>
      </w:r>
      <w:r w:rsidR="00ED5802" w:rsidRPr="00135C57">
        <w:t>.</w:t>
      </w:r>
    </w:p>
    <w:p w14:paraId="3FF527E9" w14:textId="77777777" w:rsidR="00F20A9C" w:rsidRPr="00135C57" w:rsidRDefault="00267E4F" w:rsidP="00AB1F2D">
      <w:pPr>
        <w:numPr>
          <w:ilvl w:val="0"/>
          <w:numId w:val="24"/>
        </w:numPr>
        <w:tabs>
          <w:tab w:val="left" w:pos="426"/>
        </w:tabs>
        <w:spacing w:before="240"/>
        <w:ind w:left="1418" w:hanging="1418"/>
        <w:jc w:val="left"/>
        <w:rPr>
          <w:b/>
          <w:sz w:val="24"/>
          <w:szCs w:val="24"/>
        </w:rPr>
      </w:pPr>
      <w:r w:rsidRPr="00135C57">
        <w:rPr>
          <w:b/>
          <w:sz w:val="24"/>
          <w:szCs w:val="24"/>
        </w:rPr>
        <w:br w:type="page"/>
      </w:r>
      <w:r w:rsidR="00F20A9C" w:rsidRPr="00135C57">
        <w:rPr>
          <w:b/>
          <w:sz w:val="24"/>
          <w:szCs w:val="24"/>
        </w:rPr>
        <w:lastRenderedPageBreak/>
        <w:t xml:space="preserve">STEP </w:t>
      </w:r>
      <w:r w:rsidR="00B66332" w:rsidRPr="00135C57">
        <w:rPr>
          <w:b/>
          <w:sz w:val="24"/>
          <w:szCs w:val="24"/>
        </w:rPr>
        <w:t>3</w:t>
      </w:r>
      <w:r w:rsidR="00F20A9C" w:rsidRPr="00135C57">
        <w:rPr>
          <w:b/>
          <w:sz w:val="24"/>
          <w:szCs w:val="24"/>
        </w:rPr>
        <w:t>:</w:t>
      </w:r>
      <w:r w:rsidR="007C4C56" w:rsidRPr="00135C57">
        <w:rPr>
          <w:b/>
          <w:sz w:val="24"/>
          <w:szCs w:val="24"/>
        </w:rPr>
        <w:tab/>
      </w:r>
      <w:r w:rsidR="002D0B7B" w:rsidRPr="00135C57">
        <w:rPr>
          <w:b/>
          <w:sz w:val="24"/>
          <w:szCs w:val="24"/>
        </w:rPr>
        <w:t>VERIFICATION OF ELIGIBILITY OF THE APPLICANT</w:t>
      </w:r>
      <w:r w:rsidR="00FA1338" w:rsidRPr="00135C57">
        <w:rPr>
          <w:b/>
          <w:sz w:val="24"/>
          <w:szCs w:val="24"/>
        </w:rPr>
        <w:t>S</w:t>
      </w:r>
      <w:r w:rsidR="002D0B7B" w:rsidRPr="00135C57">
        <w:rPr>
          <w:b/>
          <w:sz w:val="24"/>
          <w:szCs w:val="24"/>
        </w:rPr>
        <w:t xml:space="preserve"> AND</w:t>
      </w:r>
      <w:r w:rsidR="006C1232" w:rsidRPr="00135C57">
        <w:rPr>
          <w:b/>
          <w:sz w:val="24"/>
          <w:szCs w:val="24"/>
        </w:rPr>
        <w:t xml:space="preserve"> </w:t>
      </w:r>
      <w:r w:rsidR="000D40CC" w:rsidRPr="00135C57">
        <w:rPr>
          <w:b/>
          <w:sz w:val="24"/>
          <w:szCs w:val="24"/>
        </w:rPr>
        <w:t>AFFILIATED ENTITY(IES)</w:t>
      </w:r>
    </w:p>
    <w:p w14:paraId="3B08DE1A" w14:textId="77777777" w:rsidR="00F20A9C" w:rsidRPr="00135C57" w:rsidRDefault="006C1232" w:rsidP="006F280A">
      <w:r w:rsidRPr="00135C57">
        <w:t>T</w:t>
      </w:r>
      <w:r w:rsidR="00F20A9C" w:rsidRPr="00135C57">
        <w:t>he eligibility verification</w:t>
      </w:r>
      <w:r w:rsidR="00E43789" w:rsidRPr="00135C57">
        <w:t xml:space="preserve"> will be performed on the basis of </w:t>
      </w:r>
      <w:r w:rsidR="0087633A" w:rsidRPr="00135C57">
        <w:t xml:space="preserve">the supporting documents requested </w:t>
      </w:r>
      <w:r w:rsidR="006D1FC0" w:rsidRPr="00135C57">
        <w:t xml:space="preserve">by </w:t>
      </w:r>
      <w:r w:rsidR="0087633A" w:rsidRPr="00135C57">
        <w:t xml:space="preserve">the </w:t>
      </w:r>
      <w:r w:rsidR="00A11755" w:rsidRPr="00135C57">
        <w:t>c</w:t>
      </w:r>
      <w:r w:rsidR="0087633A" w:rsidRPr="00135C57">
        <w:t xml:space="preserve">ontracting </w:t>
      </w:r>
      <w:r w:rsidR="00A11755" w:rsidRPr="00135C57">
        <w:t>a</w:t>
      </w:r>
      <w:r w:rsidR="0087633A" w:rsidRPr="00135C57">
        <w:t xml:space="preserve">uthority (see </w:t>
      </w:r>
      <w:r w:rsidR="00A11755" w:rsidRPr="00135C57">
        <w:t>S</w:t>
      </w:r>
      <w:r w:rsidR="00896ECA" w:rsidRPr="00135C57">
        <w:t>ection</w:t>
      </w:r>
      <w:r w:rsidR="00ED5802" w:rsidRPr="00135C57">
        <w:t xml:space="preserve"> </w:t>
      </w:r>
      <w:r w:rsidR="0087633A" w:rsidRPr="00135C57">
        <w:t>2.4)</w:t>
      </w:r>
      <w:r w:rsidR="00E43789" w:rsidRPr="00135C57">
        <w:t>. It</w:t>
      </w:r>
      <w:r w:rsidR="00F20A9C" w:rsidRPr="00135C57">
        <w:t xml:space="preserve"> will </w:t>
      </w:r>
      <w:r w:rsidR="000E2AF6" w:rsidRPr="00135C57">
        <w:t xml:space="preserve">by default </w:t>
      </w:r>
      <w:r w:rsidR="00F20A9C" w:rsidRPr="00135C57">
        <w:rPr>
          <w:u w:val="single"/>
        </w:rPr>
        <w:t>only</w:t>
      </w:r>
      <w:r w:rsidR="00F20A9C" w:rsidRPr="00135C57">
        <w:t xml:space="preserve"> be performed for the </w:t>
      </w:r>
      <w:r w:rsidR="00577465" w:rsidRPr="00135C57">
        <w:t xml:space="preserve">applications </w:t>
      </w:r>
      <w:r w:rsidRPr="00135C57">
        <w:t xml:space="preserve">that have been </w:t>
      </w:r>
      <w:r w:rsidR="0049630B" w:rsidRPr="00135C57">
        <w:t>provisionally</w:t>
      </w:r>
      <w:r w:rsidR="009C1C8B" w:rsidRPr="00135C57">
        <w:t xml:space="preserve"> </w:t>
      </w:r>
      <w:r w:rsidR="007A3169" w:rsidRPr="00135C57">
        <w:t>selected</w:t>
      </w:r>
      <w:r w:rsidRPr="00135C57">
        <w:t xml:space="preserve"> according to their score and within the available </w:t>
      </w:r>
      <w:r w:rsidR="00E43789" w:rsidRPr="00135C57">
        <w:t>budget for this call for proposals</w:t>
      </w:r>
      <w:r w:rsidRPr="00135C57">
        <w:t xml:space="preserve">. </w:t>
      </w:r>
    </w:p>
    <w:p w14:paraId="5E3D57B9" w14:textId="77777777" w:rsidR="00FC4EAA" w:rsidRPr="00135C57" w:rsidRDefault="007A3169" w:rsidP="00AB1F2D">
      <w:pPr>
        <w:numPr>
          <w:ilvl w:val="0"/>
          <w:numId w:val="28"/>
        </w:numPr>
      </w:pPr>
      <w:r w:rsidRPr="00135C57">
        <w:t xml:space="preserve">The </w:t>
      </w:r>
      <w:r w:rsidR="00717ADB" w:rsidRPr="00135C57">
        <w:t>d</w:t>
      </w:r>
      <w:r w:rsidR="007F1763" w:rsidRPr="00135C57">
        <w:t>eclaration</w:t>
      </w:r>
      <w:r w:rsidRPr="00135C57">
        <w:t xml:space="preserve"> by the </w:t>
      </w:r>
      <w:r w:rsidR="00504963" w:rsidRPr="00135C57">
        <w:t>lead a</w:t>
      </w:r>
      <w:r w:rsidRPr="00135C57">
        <w:t>pplicant (</w:t>
      </w:r>
      <w:r w:rsidR="00A11755" w:rsidRPr="00135C57">
        <w:t>S</w:t>
      </w:r>
      <w:r w:rsidRPr="00135C57">
        <w:t xml:space="preserve">ection </w:t>
      </w:r>
      <w:r w:rsidR="00B971F7" w:rsidRPr="00135C57">
        <w:t xml:space="preserve">8 </w:t>
      </w:r>
      <w:r w:rsidRPr="00135C57">
        <w:t xml:space="preserve">of </w:t>
      </w:r>
      <w:r w:rsidR="00896ECA" w:rsidRPr="00135C57">
        <w:t>Part</w:t>
      </w:r>
      <w:r w:rsidR="00ED5802" w:rsidRPr="00135C57">
        <w:t xml:space="preserve"> B </w:t>
      </w:r>
      <w:r w:rsidR="004B3788" w:rsidRPr="00135C57">
        <w:t xml:space="preserve">of </w:t>
      </w:r>
      <w:r w:rsidRPr="00135C57">
        <w:t>the grant application form) will be cross-</w:t>
      </w:r>
      <w:r w:rsidR="00CF3CC3" w:rsidRPr="00135C57">
        <w:t xml:space="preserve">checked </w:t>
      </w:r>
      <w:r w:rsidRPr="00135C57">
        <w:t xml:space="preserve">with the supporting documents provided by the </w:t>
      </w:r>
      <w:r w:rsidR="00504963" w:rsidRPr="00135C57">
        <w:t>lead a</w:t>
      </w:r>
      <w:r w:rsidRPr="00135C57">
        <w:t>pplicant</w:t>
      </w:r>
      <w:r w:rsidR="00F20A9C" w:rsidRPr="00135C57">
        <w:t xml:space="preserve">. Any </w:t>
      </w:r>
      <w:r w:rsidR="0087633A" w:rsidRPr="00135C57">
        <w:t xml:space="preserve">missing supporting document or any </w:t>
      </w:r>
      <w:r w:rsidR="00F20A9C" w:rsidRPr="00135C57">
        <w:t xml:space="preserve">incoherence between the </w:t>
      </w:r>
      <w:r w:rsidR="00717ADB" w:rsidRPr="00135C57">
        <w:t>d</w:t>
      </w:r>
      <w:r w:rsidR="00F20A9C" w:rsidRPr="00135C57">
        <w:t xml:space="preserve">eclaration by the </w:t>
      </w:r>
      <w:r w:rsidR="00504963" w:rsidRPr="00135C57">
        <w:t>lead a</w:t>
      </w:r>
      <w:r w:rsidR="00F20A9C" w:rsidRPr="00135C57">
        <w:t xml:space="preserve">pplicant and the supporting documents </w:t>
      </w:r>
      <w:r w:rsidR="007F45D1" w:rsidRPr="00135C57">
        <w:t>may</w:t>
      </w:r>
      <w:r w:rsidR="00F20A9C" w:rsidRPr="00135C57">
        <w:t xml:space="preserve"> lead to the rejection of the </w:t>
      </w:r>
      <w:r w:rsidR="006459C5" w:rsidRPr="00135C57">
        <w:t>application</w:t>
      </w:r>
      <w:r w:rsidR="00F20A9C" w:rsidRPr="00135C57">
        <w:t xml:space="preserve"> on that sole basis. </w:t>
      </w:r>
    </w:p>
    <w:p w14:paraId="725B2A99" w14:textId="77777777" w:rsidR="00FC4EAA" w:rsidRPr="00135C57" w:rsidRDefault="0029175E" w:rsidP="00AB1F2D">
      <w:pPr>
        <w:numPr>
          <w:ilvl w:val="0"/>
          <w:numId w:val="28"/>
        </w:numPr>
      </w:pPr>
      <w:r w:rsidRPr="00135C57">
        <w:t>T</w:t>
      </w:r>
      <w:r w:rsidR="007F45D1" w:rsidRPr="00135C57">
        <w:t>he eligibility of</w:t>
      </w:r>
      <w:r w:rsidR="00FC4EAA" w:rsidRPr="00135C57">
        <w:t xml:space="preserve"> applicant</w:t>
      </w:r>
      <w:r w:rsidR="009901E5" w:rsidRPr="00135C57">
        <w:t>s</w:t>
      </w:r>
      <w:r w:rsidR="00E80733" w:rsidRPr="00135C57">
        <w:t xml:space="preserve"> and</w:t>
      </w:r>
      <w:r w:rsidR="00FC4EAA" w:rsidRPr="00135C57">
        <w:t xml:space="preserve"> the </w:t>
      </w:r>
      <w:r w:rsidR="009901E5" w:rsidRPr="00135C57">
        <w:t>affiliated entit</w:t>
      </w:r>
      <w:r w:rsidR="007D4CA7" w:rsidRPr="00135C57">
        <w:t>y</w:t>
      </w:r>
      <w:r w:rsidR="009901E5" w:rsidRPr="00135C57">
        <w:t>(</w:t>
      </w:r>
      <w:proofErr w:type="spellStart"/>
      <w:r w:rsidR="009901E5" w:rsidRPr="00135C57">
        <w:t>ies</w:t>
      </w:r>
      <w:proofErr w:type="spellEnd"/>
      <w:r w:rsidR="009901E5" w:rsidRPr="00135C57">
        <w:t>)</w:t>
      </w:r>
      <w:r w:rsidR="00FC4EAA" w:rsidRPr="00135C57">
        <w:t xml:space="preserve"> </w:t>
      </w:r>
      <w:r w:rsidR="007F45D1" w:rsidRPr="00135C57">
        <w:t>will be verified</w:t>
      </w:r>
      <w:r w:rsidR="00FC4EAA" w:rsidRPr="00135C57">
        <w:t xml:space="preserve"> according to the criteria set out in </w:t>
      </w:r>
      <w:r w:rsidR="00A11755" w:rsidRPr="00135C57">
        <w:t>S</w:t>
      </w:r>
      <w:r w:rsidR="00896ECA" w:rsidRPr="00135C57">
        <w:t>ection</w:t>
      </w:r>
      <w:r w:rsidR="00671019" w:rsidRPr="00135C57">
        <w:t>s</w:t>
      </w:r>
      <w:r w:rsidR="00FC4EAA" w:rsidRPr="00135C57">
        <w:t xml:space="preserve"> 2.1.1,</w:t>
      </w:r>
      <w:r w:rsidR="0087633A" w:rsidRPr="00135C57">
        <w:t xml:space="preserve"> </w:t>
      </w:r>
      <w:r w:rsidR="00FC4EAA" w:rsidRPr="00135C57">
        <w:t>2.1.2 and 2.1.3.</w:t>
      </w:r>
    </w:p>
    <w:p w14:paraId="2E7E19FB" w14:textId="77777777" w:rsidR="005D7AF3" w:rsidRPr="00135C57" w:rsidRDefault="008F3758" w:rsidP="006F280A">
      <w:r w:rsidRPr="00135C57">
        <w:t>A</w:t>
      </w:r>
      <w:r w:rsidR="00CF3CC3" w:rsidRPr="00135C57">
        <w:t xml:space="preserve">ny rejected </w:t>
      </w:r>
      <w:r w:rsidR="006459C5" w:rsidRPr="00135C57">
        <w:t>application</w:t>
      </w:r>
      <w:r w:rsidR="005E65D9" w:rsidRPr="00135C57">
        <w:t xml:space="preserve"> will be replaced by the next best placed </w:t>
      </w:r>
      <w:r w:rsidR="006459C5" w:rsidRPr="00135C57">
        <w:t>application</w:t>
      </w:r>
      <w:r w:rsidR="00B67806" w:rsidRPr="00135C57">
        <w:t xml:space="preserve"> </w:t>
      </w:r>
      <w:r w:rsidR="007D4CA7" w:rsidRPr="00135C57">
        <w:t>on</w:t>
      </w:r>
      <w:r w:rsidR="00B67806" w:rsidRPr="00135C57">
        <w:t xml:space="preserve"> the reserve list that falls within the available </w:t>
      </w:r>
      <w:r w:rsidR="00E43789" w:rsidRPr="00135C57">
        <w:t>budget for this call for proposals</w:t>
      </w:r>
      <w:r w:rsidR="00A214A2" w:rsidRPr="00135C57">
        <w:t>.</w:t>
      </w:r>
      <w:bookmarkStart w:id="37" w:name="_Toc40507654"/>
    </w:p>
    <w:p w14:paraId="36B78953" w14:textId="77777777" w:rsidR="0007408E" w:rsidRPr="00135C57" w:rsidRDefault="005D7AF3" w:rsidP="004741A1">
      <w:pPr>
        <w:pStyle w:val="Guidelines2"/>
      </w:pPr>
      <w:r w:rsidRPr="00135C57">
        <w:br w:type="page"/>
      </w:r>
      <w:bookmarkStart w:id="38" w:name="_Toc437893860"/>
      <w:r w:rsidR="00B67806" w:rsidRPr="00135C57">
        <w:lastRenderedPageBreak/>
        <w:t xml:space="preserve">Submission of supporting documents for </w:t>
      </w:r>
      <w:r w:rsidR="00E44A12" w:rsidRPr="00135C57">
        <w:t>provisionally</w:t>
      </w:r>
      <w:r w:rsidR="008C00E4" w:rsidRPr="00135C57">
        <w:t xml:space="preserve"> </w:t>
      </w:r>
      <w:r w:rsidR="00B67806" w:rsidRPr="00135C57">
        <w:t xml:space="preserve">selected </w:t>
      </w:r>
      <w:r w:rsidR="000C00BF" w:rsidRPr="00135C57">
        <w:t>applications</w:t>
      </w:r>
      <w:bookmarkEnd w:id="37"/>
      <w:bookmarkEnd w:id="38"/>
      <w:r w:rsidR="0007408E" w:rsidRPr="00135C57">
        <w:t xml:space="preserve"> </w:t>
      </w:r>
    </w:p>
    <w:p w14:paraId="3A1C1882" w14:textId="77777777" w:rsidR="00511FEE" w:rsidRDefault="009901E5" w:rsidP="006F280A">
      <w:r w:rsidRPr="00135C57">
        <w:t>A</w:t>
      </w:r>
      <w:r w:rsidR="00504963" w:rsidRPr="00135C57">
        <w:t xml:space="preserve"> lead a</w:t>
      </w:r>
      <w:r w:rsidR="0007408E" w:rsidRPr="00135C57">
        <w:t xml:space="preserve">pplicant </w:t>
      </w:r>
      <w:r w:rsidR="004B3788" w:rsidRPr="00135C57">
        <w:t xml:space="preserve">whose application has </w:t>
      </w:r>
      <w:r w:rsidR="00DE7018" w:rsidRPr="00135C57">
        <w:t xml:space="preserve">been </w:t>
      </w:r>
      <w:r w:rsidR="001D5B79" w:rsidRPr="00135C57">
        <w:t xml:space="preserve">provisionally </w:t>
      </w:r>
      <w:r w:rsidR="00DE7018" w:rsidRPr="00135C57">
        <w:t xml:space="preserve">selected or </w:t>
      </w:r>
      <w:r w:rsidR="002379BB" w:rsidRPr="00135C57">
        <w:t>placed on</w:t>
      </w:r>
      <w:r w:rsidR="00DE7018" w:rsidRPr="00135C57">
        <w:t xml:space="preserve"> the reserve list </w:t>
      </w:r>
      <w:r w:rsidR="0007408E" w:rsidRPr="00135C57">
        <w:t xml:space="preserve">will be informed in writing </w:t>
      </w:r>
      <w:r w:rsidR="00DE7018" w:rsidRPr="00135C57">
        <w:t>by</w:t>
      </w:r>
      <w:r w:rsidR="0007408E" w:rsidRPr="00135C57">
        <w:t xml:space="preserve"> the </w:t>
      </w:r>
      <w:r w:rsidR="00A11755" w:rsidRPr="00135C57">
        <w:t>c</w:t>
      </w:r>
      <w:r w:rsidR="0007408E" w:rsidRPr="00135C57">
        <w:t xml:space="preserve">ontracting </w:t>
      </w:r>
      <w:r w:rsidR="00A11755" w:rsidRPr="00135C57">
        <w:t>a</w:t>
      </w:r>
      <w:r w:rsidR="00DE7018" w:rsidRPr="00135C57">
        <w:t>uthority</w:t>
      </w:r>
      <w:r w:rsidR="009C1C8B" w:rsidRPr="00135C57">
        <w:t xml:space="preserve">. </w:t>
      </w:r>
      <w:r w:rsidR="00725B7A" w:rsidRPr="00135C57">
        <w:t xml:space="preserve">It </w:t>
      </w:r>
      <w:r w:rsidR="00DE7018" w:rsidRPr="00135C57">
        <w:t xml:space="preserve">will be requested to supply the following documents in order to allow the </w:t>
      </w:r>
      <w:r w:rsidR="00A11755" w:rsidRPr="00135C57">
        <w:t>c</w:t>
      </w:r>
      <w:r w:rsidR="00DE7018" w:rsidRPr="00135C57">
        <w:t xml:space="preserve">ontracting </w:t>
      </w:r>
      <w:r w:rsidR="00A11755" w:rsidRPr="00135C57">
        <w:t>a</w:t>
      </w:r>
      <w:r w:rsidR="00DE7018" w:rsidRPr="00135C57">
        <w:t xml:space="preserve">uthority to verify the eligibility of the </w:t>
      </w:r>
      <w:r w:rsidR="00504963" w:rsidRPr="00135C57">
        <w:t>lead a</w:t>
      </w:r>
      <w:r w:rsidR="00DE7018" w:rsidRPr="00135C57">
        <w:t>pplicant</w:t>
      </w:r>
      <w:r w:rsidR="005700D5" w:rsidRPr="00135C57">
        <w:t xml:space="preserve">, (if any) of the co-applicant(s) </w:t>
      </w:r>
      <w:r w:rsidR="00485E39" w:rsidRPr="00135C57">
        <w:t>and</w:t>
      </w:r>
      <w:r w:rsidR="005700D5" w:rsidRPr="00135C57">
        <w:t xml:space="preserve"> (if any)</w:t>
      </w:r>
      <w:r w:rsidR="00485E39" w:rsidRPr="00135C57">
        <w:t xml:space="preserve"> </w:t>
      </w:r>
      <w:r w:rsidR="005700D5" w:rsidRPr="00135C57">
        <w:t xml:space="preserve">of </w:t>
      </w:r>
      <w:r w:rsidR="00485E39" w:rsidRPr="00135C57">
        <w:t xml:space="preserve">their </w:t>
      </w:r>
      <w:r w:rsidR="000D40CC" w:rsidRPr="00135C57">
        <w:t>affiliated entity(</w:t>
      </w:r>
      <w:proofErr w:type="spellStart"/>
      <w:r w:rsidR="000D40CC" w:rsidRPr="00135C57">
        <w:t>ies</w:t>
      </w:r>
      <w:proofErr w:type="spellEnd"/>
      <w:r w:rsidR="000D40CC" w:rsidRPr="00135C57">
        <w:t>)</w:t>
      </w:r>
      <w:r w:rsidR="006F280A" w:rsidRPr="00135C57">
        <w:rPr>
          <w:rStyle w:val="Funotenzeichen"/>
        </w:rPr>
        <w:footnoteReference w:id="27"/>
      </w:r>
      <w:r w:rsidR="00511FEE" w:rsidRPr="00135C57">
        <w:t>:</w:t>
      </w:r>
    </w:p>
    <w:p w14:paraId="62E50785" w14:textId="77777777" w:rsidR="00146A74" w:rsidRPr="007018CE" w:rsidRDefault="00146A74" w:rsidP="006F280A">
      <w:r>
        <w:rPr>
          <w:szCs w:val="22"/>
        </w:rPr>
        <w:t>Supporting documents must be provided through PADOR (see section 2.2).</w:t>
      </w:r>
    </w:p>
    <w:p w14:paraId="075E606C" w14:textId="77777777" w:rsidR="003D1E09" w:rsidRPr="00135C57" w:rsidRDefault="00511FEE" w:rsidP="00AB1F2D">
      <w:pPr>
        <w:numPr>
          <w:ilvl w:val="6"/>
          <w:numId w:val="29"/>
        </w:numPr>
        <w:tabs>
          <w:tab w:val="left" w:pos="567"/>
          <w:tab w:val="left" w:pos="2126"/>
          <w:tab w:val="left" w:pos="2835"/>
        </w:tabs>
        <w:spacing w:before="120"/>
        <w:ind w:left="567"/>
      </w:pPr>
      <w:r w:rsidRPr="00135C57">
        <w:t xml:space="preserve">The statutes or articles of association of the </w:t>
      </w:r>
      <w:r w:rsidR="00504963" w:rsidRPr="00135C57">
        <w:t>lead a</w:t>
      </w:r>
      <w:r w:rsidRPr="00135C57">
        <w:t>pplicant</w:t>
      </w:r>
      <w:r w:rsidR="005700D5" w:rsidRPr="00135C57">
        <w:t xml:space="preserve">, (if any) of </w:t>
      </w:r>
      <w:r w:rsidR="00327BB2" w:rsidRPr="00135C57">
        <w:t>each</w:t>
      </w:r>
      <w:r w:rsidR="005700D5" w:rsidRPr="00135C57">
        <w:t xml:space="preserve"> co-applicant and (if any) of </w:t>
      </w:r>
      <w:r w:rsidR="00327BB2" w:rsidRPr="00135C57">
        <w:t>each</w:t>
      </w:r>
      <w:r w:rsidR="005700D5" w:rsidRPr="00135C57">
        <w:t xml:space="preserve"> affiliated entity</w:t>
      </w:r>
      <w:r w:rsidR="005700D5" w:rsidRPr="00135C57">
        <w:rPr>
          <w:rStyle w:val="Funotenzeichen"/>
        </w:rPr>
        <w:footnoteReference w:id="28"/>
      </w:r>
      <w:r w:rsidR="001E10DA" w:rsidRPr="00135C57">
        <w:t xml:space="preserve">. </w:t>
      </w:r>
      <w:r w:rsidRPr="007018CE">
        <w:t xml:space="preserve">Where the </w:t>
      </w:r>
      <w:r w:rsidR="00A11755" w:rsidRPr="00135C57">
        <w:t>c</w:t>
      </w:r>
      <w:r w:rsidRPr="00135C57">
        <w:t xml:space="preserve">ontracting </w:t>
      </w:r>
      <w:r w:rsidR="00A11755" w:rsidRPr="00135C57">
        <w:t>a</w:t>
      </w:r>
      <w:r w:rsidRPr="00135C57">
        <w:t>uthority has recogni</w:t>
      </w:r>
      <w:r w:rsidR="00A016F9" w:rsidRPr="00135C57">
        <w:t>s</w:t>
      </w:r>
      <w:r w:rsidRPr="00135C57">
        <w:t xml:space="preserve">ed the </w:t>
      </w:r>
      <w:r w:rsidR="00504963" w:rsidRPr="00135C57">
        <w:t>lead a</w:t>
      </w:r>
      <w:r w:rsidRPr="00135C57">
        <w:t>pplicant’</w:t>
      </w:r>
      <w:r w:rsidR="005700D5" w:rsidRPr="00135C57">
        <w:t>s,</w:t>
      </w:r>
      <w:r w:rsidRPr="00135C57">
        <w:t xml:space="preserve"> </w:t>
      </w:r>
      <w:r w:rsidR="005700D5" w:rsidRPr="00135C57">
        <w:t xml:space="preserve">or the co-applicant(s)’s, or </w:t>
      </w:r>
      <w:r w:rsidR="00327BB2" w:rsidRPr="00135C57">
        <w:t>their</w:t>
      </w:r>
      <w:r w:rsidR="005700D5" w:rsidRPr="00135C57">
        <w:t xml:space="preserve"> affiliated entity(</w:t>
      </w:r>
      <w:proofErr w:type="spellStart"/>
      <w:r w:rsidR="005700D5" w:rsidRPr="00135C57">
        <w:t>ies</w:t>
      </w:r>
      <w:proofErr w:type="spellEnd"/>
      <w:r w:rsidR="005700D5" w:rsidRPr="00135C57">
        <w:t xml:space="preserve">)’s </w:t>
      </w:r>
      <w:r w:rsidRPr="00135C57">
        <w:t xml:space="preserve">eligibility for another call for proposals under the same budget line within 2 years before the deadline for receipt of applications, </w:t>
      </w:r>
      <w:r w:rsidR="00327BB2" w:rsidRPr="00135C57">
        <w:t>it should</w:t>
      </w:r>
      <w:r w:rsidRPr="00135C57">
        <w:t xml:space="preserve"> </w:t>
      </w:r>
      <w:r w:rsidR="00327BB2" w:rsidRPr="00135C57">
        <w:t xml:space="preserve">be </w:t>
      </w:r>
      <w:r w:rsidRPr="00135C57">
        <w:t>submit</w:t>
      </w:r>
      <w:r w:rsidR="00327BB2" w:rsidRPr="00135C57">
        <w:t>ted</w:t>
      </w:r>
      <w:r w:rsidRPr="00135C57">
        <w:t xml:space="preserve">, instead of </w:t>
      </w:r>
      <w:r w:rsidR="005700D5" w:rsidRPr="00135C57">
        <w:t xml:space="preserve">the  </w:t>
      </w:r>
      <w:r w:rsidRPr="00135C57">
        <w:t>statutes</w:t>
      </w:r>
      <w:r w:rsidR="005700D5" w:rsidRPr="00135C57">
        <w:t xml:space="preserve"> or articles of association</w:t>
      </w:r>
      <w:r w:rsidRPr="00135C57">
        <w:t xml:space="preserve">, </w:t>
      </w:r>
      <w:r w:rsidR="002379BB" w:rsidRPr="00135C57">
        <w:t xml:space="preserve">a </w:t>
      </w:r>
      <w:r w:rsidRPr="00135C57">
        <w:t xml:space="preserve">copy of the document proving </w:t>
      </w:r>
      <w:r w:rsidR="00327BB2" w:rsidRPr="00135C57">
        <w:t xml:space="preserve">their </w:t>
      </w:r>
      <w:r w:rsidRPr="00135C57">
        <w:t xml:space="preserve">eligibility in a former </w:t>
      </w:r>
      <w:r w:rsidR="00F65B55" w:rsidRPr="00135C57">
        <w:t>c</w:t>
      </w:r>
      <w:r w:rsidRPr="00135C57">
        <w:t>all (</w:t>
      </w:r>
      <w:r w:rsidR="00A121F5" w:rsidRPr="00135C57">
        <w:t>e.g.</w:t>
      </w:r>
      <w:r w:rsidR="002379BB" w:rsidRPr="00135C57">
        <w:t xml:space="preserve"> a</w:t>
      </w:r>
      <w:r w:rsidRPr="00135C57">
        <w:t xml:space="preserve"> copy of the </w:t>
      </w:r>
      <w:r w:rsidR="00A33874" w:rsidRPr="00135C57">
        <w:t>s</w:t>
      </w:r>
      <w:r w:rsidRPr="00135C57">
        <w:t xml:space="preserve">pecial </w:t>
      </w:r>
      <w:r w:rsidR="00A33874" w:rsidRPr="00135C57">
        <w:t>c</w:t>
      </w:r>
      <w:r w:rsidRPr="00135C57">
        <w:t xml:space="preserve">onditions of </w:t>
      </w:r>
      <w:r w:rsidR="00485E39" w:rsidRPr="00135C57">
        <w:t xml:space="preserve">a </w:t>
      </w:r>
      <w:r w:rsidRPr="00135C57">
        <w:t>grant contract</w:t>
      </w:r>
      <w:r w:rsidR="00485E39" w:rsidRPr="00135C57">
        <w:t xml:space="preserve"> received during the reference period</w:t>
      </w:r>
      <w:r w:rsidRPr="00135C57">
        <w:t>), unless a change in legal status has occurred in the meantime</w:t>
      </w:r>
      <w:r w:rsidRPr="00135C57">
        <w:rPr>
          <w:rStyle w:val="Funotenzeichen"/>
        </w:rPr>
        <w:footnoteReference w:id="29"/>
      </w:r>
      <w:r w:rsidR="00292E73" w:rsidRPr="00135C57">
        <w:t xml:space="preserve">. </w:t>
      </w:r>
      <w:r w:rsidRPr="007018CE">
        <w:t xml:space="preserve"> This obligation does not apply to international o</w:t>
      </w:r>
      <w:r w:rsidRPr="00135C57">
        <w:t xml:space="preserve">rganisations which have signed a framework agreement with the European Commission. </w:t>
      </w:r>
      <w:r w:rsidR="007C2E1E" w:rsidRPr="00135C57" w:rsidDel="007C2E1E">
        <w:t xml:space="preserve"> </w:t>
      </w:r>
    </w:p>
    <w:p w14:paraId="4AA5C050" w14:textId="77777777" w:rsidR="00AF748D" w:rsidRPr="00135C57" w:rsidRDefault="00AF748D" w:rsidP="00AB1F2D">
      <w:pPr>
        <w:numPr>
          <w:ilvl w:val="6"/>
          <w:numId w:val="29"/>
        </w:numPr>
        <w:tabs>
          <w:tab w:val="left" w:pos="567"/>
          <w:tab w:val="left" w:pos="2126"/>
          <w:tab w:val="left" w:pos="2835"/>
        </w:tabs>
        <w:spacing w:before="120"/>
        <w:ind w:left="567"/>
      </w:pPr>
      <w:r w:rsidRPr="00135C57">
        <w:t xml:space="preserve">For action grants exceeding EUR 750 000 and for operating grants above EUR 100 000, the lead applicant must provide an audit report produced by an approved external auditor where it is available, and always in cases where a statutory audit is required by EU or national law. That report shall certify the accounts for up to the last 3 financial years available. In all other cases, the applicant shall provide a self-declaration signed by its authorised representative certifying the validity of its accounts for up to the last 3 financial years available. </w:t>
      </w:r>
    </w:p>
    <w:p w14:paraId="53CF95ED" w14:textId="77777777" w:rsidR="00AF748D" w:rsidRPr="00135C57" w:rsidRDefault="00AF748D" w:rsidP="00BF158E">
      <w:pPr>
        <w:tabs>
          <w:tab w:val="left" w:pos="567"/>
          <w:tab w:val="left" w:pos="2126"/>
          <w:tab w:val="left" w:pos="2835"/>
        </w:tabs>
        <w:spacing w:before="120"/>
        <w:ind w:left="567"/>
      </w:pPr>
      <w:r w:rsidRPr="00135C57">
        <w:t xml:space="preserve">This requirement shall apply only to the first application made by a beneficiary to an authorising officer responsible in any one financial year.                                                                                    </w:t>
      </w:r>
    </w:p>
    <w:p w14:paraId="5DB78F45" w14:textId="77777777" w:rsidR="008A4D2D" w:rsidRDefault="005700D5" w:rsidP="00AB1F2D">
      <w:pPr>
        <w:numPr>
          <w:ilvl w:val="6"/>
          <w:numId w:val="29"/>
        </w:numPr>
        <w:tabs>
          <w:tab w:val="left" w:pos="567"/>
          <w:tab w:val="left" w:pos="2126"/>
          <w:tab w:val="left" w:pos="2835"/>
        </w:tabs>
        <w:spacing w:before="120"/>
        <w:ind w:left="567"/>
      </w:pPr>
      <w:r w:rsidRPr="00135C57">
        <w:t>The external audit report is not required from (if any) the co-applicant(s))</w:t>
      </w:r>
      <w:r w:rsidR="00273299" w:rsidRPr="00135C57">
        <w:t xml:space="preserve"> or affiliated entities</w:t>
      </w:r>
      <w:r w:rsidRPr="00135C57">
        <w:t>.</w:t>
      </w:r>
    </w:p>
    <w:p w14:paraId="660032AA" w14:textId="77777777" w:rsidR="0069357C" w:rsidRPr="00135C57" w:rsidRDefault="008B3646" w:rsidP="00AB1F2D">
      <w:pPr>
        <w:numPr>
          <w:ilvl w:val="6"/>
          <w:numId w:val="29"/>
        </w:numPr>
        <w:tabs>
          <w:tab w:val="left" w:pos="567"/>
          <w:tab w:val="left" w:pos="2126"/>
          <w:tab w:val="left" w:pos="2835"/>
        </w:tabs>
        <w:spacing w:before="120"/>
        <w:ind w:left="567"/>
      </w:pPr>
      <w:r w:rsidRPr="00135C57">
        <w:t>A c</w:t>
      </w:r>
      <w:r w:rsidR="0069357C" w:rsidRPr="00135C57">
        <w:t xml:space="preserve">opy of </w:t>
      </w:r>
      <w:r w:rsidR="00485E39" w:rsidRPr="00135C57">
        <w:t xml:space="preserve">the </w:t>
      </w:r>
      <w:r w:rsidR="00504963" w:rsidRPr="00135C57">
        <w:t>lead a</w:t>
      </w:r>
      <w:r w:rsidR="00485E39" w:rsidRPr="00135C57">
        <w:t xml:space="preserve">pplicant’s </w:t>
      </w:r>
      <w:r w:rsidR="0069357C" w:rsidRPr="00135C57">
        <w:t xml:space="preserve">latest accounts (the profit and loss account and the balance sheet for the </w:t>
      </w:r>
      <w:r w:rsidRPr="00135C57">
        <w:t xml:space="preserve">last </w:t>
      </w:r>
      <w:r w:rsidR="0069357C" w:rsidRPr="00135C57">
        <w:t>financial year for which the accounts have been closed)</w:t>
      </w:r>
      <w:r w:rsidR="0069357C" w:rsidRPr="00135C57">
        <w:rPr>
          <w:rStyle w:val="Funotenzeichen"/>
        </w:rPr>
        <w:footnoteReference w:id="30"/>
      </w:r>
      <w:r w:rsidR="00984331" w:rsidRPr="00135C57">
        <w:t>.</w:t>
      </w:r>
      <w:r w:rsidR="005700D5" w:rsidRPr="007018CE">
        <w:t xml:space="preserve"> A copy of the latest account is </w:t>
      </w:r>
      <w:r w:rsidR="00524552" w:rsidRPr="00135C57">
        <w:t xml:space="preserve">neither </w:t>
      </w:r>
      <w:r w:rsidR="005700D5" w:rsidRPr="00135C57">
        <w:t>required from (if any) the co-applicant(s)</w:t>
      </w:r>
      <w:r w:rsidR="00524552" w:rsidRPr="00135C57">
        <w:t xml:space="preserve"> nor from (if any) affiliated entity(</w:t>
      </w:r>
      <w:proofErr w:type="spellStart"/>
      <w:r w:rsidR="00524552" w:rsidRPr="00135C57">
        <w:t>ies</w:t>
      </w:r>
      <w:proofErr w:type="spellEnd"/>
      <w:r w:rsidR="00524552" w:rsidRPr="00135C57">
        <w:t>)</w:t>
      </w:r>
      <w:r w:rsidR="005700D5" w:rsidRPr="00135C57">
        <w:t>).</w:t>
      </w:r>
    </w:p>
    <w:p w14:paraId="30A4937A" w14:textId="77777777" w:rsidR="00511FEE" w:rsidRPr="00135C57" w:rsidRDefault="00511FEE" w:rsidP="00AB1F2D">
      <w:pPr>
        <w:numPr>
          <w:ilvl w:val="6"/>
          <w:numId w:val="29"/>
        </w:numPr>
        <w:tabs>
          <w:tab w:val="left" w:pos="567"/>
          <w:tab w:val="left" w:pos="2126"/>
          <w:tab w:val="left" w:pos="2835"/>
        </w:tabs>
        <w:spacing w:before="120"/>
        <w:ind w:left="567"/>
        <w:rPr>
          <w:szCs w:val="22"/>
        </w:rPr>
      </w:pPr>
      <w:r w:rsidRPr="00135C57">
        <w:rPr>
          <w:szCs w:val="22"/>
        </w:rPr>
        <w:t xml:space="preserve">Legal entity sheet (see </w:t>
      </w:r>
      <w:r w:rsidR="00A24F0A" w:rsidRPr="00135C57">
        <w:rPr>
          <w:szCs w:val="22"/>
        </w:rPr>
        <w:t>A</w:t>
      </w:r>
      <w:r w:rsidRPr="00135C57">
        <w:rPr>
          <w:szCs w:val="22"/>
        </w:rPr>
        <w:t>nnex D</w:t>
      </w:r>
      <w:r w:rsidR="006459C5" w:rsidRPr="00135C57">
        <w:rPr>
          <w:szCs w:val="22"/>
        </w:rPr>
        <w:t xml:space="preserve"> of these </w:t>
      </w:r>
      <w:r w:rsidR="00F65B55" w:rsidRPr="00135C57">
        <w:rPr>
          <w:szCs w:val="22"/>
        </w:rPr>
        <w:t>g</w:t>
      </w:r>
      <w:r w:rsidR="006459C5" w:rsidRPr="00135C57">
        <w:rPr>
          <w:szCs w:val="22"/>
        </w:rPr>
        <w:t>uidelines</w:t>
      </w:r>
      <w:r w:rsidRPr="00135C57">
        <w:rPr>
          <w:szCs w:val="22"/>
        </w:rPr>
        <w:t>)</w:t>
      </w:r>
      <w:r w:rsidR="0069357C" w:rsidRPr="00135C57">
        <w:rPr>
          <w:szCs w:val="22"/>
        </w:rPr>
        <w:t xml:space="preserve"> </w:t>
      </w:r>
      <w:r w:rsidRPr="00135C57">
        <w:rPr>
          <w:szCs w:val="22"/>
        </w:rPr>
        <w:t xml:space="preserve">duly completed and signed by </w:t>
      </w:r>
      <w:r w:rsidR="00F1605F" w:rsidRPr="00135C57">
        <w:rPr>
          <w:szCs w:val="22"/>
        </w:rPr>
        <w:t xml:space="preserve">each of the </w:t>
      </w:r>
      <w:r w:rsidRPr="00135C57">
        <w:rPr>
          <w:szCs w:val="22"/>
        </w:rPr>
        <w:t>applicant</w:t>
      </w:r>
      <w:r w:rsidR="000C1624" w:rsidRPr="00135C57">
        <w:rPr>
          <w:szCs w:val="22"/>
        </w:rPr>
        <w:t>s</w:t>
      </w:r>
      <w:r w:rsidR="00327BB2" w:rsidRPr="00135C57">
        <w:rPr>
          <w:szCs w:val="22"/>
        </w:rPr>
        <w:t xml:space="preserve"> (i</w:t>
      </w:r>
      <w:r w:rsidR="00A24F0A" w:rsidRPr="00135C57">
        <w:rPr>
          <w:szCs w:val="22"/>
        </w:rPr>
        <w:t>.</w:t>
      </w:r>
      <w:r w:rsidR="00327BB2" w:rsidRPr="00135C57">
        <w:rPr>
          <w:szCs w:val="22"/>
        </w:rPr>
        <w:t>e</w:t>
      </w:r>
      <w:r w:rsidR="00A24F0A" w:rsidRPr="00135C57">
        <w:rPr>
          <w:szCs w:val="22"/>
        </w:rPr>
        <w:t>.</w:t>
      </w:r>
      <w:r w:rsidR="00327BB2" w:rsidRPr="00135C57">
        <w:rPr>
          <w:szCs w:val="22"/>
        </w:rPr>
        <w:t xml:space="preserve"> by the </w:t>
      </w:r>
      <w:r w:rsidR="00504963" w:rsidRPr="00135C57">
        <w:rPr>
          <w:szCs w:val="22"/>
        </w:rPr>
        <w:t>lead a</w:t>
      </w:r>
      <w:r w:rsidR="00327BB2" w:rsidRPr="00135C57">
        <w:rPr>
          <w:szCs w:val="22"/>
        </w:rPr>
        <w:t>pplicant and (if any) by each co-applicant)</w:t>
      </w:r>
      <w:r w:rsidRPr="00135C57">
        <w:rPr>
          <w:szCs w:val="22"/>
        </w:rPr>
        <w:t>, accompanied by the justifying documents requested there. If the applicant</w:t>
      </w:r>
      <w:r w:rsidR="000C1624" w:rsidRPr="00135C57">
        <w:rPr>
          <w:szCs w:val="22"/>
        </w:rPr>
        <w:t>s</w:t>
      </w:r>
      <w:r w:rsidRPr="00135C57">
        <w:rPr>
          <w:szCs w:val="22"/>
        </w:rPr>
        <w:t xml:space="preserve"> </w:t>
      </w:r>
      <w:r w:rsidR="000C1624" w:rsidRPr="00135C57">
        <w:rPr>
          <w:szCs w:val="22"/>
        </w:rPr>
        <w:t xml:space="preserve">have </w:t>
      </w:r>
      <w:r w:rsidRPr="00135C57">
        <w:rPr>
          <w:szCs w:val="22"/>
        </w:rPr>
        <w:t xml:space="preserve">already signed a contract with the </w:t>
      </w:r>
      <w:r w:rsidR="00A33874" w:rsidRPr="00135C57">
        <w:rPr>
          <w:szCs w:val="22"/>
        </w:rPr>
        <w:t>c</w:t>
      </w:r>
      <w:r w:rsidR="00B75EB7" w:rsidRPr="00135C57">
        <w:rPr>
          <w:szCs w:val="22"/>
        </w:rPr>
        <w:t xml:space="preserve">ontracting </w:t>
      </w:r>
      <w:r w:rsidR="00A33874" w:rsidRPr="00135C57">
        <w:rPr>
          <w:szCs w:val="22"/>
        </w:rPr>
        <w:t>a</w:t>
      </w:r>
      <w:r w:rsidR="00B75EB7" w:rsidRPr="00135C57">
        <w:rPr>
          <w:szCs w:val="22"/>
        </w:rPr>
        <w:t>uthority</w:t>
      </w:r>
      <w:r w:rsidRPr="00135C57">
        <w:rPr>
          <w:szCs w:val="22"/>
        </w:rPr>
        <w:t>, instead of the legal entity sheet and supporting documents</w:t>
      </w:r>
      <w:r w:rsidR="008B3646" w:rsidRPr="00135C57">
        <w:rPr>
          <w:szCs w:val="22"/>
        </w:rPr>
        <w:t>,</w:t>
      </w:r>
      <w:r w:rsidRPr="00135C57">
        <w:rPr>
          <w:szCs w:val="22"/>
        </w:rPr>
        <w:t xml:space="preserve"> </w:t>
      </w:r>
      <w:r w:rsidR="00F95172" w:rsidRPr="00135C57">
        <w:rPr>
          <w:szCs w:val="22"/>
        </w:rPr>
        <w:t>the</w:t>
      </w:r>
      <w:r w:rsidRPr="00135C57">
        <w:rPr>
          <w:szCs w:val="22"/>
        </w:rPr>
        <w:t xml:space="preserve"> legal entity number </w:t>
      </w:r>
      <w:r w:rsidR="00F95172" w:rsidRPr="00135C57">
        <w:rPr>
          <w:szCs w:val="22"/>
        </w:rPr>
        <w:t>may be provided</w:t>
      </w:r>
      <w:r w:rsidRPr="00135C57">
        <w:rPr>
          <w:szCs w:val="22"/>
        </w:rPr>
        <w:t>, unless a change in legal status occurred in the meantime.</w:t>
      </w:r>
    </w:p>
    <w:p w14:paraId="34BA827E" w14:textId="77777777" w:rsidR="00984331" w:rsidRPr="00135C57" w:rsidRDefault="00984331" w:rsidP="00AB1F2D">
      <w:pPr>
        <w:numPr>
          <w:ilvl w:val="6"/>
          <w:numId w:val="29"/>
        </w:numPr>
        <w:tabs>
          <w:tab w:val="left" w:pos="567"/>
          <w:tab w:val="left" w:pos="2126"/>
          <w:tab w:val="left" w:pos="2835"/>
        </w:tabs>
        <w:spacing w:before="120"/>
        <w:ind w:left="567"/>
        <w:rPr>
          <w:szCs w:val="22"/>
        </w:rPr>
      </w:pPr>
      <w:r w:rsidRPr="00135C57">
        <w:rPr>
          <w:szCs w:val="22"/>
        </w:rPr>
        <w:t xml:space="preserve">A financial identification form of the </w:t>
      </w:r>
      <w:r w:rsidR="00504963" w:rsidRPr="00135C57">
        <w:rPr>
          <w:szCs w:val="22"/>
        </w:rPr>
        <w:t>lead a</w:t>
      </w:r>
      <w:r w:rsidRPr="00135C57">
        <w:rPr>
          <w:szCs w:val="22"/>
        </w:rPr>
        <w:t xml:space="preserve">pplicant </w:t>
      </w:r>
      <w:r w:rsidR="00327BB2" w:rsidRPr="00135C57">
        <w:rPr>
          <w:szCs w:val="22"/>
        </w:rPr>
        <w:t xml:space="preserve">(not from co-applicant(s)) </w:t>
      </w:r>
      <w:r w:rsidRPr="00135C57">
        <w:rPr>
          <w:szCs w:val="22"/>
        </w:rPr>
        <w:t>conforming to the model attached a</w:t>
      </w:r>
      <w:r w:rsidR="00A24F0A" w:rsidRPr="00135C57">
        <w:rPr>
          <w:szCs w:val="22"/>
        </w:rPr>
        <w:t>s</w:t>
      </w:r>
      <w:r w:rsidRPr="00135C57">
        <w:rPr>
          <w:szCs w:val="22"/>
        </w:rPr>
        <w:t xml:space="preserve"> Annex E of these </w:t>
      </w:r>
      <w:r w:rsidR="00F65B55" w:rsidRPr="00135C57">
        <w:rPr>
          <w:szCs w:val="22"/>
        </w:rPr>
        <w:t>g</w:t>
      </w:r>
      <w:r w:rsidRPr="00135C57">
        <w:rPr>
          <w:szCs w:val="22"/>
        </w:rPr>
        <w:t xml:space="preserve">uidelines, certified by the bank to which the payments will be made. This bank should be located in the country where the </w:t>
      </w:r>
      <w:r w:rsidR="00504963" w:rsidRPr="00135C57">
        <w:rPr>
          <w:szCs w:val="22"/>
        </w:rPr>
        <w:t>lead a</w:t>
      </w:r>
      <w:r w:rsidRPr="00135C57">
        <w:rPr>
          <w:szCs w:val="22"/>
        </w:rPr>
        <w:t xml:space="preserve">pplicant is established. If the </w:t>
      </w:r>
      <w:r w:rsidR="002004B0" w:rsidRPr="00135C57">
        <w:rPr>
          <w:szCs w:val="22"/>
        </w:rPr>
        <w:t>lead a</w:t>
      </w:r>
      <w:r w:rsidRPr="00135C57">
        <w:rPr>
          <w:szCs w:val="22"/>
        </w:rPr>
        <w:t>pplicant has already submitted a financial identification form in the past for a contract where the European Commission was in charge of the payments and intends to use the same bank account, a copy of the previous financial identification form may be provided instead.</w:t>
      </w:r>
    </w:p>
    <w:p w14:paraId="722CE713" w14:textId="77777777" w:rsidR="004A72EA" w:rsidRDefault="0010469E" w:rsidP="00984331">
      <w:r w:rsidRPr="0010469E">
        <w:lastRenderedPageBreak/>
        <w:t>The requested supporting documents (uploaded in PADOR or sent together with the PADOR offline form) must be supplied in the form of originals, photocopies or scanned versions (i.e. showing legible stamps, signatures and dates) of the said originals.</w:t>
      </w:r>
      <w:r w:rsidRPr="0010469E" w:rsidDel="0010469E">
        <w:t xml:space="preserve"> </w:t>
      </w:r>
    </w:p>
    <w:p w14:paraId="3FA9B2CC" w14:textId="77777777" w:rsidR="009348D1" w:rsidRPr="00135C57" w:rsidRDefault="009348D1" w:rsidP="00984331">
      <w:r w:rsidRPr="00135C57">
        <w:t>Where such documents are not in one of the official languages of the European Union</w:t>
      </w:r>
      <w:r w:rsidR="00B75EB7" w:rsidRPr="00135C57">
        <w:t>,</w:t>
      </w:r>
      <w:r w:rsidRPr="00135C57">
        <w:t xml:space="preserve"> a translation into </w:t>
      </w:r>
      <w:r w:rsidR="008C21E0" w:rsidRPr="00135C57">
        <w:t xml:space="preserve">English </w:t>
      </w:r>
      <w:r w:rsidRPr="00135C57">
        <w:t xml:space="preserve">of the relevant parts of these documents proving the </w:t>
      </w:r>
      <w:r w:rsidR="00504963" w:rsidRPr="00135C57">
        <w:t>lead a</w:t>
      </w:r>
      <w:r w:rsidRPr="00135C57">
        <w:t>pplicant</w:t>
      </w:r>
      <w:r w:rsidR="00E94856" w:rsidRPr="00135C57">
        <w:t>'s</w:t>
      </w:r>
      <w:r w:rsidRPr="00135C57">
        <w:t xml:space="preserve"> </w:t>
      </w:r>
      <w:r w:rsidR="00520968" w:rsidRPr="00135C57">
        <w:t xml:space="preserve">and, where applicable, </w:t>
      </w:r>
      <w:r w:rsidR="00F65B55" w:rsidRPr="00135C57">
        <w:t>c</w:t>
      </w:r>
      <w:r w:rsidR="0025435C" w:rsidRPr="00135C57">
        <w:t>o-applicant</w:t>
      </w:r>
      <w:r w:rsidR="00520968" w:rsidRPr="00135C57">
        <w:t xml:space="preserve">s' and </w:t>
      </w:r>
      <w:r w:rsidR="00F65B55" w:rsidRPr="00135C57">
        <w:t>a</w:t>
      </w:r>
      <w:r w:rsidR="00520968" w:rsidRPr="00135C57">
        <w:t xml:space="preserve">ffiliated </w:t>
      </w:r>
      <w:r w:rsidR="00F65B55" w:rsidRPr="00135C57">
        <w:t>e</w:t>
      </w:r>
      <w:r w:rsidR="00520968" w:rsidRPr="00135C57">
        <w:t>ntity(</w:t>
      </w:r>
      <w:proofErr w:type="spellStart"/>
      <w:r w:rsidR="00520968" w:rsidRPr="00135C57">
        <w:t>ies</w:t>
      </w:r>
      <w:proofErr w:type="spellEnd"/>
      <w:r w:rsidR="00520968" w:rsidRPr="00135C57">
        <w:t xml:space="preserve">)' </w:t>
      </w:r>
      <w:r w:rsidRPr="00135C57">
        <w:t>eligibility, must be attached</w:t>
      </w:r>
      <w:r w:rsidR="00524552" w:rsidRPr="00135C57">
        <w:t xml:space="preserve"> </w:t>
      </w:r>
      <w:r w:rsidRPr="00135C57">
        <w:t>for the purpose of analy</w:t>
      </w:r>
      <w:r w:rsidR="00B75EB7" w:rsidRPr="00135C57">
        <w:t>s</w:t>
      </w:r>
      <w:r w:rsidRPr="00135C57">
        <w:t xml:space="preserve">ing the </w:t>
      </w:r>
      <w:r w:rsidR="006459C5" w:rsidRPr="00135C57">
        <w:t>application</w:t>
      </w:r>
      <w:r w:rsidRPr="00135C57">
        <w:t>.</w:t>
      </w:r>
    </w:p>
    <w:p w14:paraId="6C3D0F5A" w14:textId="77777777" w:rsidR="008C21E0" w:rsidRDefault="008C21E0" w:rsidP="00984331">
      <w:r w:rsidRPr="00135C57">
        <w:rPr>
          <w:rStyle w:val="StyleListBullet11ptChar"/>
        </w:rPr>
        <w:t xml:space="preserve">Where these documents are in an official language of the European Union other than </w:t>
      </w:r>
      <w:r w:rsidRPr="00135C57">
        <w:t>English</w:t>
      </w:r>
      <w:r w:rsidRPr="00135C57">
        <w:rPr>
          <w:rStyle w:val="StyleListBullet11ptChar"/>
        </w:rPr>
        <w:t xml:space="preserve">, it is </w:t>
      </w:r>
      <w:r w:rsidRPr="00135C57">
        <w:rPr>
          <w:b/>
          <w:szCs w:val="22"/>
        </w:rPr>
        <w:t xml:space="preserve">strongly </w:t>
      </w:r>
      <w:r w:rsidRPr="00135C57">
        <w:rPr>
          <w:rStyle w:val="StyleListBullet11ptChar"/>
        </w:rPr>
        <w:t>recommended, in order to facilitate the evaluation, to provide a translation of the relevant parts of the documents, proving the lead a</w:t>
      </w:r>
      <w:r w:rsidRPr="00135C57">
        <w:t>pplicant's and, where applicable, co-applicants' and affiliated entity(</w:t>
      </w:r>
      <w:proofErr w:type="spellStart"/>
      <w:r w:rsidRPr="00135C57">
        <w:t>ies</w:t>
      </w:r>
      <w:proofErr w:type="spellEnd"/>
      <w:r w:rsidRPr="00135C57">
        <w:t xml:space="preserve">)' </w:t>
      </w:r>
      <w:r w:rsidRPr="00135C57">
        <w:rPr>
          <w:rStyle w:val="StyleListBullet11ptChar"/>
        </w:rPr>
        <w:t xml:space="preserve">eligibility, into </w:t>
      </w:r>
      <w:r w:rsidRPr="00135C57">
        <w:t>English</w:t>
      </w:r>
      <w:r w:rsidR="002740EE">
        <w:t>.</w:t>
      </w:r>
    </w:p>
    <w:p w14:paraId="7D82E854" w14:textId="77777777" w:rsidR="002740EE" w:rsidRPr="00135C57" w:rsidRDefault="002740EE" w:rsidP="00984331">
      <w:r w:rsidRPr="002740EE">
        <w:t>Applicants have to take into consideration the time necessary to obtain official documents from national competent authorities and to translate such documents in the authorised languages while registering their data in PADOR.</w:t>
      </w:r>
    </w:p>
    <w:p w14:paraId="2217C971" w14:textId="77777777" w:rsidR="009348D1" w:rsidRPr="00135C57" w:rsidRDefault="009348D1" w:rsidP="00984331">
      <w:pPr>
        <w:rPr>
          <w:szCs w:val="22"/>
        </w:rPr>
      </w:pPr>
      <w:r w:rsidRPr="00135C57">
        <w:rPr>
          <w:szCs w:val="22"/>
        </w:rPr>
        <w:t>If the</w:t>
      </w:r>
      <w:r w:rsidR="00585E31" w:rsidRPr="00135C57">
        <w:rPr>
          <w:szCs w:val="22"/>
        </w:rPr>
        <w:t xml:space="preserve"> </w:t>
      </w:r>
      <w:r w:rsidR="00460A7B" w:rsidRPr="00135C57">
        <w:rPr>
          <w:szCs w:val="22"/>
        </w:rPr>
        <w:t xml:space="preserve">abovementioned </w:t>
      </w:r>
      <w:r w:rsidR="00585E31" w:rsidRPr="00135C57">
        <w:rPr>
          <w:szCs w:val="22"/>
        </w:rPr>
        <w:t>supporting</w:t>
      </w:r>
      <w:r w:rsidRPr="00135C57">
        <w:rPr>
          <w:szCs w:val="22"/>
        </w:rPr>
        <w:t xml:space="preserve"> documents are not provided </w:t>
      </w:r>
      <w:r w:rsidR="00B67806" w:rsidRPr="00135C57">
        <w:rPr>
          <w:szCs w:val="22"/>
        </w:rPr>
        <w:t>before the deadline</w:t>
      </w:r>
      <w:r w:rsidR="00460A7B" w:rsidRPr="00135C57">
        <w:rPr>
          <w:szCs w:val="22"/>
        </w:rPr>
        <w:t xml:space="preserve"> indicated in the request for supporting documents sent to the </w:t>
      </w:r>
      <w:r w:rsidR="00504963" w:rsidRPr="00135C57">
        <w:rPr>
          <w:szCs w:val="22"/>
        </w:rPr>
        <w:t>lead a</w:t>
      </w:r>
      <w:r w:rsidR="00460A7B" w:rsidRPr="00135C57">
        <w:rPr>
          <w:szCs w:val="22"/>
        </w:rPr>
        <w:t xml:space="preserve">pplicant by the </w:t>
      </w:r>
      <w:r w:rsidR="00A33874" w:rsidRPr="00135C57">
        <w:rPr>
          <w:szCs w:val="22"/>
        </w:rPr>
        <w:t>c</w:t>
      </w:r>
      <w:r w:rsidR="00460A7B" w:rsidRPr="00135C57">
        <w:rPr>
          <w:szCs w:val="22"/>
        </w:rPr>
        <w:t xml:space="preserve">ontracting </w:t>
      </w:r>
      <w:r w:rsidR="00A33874" w:rsidRPr="00135C57">
        <w:rPr>
          <w:szCs w:val="22"/>
        </w:rPr>
        <w:t>a</w:t>
      </w:r>
      <w:r w:rsidR="00460A7B" w:rsidRPr="00135C57">
        <w:rPr>
          <w:szCs w:val="22"/>
        </w:rPr>
        <w:t>uthority</w:t>
      </w:r>
      <w:r w:rsidR="00B67806" w:rsidRPr="00135C57">
        <w:rPr>
          <w:szCs w:val="22"/>
        </w:rPr>
        <w:t xml:space="preserve">, the application </w:t>
      </w:r>
      <w:r w:rsidR="00B75EB7" w:rsidRPr="00135C57">
        <w:rPr>
          <w:szCs w:val="22"/>
        </w:rPr>
        <w:t xml:space="preserve">may </w:t>
      </w:r>
      <w:r w:rsidR="00B67806" w:rsidRPr="00135C57">
        <w:rPr>
          <w:szCs w:val="22"/>
        </w:rPr>
        <w:t>be rejected</w:t>
      </w:r>
      <w:r w:rsidRPr="00135C57">
        <w:rPr>
          <w:szCs w:val="22"/>
        </w:rPr>
        <w:t>.</w:t>
      </w:r>
    </w:p>
    <w:p w14:paraId="0597AF53" w14:textId="77777777" w:rsidR="00DB5567" w:rsidRPr="00135C57" w:rsidRDefault="008B3646" w:rsidP="00984331">
      <w:pPr>
        <w:rPr>
          <w:szCs w:val="22"/>
        </w:rPr>
      </w:pPr>
      <w:r w:rsidRPr="00135C57">
        <w:rPr>
          <w:szCs w:val="22"/>
        </w:rPr>
        <w:t xml:space="preserve">After </w:t>
      </w:r>
      <w:r w:rsidR="00DB5567" w:rsidRPr="00135C57">
        <w:rPr>
          <w:szCs w:val="22"/>
        </w:rPr>
        <w:t>verif</w:t>
      </w:r>
      <w:r w:rsidRPr="00135C57">
        <w:rPr>
          <w:szCs w:val="22"/>
        </w:rPr>
        <w:t>ying</w:t>
      </w:r>
      <w:r w:rsidR="00DB5567" w:rsidRPr="00135C57">
        <w:rPr>
          <w:szCs w:val="22"/>
        </w:rPr>
        <w:t xml:space="preserve"> the supporting documents</w:t>
      </w:r>
      <w:r w:rsidRPr="00135C57">
        <w:rPr>
          <w:szCs w:val="22"/>
        </w:rPr>
        <w:t>,</w:t>
      </w:r>
      <w:r w:rsidR="00DB5567" w:rsidRPr="00135C57">
        <w:rPr>
          <w:szCs w:val="22"/>
        </w:rPr>
        <w:t xml:space="preserve"> the </w:t>
      </w:r>
      <w:r w:rsidR="00F65B55" w:rsidRPr="00135C57">
        <w:rPr>
          <w:szCs w:val="22"/>
        </w:rPr>
        <w:t>e</w:t>
      </w:r>
      <w:r w:rsidR="00DB5567" w:rsidRPr="00135C57">
        <w:rPr>
          <w:szCs w:val="22"/>
        </w:rPr>
        <w:t xml:space="preserve">valuation </w:t>
      </w:r>
      <w:r w:rsidR="00F65B55" w:rsidRPr="00135C57">
        <w:rPr>
          <w:szCs w:val="22"/>
        </w:rPr>
        <w:t>c</w:t>
      </w:r>
      <w:r w:rsidR="00DB5567" w:rsidRPr="00135C57">
        <w:rPr>
          <w:szCs w:val="22"/>
        </w:rPr>
        <w:t xml:space="preserve">ommittee will make a final recommendation to the </w:t>
      </w:r>
      <w:r w:rsidR="00A33874" w:rsidRPr="00135C57">
        <w:rPr>
          <w:szCs w:val="22"/>
        </w:rPr>
        <w:t>c</w:t>
      </w:r>
      <w:r w:rsidR="00DB5567" w:rsidRPr="00135C57">
        <w:rPr>
          <w:szCs w:val="22"/>
        </w:rPr>
        <w:t xml:space="preserve">ontracting </w:t>
      </w:r>
      <w:r w:rsidR="00A33874" w:rsidRPr="00135C57">
        <w:rPr>
          <w:szCs w:val="22"/>
        </w:rPr>
        <w:t>a</w:t>
      </w:r>
      <w:r w:rsidR="00DB5567" w:rsidRPr="00135C57">
        <w:rPr>
          <w:szCs w:val="22"/>
        </w:rPr>
        <w:t>uthority</w:t>
      </w:r>
      <w:r w:rsidRPr="00135C57">
        <w:rPr>
          <w:szCs w:val="22"/>
        </w:rPr>
        <w:t>,</w:t>
      </w:r>
      <w:r w:rsidR="00DB5567" w:rsidRPr="00135C57">
        <w:rPr>
          <w:szCs w:val="22"/>
        </w:rPr>
        <w:t xml:space="preserve"> which will decide on the award of grants.</w:t>
      </w:r>
    </w:p>
    <w:p w14:paraId="272DAA44" w14:textId="77777777" w:rsidR="001E10DA" w:rsidRPr="00135C57" w:rsidRDefault="001E10DA" w:rsidP="002D4ACD">
      <w:pPr>
        <w:ind w:left="567" w:hanging="567"/>
        <w:rPr>
          <w:szCs w:val="22"/>
        </w:rPr>
      </w:pPr>
      <w:r w:rsidRPr="00135C57">
        <w:t>NB</w:t>
      </w:r>
      <w:r w:rsidR="007C4C56" w:rsidRPr="00135C57">
        <w:t xml:space="preserve"> :</w:t>
      </w:r>
      <w:r w:rsidR="007C4C56" w:rsidRPr="00135C57">
        <w:tab/>
      </w:r>
      <w:r w:rsidRPr="00135C57">
        <w:t xml:space="preserve">In the eventuality that the </w:t>
      </w:r>
      <w:r w:rsidR="00A33874" w:rsidRPr="00135C57">
        <w:t>c</w:t>
      </w:r>
      <w:r w:rsidRPr="00135C57">
        <w:t xml:space="preserve">ontracting </w:t>
      </w:r>
      <w:r w:rsidR="00A33874" w:rsidRPr="00135C57">
        <w:t>a</w:t>
      </w:r>
      <w:r w:rsidRPr="00135C57">
        <w:t xml:space="preserve">uthority is not satisfied with the strength, solidity, and guarantee offered by the </w:t>
      </w:r>
      <w:r w:rsidR="00991F51" w:rsidRPr="00135C57">
        <w:t>structural</w:t>
      </w:r>
      <w:r w:rsidRPr="00135C57">
        <w:t xml:space="preserve"> link between one of the applicants and its affiliated entity, it can require the submission of the missing documents allowing for its conversion into co-applicant.</w:t>
      </w:r>
      <w:r w:rsidR="00154428" w:rsidRPr="00135C57">
        <w:t xml:space="preserve"> If all the missing documents for co-applicants are submitted, and provided all necessary eligibility criteria are fulfilled, the above mentioned entity becomes a co-applicant for all purposes. The </w:t>
      </w:r>
      <w:r w:rsidR="00E80733" w:rsidRPr="00135C57">
        <w:t>lead a</w:t>
      </w:r>
      <w:r w:rsidR="00154428" w:rsidRPr="00135C57">
        <w:t>pplicant has to submit the application form revised accordingly.</w:t>
      </w:r>
    </w:p>
    <w:p w14:paraId="1DE9C580" w14:textId="77777777" w:rsidR="009348D1" w:rsidRPr="00135C57" w:rsidRDefault="00B67806" w:rsidP="004741A1">
      <w:pPr>
        <w:pStyle w:val="Guidelines2"/>
      </w:pPr>
      <w:bookmarkStart w:id="39" w:name="_Toc437893861"/>
      <w:r w:rsidRPr="00135C57">
        <w:t>Notification of the Contracting Authority’s decision</w:t>
      </w:r>
      <w:bookmarkEnd w:id="39"/>
    </w:p>
    <w:p w14:paraId="2C4A8E53" w14:textId="77777777" w:rsidR="00A57627" w:rsidRPr="00135C57" w:rsidRDefault="00A57627" w:rsidP="004B7BC2">
      <w:pPr>
        <w:pStyle w:val="Guidelines3"/>
      </w:pPr>
      <w:bookmarkStart w:id="40" w:name="_Toc437893862"/>
      <w:r w:rsidRPr="00135C57">
        <w:t>Content of the decision</w:t>
      </w:r>
      <w:bookmarkEnd w:id="40"/>
    </w:p>
    <w:p w14:paraId="4342E34A" w14:textId="77777777" w:rsidR="002740EE" w:rsidRDefault="008A7A99" w:rsidP="004A72EA">
      <w:pPr>
        <w:pStyle w:val="Default"/>
        <w:jc w:val="both"/>
        <w:rPr>
          <w:sz w:val="18"/>
          <w:szCs w:val="18"/>
        </w:rPr>
      </w:pPr>
      <w:r w:rsidRPr="00135C57">
        <w:t xml:space="preserve">The </w:t>
      </w:r>
      <w:r w:rsidR="00504963" w:rsidRPr="00135C57">
        <w:t>lead a</w:t>
      </w:r>
      <w:r w:rsidR="00AA4FE0" w:rsidRPr="00135C57">
        <w:t>pplicant</w:t>
      </w:r>
      <w:r w:rsidR="0067474F" w:rsidRPr="00135C57">
        <w:t>s</w:t>
      </w:r>
      <w:r w:rsidR="00AA4FE0" w:rsidRPr="00135C57">
        <w:t xml:space="preserve"> will be informed in writing of the </w:t>
      </w:r>
      <w:r w:rsidR="00A33874" w:rsidRPr="00135C57">
        <w:t>c</w:t>
      </w:r>
      <w:r w:rsidR="00AA4FE0" w:rsidRPr="00135C57">
        <w:t xml:space="preserve">ontracting </w:t>
      </w:r>
      <w:r w:rsidR="00A33874" w:rsidRPr="00135C57">
        <w:t>a</w:t>
      </w:r>
      <w:r w:rsidR="00AA4FE0" w:rsidRPr="00135C57">
        <w:t>uthority’s decision concerning their application</w:t>
      </w:r>
      <w:r w:rsidR="000D5F55" w:rsidRPr="00135C57">
        <w:t xml:space="preserve"> and</w:t>
      </w:r>
      <w:r w:rsidR="00E9669E" w:rsidRPr="00135C57">
        <w:t>, i</w:t>
      </w:r>
      <w:r w:rsidR="008B3646" w:rsidRPr="00135C57">
        <w:t>f</w:t>
      </w:r>
      <w:r w:rsidR="00E9669E" w:rsidRPr="00135C57">
        <w:t xml:space="preserve"> reject</w:t>
      </w:r>
      <w:r w:rsidR="008B3646" w:rsidRPr="00135C57">
        <w:t>ed</w:t>
      </w:r>
      <w:r w:rsidR="00E9669E" w:rsidRPr="00135C57">
        <w:t>,</w:t>
      </w:r>
      <w:r w:rsidR="000D5F55" w:rsidRPr="00135C57">
        <w:t xml:space="preserve"> the reasons for the </w:t>
      </w:r>
      <w:r w:rsidR="00E9669E" w:rsidRPr="00135C57">
        <w:t xml:space="preserve">negative </w:t>
      </w:r>
      <w:r w:rsidR="000D5F55" w:rsidRPr="00135C57">
        <w:t>decision</w:t>
      </w:r>
      <w:r w:rsidR="00AA4FE0" w:rsidRPr="00135C57">
        <w:t>.</w:t>
      </w:r>
      <w:r w:rsidR="0007408E" w:rsidRPr="00135C57">
        <w:t xml:space="preserve"> </w:t>
      </w:r>
      <w:r w:rsidR="002740EE">
        <w:rPr>
          <w:sz w:val="22"/>
          <w:szCs w:val="22"/>
        </w:rPr>
        <w:t>This letter will be sent by e-mail and will appear online automatically in the PROSPECT profile of the user who submitted the application. Lead applicants who, in exceptional cases (see section 2.2), had to submit their application by post or hand-delivery, will be informed by email or by post if they did not provide any e-mail address. Therefore, please check regularly your PROSPECT profile, taking into account the indicative timetable below.</w:t>
      </w:r>
    </w:p>
    <w:p w14:paraId="78165F40" w14:textId="77777777" w:rsidR="002740EE" w:rsidRDefault="002740EE" w:rsidP="002740EE">
      <w:pPr>
        <w:pStyle w:val="Default"/>
        <w:rPr>
          <w:color w:val="auto"/>
        </w:rPr>
      </w:pPr>
    </w:p>
    <w:p w14:paraId="0D51247F" w14:textId="77777777" w:rsidR="000D5F55" w:rsidRPr="00135C57" w:rsidRDefault="008A7A99" w:rsidP="00984331">
      <w:r w:rsidRPr="00135C57">
        <w:t>An a</w:t>
      </w:r>
      <w:r w:rsidR="000D5F55" w:rsidRPr="00135C57">
        <w:t xml:space="preserve">pplicant believing that </w:t>
      </w:r>
      <w:r w:rsidRPr="00135C57">
        <w:t xml:space="preserve">it has </w:t>
      </w:r>
      <w:r w:rsidR="000D5F55" w:rsidRPr="00135C57">
        <w:t xml:space="preserve">been harmed by an error or irregularity during the award process may </w:t>
      </w:r>
      <w:r w:rsidR="008B3646" w:rsidRPr="00135C57">
        <w:t xml:space="preserve">lodge </w:t>
      </w:r>
      <w:r w:rsidR="00260548" w:rsidRPr="00135C57">
        <w:t xml:space="preserve">a complaint. See further </w:t>
      </w:r>
      <w:r w:rsidR="00A33874" w:rsidRPr="00135C57">
        <w:t>S</w:t>
      </w:r>
      <w:r w:rsidR="00896ECA" w:rsidRPr="00135C57">
        <w:t>ection</w:t>
      </w:r>
      <w:r w:rsidR="00260548" w:rsidRPr="00135C57">
        <w:t xml:space="preserve"> 2.4.1</w:t>
      </w:r>
      <w:r w:rsidR="00A63ACF" w:rsidRPr="00135C57">
        <w:t>5</w:t>
      </w:r>
      <w:r w:rsidR="00260548" w:rsidRPr="00135C57">
        <w:t xml:space="preserve"> of the </w:t>
      </w:r>
      <w:r w:rsidR="009D7AC9" w:rsidRPr="00135C57">
        <w:t>p</w:t>
      </w:r>
      <w:r w:rsidR="00260548" w:rsidRPr="00135C57">
        <w:t xml:space="preserve">ractical </w:t>
      </w:r>
      <w:r w:rsidR="009D7AC9" w:rsidRPr="00135C57">
        <w:t>g</w:t>
      </w:r>
      <w:r w:rsidR="00260548" w:rsidRPr="00135C57">
        <w:t xml:space="preserve">uide. </w:t>
      </w:r>
    </w:p>
    <w:p w14:paraId="7CF1D48E" w14:textId="77777777" w:rsidR="00F55AF3" w:rsidRPr="007018CE" w:rsidRDefault="00F55AF3" w:rsidP="00F55AF3">
      <w:pPr>
        <w:spacing w:after="60"/>
        <w:rPr>
          <w:szCs w:val="22"/>
        </w:rPr>
      </w:pPr>
    </w:p>
    <w:p w14:paraId="6474432B" w14:textId="77777777" w:rsidR="0097715A" w:rsidRPr="00135C57" w:rsidRDefault="0097715A" w:rsidP="004B7BC2">
      <w:pPr>
        <w:pStyle w:val="Guidelines3"/>
      </w:pPr>
      <w:bookmarkStart w:id="41" w:name="_Toc437893863"/>
      <w:r w:rsidRPr="00135C57">
        <w:t>Indicative timetable</w:t>
      </w:r>
      <w:bookmarkEnd w:id="41"/>
      <w:r w:rsidRPr="00135C57">
        <w:t xml:space="preserve"> </w:t>
      </w:r>
    </w:p>
    <w:p w14:paraId="5B41C4ED" w14:textId="77777777" w:rsidR="000E38CD" w:rsidRPr="00135C57" w:rsidRDefault="000E38CD" w:rsidP="009843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135C57" w14:paraId="0C0A68C6" w14:textId="77777777" w:rsidTr="008503BC">
        <w:tc>
          <w:tcPr>
            <w:tcW w:w="4678" w:type="dxa"/>
            <w:tcBorders>
              <w:top w:val="single" w:sz="4" w:space="0" w:color="auto"/>
              <w:left w:val="single" w:sz="4" w:space="0" w:color="auto"/>
              <w:bottom w:val="single" w:sz="4" w:space="0" w:color="auto"/>
              <w:right w:val="single" w:sz="4" w:space="0" w:color="auto"/>
            </w:tcBorders>
          </w:tcPr>
          <w:p w14:paraId="052C9F0E" w14:textId="77777777" w:rsidR="0013435B" w:rsidRPr="00135C57" w:rsidRDefault="0013435B" w:rsidP="00F15864">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1BDE7F3B" w14:textId="77777777" w:rsidR="0013435B" w:rsidRPr="00135C57" w:rsidRDefault="0013435B" w:rsidP="00F15864">
            <w:pPr>
              <w:spacing w:before="120"/>
              <w:jc w:val="center"/>
              <w:rPr>
                <w:b/>
                <w:szCs w:val="22"/>
              </w:rPr>
            </w:pPr>
            <w:r w:rsidRPr="00135C57">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41C3B52D" w14:textId="77777777" w:rsidR="0013435B" w:rsidRPr="00135C57" w:rsidRDefault="0013435B" w:rsidP="00F15864">
            <w:pPr>
              <w:spacing w:before="120"/>
              <w:jc w:val="center"/>
              <w:rPr>
                <w:b/>
                <w:szCs w:val="22"/>
              </w:rPr>
            </w:pPr>
            <w:r w:rsidRPr="00135C57">
              <w:rPr>
                <w:b/>
                <w:szCs w:val="22"/>
              </w:rPr>
              <w:t>TIME</w:t>
            </w:r>
          </w:p>
        </w:tc>
      </w:tr>
      <w:tr w:rsidR="0013435B" w:rsidRPr="00135C57" w14:paraId="3F586BA4" w14:textId="77777777" w:rsidTr="008503BC">
        <w:tc>
          <w:tcPr>
            <w:tcW w:w="4678" w:type="dxa"/>
            <w:tcBorders>
              <w:top w:val="single" w:sz="4" w:space="0" w:color="auto"/>
            </w:tcBorders>
            <w:shd w:val="pct10" w:color="auto" w:fill="FFFFFF"/>
          </w:tcPr>
          <w:p w14:paraId="06623D37" w14:textId="77777777" w:rsidR="0013435B" w:rsidRPr="00135C57" w:rsidRDefault="00273299" w:rsidP="001C4D3A">
            <w:pPr>
              <w:spacing w:before="120"/>
              <w:ind w:left="318" w:hanging="318"/>
              <w:jc w:val="left"/>
              <w:rPr>
                <w:b/>
                <w:szCs w:val="22"/>
              </w:rPr>
            </w:pPr>
            <w:r w:rsidRPr="00135C57">
              <w:rPr>
                <w:b/>
                <w:szCs w:val="22"/>
              </w:rPr>
              <w:t>1.</w:t>
            </w:r>
            <w:r w:rsidR="001C4D3A" w:rsidRPr="00135C57">
              <w:rPr>
                <w:b/>
                <w:szCs w:val="22"/>
              </w:rPr>
              <w:tab/>
            </w:r>
            <w:r w:rsidR="0013435B" w:rsidRPr="00135C57">
              <w:rPr>
                <w:b/>
                <w:szCs w:val="22"/>
              </w:rPr>
              <w:t>Information meeting (if any)</w:t>
            </w:r>
          </w:p>
        </w:tc>
        <w:tc>
          <w:tcPr>
            <w:tcW w:w="2552" w:type="dxa"/>
            <w:tcBorders>
              <w:top w:val="single" w:sz="4" w:space="0" w:color="auto"/>
            </w:tcBorders>
          </w:tcPr>
          <w:p w14:paraId="01D30CD3" w14:textId="77777777" w:rsidR="0013435B" w:rsidRPr="00135C57" w:rsidRDefault="002740EE" w:rsidP="002740EE">
            <w:pPr>
              <w:spacing w:before="120"/>
              <w:jc w:val="center"/>
              <w:rPr>
                <w:szCs w:val="22"/>
              </w:rPr>
            </w:pPr>
            <w:r w:rsidRPr="004A72EA">
              <w:rPr>
                <w:szCs w:val="22"/>
              </w:rPr>
              <w:t>05</w:t>
            </w:r>
            <w:r w:rsidR="008C21E0" w:rsidRPr="004A72EA">
              <w:rPr>
                <w:szCs w:val="22"/>
              </w:rPr>
              <w:t>/0</w:t>
            </w:r>
            <w:r w:rsidRPr="004A72EA">
              <w:rPr>
                <w:szCs w:val="22"/>
              </w:rPr>
              <w:t>9</w:t>
            </w:r>
            <w:r w:rsidR="008C21E0" w:rsidRPr="004A72EA">
              <w:rPr>
                <w:szCs w:val="22"/>
              </w:rPr>
              <w:t>/2019</w:t>
            </w:r>
          </w:p>
        </w:tc>
        <w:tc>
          <w:tcPr>
            <w:tcW w:w="2551" w:type="dxa"/>
            <w:tcBorders>
              <w:top w:val="single" w:sz="4" w:space="0" w:color="auto"/>
            </w:tcBorders>
          </w:tcPr>
          <w:p w14:paraId="189FA3B7" w14:textId="77777777" w:rsidR="0013435B" w:rsidRPr="00135C57" w:rsidRDefault="008C21E0" w:rsidP="007A0F56">
            <w:pPr>
              <w:spacing w:before="120"/>
              <w:jc w:val="center"/>
              <w:rPr>
                <w:szCs w:val="22"/>
              </w:rPr>
            </w:pPr>
            <w:r w:rsidRPr="00135C57">
              <w:rPr>
                <w:szCs w:val="22"/>
              </w:rPr>
              <w:t>11:00</w:t>
            </w:r>
          </w:p>
        </w:tc>
      </w:tr>
      <w:tr w:rsidR="0013435B" w:rsidRPr="00135C57" w14:paraId="4D7C3FCF" w14:textId="77777777" w:rsidTr="00984331">
        <w:tc>
          <w:tcPr>
            <w:tcW w:w="4678" w:type="dxa"/>
            <w:shd w:val="pct10" w:color="auto" w:fill="FFFFFF"/>
          </w:tcPr>
          <w:p w14:paraId="3E2639FC" w14:textId="77777777" w:rsidR="0013435B" w:rsidRPr="00135C57" w:rsidRDefault="001C4D3A" w:rsidP="00D34B88">
            <w:pPr>
              <w:spacing w:before="120"/>
              <w:ind w:left="318" w:hanging="284"/>
              <w:jc w:val="left"/>
              <w:rPr>
                <w:b/>
                <w:szCs w:val="22"/>
              </w:rPr>
            </w:pPr>
            <w:r w:rsidRPr="00135C57">
              <w:rPr>
                <w:b/>
                <w:szCs w:val="22"/>
              </w:rPr>
              <w:t>2.</w:t>
            </w:r>
            <w:r w:rsidRPr="00135C57">
              <w:rPr>
                <w:b/>
                <w:szCs w:val="22"/>
              </w:rPr>
              <w:tab/>
            </w:r>
            <w:r w:rsidR="0013435B" w:rsidRPr="00135C57">
              <w:rPr>
                <w:b/>
                <w:szCs w:val="22"/>
              </w:rPr>
              <w:t>Deadline for request</w:t>
            </w:r>
            <w:r w:rsidR="009B7BB7" w:rsidRPr="00135C57">
              <w:rPr>
                <w:b/>
                <w:szCs w:val="22"/>
              </w:rPr>
              <w:t>ing</w:t>
            </w:r>
            <w:r w:rsidR="0013435B" w:rsidRPr="00135C57">
              <w:rPr>
                <w:b/>
                <w:szCs w:val="22"/>
              </w:rPr>
              <w:t xml:space="preserve"> any clarifications from the </w:t>
            </w:r>
            <w:r w:rsidR="00A33874" w:rsidRPr="00135C57">
              <w:rPr>
                <w:b/>
                <w:szCs w:val="22"/>
              </w:rPr>
              <w:t>c</w:t>
            </w:r>
            <w:r w:rsidR="0013435B" w:rsidRPr="00135C57">
              <w:rPr>
                <w:b/>
                <w:szCs w:val="22"/>
              </w:rPr>
              <w:t xml:space="preserve">ontracting </w:t>
            </w:r>
            <w:r w:rsidR="00A33874" w:rsidRPr="00135C57">
              <w:rPr>
                <w:b/>
                <w:szCs w:val="22"/>
              </w:rPr>
              <w:t>a</w:t>
            </w:r>
            <w:r w:rsidR="0013435B" w:rsidRPr="00135C57">
              <w:rPr>
                <w:b/>
                <w:szCs w:val="22"/>
              </w:rPr>
              <w:t>uthority</w:t>
            </w:r>
          </w:p>
        </w:tc>
        <w:tc>
          <w:tcPr>
            <w:tcW w:w="2552" w:type="dxa"/>
          </w:tcPr>
          <w:p w14:paraId="5B8B565B" w14:textId="77777777" w:rsidR="0013435B" w:rsidRPr="00135C57" w:rsidRDefault="00146A74" w:rsidP="007A0F56">
            <w:pPr>
              <w:spacing w:before="120"/>
              <w:jc w:val="center"/>
              <w:rPr>
                <w:szCs w:val="22"/>
              </w:rPr>
            </w:pPr>
            <w:r>
              <w:rPr>
                <w:szCs w:val="22"/>
              </w:rPr>
              <w:t>30/09/2019</w:t>
            </w:r>
          </w:p>
        </w:tc>
        <w:tc>
          <w:tcPr>
            <w:tcW w:w="2551" w:type="dxa"/>
          </w:tcPr>
          <w:p w14:paraId="0B7CCAC9" w14:textId="77777777" w:rsidR="0013435B" w:rsidRPr="00135C57" w:rsidRDefault="00F11972" w:rsidP="00F15864">
            <w:pPr>
              <w:spacing w:before="120"/>
              <w:jc w:val="center"/>
              <w:rPr>
                <w:szCs w:val="22"/>
              </w:rPr>
            </w:pPr>
            <w:r w:rsidRPr="00135C57">
              <w:rPr>
                <w:szCs w:val="22"/>
              </w:rPr>
              <w:t>13:00</w:t>
            </w:r>
          </w:p>
        </w:tc>
      </w:tr>
      <w:tr w:rsidR="0013435B" w:rsidRPr="00135C57" w14:paraId="7C194C19" w14:textId="77777777" w:rsidTr="00984331">
        <w:tc>
          <w:tcPr>
            <w:tcW w:w="4678" w:type="dxa"/>
            <w:shd w:val="pct10" w:color="auto" w:fill="FFFFFF"/>
          </w:tcPr>
          <w:p w14:paraId="32A8CA48" w14:textId="77777777" w:rsidR="0013435B" w:rsidRPr="00135C57" w:rsidRDefault="001C4D3A" w:rsidP="00D34B88">
            <w:pPr>
              <w:spacing w:before="120"/>
              <w:ind w:left="318" w:hanging="284"/>
              <w:jc w:val="left"/>
              <w:rPr>
                <w:b/>
                <w:szCs w:val="22"/>
              </w:rPr>
            </w:pPr>
            <w:r w:rsidRPr="00135C57">
              <w:rPr>
                <w:b/>
                <w:szCs w:val="22"/>
              </w:rPr>
              <w:t>3.</w:t>
            </w:r>
            <w:r w:rsidRPr="00135C57">
              <w:rPr>
                <w:b/>
                <w:szCs w:val="22"/>
              </w:rPr>
              <w:tab/>
            </w:r>
            <w:r w:rsidR="0013435B" w:rsidRPr="00135C57">
              <w:rPr>
                <w:b/>
                <w:szCs w:val="22"/>
              </w:rPr>
              <w:t xml:space="preserve">Last date on which clarifications are issued </w:t>
            </w:r>
            <w:r w:rsidR="0013435B" w:rsidRPr="00135C57">
              <w:rPr>
                <w:b/>
                <w:szCs w:val="22"/>
              </w:rPr>
              <w:lastRenderedPageBreak/>
              <w:t xml:space="preserve">by the </w:t>
            </w:r>
            <w:r w:rsidR="00A33874" w:rsidRPr="00135C57">
              <w:rPr>
                <w:b/>
                <w:szCs w:val="22"/>
              </w:rPr>
              <w:t>c</w:t>
            </w:r>
            <w:r w:rsidR="0013435B" w:rsidRPr="00135C57">
              <w:rPr>
                <w:b/>
                <w:szCs w:val="22"/>
              </w:rPr>
              <w:t xml:space="preserve">ontracting </w:t>
            </w:r>
            <w:r w:rsidR="00A33874" w:rsidRPr="00135C57">
              <w:rPr>
                <w:b/>
                <w:szCs w:val="22"/>
              </w:rPr>
              <w:t>a</w:t>
            </w:r>
            <w:r w:rsidR="0013435B" w:rsidRPr="00135C57">
              <w:rPr>
                <w:b/>
                <w:szCs w:val="22"/>
              </w:rPr>
              <w:t>uthority</w:t>
            </w:r>
          </w:p>
        </w:tc>
        <w:tc>
          <w:tcPr>
            <w:tcW w:w="2552" w:type="dxa"/>
          </w:tcPr>
          <w:p w14:paraId="1064FD15" w14:textId="77777777" w:rsidR="0013435B" w:rsidRPr="00135C57" w:rsidRDefault="00146A74" w:rsidP="00EF7D8E">
            <w:pPr>
              <w:spacing w:before="120"/>
              <w:jc w:val="center"/>
              <w:rPr>
                <w:szCs w:val="22"/>
              </w:rPr>
            </w:pPr>
            <w:r>
              <w:rPr>
                <w:szCs w:val="22"/>
              </w:rPr>
              <w:lastRenderedPageBreak/>
              <w:t>10/1</w:t>
            </w:r>
            <w:r w:rsidR="00DC2403">
              <w:rPr>
                <w:szCs w:val="22"/>
              </w:rPr>
              <w:t>0</w:t>
            </w:r>
            <w:r>
              <w:rPr>
                <w:szCs w:val="22"/>
              </w:rPr>
              <w:t>/2019</w:t>
            </w:r>
          </w:p>
        </w:tc>
        <w:tc>
          <w:tcPr>
            <w:tcW w:w="2551" w:type="dxa"/>
          </w:tcPr>
          <w:p w14:paraId="0D4DC8B4" w14:textId="77777777" w:rsidR="0013435B" w:rsidRPr="00135C57" w:rsidRDefault="0013435B" w:rsidP="00F15864">
            <w:pPr>
              <w:spacing w:before="120"/>
              <w:jc w:val="center"/>
              <w:rPr>
                <w:szCs w:val="22"/>
              </w:rPr>
            </w:pPr>
            <w:r w:rsidRPr="00135C57">
              <w:rPr>
                <w:szCs w:val="22"/>
              </w:rPr>
              <w:t>-</w:t>
            </w:r>
          </w:p>
        </w:tc>
      </w:tr>
      <w:tr w:rsidR="0013435B" w:rsidRPr="00135C57" w14:paraId="63AEC587" w14:textId="77777777" w:rsidTr="00984331">
        <w:tc>
          <w:tcPr>
            <w:tcW w:w="4678" w:type="dxa"/>
            <w:shd w:val="pct10" w:color="auto" w:fill="FFFFFF"/>
          </w:tcPr>
          <w:p w14:paraId="71894973" w14:textId="77777777" w:rsidR="0013435B" w:rsidRPr="00135C57" w:rsidRDefault="001C4D3A" w:rsidP="00F11972">
            <w:pPr>
              <w:spacing w:before="120"/>
              <w:ind w:left="318" w:hanging="284"/>
              <w:jc w:val="left"/>
              <w:rPr>
                <w:b/>
                <w:szCs w:val="22"/>
              </w:rPr>
            </w:pPr>
            <w:r w:rsidRPr="00135C57">
              <w:rPr>
                <w:b/>
                <w:szCs w:val="22"/>
              </w:rPr>
              <w:t>4.</w:t>
            </w:r>
            <w:r w:rsidRPr="00135C57">
              <w:rPr>
                <w:b/>
                <w:szCs w:val="22"/>
              </w:rPr>
              <w:tab/>
            </w:r>
            <w:r w:rsidR="0013435B" w:rsidRPr="00135C57">
              <w:rPr>
                <w:b/>
                <w:szCs w:val="22"/>
              </w:rPr>
              <w:t xml:space="preserve">Deadline for submission of </w:t>
            </w:r>
            <w:r w:rsidR="00DB5567" w:rsidRPr="00135C57">
              <w:rPr>
                <w:b/>
                <w:szCs w:val="22"/>
              </w:rPr>
              <w:t xml:space="preserve"> </w:t>
            </w:r>
            <w:r w:rsidR="00F65B55" w:rsidRPr="00135C57">
              <w:rPr>
                <w:b/>
                <w:szCs w:val="22"/>
              </w:rPr>
              <w:t>c</w:t>
            </w:r>
            <w:r w:rsidR="0013435B" w:rsidRPr="00135C57">
              <w:rPr>
                <w:b/>
                <w:szCs w:val="22"/>
              </w:rPr>
              <w:t xml:space="preserve">oncept </w:t>
            </w:r>
            <w:r w:rsidR="00F65B55" w:rsidRPr="00135C57">
              <w:rPr>
                <w:b/>
                <w:szCs w:val="22"/>
              </w:rPr>
              <w:t>n</w:t>
            </w:r>
            <w:r w:rsidR="0013435B" w:rsidRPr="00135C57">
              <w:rPr>
                <w:b/>
                <w:szCs w:val="22"/>
              </w:rPr>
              <w:t>otes</w:t>
            </w:r>
            <w:r w:rsidR="007B075A" w:rsidRPr="00135C57">
              <w:rPr>
                <w:b/>
                <w:szCs w:val="22"/>
              </w:rPr>
              <w:t xml:space="preserve"> </w:t>
            </w:r>
          </w:p>
        </w:tc>
        <w:tc>
          <w:tcPr>
            <w:tcW w:w="2552" w:type="dxa"/>
          </w:tcPr>
          <w:p w14:paraId="3AD3B00C" w14:textId="77777777" w:rsidR="0013435B" w:rsidRPr="00135C57" w:rsidRDefault="00F11972" w:rsidP="00F15864">
            <w:pPr>
              <w:spacing w:before="120"/>
              <w:jc w:val="center"/>
              <w:rPr>
                <w:szCs w:val="22"/>
              </w:rPr>
            </w:pPr>
            <w:r w:rsidRPr="00135C57">
              <w:rPr>
                <w:szCs w:val="22"/>
              </w:rPr>
              <w:t>21/10/2019</w:t>
            </w:r>
          </w:p>
        </w:tc>
        <w:tc>
          <w:tcPr>
            <w:tcW w:w="2551" w:type="dxa"/>
          </w:tcPr>
          <w:p w14:paraId="66158C28" w14:textId="77777777" w:rsidR="0013435B" w:rsidRPr="00135C57" w:rsidRDefault="00F11972" w:rsidP="00F15864">
            <w:pPr>
              <w:spacing w:before="120"/>
              <w:jc w:val="center"/>
              <w:rPr>
                <w:szCs w:val="22"/>
              </w:rPr>
            </w:pPr>
            <w:r w:rsidRPr="00135C57">
              <w:rPr>
                <w:szCs w:val="22"/>
              </w:rPr>
              <w:t>13:00</w:t>
            </w:r>
          </w:p>
        </w:tc>
      </w:tr>
      <w:tr w:rsidR="00622381" w:rsidRPr="00135C57" w14:paraId="5DC870C1" w14:textId="77777777" w:rsidTr="00984331">
        <w:tc>
          <w:tcPr>
            <w:tcW w:w="4678" w:type="dxa"/>
            <w:shd w:val="pct10" w:color="auto" w:fill="FFFFFF"/>
          </w:tcPr>
          <w:p w14:paraId="42DCB491" w14:textId="77777777" w:rsidR="00622381" w:rsidRPr="00135C57" w:rsidRDefault="001C4D3A" w:rsidP="001C4D3A">
            <w:pPr>
              <w:spacing w:before="120"/>
              <w:ind w:left="318" w:hanging="284"/>
              <w:jc w:val="left"/>
              <w:rPr>
                <w:b/>
                <w:szCs w:val="22"/>
              </w:rPr>
            </w:pPr>
            <w:r w:rsidRPr="00135C57">
              <w:rPr>
                <w:b/>
                <w:szCs w:val="22"/>
              </w:rPr>
              <w:t>5.</w:t>
            </w:r>
            <w:r w:rsidRPr="00135C57">
              <w:rPr>
                <w:b/>
                <w:szCs w:val="22"/>
              </w:rPr>
              <w:tab/>
            </w:r>
            <w:r w:rsidR="00622381" w:rsidRPr="00135C57">
              <w:rPr>
                <w:b/>
                <w:szCs w:val="22"/>
              </w:rPr>
              <w:t xml:space="preserve">Information to </w:t>
            </w:r>
            <w:r w:rsidR="00504963" w:rsidRPr="00135C57">
              <w:rPr>
                <w:b/>
                <w:szCs w:val="22"/>
              </w:rPr>
              <w:t>lead a</w:t>
            </w:r>
            <w:r w:rsidR="00622381" w:rsidRPr="00135C57">
              <w:rPr>
                <w:b/>
                <w:szCs w:val="22"/>
              </w:rPr>
              <w:t xml:space="preserve">pplicants on </w:t>
            </w:r>
            <w:r w:rsidR="003743F9" w:rsidRPr="00135C57">
              <w:rPr>
                <w:b/>
                <w:szCs w:val="22"/>
              </w:rPr>
              <w:t>opening</w:t>
            </w:r>
            <w:r w:rsidR="009B7BB7" w:rsidRPr="00135C57">
              <w:rPr>
                <w:b/>
                <w:szCs w:val="22"/>
              </w:rPr>
              <w:t xml:space="preserve">, </w:t>
            </w:r>
            <w:r w:rsidR="003743F9" w:rsidRPr="00135C57">
              <w:rPr>
                <w:b/>
                <w:szCs w:val="22"/>
              </w:rPr>
              <w:t>administrative check</w:t>
            </w:r>
            <w:r w:rsidR="00584247" w:rsidRPr="00135C57">
              <w:rPr>
                <w:b/>
                <w:szCs w:val="22"/>
              </w:rPr>
              <w:t>s</w:t>
            </w:r>
            <w:r w:rsidR="003743F9" w:rsidRPr="00135C57">
              <w:rPr>
                <w:b/>
                <w:szCs w:val="22"/>
              </w:rPr>
              <w:t xml:space="preserve"> and </w:t>
            </w:r>
            <w:r w:rsidR="005A61AA" w:rsidRPr="00135C57">
              <w:rPr>
                <w:b/>
                <w:szCs w:val="22"/>
              </w:rPr>
              <w:t xml:space="preserve">concept note </w:t>
            </w:r>
            <w:r w:rsidR="00622381" w:rsidRPr="00135C57">
              <w:rPr>
                <w:b/>
                <w:szCs w:val="22"/>
              </w:rPr>
              <w:t xml:space="preserve">evaluation </w:t>
            </w:r>
            <w:r w:rsidR="00E708CB" w:rsidRPr="00135C57">
              <w:rPr>
                <w:b/>
                <w:szCs w:val="22"/>
              </w:rPr>
              <w:t xml:space="preserve"> (</w:t>
            </w:r>
            <w:r w:rsidR="009B7BB7" w:rsidRPr="00135C57">
              <w:rPr>
                <w:b/>
                <w:szCs w:val="22"/>
              </w:rPr>
              <w:t>S</w:t>
            </w:r>
            <w:r w:rsidR="00E708CB" w:rsidRPr="00135C57">
              <w:rPr>
                <w:b/>
                <w:szCs w:val="22"/>
              </w:rPr>
              <w:t xml:space="preserve">tep </w:t>
            </w:r>
            <w:r w:rsidR="003743F9" w:rsidRPr="00135C57">
              <w:rPr>
                <w:b/>
                <w:szCs w:val="22"/>
              </w:rPr>
              <w:t>1</w:t>
            </w:r>
            <w:r w:rsidR="00E708CB" w:rsidRPr="00135C57">
              <w:rPr>
                <w:b/>
                <w:szCs w:val="22"/>
              </w:rPr>
              <w:t>)</w:t>
            </w:r>
          </w:p>
        </w:tc>
        <w:tc>
          <w:tcPr>
            <w:tcW w:w="2552" w:type="dxa"/>
          </w:tcPr>
          <w:p w14:paraId="2808076D" w14:textId="77777777" w:rsidR="00622381" w:rsidRPr="00135C57" w:rsidRDefault="00F11972" w:rsidP="00F15864">
            <w:pPr>
              <w:spacing w:before="120"/>
              <w:jc w:val="center"/>
              <w:rPr>
                <w:szCs w:val="22"/>
              </w:rPr>
            </w:pPr>
            <w:r w:rsidRPr="00135C57">
              <w:rPr>
                <w:szCs w:val="22"/>
              </w:rPr>
              <w:t>19/11/2019</w:t>
            </w:r>
          </w:p>
        </w:tc>
        <w:tc>
          <w:tcPr>
            <w:tcW w:w="2551" w:type="dxa"/>
          </w:tcPr>
          <w:p w14:paraId="5711B7E3" w14:textId="77777777" w:rsidR="00622381" w:rsidRPr="00135C57" w:rsidRDefault="00622381" w:rsidP="00F15864">
            <w:pPr>
              <w:spacing w:before="120"/>
              <w:jc w:val="center"/>
              <w:rPr>
                <w:szCs w:val="22"/>
              </w:rPr>
            </w:pPr>
            <w:r w:rsidRPr="00135C57">
              <w:rPr>
                <w:szCs w:val="22"/>
              </w:rPr>
              <w:t>-</w:t>
            </w:r>
          </w:p>
        </w:tc>
      </w:tr>
      <w:tr w:rsidR="0013435B" w:rsidRPr="00135C57" w14:paraId="0840AB9E" w14:textId="77777777" w:rsidTr="00984331">
        <w:tc>
          <w:tcPr>
            <w:tcW w:w="4678" w:type="dxa"/>
            <w:shd w:val="pct10" w:color="auto" w:fill="FFFFFF"/>
          </w:tcPr>
          <w:p w14:paraId="6D9A8E87" w14:textId="77777777" w:rsidR="0013435B" w:rsidRPr="00135C57" w:rsidRDefault="00273299" w:rsidP="00F65B55">
            <w:pPr>
              <w:spacing w:before="120"/>
              <w:jc w:val="left"/>
              <w:rPr>
                <w:b/>
                <w:szCs w:val="22"/>
              </w:rPr>
            </w:pPr>
            <w:r w:rsidRPr="00135C57">
              <w:rPr>
                <w:b/>
                <w:szCs w:val="22"/>
                <w:highlight w:val="lightGray"/>
              </w:rPr>
              <w:t xml:space="preserve">6. </w:t>
            </w:r>
            <w:r w:rsidR="00622381" w:rsidRPr="00135C57">
              <w:rPr>
                <w:b/>
                <w:szCs w:val="22"/>
                <w:highlight w:val="lightGray"/>
              </w:rPr>
              <w:t>Invitations</w:t>
            </w:r>
            <w:r w:rsidR="0013435B" w:rsidRPr="00135C57">
              <w:rPr>
                <w:b/>
                <w:szCs w:val="22"/>
                <w:highlight w:val="lightGray"/>
              </w:rPr>
              <w:t xml:space="preserve"> </w:t>
            </w:r>
            <w:r w:rsidR="009B7BB7" w:rsidRPr="00135C57">
              <w:rPr>
                <w:b/>
                <w:szCs w:val="22"/>
                <w:highlight w:val="lightGray"/>
              </w:rPr>
              <w:t xml:space="preserve">to </w:t>
            </w:r>
            <w:r w:rsidR="0013435B" w:rsidRPr="00135C57">
              <w:rPr>
                <w:b/>
                <w:szCs w:val="22"/>
                <w:highlight w:val="lightGray"/>
              </w:rPr>
              <w:t>submi</w:t>
            </w:r>
            <w:r w:rsidR="009B7BB7" w:rsidRPr="00135C57">
              <w:rPr>
                <w:b/>
                <w:szCs w:val="22"/>
                <w:highlight w:val="lightGray"/>
              </w:rPr>
              <w:t>t</w:t>
            </w:r>
            <w:r w:rsidR="0013435B" w:rsidRPr="00135C57">
              <w:rPr>
                <w:b/>
                <w:szCs w:val="22"/>
                <w:highlight w:val="lightGray"/>
              </w:rPr>
              <w:t xml:space="preserve"> </w:t>
            </w:r>
            <w:r w:rsidR="00F65B55" w:rsidRPr="00135C57">
              <w:rPr>
                <w:b/>
                <w:szCs w:val="22"/>
                <w:highlight w:val="lightGray"/>
              </w:rPr>
              <w:t>f</w:t>
            </w:r>
            <w:r w:rsidR="0013435B" w:rsidRPr="00135C57">
              <w:rPr>
                <w:b/>
                <w:szCs w:val="22"/>
                <w:highlight w:val="lightGray"/>
              </w:rPr>
              <w:t xml:space="preserve">ull </w:t>
            </w:r>
            <w:r w:rsidR="00F65B55" w:rsidRPr="00135C57">
              <w:rPr>
                <w:b/>
                <w:szCs w:val="22"/>
                <w:highlight w:val="lightGray"/>
              </w:rPr>
              <w:t>a</w:t>
            </w:r>
            <w:r w:rsidR="00622381" w:rsidRPr="00135C57">
              <w:rPr>
                <w:b/>
                <w:szCs w:val="22"/>
                <w:highlight w:val="lightGray"/>
              </w:rPr>
              <w:t>pplication</w:t>
            </w:r>
            <w:r w:rsidR="00F65B55" w:rsidRPr="00135C57">
              <w:rPr>
                <w:b/>
                <w:szCs w:val="22"/>
                <w:highlight w:val="lightGray"/>
              </w:rPr>
              <w:t>s</w:t>
            </w:r>
          </w:p>
        </w:tc>
        <w:tc>
          <w:tcPr>
            <w:tcW w:w="2552" w:type="dxa"/>
          </w:tcPr>
          <w:p w14:paraId="5D5AB8E4" w14:textId="77777777" w:rsidR="0013435B" w:rsidRPr="00135C57" w:rsidRDefault="00F11972" w:rsidP="00F15864">
            <w:pPr>
              <w:spacing w:before="120"/>
              <w:jc w:val="center"/>
              <w:rPr>
                <w:szCs w:val="22"/>
              </w:rPr>
            </w:pPr>
            <w:r w:rsidRPr="00135C57">
              <w:rPr>
                <w:szCs w:val="22"/>
              </w:rPr>
              <w:t>28/11/2019</w:t>
            </w:r>
          </w:p>
        </w:tc>
        <w:tc>
          <w:tcPr>
            <w:tcW w:w="2551" w:type="dxa"/>
          </w:tcPr>
          <w:p w14:paraId="7C73F9BC" w14:textId="77777777" w:rsidR="0013435B" w:rsidRPr="00135C57" w:rsidRDefault="0013435B" w:rsidP="00F15864">
            <w:pPr>
              <w:spacing w:before="120"/>
              <w:jc w:val="center"/>
              <w:rPr>
                <w:szCs w:val="22"/>
              </w:rPr>
            </w:pPr>
            <w:r w:rsidRPr="00135C57">
              <w:rPr>
                <w:szCs w:val="22"/>
              </w:rPr>
              <w:t>-</w:t>
            </w:r>
          </w:p>
        </w:tc>
      </w:tr>
      <w:tr w:rsidR="00622381" w:rsidRPr="00135C57" w14:paraId="537CDB6B" w14:textId="77777777" w:rsidTr="00984331">
        <w:tc>
          <w:tcPr>
            <w:tcW w:w="4678" w:type="dxa"/>
            <w:shd w:val="pct10" w:color="auto" w:fill="FFFFFF"/>
          </w:tcPr>
          <w:p w14:paraId="34048BDD" w14:textId="77777777" w:rsidR="00622381" w:rsidRPr="002740EE" w:rsidRDefault="002740EE" w:rsidP="00C928E9">
            <w:pPr>
              <w:spacing w:before="120"/>
              <w:jc w:val="left"/>
              <w:rPr>
                <w:b/>
                <w:szCs w:val="22"/>
              </w:rPr>
            </w:pPr>
            <w:r w:rsidRPr="004A72EA">
              <w:rPr>
                <w:b/>
                <w:szCs w:val="22"/>
              </w:rPr>
              <w:t>7</w:t>
            </w:r>
            <w:r w:rsidR="00273299" w:rsidRPr="004A72EA">
              <w:rPr>
                <w:b/>
                <w:szCs w:val="22"/>
              </w:rPr>
              <w:t xml:space="preserve">. </w:t>
            </w:r>
            <w:r w:rsidR="00622381" w:rsidRPr="004A72EA">
              <w:rPr>
                <w:b/>
                <w:szCs w:val="22"/>
              </w:rPr>
              <w:t xml:space="preserve">Deadline for submission of </w:t>
            </w:r>
            <w:r w:rsidR="00F65B55" w:rsidRPr="004A72EA">
              <w:rPr>
                <w:b/>
                <w:szCs w:val="22"/>
              </w:rPr>
              <w:t>f</w:t>
            </w:r>
            <w:r w:rsidR="00622381" w:rsidRPr="004A72EA">
              <w:rPr>
                <w:b/>
                <w:szCs w:val="22"/>
              </w:rPr>
              <w:t xml:space="preserve">ull </w:t>
            </w:r>
            <w:r w:rsidR="00F65B55" w:rsidRPr="004A72EA">
              <w:rPr>
                <w:b/>
                <w:szCs w:val="22"/>
              </w:rPr>
              <w:t>a</w:t>
            </w:r>
            <w:r w:rsidR="00622381" w:rsidRPr="004A72EA">
              <w:rPr>
                <w:b/>
                <w:szCs w:val="22"/>
              </w:rPr>
              <w:t>pplication</w:t>
            </w:r>
            <w:r w:rsidR="00F65B55" w:rsidRPr="004A72EA">
              <w:rPr>
                <w:b/>
                <w:szCs w:val="22"/>
              </w:rPr>
              <w:t>s</w:t>
            </w:r>
          </w:p>
        </w:tc>
        <w:tc>
          <w:tcPr>
            <w:tcW w:w="2552" w:type="dxa"/>
          </w:tcPr>
          <w:p w14:paraId="2D76715B" w14:textId="77777777" w:rsidR="00622381" w:rsidRPr="00135C57" w:rsidRDefault="00F11972" w:rsidP="00F15864">
            <w:pPr>
              <w:spacing w:before="120"/>
              <w:jc w:val="center"/>
              <w:rPr>
                <w:szCs w:val="22"/>
              </w:rPr>
            </w:pPr>
            <w:r w:rsidRPr="00135C57">
              <w:rPr>
                <w:szCs w:val="22"/>
              </w:rPr>
              <w:t>28/01/2020</w:t>
            </w:r>
          </w:p>
        </w:tc>
        <w:tc>
          <w:tcPr>
            <w:tcW w:w="2551" w:type="dxa"/>
          </w:tcPr>
          <w:p w14:paraId="33E78242" w14:textId="77777777" w:rsidR="00622381" w:rsidRPr="00135C57" w:rsidRDefault="00622381" w:rsidP="00F15864">
            <w:pPr>
              <w:spacing w:before="120"/>
              <w:jc w:val="center"/>
              <w:rPr>
                <w:szCs w:val="22"/>
              </w:rPr>
            </w:pPr>
            <w:r w:rsidRPr="00135C57">
              <w:rPr>
                <w:szCs w:val="22"/>
              </w:rPr>
              <w:t>-</w:t>
            </w:r>
          </w:p>
        </w:tc>
      </w:tr>
      <w:tr w:rsidR="00622381" w:rsidRPr="00135C57" w14:paraId="3B969E38" w14:textId="77777777" w:rsidTr="00984331">
        <w:tc>
          <w:tcPr>
            <w:tcW w:w="4678" w:type="dxa"/>
            <w:shd w:val="pct10" w:color="auto" w:fill="FFFFFF"/>
          </w:tcPr>
          <w:p w14:paraId="77FA6F9C" w14:textId="77777777" w:rsidR="00622381" w:rsidRPr="00135C57" w:rsidRDefault="002740EE" w:rsidP="001C4D3A">
            <w:pPr>
              <w:spacing w:before="120"/>
              <w:ind w:left="318" w:hanging="284"/>
              <w:jc w:val="left"/>
              <w:rPr>
                <w:b/>
                <w:szCs w:val="22"/>
              </w:rPr>
            </w:pPr>
            <w:r>
              <w:rPr>
                <w:b/>
                <w:szCs w:val="22"/>
              </w:rPr>
              <w:t>8</w:t>
            </w:r>
            <w:r w:rsidR="001C4D3A" w:rsidRPr="00135C57">
              <w:rPr>
                <w:b/>
                <w:szCs w:val="22"/>
              </w:rPr>
              <w:t>.</w:t>
            </w:r>
            <w:r w:rsidR="001C4D3A" w:rsidRPr="00135C57">
              <w:rPr>
                <w:b/>
                <w:szCs w:val="22"/>
              </w:rPr>
              <w:tab/>
            </w:r>
            <w:r w:rsidR="00622381" w:rsidRPr="00135C57">
              <w:rPr>
                <w:b/>
                <w:szCs w:val="22"/>
              </w:rPr>
              <w:t xml:space="preserve">Information to </w:t>
            </w:r>
            <w:r w:rsidR="00504963" w:rsidRPr="00135C57">
              <w:rPr>
                <w:b/>
                <w:szCs w:val="22"/>
              </w:rPr>
              <w:t>lead a</w:t>
            </w:r>
            <w:r w:rsidR="00622381" w:rsidRPr="00135C57">
              <w:rPr>
                <w:b/>
                <w:szCs w:val="22"/>
              </w:rPr>
              <w:t xml:space="preserve">pplicants on the evaluation of the </w:t>
            </w:r>
            <w:r w:rsidR="00F65B55" w:rsidRPr="00135C57">
              <w:rPr>
                <w:b/>
                <w:szCs w:val="22"/>
              </w:rPr>
              <w:t>f</w:t>
            </w:r>
            <w:r w:rsidR="00537CD5" w:rsidRPr="00135C57">
              <w:rPr>
                <w:b/>
                <w:szCs w:val="22"/>
              </w:rPr>
              <w:t xml:space="preserve">ull </w:t>
            </w:r>
            <w:r w:rsidR="00F65B55" w:rsidRPr="00135C57">
              <w:rPr>
                <w:b/>
                <w:szCs w:val="22"/>
              </w:rPr>
              <w:t>a</w:t>
            </w:r>
            <w:r w:rsidR="00622381" w:rsidRPr="00135C57">
              <w:rPr>
                <w:b/>
                <w:szCs w:val="22"/>
              </w:rPr>
              <w:t>pplication</w:t>
            </w:r>
            <w:r w:rsidR="00F65B55" w:rsidRPr="00135C57">
              <w:rPr>
                <w:b/>
                <w:szCs w:val="22"/>
              </w:rPr>
              <w:t>s</w:t>
            </w:r>
            <w:r w:rsidR="00622381" w:rsidRPr="00135C57">
              <w:rPr>
                <w:b/>
                <w:szCs w:val="22"/>
              </w:rPr>
              <w:t xml:space="preserve"> </w:t>
            </w:r>
            <w:r w:rsidR="00E708CB" w:rsidRPr="00135C57">
              <w:rPr>
                <w:b/>
                <w:szCs w:val="22"/>
              </w:rPr>
              <w:t>(</w:t>
            </w:r>
            <w:r w:rsidR="009B7BB7" w:rsidRPr="00135C57">
              <w:rPr>
                <w:b/>
                <w:szCs w:val="22"/>
              </w:rPr>
              <w:t>S</w:t>
            </w:r>
            <w:r w:rsidR="00E708CB" w:rsidRPr="00135C57">
              <w:rPr>
                <w:b/>
                <w:szCs w:val="22"/>
              </w:rPr>
              <w:t xml:space="preserve">tep </w:t>
            </w:r>
            <w:r w:rsidR="003743F9" w:rsidRPr="00135C57">
              <w:rPr>
                <w:b/>
                <w:szCs w:val="22"/>
              </w:rPr>
              <w:t>2</w:t>
            </w:r>
            <w:r w:rsidR="00E708CB" w:rsidRPr="00135C57">
              <w:rPr>
                <w:b/>
                <w:szCs w:val="22"/>
              </w:rPr>
              <w:t>)</w:t>
            </w:r>
          </w:p>
        </w:tc>
        <w:tc>
          <w:tcPr>
            <w:tcW w:w="2552" w:type="dxa"/>
          </w:tcPr>
          <w:p w14:paraId="5D98A869" w14:textId="77777777" w:rsidR="00622381" w:rsidRPr="00135C57" w:rsidRDefault="00F11972" w:rsidP="00F15864">
            <w:pPr>
              <w:spacing w:before="120"/>
              <w:jc w:val="center"/>
              <w:rPr>
                <w:szCs w:val="22"/>
              </w:rPr>
            </w:pPr>
            <w:r w:rsidRPr="00135C57">
              <w:rPr>
                <w:szCs w:val="22"/>
              </w:rPr>
              <w:t>28/02/2019</w:t>
            </w:r>
          </w:p>
        </w:tc>
        <w:tc>
          <w:tcPr>
            <w:tcW w:w="2551" w:type="dxa"/>
          </w:tcPr>
          <w:p w14:paraId="44819DFC" w14:textId="77777777" w:rsidR="00622381" w:rsidRPr="00135C57" w:rsidRDefault="00622381" w:rsidP="00F15864">
            <w:pPr>
              <w:spacing w:before="120"/>
              <w:jc w:val="center"/>
              <w:rPr>
                <w:szCs w:val="22"/>
              </w:rPr>
            </w:pPr>
            <w:r w:rsidRPr="00135C57">
              <w:rPr>
                <w:szCs w:val="22"/>
              </w:rPr>
              <w:t>-</w:t>
            </w:r>
          </w:p>
        </w:tc>
      </w:tr>
      <w:tr w:rsidR="00415248" w:rsidRPr="00135C57" w14:paraId="56A84760" w14:textId="77777777" w:rsidTr="00984331">
        <w:tc>
          <w:tcPr>
            <w:tcW w:w="4678" w:type="dxa"/>
            <w:shd w:val="pct10" w:color="auto" w:fill="FFFFFF"/>
          </w:tcPr>
          <w:p w14:paraId="1C40A3BC" w14:textId="77777777" w:rsidR="00415248" w:rsidRPr="00135C57" w:rsidRDefault="002740EE" w:rsidP="001C4D3A">
            <w:pPr>
              <w:spacing w:before="120"/>
              <w:ind w:left="318" w:hanging="284"/>
              <w:jc w:val="left"/>
              <w:rPr>
                <w:b/>
                <w:szCs w:val="22"/>
              </w:rPr>
            </w:pPr>
            <w:r>
              <w:rPr>
                <w:b/>
                <w:szCs w:val="22"/>
              </w:rPr>
              <w:t>9</w:t>
            </w:r>
            <w:r w:rsidR="001C4D3A" w:rsidRPr="00135C57">
              <w:rPr>
                <w:b/>
                <w:szCs w:val="22"/>
              </w:rPr>
              <w:t>.</w:t>
            </w:r>
            <w:r w:rsidR="001C4D3A" w:rsidRPr="00135C57">
              <w:rPr>
                <w:b/>
                <w:szCs w:val="22"/>
              </w:rPr>
              <w:tab/>
            </w:r>
            <w:r w:rsidR="00415248" w:rsidRPr="00135C57">
              <w:rPr>
                <w:b/>
                <w:szCs w:val="22"/>
              </w:rPr>
              <w:t>Notification of award (after the eligibility check)</w:t>
            </w:r>
            <w:r w:rsidR="00E708CB" w:rsidRPr="00135C57">
              <w:rPr>
                <w:b/>
                <w:szCs w:val="22"/>
              </w:rPr>
              <w:t xml:space="preserve"> (</w:t>
            </w:r>
            <w:r w:rsidR="009B7BB7" w:rsidRPr="00135C57">
              <w:rPr>
                <w:b/>
                <w:szCs w:val="22"/>
              </w:rPr>
              <w:t>S</w:t>
            </w:r>
            <w:r w:rsidR="00E708CB" w:rsidRPr="00135C57">
              <w:rPr>
                <w:b/>
                <w:szCs w:val="22"/>
              </w:rPr>
              <w:t xml:space="preserve">tep </w:t>
            </w:r>
            <w:r w:rsidR="003743F9" w:rsidRPr="00135C57">
              <w:rPr>
                <w:b/>
                <w:szCs w:val="22"/>
              </w:rPr>
              <w:t>3</w:t>
            </w:r>
            <w:r w:rsidR="00E708CB" w:rsidRPr="00135C57">
              <w:rPr>
                <w:b/>
                <w:szCs w:val="22"/>
              </w:rPr>
              <w:t>)</w:t>
            </w:r>
          </w:p>
        </w:tc>
        <w:tc>
          <w:tcPr>
            <w:tcW w:w="2552" w:type="dxa"/>
          </w:tcPr>
          <w:p w14:paraId="76D63185" w14:textId="77777777" w:rsidR="00415248" w:rsidRPr="00135C57" w:rsidRDefault="00F11972" w:rsidP="00F15864">
            <w:pPr>
              <w:spacing w:before="120"/>
              <w:jc w:val="center"/>
              <w:rPr>
                <w:szCs w:val="22"/>
              </w:rPr>
            </w:pPr>
            <w:r w:rsidRPr="00135C57">
              <w:rPr>
                <w:szCs w:val="22"/>
              </w:rPr>
              <w:t>16/03/2020</w:t>
            </w:r>
          </w:p>
        </w:tc>
        <w:tc>
          <w:tcPr>
            <w:tcW w:w="2551" w:type="dxa"/>
          </w:tcPr>
          <w:p w14:paraId="1236AD6F" w14:textId="77777777" w:rsidR="00415248" w:rsidRPr="00135C57" w:rsidRDefault="00415248" w:rsidP="00F15864">
            <w:pPr>
              <w:spacing w:before="120"/>
              <w:jc w:val="center"/>
              <w:rPr>
                <w:szCs w:val="22"/>
              </w:rPr>
            </w:pPr>
            <w:r w:rsidRPr="00135C57">
              <w:rPr>
                <w:szCs w:val="22"/>
              </w:rPr>
              <w:t>-</w:t>
            </w:r>
          </w:p>
        </w:tc>
      </w:tr>
      <w:tr w:rsidR="00415248" w:rsidRPr="00135C57" w14:paraId="00AAF019" w14:textId="77777777" w:rsidTr="00984331">
        <w:tc>
          <w:tcPr>
            <w:tcW w:w="4678" w:type="dxa"/>
            <w:shd w:val="pct10" w:color="auto" w:fill="FFFFFF"/>
          </w:tcPr>
          <w:p w14:paraId="10C715BB" w14:textId="77777777" w:rsidR="00415248" w:rsidRPr="00135C57" w:rsidRDefault="002740EE" w:rsidP="001C4D3A">
            <w:pPr>
              <w:spacing w:before="120"/>
              <w:ind w:left="318" w:hanging="284"/>
              <w:jc w:val="left"/>
              <w:rPr>
                <w:b/>
                <w:szCs w:val="22"/>
              </w:rPr>
            </w:pPr>
            <w:r>
              <w:rPr>
                <w:b/>
                <w:szCs w:val="22"/>
              </w:rPr>
              <w:t>10</w:t>
            </w:r>
            <w:r w:rsidR="001C4D3A" w:rsidRPr="00135C57">
              <w:rPr>
                <w:b/>
                <w:szCs w:val="22"/>
              </w:rPr>
              <w:t>.</w:t>
            </w:r>
            <w:r w:rsidR="001C4D3A" w:rsidRPr="00135C57">
              <w:rPr>
                <w:b/>
                <w:szCs w:val="22"/>
              </w:rPr>
              <w:tab/>
            </w:r>
            <w:r>
              <w:rPr>
                <w:b/>
                <w:szCs w:val="22"/>
              </w:rPr>
              <w:t xml:space="preserve"> </w:t>
            </w:r>
            <w:r w:rsidR="00415248" w:rsidRPr="00135C57">
              <w:rPr>
                <w:b/>
                <w:szCs w:val="22"/>
              </w:rPr>
              <w:t>Contract signature</w:t>
            </w:r>
          </w:p>
        </w:tc>
        <w:tc>
          <w:tcPr>
            <w:tcW w:w="2552" w:type="dxa"/>
          </w:tcPr>
          <w:p w14:paraId="409950F8" w14:textId="77777777" w:rsidR="00415248" w:rsidRPr="00135C57" w:rsidRDefault="00F11972" w:rsidP="00F15864">
            <w:pPr>
              <w:spacing w:before="120"/>
              <w:jc w:val="center"/>
              <w:rPr>
                <w:szCs w:val="22"/>
              </w:rPr>
            </w:pPr>
            <w:r w:rsidRPr="00135C57">
              <w:rPr>
                <w:szCs w:val="22"/>
              </w:rPr>
              <w:t>16/04/2020</w:t>
            </w:r>
          </w:p>
        </w:tc>
        <w:tc>
          <w:tcPr>
            <w:tcW w:w="2551" w:type="dxa"/>
          </w:tcPr>
          <w:p w14:paraId="54C4101C" w14:textId="77777777" w:rsidR="00415248" w:rsidRPr="00135C57" w:rsidRDefault="00415248" w:rsidP="00F15864">
            <w:pPr>
              <w:spacing w:before="120"/>
              <w:jc w:val="center"/>
              <w:rPr>
                <w:szCs w:val="22"/>
              </w:rPr>
            </w:pPr>
            <w:r w:rsidRPr="00135C57">
              <w:rPr>
                <w:szCs w:val="22"/>
              </w:rPr>
              <w:t>-</w:t>
            </w:r>
          </w:p>
        </w:tc>
      </w:tr>
    </w:tbl>
    <w:p w14:paraId="38C98E1A" w14:textId="77777777" w:rsidR="00E939EC" w:rsidRPr="00135C57" w:rsidRDefault="00415248" w:rsidP="001C4D3A">
      <w:pPr>
        <w:spacing w:before="120"/>
      </w:pPr>
      <w:r w:rsidRPr="00135C57">
        <w:t xml:space="preserve">All times are in the time zone of the country of the </w:t>
      </w:r>
      <w:r w:rsidR="00A33874" w:rsidRPr="00135C57">
        <w:t>c</w:t>
      </w:r>
      <w:r w:rsidRPr="00135C57">
        <w:t xml:space="preserve">ontracting </w:t>
      </w:r>
      <w:r w:rsidR="00A33874" w:rsidRPr="00135C57">
        <w:t>a</w:t>
      </w:r>
      <w:r w:rsidRPr="00135C57">
        <w:t>uthority</w:t>
      </w:r>
      <w:r w:rsidR="009B7BB7" w:rsidRPr="00135C57">
        <w:t>.</w:t>
      </w:r>
    </w:p>
    <w:p w14:paraId="275D5CEE" w14:textId="77777777" w:rsidR="0013435B" w:rsidRPr="00135C57" w:rsidRDefault="00D23749" w:rsidP="00984331">
      <w:r w:rsidRPr="00135C57">
        <w:t xml:space="preserve">This indicative timetable </w:t>
      </w:r>
      <w:r w:rsidR="00E76203" w:rsidRPr="00135C57">
        <w:t xml:space="preserve">refers to provisional dates (except for </w:t>
      </w:r>
      <w:r w:rsidR="00273299" w:rsidRPr="00135C57">
        <w:t xml:space="preserve">dates 2, 3, and 4) </w:t>
      </w:r>
      <w:r w:rsidR="00E76203" w:rsidRPr="00135C57">
        <w:rPr>
          <w:szCs w:val="22"/>
        </w:rPr>
        <w:t xml:space="preserve">and </w:t>
      </w:r>
      <w:r w:rsidRPr="00135C57">
        <w:t xml:space="preserve">may be </w:t>
      </w:r>
      <w:r w:rsidR="00E120C3" w:rsidRPr="00135C57">
        <w:t>updated</w:t>
      </w:r>
      <w:r w:rsidRPr="00135C57">
        <w:t xml:space="preserve"> by the </w:t>
      </w:r>
      <w:r w:rsidR="00A33874" w:rsidRPr="00135C57">
        <w:t>c</w:t>
      </w:r>
      <w:r w:rsidRPr="00135C57">
        <w:t xml:space="preserve">ontracting </w:t>
      </w:r>
      <w:r w:rsidR="00A33874" w:rsidRPr="00135C57">
        <w:t>a</w:t>
      </w:r>
      <w:r w:rsidRPr="00135C57">
        <w:t xml:space="preserve">uthority </w:t>
      </w:r>
      <w:r w:rsidR="00E120C3" w:rsidRPr="00135C57">
        <w:t>during the procedure. In such case</w:t>
      </w:r>
      <w:r w:rsidR="009B7BB7" w:rsidRPr="00135C57">
        <w:t>s</w:t>
      </w:r>
      <w:r w:rsidR="00E120C3" w:rsidRPr="00135C57">
        <w:t>, t</w:t>
      </w:r>
      <w:r w:rsidRPr="00135C57">
        <w:t xml:space="preserve">he updated timetable </w:t>
      </w:r>
      <w:r w:rsidR="009B7BB7" w:rsidRPr="00135C57">
        <w:t xml:space="preserve">will </w:t>
      </w:r>
      <w:r w:rsidRPr="00135C57">
        <w:t xml:space="preserve">be published </w:t>
      </w:r>
      <w:r w:rsidR="0046081F" w:rsidRPr="00135C57">
        <w:t xml:space="preserve">on </w:t>
      </w:r>
      <w:r w:rsidRPr="00135C57">
        <w:t>the web site</w:t>
      </w:r>
      <w:r w:rsidR="00AD1CBB" w:rsidRPr="00135C57">
        <w:t xml:space="preserve"> of DG International Cooperation and Development:</w:t>
      </w:r>
      <w:r w:rsidR="009B7BB7" w:rsidRPr="00135C57">
        <w:tab/>
      </w:r>
      <w:r w:rsidRPr="00135C57">
        <w:t xml:space="preserve"> </w:t>
      </w:r>
      <w:hyperlink r:id="rId31" w:history="1">
        <w:r w:rsidR="00D0109C" w:rsidRPr="007018CE">
          <w:rPr>
            <w:rStyle w:val="Hyperlink"/>
            <w:szCs w:val="22"/>
          </w:rPr>
          <w:t>https://webgate.ec.europa.eu/europeaid/online-services/i</w:t>
        </w:r>
        <w:r w:rsidR="00D0109C" w:rsidRPr="00135C57">
          <w:rPr>
            <w:rStyle w:val="Hyperlink"/>
            <w:szCs w:val="22"/>
          </w:rPr>
          <w:t>ndex.cfm?do=publi.welcome</w:t>
        </w:r>
      </w:hyperlink>
      <w:r w:rsidRPr="00135C57">
        <w:t xml:space="preserve"> </w:t>
      </w:r>
      <w:r w:rsidR="00F11972" w:rsidRPr="007018CE">
        <w:t>.</w:t>
      </w:r>
      <w:r w:rsidRPr="00135C57">
        <w:t>.</w:t>
      </w:r>
    </w:p>
    <w:p w14:paraId="43C2E177" w14:textId="77777777" w:rsidR="0007408E" w:rsidRPr="00135C57" w:rsidRDefault="0007408E" w:rsidP="004741A1">
      <w:pPr>
        <w:pStyle w:val="Guidelines2"/>
      </w:pPr>
      <w:bookmarkStart w:id="42" w:name="_Toc40507655"/>
      <w:bookmarkStart w:id="43" w:name="_Toc437893864"/>
      <w:r w:rsidRPr="00135C57">
        <w:t xml:space="preserve">Conditions </w:t>
      </w:r>
      <w:r w:rsidR="009B7BB7" w:rsidRPr="00135C57">
        <w:t>for</w:t>
      </w:r>
      <w:r w:rsidRPr="00135C57">
        <w:t xml:space="preserve"> implementation </w:t>
      </w:r>
      <w:r w:rsidR="009B7BB7" w:rsidRPr="00135C57">
        <w:t>after</w:t>
      </w:r>
      <w:r w:rsidRPr="00135C57">
        <w:t xml:space="preserve"> the </w:t>
      </w:r>
      <w:r w:rsidR="00A33874" w:rsidRPr="00135C57">
        <w:t>c</w:t>
      </w:r>
      <w:r w:rsidRPr="00135C57">
        <w:t xml:space="preserve">ontracting </w:t>
      </w:r>
      <w:r w:rsidR="00A33874" w:rsidRPr="00135C57">
        <w:t>a</w:t>
      </w:r>
      <w:r w:rsidRPr="00135C57">
        <w:t>uthority</w:t>
      </w:r>
      <w:r w:rsidR="00A016F9" w:rsidRPr="00135C57">
        <w:t>’</w:t>
      </w:r>
      <w:r w:rsidRPr="00135C57">
        <w:t>s decision to award a grant</w:t>
      </w:r>
      <w:bookmarkEnd w:id="42"/>
      <w:bookmarkEnd w:id="43"/>
    </w:p>
    <w:p w14:paraId="26506541" w14:textId="77777777" w:rsidR="00511FEE" w:rsidRPr="00135C57" w:rsidRDefault="00511FEE" w:rsidP="002D4ACD">
      <w:pPr>
        <w:spacing w:after="120"/>
      </w:pPr>
      <w:r w:rsidRPr="00135C57">
        <w:t xml:space="preserve">Following the decision to award a grant, the </w:t>
      </w:r>
      <w:r w:rsidR="00F65B55" w:rsidRPr="00135C57">
        <w:t>b</w:t>
      </w:r>
      <w:r w:rsidRPr="00135C57">
        <w:t>eneficiary</w:t>
      </w:r>
      <w:r w:rsidR="00FA2479" w:rsidRPr="00135C57">
        <w:t>(</w:t>
      </w:r>
      <w:proofErr w:type="spellStart"/>
      <w:r w:rsidR="00FA2479" w:rsidRPr="00135C57">
        <w:t>ies</w:t>
      </w:r>
      <w:proofErr w:type="spellEnd"/>
      <w:r w:rsidR="00FA2479" w:rsidRPr="00135C57">
        <w:t>)</w:t>
      </w:r>
      <w:r w:rsidRPr="00135C57">
        <w:t xml:space="preserve"> will be offered a contract based on the </w:t>
      </w:r>
      <w:r w:rsidR="00F65B55" w:rsidRPr="00135C57">
        <w:t xml:space="preserve">standard </w:t>
      </w:r>
      <w:r w:rsidR="00450369" w:rsidRPr="00135C57">
        <w:t xml:space="preserve">grant </w:t>
      </w:r>
      <w:r w:rsidRPr="00135C57">
        <w:t>contract (</w:t>
      </w:r>
      <w:r w:rsidR="00AA4FE0" w:rsidRPr="00135C57">
        <w:t xml:space="preserve">see </w:t>
      </w:r>
      <w:r w:rsidRPr="00135C57">
        <w:t xml:space="preserve">Annex </w:t>
      </w:r>
      <w:r w:rsidR="007D4E58" w:rsidRPr="00135C57">
        <w:t>G</w:t>
      </w:r>
      <w:r w:rsidR="004A51E9" w:rsidRPr="00135C57">
        <w:t xml:space="preserve"> of these </w:t>
      </w:r>
      <w:r w:rsidR="00FE6B79" w:rsidRPr="00135C57">
        <w:t>g</w:t>
      </w:r>
      <w:r w:rsidR="004A51E9" w:rsidRPr="00135C57">
        <w:t>uidelines</w:t>
      </w:r>
      <w:r w:rsidRPr="00135C57">
        <w:t xml:space="preserve">). </w:t>
      </w:r>
      <w:r w:rsidR="00D078E2" w:rsidRPr="00135C57">
        <w:t xml:space="preserve">By signing the </w:t>
      </w:r>
      <w:r w:rsidR="009B7BB7" w:rsidRPr="00135C57">
        <w:t>a</w:t>
      </w:r>
      <w:r w:rsidR="00D078E2" w:rsidRPr="00135C57">
        <w:t>pplication form (Annex A</w:t>
      </w:r>
      <w:r w:rsidR="004A51E9" w:rsidRPr="00135C57">
        <w:t xml:space="preserve"> of these </w:t>
      </w:r>
      <w:r w:rsidR="00F65B55" w:rsidRPr="00135C57">
        <w:t>g</w:t>
      </w:r>
      <w:r w:rsidR="004A51E9" w:rsidRPr="00135C57">
        <w:t>uidelines</w:t>
      </w:r>
      <w:r w:rsidR="00D078E2" w:rsidRPr="00135C57">
        <w:t>), the applicant</w:t>
      </w:r>
      <w:r w:rsidR="00FA2479" w:rsidRPr="00135C57">
        <w:t>s</w:t>
      </w:r>
      <w:r w:rsidR="00D078E2" w:rsidRPr="00135C57">
        <w:t xml:space="preserve"> </w:t>
      </w:r>
      <w:r w:rsidR="009B7BB7" w:rsidRPr="00135C57">
        <w:t>agree</w:t>
      </w:r>
      <w:r w:rsidR="00D078E2" w:rsidRPr="00135C57">
        <w:t xml:space="preserve">, </w:t>
      </w:r>
      <w:r w:rsidR="009B7BB7" w:rsidRPr="00135C57">
        <w:t>if</w:t>
      </w:r>
      <w:r w:rsidR="00D078E2" w:rsidRPr="00135C57">
        <w:t xml:space="preserve"> awarded a grant,</w:t>
      </w:r>
      <w:r w:rsidR="009B7BB7" w:rsidRPr="00135C57">
        <w:t xml:space="preserve"> to accept</w:t>
      </w:r>
      <w:r w:rsidR="00D078E2" w:rsidRPr="00135C57">
        <w:t xml:space="preserve"> the </w:t>
      </w:r>
      <w:r w:rsidR="009B7BB7" w:rsidRPr="00135C57">
        <w:t>c</w:t>
      </w:r>
      <w:r w:rsidR="00D078E2" w:rsidRPr="00135C57">
        <w:t xml:space="preserve">ontractual conditions </w:t>
      </w:r>
      <w:r w:rsidR="009B7BB7" w:rsidRPr="00135C57">
        <w:t>of</w:t>
      </w:r>
      <w:r w:rsidR="00D078E2" w:rsidRPr="00135C57">
        <w:t xml:space="preserve"> the </w:t>
      </w:r>
      <w:r w:rsidR="00450369" w:rsidRPr="00135C57">
        <w:t>standard grant contract</w:t>
      </w:r>
      <w:r w:rsidR="00D23C8D" w:rsidRPr="00135C57">
        <w:t>.</w:t>
      </w:r>
      <w:r w:rsidR="0026609F" w:rsidRPr="00135C57">
        <w:t xml:space="preserve"> Where the coordinator is an organisation whose pillars have been positively assessed, it will sign a contribution agreement based on the contribution agreement template</w:t>
      </w:r>
      <w:r w:rsidR="00530E9C" w:rsidRPr="00135C57">
        <w:t xml:space="preserve">. In this case references to provisions of the standard grant contract and its annexes shall not apply. References in these </w:t>
      </w:r>
      <w:r w:rsidR="00F65B55" w:rsidRPr="00135C57">
        <w:t>g</w:t>
      </w:r>
      <w:r w:rsidR="00530E9C" w:rsidRPr="00135C57">
        <w:t xml:space="preserve">uidelines to the </w:t>
      </w:r>
      <w:r w:rsidR="00F65B55" w:rsidRPr="00135C57">
        <w:t>g</w:t>
      </w:r>
      <w:r w:rsidR="00530E9C" w:rsidRPr="00135C57">
        <w:t xml:space="preserve">rant </w:t>
      </w:r>
      <w:r w:rsidR="00F65B55" w:rsidRPr="00135C57">
        <w:t>c</w:t>
      </w:r>
      <w:r w:rsidR="00530E9C" w:rsidRPr="00135C57">
        <w:t>ontract shall be understood as references to the relevant provisions of the</w:t>
      </w:r>
      <w:r w:rsidR="0026609F" w:rsidRPr="00135C57">
        <w:t xml:space="preserve"> contribution agreement </w:t>
      </w:r>
      <w:r w:rsidR="00530E9C" w:rsidRPr="00135C57">
        <w:t>.</w:t>
      </w:r>
    </w:p>
    <w:p w14:paraId="75492BFA" w14:textId="77777777" w:rsidR="00600F98" w:rsidRPr="00135C57" w:rsidRDefault="00FD5A29" w:rsidP="00FD5A29">
      <w:pPr>
        <w:spacing w:before="240"/>
        <w:rPr>
          <w:u w:val="single"/>
        </w:rPr>
      </w:pPr>
      <w:r w:rsidRPr="00135C57">
        <w:rPr>
          <w:u w:val="single"/>
        </w:rPr>
        <w:t xml:space="preserve">Implementation </w:t>
      </w:r>
      <w:r w:rsidR="00600F98" w:rsidRPr="00135C57">
        <w:rPr>
          <w:u w:val="single"/>
        </w:rPr>
        <w:t>contracts</w:t>
      </w:r>
    </w:p>
    <w:p w14:paraId="13290CF6" w14:textId="77777777" w:rsidR="0007408E" w:rsidRPr="00135C57" w:rsidRDefault="0007408E" w:rsidP="00984331">
      <w:r w:rsidRPr="00135C57">
        <w:t xml:space="preserve">Where implementation of the action requires the </w:t>
      </w:r>
      <w:r w:rsidR="00F65B55" w:rsidRPr="00135C57">
        <w:t>b</w:t>
      </w:r>
      <w:r w:rsidRPr="00135C57">
        <w:t>eneficiar</w:t>
      </w:r>
      <w:r w:rsidR="00544E5D" w:rsidRPr="00135C57">
        <w:t>y(</w:t>
      </w:r>
      <w:proofErr w:type="spellStart"/>
      <w:r w:rsidR="00544E5D" w:rsidRPr="00135C57">
        <w:t>ies</w:t>
      </w:r>
      <w:proofErr w:type="spellEnd"/>
      <w:r w:rsidR="00544E5D" w:rsidRPr="00135C57">
        <w:t>)</w:t>
      </w:r>
      <w:r w:rsidRPr="00135C57">
        <w:t xml:space="preserve"> </w:t>
      </w:r>
      <w:r w:rsidR="00544E5D" w:rsidRPr="00135C57">
        <w:t>and its affiliated entity(</w:t>
      </w:r>
      <w:proofErr w:type="spellStart"/>
      <w:r w:rsidR="00544E5D" w:rsidRPr="00135C57">
        <w:t>ies</w:t>
      </w:r>
      <w:proofErr w:type="spellEnd"/>
      <w:r w:rsidR="00544E5D" w:rsidRPr="00135C57">
        <w:t>) (if any)</w:t>
      </w:r>
      <w:r w:rsidR="008A7A99" w:rsidRPr="00135C57">
        <w:t xml:space="preserve"> </w:t>
      </w:r>
      <w:r w:rsidRPr="00135C57">
        <w:t xml:space="preserve">to award procurement contracts, </w:t>
      </w:r>
      <w:r w:rsidR="00DC1934" w:rsidRPr="00135C57">
        <w:t>those contracts must be awarded in accordance with</w:t>
      </w:r>
      <w:r w:rsidRPr="00135C57">
        <w:t xml:space="preserve"> Annex IV to the </w:t>
      </w:r>
      <w:r w:rsidR="0046081F" w:rsidRPr="00135C57">
        <w:t xml:space="preserve">standard grant </w:t>
      </w:r>
      <w:r w:rsidR="00D23749" w:rsidRPr="00135C57">
        <w:t>contract</w:t>
      </w:r>
      <w:r w:rsidRPr="00135C57">
        <w:t>.</w:t>
      </w:r>
    </w:p>
    <w:p w14:paraId="28E2E5A7" w14:textId="77777777" w:rsidR="00FD5A29" w:rsidRPr="00135C57" w:rsidRDefault="00FD5A29" w:rsidP="00FD5A29">
      <w:r w:rsidRPr="00135C57">
        <w:t xml:space="preserve">In this context, a distinction should be made between awarding implementation contracts and subcontracting parts of the action described in the proposal, </w:t>
      </w:r>
      <w:r w:rsidR="00425F69" w:rsidRPr="00135C57">
        <w:t xml:space="preserve">i.e. </w:t>
      </w:r>
      <w:r w:rsidRPr="00135C57">
        <w:t xml:space="preserve">the description of the action annexed to the grant </w:t>
      </w:r>
      <w:r w:rsidR="008C1586" w:rsidRPr="00135C57">
        <w:t xml:space="preserve">contract </w:t>
      </w:r>
      <w:r w:rsidRPr="00135C57">
        <w:t xml:space="preserve">, such subcontracting being subject to additional restrictions (see the general terms and conditions in the model grant </w:t>
      </w:r>
      <w:r w:rsidR="0097226D" w:rsidRPr="00135C57">
        <w:t xml:space="preserve">contract </w:t>
      </w:r>
      <w:r w:rsidRPr="00135C57">
        <w:t xml:space="preserve">).  </w:t>
      </w:r>
    </w:p>
    <w:p w14:paraId="2390F88F" w14:textId="77777777" w:rsidR="00FD5A29" w:rsidRPr="00135C57" w:rsidRDefault="00FD5A29" w:rsidP="00FD5A29">
      <w:r w:rsidRPr="00135C57">
        <w:t xml:space="preserve">Awarding implementation contracts: </w:t>
      </w:r>
      <w:r w:rsidR="00425F69" w:rsidRPr="00135C57">
        <w:t>i</w:t>
      </w:r>
      <w:r w:rsidRPr="00135C57">
        <w:t xml:space="preserve">mplementation contracts relate to the acquisition by beneficiaries of routine services and/or necessary goods and equipment as part of their project management; they do not cover any outsourcing of tasks forming part of the action that are described in the proposal, i.e. in the description of the action annexed to the grant </w:t>
      </w:r>
      <w:r w:rsidR="00425F69" w:rsidRPr="00135C57">
        <w:t xml:space="preserve">contract </w:t>
      </w:r>
      <w:r w:rsidRPr="00135C57">
        <w:t xml:space="preserve">. </w:t>
      </w:r>
    </w:p>
    <w:p w14:paraId="0B9C44F8" w14:textId="77777777" w:rsidR="00FD5A29" w:rsidRPr="00135C57" w:rsidRDefault="00FD5A29" w:rsidP="00FD5A29">
      <w:r w:rsidRPr="00135C57">
        <w:t xml:space="preserve">Subcontracting: Subcontracting is the implementation, by a third party with which one or more beneficiaries have concluded a procurement contract, of specific tasks forming part of the action as described in </w:t>
      </w:r>
      <w:r w:rsidR="00E73F33" w:rsidRPr="00135C57">
        <w:t>a</w:t>
      </w:r>
      <w:r w:rsidRPr="00135C57">
        <w:t xml:space="preserve">nnex to the </w:t>
      </w:r>
      <w:r w:rsidR="00E73F33" w:rsidRPr="00135C57">
        <w:t xml:space="preserve">grant </w:t>
      </w:r>
      <w:r w:rsidR="00425F69" w:rsidRPr="00135C57">
        <w:t>contrac</w:t>
      </w:r>
      <w:r w:rsidRPr="00135C57">
        <w:t xml:space="preserve">t (see also the general terms and conditions in the model grant </w:t>
      </w:r>
      <w:r w:rsidR="00425F69" w:rsidRPr="00135C57">
        <w:t xml:space="preserve">contract </w:t>
      </w:r>
      <w:r w:rsidRPr="00135C57">
        <w:t xml:space="preserve">). </w:t>
      </w:r>
    </w:p>
    <w:p w14:paraId="050E885B" w14:textId="77777777" w:rsidR="00FD5A29" w:rsidRPr="00135C57" w:rsidRDefault="00FD5A29" w:rsidP="00984331"/>
    <w:p w14:paraId="1991CF9F" w14:textId="77777777" w:rsidR="0007408E" w:rsidRPr="00135C57" w:rsidRDefault="0007408E" w:rsidP="00D97BE7">
      <w:pPr>
        <w:pStyle w:val="Guidelines1"/>
        <w:rPr>
          <w:rFonts w:ascii="Times New Roman" w:hAnsi="Times New Roman"/>
        </w:rPr>
      </w:pPr>
      <w:bookmarkStart w:id="44" w:name="_Toc40507656"/>
      <w:bookmarkStart w:id="45" w:name="_Toc437893865"/>
      <w:r w:rsidRPr="00135C57">
        <w:rPr>
          <w:rFonts w:ascii="Times New Roman" w:hAnsi="Times New Roman"/>
        </w:rPr>
        <w:t>LIST OF annexes</w:t>
      </w:r>
      <w:bookmarkEnd w:id="44"/>
      <w:bookmarkEnd w:id="45"/>
    </w:p>
    <w:p w14:paraId="09D6C1F5" w14:textId="77777777" w:rsidR="00112E4F" w:rsidRPr="00135C57" w:rsidRDefault="00112E4F" w:rsidP="00600738">
      <w:pPr>
        <w:rPr>
          <w:b/>
          <w:smallCaps/>
        </w:rPr>
      </w:pPr>
      <w:bookmarkStart w:id="46" w:name="_Toc40507657"/>
      <w:r w:rsidRPr="00135C57">
        <w:rPr>
          <w:b/>
          <w:smallCaps/>
        </w:rPr>
        <w:t>D</w:t>
      </w:r>
      <w:r w:rsidR="00600738" w:rsidRPr="00135C57">
        <w:rPr>
          <w:b/>
          <w:smallCaps/>
        </w:rPr>
        <w:t>ocuments to</w:t>
      </w:r>
      <w:r w:rsidRPr="00135C57">
        <w:rPr>
          <w:b/>
          <w:smallCaps/>
        </w:rPr>
        <w:t xml:space="preserve"> </w:t>
      </w:r>
      <w:r w:rsidR="00E708CB" w:rsidRPr="00135C57">
        <w:rPr>
          <w:b/>
          <w:smallCaps/>
        </w:rPr>
        <w:t>be completed</w:t>
      </w:r>
    </w:p>
    <w:p w14:paraId="0EDB9A84" w14:textId="77777777" w:rsidR="00FE5DEB" w:rsidRPr="00135C57" w:rsidRDefault="00FE5DEB" w:rsidP="00FE5DEB">
      <w:pPr>
        <w:spacing w:after="80"/>
        <w:ind w:left="1134" w:hanging="1134"/>
      </w:pPr>
      <w:r w:rsidRPr="00135C57">
        <w:t>Annex A:</w:t>
      </w:r>
      <w:r w:rsidRPr="00135C57">
        <w:tab/>
        <w:t>Grant application form (Word format)</w:t>
      </w:r>
    </w:p>
    <w:p w14:paraId="19C36A82" w14:textId="77777777" w:rsidR="00FE5DEB" w:rsidRPr="00135C57" w:rsidRDefault="00FE5DEB" w:rsidP="00FE5DEB">
      <w:pPr>
        <w:spacing w:after="80"/>
        <w:ind w:left="1134" w:hanging="1134"/>
      </w:pPr>
      <w:r w:rsidRPr="00135C57">
        <w:t>Annex B:</w:t>
      </w:r>
      <w:r w:rsidRPr="00135C57">
        <w:tab/>
        <w:t>Budget (Excel format)</w:t>
      </w:r>
    </w:p>
    <w:p w14:paraId="78D9CBAC" w14:textId="77777777" w:rsidR="00FE5DEB" w:rsidRPr="00135C57" w:rsidRDefault="00FE5DEB" w:rsidP="00FE5DEB">
      <w:pPr>
        <w:spacing w:after="80"/>
        <w:ind w:left="1134" w:hanging="1134"/>
      </w:pPr>
      <w:r w:rsidRPr="00135C57">
        <w:t>Annex C:</w:t>
      </w:r>
      <w:r w:rsidRPr="00135C57">
        <w:tab/>
        <w:t>Logical framework (Excel format)</w:t>
      </w:r>
    </w:p>
    <w:p w14:paraId="56678C81" w14:textId="77777777" w:rsidR="00FE5DEB" w:rsidRPr="00135C57" w:rsidRDefault="00FE5DEB" w:rsidP="00FE5DEB">
      <w:pPr>
        <w:spacing w:after="80"/>
        <w:ind w:left="1134" w:hanging="1134"/>
      </w:pPr>
      <w:r w:rsidRPr="00135C57">
        <w:t>Annex D:</w:t>
      </w:r>
      <w:r w:rsidRPr="00135C57">
        <w:tab/>
        <w:t>Legal entity sheet</w:t>
      </w:r>
      <w:r w:rsidRPr="00135C57">
        <w:rPr>
          <w:rStyle w:val="Funotenzeichen"/>
        </w:rPr>
        <w:footnoteReference w:id="31"/>
      </w:r>
    </w:p>
    <w:p w14:paraId="5D8616FD" w14:textId="77777777" w:rsidR="00FE5DEB" w:rsidRPr="007018CE" w:rsidRDefault="00FE5DEB" w:rsidP="00FE5DEB">
      <w:pPr>
        <w:spacing w:after="80"/>
        <w:ind w:left="1134" w:hanging="1134"/>
      </w:pPr>
      <w:r w:rsidRPr="007018CE">
        <w:t>Annex E:</w:t>
      </w:r>
      <w:r w:rsidRPr="007018CE">
        <w:tab/>
        <w:t>Financial identification form</w:t>
      </w:r>
    </w:p>
    <w:p w14:paraId="7C2CD7DA" w14:textId="77777777" w:rsidR="00FE5DEB" w:rsidRPr="00135C57" w:rsidRDefault="00FE5DEB" w:rsidP="00FE5DEB">
      <w:pPr>
        <w:spacing w:after="80"/>
        <w:ind w:left="1134" w:hanging="1134"/>
      </w:pPr>
      <w:bookmarkStart w:id="47" w:name="_Hlk522123000"/>
      <w:bookmarkStart w:id="48" w:name="OLE_LINK3"/>
      <w:r w:rsidRPr="00135C57">
        <w:t xml:space="preserve">Annex F: </w:t>
      </w:r>
      <w:r w:rsidRPr="00135C57">
        <w:tab/>
        <w:t xml:space="preserve">EuropeAid offline registration form </w:t>
      </w:r>
      <w:r w:rsidRPr="00135C57">
        <w:rPr>
          <w:b/>
          <w:bCs/>
          <w:i/>
          <w:iCs/>
          <w:szCs w:val="22"/>
          <w:lang w:eastAsia="en-GB"/>
        </w:rPr>
        <w:t>(ONLY IF IMPOSSIBLE TO REGISTER IN PADOR)</w:t>
      </w:r>
      <w:bookmarkEnd w:id="47"/>
      <w:bookmarkEnd w:id="48"/>
    </w:p>
    <w:p w14:paraId="5F61AE45" w14:textId="77777777" w:rsidR="00FE5DEB" w:rsidRPr="00775BB3" w:rsidRDefault="00FE5DEB" w:rsidP="00FE5DEB">
      <w:pPr>
        <w:spacing w:before="240"/>
        <w:rPr>
          <w:b/>
          <w:smallCaps/>
          <w:lang w:val="fr-BE"/>
        </w:rPr>
      </w:pPr>
      <w:r w:rsidRPr="00775BB3">
        <w:rPr>
          <w:b/>
          <w:smallCaps/>
          <w:lang w:val="fr-BE"/>
        </w:rPr>
        <w:t>DOCUMENTS FOR INFORMATION</w:t>
      </w:r>
      <w:r w:rsidRPr="00C922E1">
        <w:rPr>
          <w:rStyle w:val="Funotenzeichen"/>
          <w:b/>
          <w:smallCaps/>
        </w:rPr>
        <w:footnoteReference w:id="32"/>
      </w:r>
    </w:p>
    <w:p w14:paraId="41677272" w14:textId="77777777" w:rsidR="00FE5DEB" w:rsidRPr="00C922E1" w:rsidRDefault="00FE5DEB" w:rsidP="00FE5DEB">
      <w:pPr>
        <w:spacing w:after="120"/>
        <w:ind w:left="1134" w:hanging="1134"/>
        <w:rPr>
          <w:lang w:val="fr-BE"/>
        </w:rPr>
      </w:pPr>
      <w:r w:rsidRPr="00775BB3">
        <w:rPr>
          <w:lang w:val="fr-BE"/>
        </w:rPr>
        <w:t>Annex G:</w:t>
      </w:r>
      <w:r w:rsidRPr="00775BB3">
        <w:rPr>
          <w:lang w:val="fr-BE"/>
        </w:rPr>
        <w:tab/>
        <w:t xml:space="preserve">Standard </w:t>
      </w:r>
      <w:proofErr w:type="spellStart"/>
      <w:r w:rsidRPr="00775BB3">
        <w:rPr>
          <w:lang w:val="fr-BE"/>
        </w:rPr>
        <w:t>grant</w:t>
      </w:r>
      <w:proofErr w:type="spellEnd"/>
      <w:r w:rsidRPr="00775BB3">
        <w:rPr>
          <w:lang w:val="fr-BE"/>
        </w:rPr>
        <w:t xml:space="preserve"> </w:t>
      </w:r>
      <w:proofErr w:type="spellStart"/>
      <w:r w:rsidRPr="00775BB3">
        <w:rPr>
          <w:lang w:val="fr-BE"/>
        </w:rPr>
        <w:t>contract</w:t>
      </w:r>
      <w:proofErr w:type="spellEnd"/>
    </w:p>
    <w:p w14:paraId="389E500A" w14:textId="77777777" w:rsidR="00FE5DEB" w:rsidRPr="00135C57" w:rsidRDefault="00FE5DEB" w:rsidP="00FE5DEB">
      <w:pPr>
        <w:tabs>
          <w:tab w:val="left" w:pos="567"/>
          <w:tab w:val="left" w:pos="1701"/>
        </w:tabs>
        <w:spacing w:after="0"/>
        <w:ind w:left="1701" w:hanging="1276"/>
      </w:pPr>
      <w:r w:rsidRPr="00135C57">
        <w:t>-</w:t>
      </w:r>
      <w:r w:rsidRPr="00135C57">
        <w:tab/>
        <w:t>Annex II:</w:t>
      </w:r>
      <w:r w:rsidRPr="00135C57">
        <w:tab/>
      </w:r>
      <w:r w:rsidRPr="007018CE">
        <w:t>gene</w:t>
      </w:r>
      <w:r w:rsidRPr="00135C57">
        <w:t xml:space="preserve">ral conditions </w:t>
      </w:r>
    </w:p>
    <w:p w14:paraId="2C715432" w14:textId="77777777" w:rsidR="00FE5DEB" w:rsidRPr="00135C57" w:rsidRDefault="00FE5DEB" w:rsidP="00FE5DEB">
      <w:pPr>
        <w:tabs>
          <w:tab w:val="left" w:pos="567"/>
          <w:tab w:val="left" w:pos="1701"/>
        </w:tabs>
        <w:spacing w:after="0"/>
        <w:ind w:left="1701" w:hanging="1276"/>
      </w:pPr>
      <w:r w:rsidRPr="00135C57">
        <w:t>-</w:t>
      </w:r>
      <w:r w:rsidRPr="00135C57">
        <w:tab/>
        <w:t>Annex IV:</w:t>
      </w:r>
      <w:r w:rsidRPr="00135C57">
        <w:tab/>
        <w:t>contract award rules</w:t>
      </w:r>
    </w:p>
    <w:p w14:paraId="12B7BD5C" w14:textId="77777777" w:rsidR="00FE5DEB" w:rsidRPr="00135C57" w:rsidRDefault="00FE5DEB" w:rsidP="00FE5DEB">
      <w:pPr>
        <w:tabs>
          <w:tab w:val="left" w:pos="567"/>
          <w:tab w:val="left" w:pos="1701"/>
        </w:tabs>
        <w:spacing w:after="0"/>
        <w:ind w:left="1701" w:hanging="1276"/>
      </w:pPr>
      <w:r w:rsidRPr="00135C57">
        <w:t>-</w:t>
      </w:r>
      <w:r w:rsidRPr="00135C57">
        <w:tab/>
        <w:t>Annex V:</w:t>
      </w:r>
      <w:r w:rsidRPr="00135C57">
        <w:tab/>
        <w:t>standard request for payment</w:t>
      </w:r>
    </w:p>
    <w:p w14:paraId="2DE838EE" w14:textId="77777777" w:rsidR="00FE5DEB" w:rsidRPr="00135C57" w:rsidRDefault="00FE5DEB" w:rsidP="00FE5DEB">
      <w:pPr>
        <w:tabs>
          <w:tab w:val="left" w:pos="567"/>
          <w:tab w:val="left" w:pos="1701"/>
        </w:tabs>
        <w:spacing w:after="0"/>
        <w:ind w:left="1701" w:hanging="1276"/>
      </w:pPr>
      <w:r w:rsidRPr="00135C57">
        <w:t>-</w:t>
      </w:r>
      <w:r w:rsidRPr="00135C57">
        <w:tab/>
        <w:t>Annex VI:</w:t>
      </w:r>
      <w:r w:rsidRPr="00135C57">
        <w:tab/>
        <w:t>model narrative and financial report</w:t>
      </w:r>
    </w:p>
    <w:p w14:paraId="40DCD961" w14:textId="77777777" w:rsidR="00FE5DEB" w:rsidRPr="00135C57" w:rsidRDefault="00FE5DEB" w:rsidP="00FE5DEB">
      <w:pPr>
        <w:tabs>
          <w:tab w:val="left" w:pos="567"/>
          <w:tab w:val="left" w:pos="1701"/>
        </w:tabs>
        <w:spacing w:after="0"/>
        <w:ind w:left="1701" w:hanging="1276"/>
      </w:pPr>
      <w:r w:rsidRPr="00135C57">
        <w:t>- Annex VII:</w:t>
      </w:r>
      <w:r w:rsidRPr="00135C57">
        <w:tab/>
        <w:t>model report of factual findings and terms of reference for an expenditure verification of an EU financed grant contract for external action</w:t>
      </w:r>
    </w:p>
    <w:p w14:paraId="738C2CAF" w14:textId="77777777" w:rsidR="00FE5DEB" w:rsidRPr="00135C57" w:rsidRDefault="00FE5DEB" w:rsidP="00FE5DEB">
      <w:pPr>
        <w:tabs>
          <w:tab w:val="left" w:pos="567"/>
          <w:tab w:val="left" w:pos="1701"/>
        </w:tabs>
        <w:spacing w:after="0"/>
        <w:ind w:left="1701" w:hanging="1276"/>
      </w:pPr>
      <w:r w:rsidRPr="00135C57">
        <w:t>- Annex IX:</w:t>
      </w:r>
      <w:r w:rsidRPr="00135C57">
        <w:tab/>
        <w:t>standard template for transfer of ownership of assets</w:t>
      </w:r>
    </w:p>
    <w:p w14:paraId="639B3C98" w14:textId="77777777" w:rsidR="00FE5DEB" w:rsidRPr="00135C57" w:rsidRDefault="00FE5DEB" w:rsidP="00FE5DEB">
      <w:pPr>
        <w:tabs>
          <w:tab w:val="left" w:pos="567"/>
          <w:tab w:val="left" w:pos="1701"/>
        </w:tabs>
        <w:spacing w:after="0"/>
      </w:pPr>
    </w:p>
    <w:p w14:paraId="55707958" w14:textId="77777777" w:rsidR="00FE5DEB" w:rsidRPr="00135C57" w:rsidRDefault="00FE5DEB" w:rsidP="00FE5DEB">
      <w:pPr>
        <w:tabs>
          <w:tab w:val="left" w:pos="1134"/>
        </w:tabs>
        <w:spacing w:after="120"/>
        <w:ind w:left="1134" w:hanging="1134"/>
        <w:jc w:val="left"/>
        <w:rPr>
          <w:szCs w:val="22"/>
        </w:rPr>
      </w:pPr>
      <w:r w:rsidRPr="00135C57">
        <w:rPr>
          <w:szCs w:val="22"/>
        </w:rPr>
        <w:t>Annex H:</w:t>
      </w:r>
      <w:r w:rsidRPr="00135C57">
        <w:rPr>
          <w:szCs w:val="22"/>
        </w:rPr>
        <w:tab/>
        <w:t xml:space="preserve">Daily allowance rates (per diem), available at the following address: </w:t>
      </w:r>
      <w:hyperlink r:id="rId32" w:history="1">
        <w:r w:rsidRPr="007018CE">
          <w:rPr>
            <w:rStyle w:val="Hyperlink"/>
            <w:szCs w:val="22"/>
          </w:rPr>
          <w:t>http://ec.europa.eu/europeaid/funding/about-procurement-contracts/procedures-and-practical-guide-prag/diems_en</w:t>
        </w:r>
      </w:hyperlink>
    </w:p>
    <w:p w14:paraId="56EC14E9" w14:textId="77777777" w:rsidR="00FE5DEB" w:rsidRPr="007018CE" w:rsidRDefault="00FE5DEB" w:rsidP="00FE5DEB">
      <w:pPr>
        <w:tabs>
          <w:tab w:val="left" w:pos="1134"/>
        </w:tabs>
        <w:spacing w:after="120"/>
        <w:ind w:left="1134" w:hanging="1134"/>
        <w:jc w:val="left"/>
        <w:rPr>
          <w:szCs w:val="22"/>
        </w:rPr>
      </w:pPr>
      <w:r w:rsidRPr="007018CE">
        <w:rPr>
          <w:szCs w:val="22"/>
        </w:rPr>
        <w:t>Annex J:</w:t>
      </w:r>
      <w:r w:rsidRPr="007018CE">
        <w:rPr>
          <w:szCs w:val="22"/>
        </w:rPr>
        <w:tab/>
        <w:t>Information on the tax regime applicable to grant contracts signed under the call.</w:t>
      </w:r>
    </w:p>
    <w:p w14:paraId="39EB16B8" w14:textId="77777777" w:rsidR="00FE5DEB" w:rsidRPr="00135C57" w:rsidRDefault="00FE5DEB" w:rsidP="00FE5DEB">
      <w:pPr>
        <w:tabs>
          <w:tab w:val="left" w:pos="1134"/>
        </w:tabs>
        <w:spacing w:after="0"/>
        <w:ind w:left="1134" w:hanging="1134"/>
        <w:jc w:val="left"/>
        <w:rPr>
          <w:szCs w:val="22"/>
        </w:rPr>
      </w:pPr>
      <w:r w:rsidRPr="00135C57">
        <w:rPr>
          <w:szCs w:val="22"/>
        </w:rPr>
        <w:t>Annex K:</w:t>
      </w:r>
      <w:r w:rsidRPr="00135C57">
        <w:rPr>
          <w:szCs w:val="22"/>
        </w:rPr>
        <w:tab/>
        <w:t>Guidelines and checklist for assessing budget and simplified cost options.</w:t>
      </w:r>
    </w:p>
    <w:p w14:paraId="0AD37626" w14:textId="77777777" w:rsidR="00FE5DEB" w:rsidRPr="00135C57" w:rsidRDefault="00FE5DEB" w:rsidP="00FE5DEB">
      <w:pPr>
        <w:tabs>
          <w:tab w:val="left" w:pos="1134"/>
        </w:tabs>
        <w:spacing w:after="0"/>
        <w:ind w:left="1134" w:hanging="1134"/>
        <w:jc w:val="left"/>
        <w:rPr>
          <w:szCs w:val="22"/>
        </w:rPr>
      </w:pPr>
    </w:p>
    <w:p w14:paraId="6D685975" w14:textId="77777777" w:rsidR="00FE5DEB" w:rsidRPr="00135C57" w:rsidRDefault="00FE5DEB" w:rsidP="00FE5DEB">
      <w:pPr>
        <w:spacing w:before="240"/>
        <w:jc w:val="left"/>
        <w:rPr>
          <w:b/>
          <w:szCs w:val="22"/>
        </w:rPr>
      </w:pPr>
      <w:r w:rsidRPr="00135C57">
        <w:rPr>
          <w:b/>
          <w:szCs w:val="22"/>
        </w:rPr>
        <w:t>Useful links:</w:t>
      </w:r>
    </w:p>
    <w:p w14:paraId="573CCC8C" w14:textId="77777777" w:rsidR="00FE5DEB" w:rsidRPr="00135C57" w:rsidRDefault="00FE5DEB" w:rsidP="00FE5DEB">
      <w:pPr>
        <w:spacing w:after="0"/>
        <w:jc w:val="left"/>
        <w:rPr>
          <w:b/>
          <w:szCs w:val="22"/>
        </w:rPr>
      </w:pPr>
      <w:r w:rsidRPr="00135C57">
        <w:rPr>
          <w:b/>
          <w:szCs w:val="22"/>
        </w:rPr>
        <w:t xml:space="preserve">Project Cycle Management Guidelines </w:t>
      </w:r>
    </w:p>
    <w:p w14:paraId="527FF831" w14:textId="77777777" w:rsidR="00FE5DEB" w:rsidRPr="00135C57" w:rsidRDefault="00995841" w:rsidP="00FE5DEB">
      <w:pPr>
        <w:spacing w:after="120"/>
        <w:jc w:val="left"/>
        <w:rPr>
          <w:rStyle w:val="Hyperlink"/>
          <w:szCs w:val="22"/>
        </w:rPr>
      </w:pPr>
      <w:hyperlink r:id="rId33" w:history="1">
        <w:r w:rsidR="00FE5DEB" w:rsidRPr="007018CE">
          <w:rPr>
            <w:rStyle w:val="Hyperlink"/>
            <w:szCs w:val="22"/>
          </w:rPr>
          <w:t>http://e</w:t>
        </w:r>
        <w:r w:rsidR="00FE5DEB" w:rsidRPr="00135C57">
          <w:rPr>
            <w:rStyle w:val="Hyperlink"/>
            <w:szCs w:val="22"/>
          </w:rPr>
          <w:t>c.europa.eu/europeaid/aid-delivery-methods-project-cycle-management-guidelines-vol-1_en</w:t>
        </w:r>
      </w:hyperlink>
    </w:p>
    <w:p w14:paraId="126147C5" w14:textId="77777777" w:rsidR="00FE5DEB" w:rsidRPr="007018CE" w:rsidRDefault="00FE5DEB" w:rsidP="00FE5DEB">
      <w:pPr>
        <w:spacing w:before="120" w:after="120"/>
        <w:jc w:val="left"/>
        <w:rPr>
          <w:b/>
          <w:szCs w:val="22"/>
        </w:rPr>
      </w:pPr>
      <w:r w:rsidRPr="007018CE">
        <w:rPr>
          <w:b/>
          <w:szCs w:val="22"/>
        </w:rPr>
        <w:t>The implementation of grant contracts</w:t>
      </w:r>
    </w:p>
    <w:p w14:paraId="390B0D7C" w14:textId="77777777" w:rsidR="00FE5DEB" w:rsidRPr="00135C57" w:rsidRDefault="00FE5DEB" w:rsidP="00FE5DEB">
      <w:pPr>
        <w:spacing w:after="0"/>
        <w:jc w:val="left"/>
        <w:rPr>
          <w:b/>
          <w:szCs w:val="22"/>
        </w:rPr>
      </w:pPr>
      <w:r w:rsidRPr="00135C57">
        <w:rPr>
          <w:b/>
          <w:szCs w:val="22"/>
        </w:rPr>
        <w:t>A Users' Guide</w:t>
      </w:r>
    </w:p>
    <w:p w14:paraId="78111B5F" w14:textId="77777777" w:rsidR="00FE5DEB" w:rsidRPr="00135C57" w:rsidRDefault="00995841" w:rsidP="00FE5DEB">
      <w:pPr>
        <w:spacing w:after="120"/>
        <w:jc w:val="left"/>
        <w:rPr>
          <w:b/>
          <w:szCs w:val="22"/>
        </w:rPr>
      </w:pPr>
      <w:hyperlink r:id="rId34" w:history="1">
        <w:r w:rsidR="00FE5DEB" w:rsidRPr="007018CE">
          <w:rPr>
            <w:rStyle w:val="Hyperlink"/>
            <w:szCs w:val="22"/>
          </w:rPr>
          <w:t>http://ec.europa.eu/eur</w:t>
        </w:r>
        <w:r w:rsidR="00FE5DEB" w:rsidRPr="00135C57">
          <w:rPr>
            <w:rStyle w:val="Hyperlink"/>
            <w:szCs w:val="22"/>
          </w:rPr>
          <w:t>opeaid/companion/document.do?nodeNumber=19&amp;locale=en</w:t>
        </w:r>
      </w:hyperlink>
    </w:p>
    <w:p w14:paraId="4353F6BC" w14:textId="77777777" w:rsidR="00FE5DEB" w:rsidRPr="007018CE" w:rsidRDefault="00FE5DEB" w:rsidP="00FE5DEB">
      <w:pPr>
        <w:spacing w:before="120" w:after="0"/>
        <w:jc w:val="left"/>
        <w:rPr>
          <w:b/>
          <w:szCs w:val="22"/>
        </w:rPr>
      </w:pPr>
      <w:r w:rsidRPr="007018CE">
        <w:rPr>
          <w:b/>
          <w:szCs w:val="22"/>
        </w:rPr>
        <w:t>Financial Toolkit</w:t>
      </w:r>
      <w:r w:rsidRPr="007018CE">
        <w:rPr>
          <w:b/>
          <w:szCs w:val="22"/>
        </w:rPr>
        <w:tab/>
      </w:r>
    </w:p>
    <w:p w14:paraId="072D6171" w14:textId="77777777" w:rsidR="00FE5DEB" w:rsidRPr="007018CE" w:rsidRDefault="00995841" w:rsidP="00FE5DEB">
      <w:pPr>
        <w:spacing w:after="120"/>
        <w:rPr>
          <w:szCs w:val="22"/>
        </w:rPr>
      </w:pPr>
      <w:hyperlink r:id="rId35" w:history="1">
        <w:r w:rsidR="00FE5DEB" w:rsidRPr="007018CE">
          <w:rPr>
            <w:rStyle w:val="Hyperlink"/>
            <w:szCs w:val="22"/>
          </w:rPr>
          <w:t>http://ec.europa.eu/europeaid/funding/procedures-ben</w:t>
        </w:r>
        <w:r w:rsidR="00FE5DEB" w:rsidRPr="00135C57">
          <w:rPr>
            <w:rStyle w:val="Hyperlink"/>
            <w:szCs w:val="22"/>
          </w:rPr>
          <w:t>eficiary-countries-and-partners/financial-management-toolkit_en</w:t>
        </w:r>
      </w:hyperlink>
      <w:r w:rsidR="00FE5DEB" w:rsidRPr="00135C57">
        <w:rPr>
          <w:szCs w:val="22"/>
        </w:rPr>
        <w:t xml:space="preserve"> </w:t>
      </w:r>
    </w:p>
    <w:p w14:paraId="72FFE90A" w14:textId="77777777" w:rsidR="00FE5DEB" w:rsidRPr="00135C57" w:rsidRDefault="00FE5DEB" w:rsidP="00FE5DEB">
      <w:pPr>
        <w:spacing w:after="0"/>
        <w:rPr>
          <w:iCs/>
          <w:color w:val="000000"/>
        </w:rPr>
      </w:pPr>
      <w:r w:rsidRPr="00135C57">
        <w:rPr>
          <w:iCs/>
          <w:color w:val="000000"/>
        </w:rPr>
        <w:t>Please note: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p w14:paraId="5E9C1F4A" w14:textId="77777777" w:rsidR="00FE5DEB" w:rsidRPr="00135C57" w:rsidRDefault="00FE5DEB" w:rsidP="001C4D3A">
      <w:pPr>
        <w:spacing w:after="80"/>
        <w:ind w:left="1134" w:hanging="1134"/>
      </w:pPr>
    </w:p>
    <w:bookmarkEnd w:id="46"/>
    <w:p w14:paraId="26694110" w14:textId="77777777" w:rsidR="002573AC" w:rsidRPr="00C922E1" w:rsidRDefault="005D7AF3" w:rsidP="001C4D3A">
      <w:pPr>
        <w:spacing w:after="0"/>
        <w:jc w:val="center"/>
        <w:rPr>
          <w:b/>
          <w:szCs w:val="22"/>
          <w:highlight w:val="magenta"/>
        </w:rPr>
      </w:pPr>
      <w:r w:rsidRPr="00C922E1">
        <w:rPr>
          <w:color w:val="000000"/>
          <w:szCs w:val="22"/>
        </w:rPr>
        <w:t>* * *</w:t>
      </w:r>
    </w:p>
    <w:sectPr w:rsidR="002573AC" w:rsidRPr="00C922E1"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DA6A" w14:textId="77777777" w:rsidR="00995841" w:rsidRDefault="00995841">
      <w:r>
        <w:separator/>
      </w:r>
    </w:p>
    <w:p w14:paraId="1296DEB1" w14:textId="77777777" w:rsidR="00995841" w:rsidRDefault="00995841"/>
  </w:endnote>
  <w:endnote w:type="continuationSeparator" w:id="0">
    <w:p w14:paraId="6637F29A" w14:textId="77777777" w:rsidR="00995841" w:rsidRDefault="00995841">
      <w:r>
        <w:continuationSeparator/>
      </w:r>
    </w:p>
    <w:p w14:paraId="0B62F0F7" w14:textId="77777777" w:rsidR="00995841" w:rsidRDefault="0099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Courier New"/>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454D" w14:textId="77777777" w:rsidR="009F3512" w:rsidRDefault="009F35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8DFB" w14:textId="77777777" w:rsidR="009F3512" w:rsidRPr="00A016F9" w:rsidRDefault="009F3512" w:rsidP="00BF158E">
    <w:pPr>
      <w:pStyle w:val="Fuzeile"/>
      <w:tabs>
        <w:tab w:val="right" w:pos="9639"/>
      </w:tabs>
      <w:spacing w:before="120" w:after="0"/>
      <w:rPr>
        <w:rFonts w:ascii="Times New Roman" w:hAnsi="Times New Roman"/>
        <w:sz w:val="18"/>
        <w:szCs w:val="18"/>
      </w:rPr>
    </w:pPr>
    <w:r>
      <w:rPr>
        <w:rFonts w:ascii="Times New Roman" w:hAnsi="Times New Roman"/>
        <w:b/>
        <w:sz w:val="20"/>
      </w:rPr>
      <w:t>2 August 2018</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342AC">
      <w:rPr>
        <w:rFonts w:ascii="Times New Roman" w:hAnsi="Times New Roman"/>
        <w:noProof/>
        <w:sz w:val="18"/>
        <w:szCs w:val="18"/>
      </w:rPr>
      <w:t>27</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342AC">
      <w:rPr>
        <w:rFonts w:ascii="Times New Roman" w:hAnsi="Times New Roman"/>
        <w:noProof/>
        <w:sz w:val="18"/>
        <w:szCs w:val="18"/>
      </w:rPr>
      <w:t>33</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6BF0" w14:textId="77777777" w:rsidR="009F3512" w:rsidRDefault="009F3512" w:rsidP="00BF158E">
    <w:pPr>
      <w:pStyle w:val="Fuzeile"/>
      <w:tabs>
        <w:tab w:val="right" w:pos="9639"/>
      </w:tabs>
      <w:spacing w:before="120" w:after="0"/>
      <w:rPr>
        <w:rFonts w:ascii="Times New Roman" w:hAnsi="Times New Roman"/>
        <w:sz w:val="18"/>
        <w:szCs w:val="18"/>
      </w:rPr>
    </w:pPr>
    <w:r>
      <w:rPr>
        <w:rFonts w:ascii="Times New Roman" w:hAnsi="Times New Roman"/>
        <w:b/>
        <w:sz w:val="20"/>
      </w:rPr>
      <w:t>August 2018</w:t>
    </w:r>
    <w:r w:rsidRPr="00A016F9">
      <w:rPr>
        <w:rFonts w:ascii="Times New Roman" w:hAnsi="Times New Roman"/>
        <w:sz w:val="18"/>
        <w:szCs w:val="18"/>
      </w:rPr>
      <w:tab/>
    </w:r>
  </w:p>
  <w:p w14:paraId="39A6BB1E" w14:textId="77777777" w:rsidR="009F3512" w:rsidRPr="00491F8A" w:rsidRDefault="009F3512" w:rsidP="00491F8A">
    <w:pPr>
      <w:pStyle w:val="Fuzeile"/>
      <w:tabs>
        <w:tab w:val="right" w:pos="9639"/>
      </w:tabs>
      <w:spacing w:after="0"/>
      <w:rPr>
        <w:rFonts w:ascii="Times New Roman" w:hAnsi="Times New Roman"/>
        <w:sz w:val="18"/>
        <w:szCs w:val="18"/>
      </w:rPr>
    </w:pPr>
    <w:r w:rsidRPr="00C9081A">
      <w:rPr>
        <w:rStyle w:val="Seitenzahl"/>
        <w:rFonts w:ascii="Times New Roman" w:hAnsi="Times New Roman"/>
        <w:sz w:val="18"/>
        <w:szCs w:val="18"/>
      </w:rPr>
      <w:fldChar w:fldCharType="begin"/>
    </w:r>
    <w:r w:rsidRPr="00C9081A">
      <w:rPr>
        <w:rStyle w:val="Seitenzahl"/>
        <w:rFonts w:ascii="Times New Roman" w:hAnsi="Times New Roman"/>
        <w:sz w:val="18"/>
        <w:szCs w:val="18"/>
      </w:rPr>
      <w:instrText xml:space="preserve"> FILENAME </w:instrText>
    </w:r>
    <w:r w:rsidRPr="00C9081A">
      <w:rPr>
        <w:rStyle w:val="Seitenzahl"/>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2530" w14:textId="77777777" w:rsidR="009F3512" w:rsidRDefault="009F3512" w:rsidP="00491F8A">
    <w:pPr>
      <w:pStyle w:val="Fuzeile"/>
      <w:tabs>
        <w:tab w:val="right" w:pos="9639"/>
      </w:tabs>
      <w:spacing w:after="0"/>
      <w:rPr>
        <w:rFonts w:ascii="Times New Roman" w:hAnsi="Times New Roman"/>
        <w:sz w:val="18"/>
        <w:szCs w:val="18"/>
      </w:rPr>
    </w:pPr>
    <w:r>
      <w:rPr>
        <w:rFonts w:ascii="Times New Roman" w:hAnsi="Times New Roman"/>
        <w:b/>
        <w:sz w:val="20"/>
      </w:rPr>
      <w:t xml:space="preserve">2 </w:t>
    </w:r>
    <w:proofErr w:type="gramStart"/>
    <w:r>
      <w:rPr>
        <w:rFonts w:ascii="Times New Roman" w:hAnsi="Times New Roman"/>
        <w:b/>
        <w:sz w:val="20"/>
      </w:rPr>
      <w:t>August  2018</w:t>
    </w:r>
    <w:proofErr w:type="gramEnd"/>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342AC">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342AC">
      <w:rPr>
        <w:rFonts w:ascii="Times New Roman" w:hAnsi="Times New Roman"/>
        <w:noProof/>
        <w:sz w:val="18"/>
        <w:szCs w:val="18"/>
      </w:rPr>
      <w:t>33</w:t>
    </w:r>
    <w:r>
      <w:rPr>
        <w:rFonts w:ascii="Times New Roman" w:hAnsi="Times New Roman"/>
        <w:sz w:val="18"/>
        <w:szCs w:val="18"/>
      </w:rPr>
      <w:fldChar w:fldCharType="end"/>
    </w:r>
  </w:p>
  <w:p w14:paraId="01D781C0" w14:textId="77777777" w:rsidR="009F3512" w:rsidRPr="00491F8A" w:rsidRDefault="009F3512" w:rsidP="00491F8A">
    <w:pPr>
      <w:pStyle w:val="Fuzeile"/>
      <w:tabs>
        <w:tab w:val="right" w:pos="9639"/>
      </w:tabs>
      <w:spacing w:after="0"/>
      <w:rPr>
        <w:rFonts w:ascii="Times New Roman" w:hAnsi="Times New Roman"/>
        <w:sz w:val="18"/>
        <w:szCs w:val="18"/>
      </w:rPr>
    </w:pPr>
  </w:p>
  <w:p w14:paraId="43995806" w14:textId="77777777" w:rsidR="004F5168" w:rsidRDefault="004F51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F8773" w14:textId="77777777" w:rsidR="00995841" w:rsidRDefault="00995841" w:rsidP="00BF158E">
      <w:pPr>
        <w:spacing w:before="120" w:after="0"/>
      </w:pPr>
      <w:r>
        <w:separator/>
      </w:r>
    </w:p>
  </w:footnote>
  <w:footnote w:type="continuationSeparator" w:id="0">
    <w:p w14:paraId="3D7F7D39" w14:textId="77777777" w:rsidR="00995841" w:rsidRDefault="00995841">
      <w:r>
        <w:continuationSeparator/>
      </w:r>
    </w:p>
  </w:footnote>
  <w:footnote w:type="continuationNotice" w:id="1">
    <w:p w14:paraId="47330749" w14:textId="77777777" w:rsidR="00995841" w:rsidRPr="004D357E" w:rsidRDefault="00995841" w:rsidP="004D357E">
      <w:pPr>
        <w:pStyle w:val="Fuzeile"/>
      </w:pPr>
    </w:p>
  </w:footnote>
  <w:footnote w:id="2">
    <w:p w14:paraId="0FF137E6" w14:textId="77777777" w:rsidR="009F3512" w:rsidRPr="00C11353" w:rsidRDefault="009F3512" w:rsidP="00232CCC">
      <w:pPr>
        <w:pStyle w:val="Funotentext"/>
        <w:rPr>
          <w:lang w:val="en-US"/>
        </w:rPr>
      </w:pPr>
      <w:r>
        <w:rPr>
          <w:rStyle w:val="Funotenzeichen"/>
        </w:rPr>
        <w:footnoteRef/>
      </w:r>
      <w:r>
        <w:t xml:space="preserve"> </w:t>
      </w:r>
      <w:r w:rsidRPr="00F77D44">
        <w:t>Online submission via PROSPECT is mandatory for this call for proposals (see Sec</w:t>
      </w:r>
      <w:r>
        <w:t xml:space="preserve">tion 2.2.2). In PROSPECT all </w:t>
      </w:r>
      <w:r w:rsidRPr="00F77D44">
        <w:t>dates and times are expressed in Brussels time. Applicants should note that the IT support is open Monday to Friday from 08:30 to 18:30 Brussels time (except for public holidays).</w:t>
      </w:r>
      <w:r>
        <w:t xml:space="preserve"> Applicants should take note of the weekly maintenance hours mentioned in the PROSPECT user manual.</w:t>
      </w:r>
    </w:p>
  </w:footnote>
  <w:footnote w:id="3">
    <w:p w14:paraId="33FA376A" w14:textId="77777777" w:rsidR="009F3512" w:rsidRDefault="009F3512" w:rsidP="00232CCC">
      <w:pPr>
        <w:pStyle w:val="Funotentext"/>
      </w:pPr>
      <w:r>
        <w:rPr>
          <w:rStyle w:val="Funotenzeichen"/>
        </w:rPr>
        <w:footnoteRef/>
      </w:r>
      <w:r>
        <w:t xml:space="preserve"> An example of a </w:t>
      </w:r>
      <w:r>
        <w:rPr>
          <w:lang w:val="en-US"/>
        </w:rPr>
        <w:t xml:space="preserve">time converter tool available online: </w:t>
      </w:r>
      <w:hyperlink r:id="rId1" w:history="1">
        <w:r w:rsidRPr="004A50C0">
          <w:rPr>
            <w:rStyle w:val="Hyperlink"/>
            <w:lang w:val="en-US"/>
          </w:rPr>
          <w:t>http://www.timeanddate.com/worldclock/converter.html</w:t>
        </w:r>
      </w:hyperlink>
    </w:p>
  </w:footnote>
  <w:footnote w:id="4">
    <w:p w14:paraId="212CB494" w14:textId="77777777" w:rsidR="009F3512" w:rsidRDefault="009F3512" w:rsidP="00232CCC">
      <w:pPr>
        <w:pStyle w:val="Funotentext"/>
      </w:pPr>
      <w:r>
        <w:rPr>
          <w:rStyle w:val="Funotenzeichen"/>
        </w:rPr>
        <w:footnoteRef/>
      </w:r>
      <w:r>
        <w:t xml:space="preserve"> If PROSPECT is unavailable, the IT support can also be reached via email: </w:t>
      </w:r>
      <w:hyperlink r:id="rId2" w:history="1">
        <w:r w:rsidRPr="00C96A32">
          <w:rPr>
            <w:rStyle w:val="Hyperlink"/>
          </w:rPr>
          <w:t>EuropeAid-IT-support@ec.europa.eu</w:t>
        </w:r>
      </w:hyperlink>
      <w:r>
        <w:t xml:space="preserve"> </w:t>
      </w:r>
    </w:p>
  </w:footnote>
  <w:footnote w:id="5">
    <w:p w14:paraId="4B1847CA" w14:textId="77777777" w:rsidR="009F3512" w:rsidRPr="00525C46" w:rsidRDefault="009F3512" w:rsidP="00232CCC">
      <w:pPr>
        <w:pStyle w:val="Funotentext"/>
      </w:pPr>
      <w:r w:rsidRPr="00525C46">
        <w:rPr>
          <w:rStyle w:val="Funotenzeichen"/>
          <w:sz w:val="18"/>
        </w:rPr>
        <w:footnoteRef/>
      </w:r>
      <w:r w:rsidRPr="00525C46">
        <w:t xml:space="preserve"> </w:t>
      </w:r>
      <w:hyperlink r:id="rId3" w:history="1">
        <w:r w:rsidRPr="00525C46">
          <w:t>https://ec.europa.eu/neighbourhood-enlargement/sites/near/files/eni_2017_040319_skills_development_and_matching_labour_market_needs.pdf</w:t>
        </w:r>
      </w:hyperlink>
      <w:r w:rsidRPr="00525C46">
        <w:t xml:space="preserve">  </w:t>
      </w:r>
    </w:p>
  </w:footnote>
  <w:footnote w:id="6">
    <w:p w14:paraId="7D86E8CB" w14:textId="77777777" w:rsidR="009F3512" w:rsidRPr="00525C46" w:rsidRDefault="009F3512" w:rsidP="00232CCC">
      <w:pPr>
        <w:pStyle w:val="Funotentext"/>
      </w:pPr>
      <w:r w:rsidRPr="00525C46">
        <w:rPr>
          <w:rStyle w:val="Funotenzeichen"/>
          <w:sz w:val="18"/>
        </w:rPr>
        <w:footnoteRef/>
      </w:r>
      <w:r w:rsidRPr="00525C46">
        <w:t xml:space="preserve"> Disadvantaged groups include people experiencing personal difficulties/obstacles, limiting/preventing them from fully taking part in social and economic life. These are: mental, physical, sensory or other disabilities; education difficulties (learning difficulty, early-school-leaver, </w:t>
      </w:r>
      <w:r w:rsidRPr="007450A1">
        <w:t xml:space="preserve">young not in education, employment and training </w:t>
      </w:r>
      <w:r>
        <w:t>(</w:t>
      </w:r>
      <w:r w:rsidRPr="00525C46">
        <w:t>NEET)</w:t>
      </w:r>
      <w:r>
        <w:t>)</w:t>
      </w:r>
      <w:r w:rsidRPr="00525C46">
        <w:t>; economic obstacles (low income, poverty); cultural differences (immigrants, refugees, ethnic/ religious minorities, etc</w:t>
      </w:r>
      <w:r>
        <w:t>.</w:t>
      </w:r>
      <w:r w:rsidRPr="00525C46">
        <w:t xml:space="preserve">); chronic health problems; social obstacles (discrimination due to gender, age); limited social skills, anti-social or risky behaviours, precarious situations (ex-offenders, ex-drug or alcohol abusers, orphans, teenage mothers); geographical obstacles (remote rural areas, islands or mountains); and internally displaced people (IDPs).  </w:t>
      </w:r>
    </w:p>
  </w:footnote>
  <w:footnote w:id="7">
    <w:p w14:paraId="3B9DC0D6" w14:textId="77777777" w:rsidR="009F3512" w:rsidRPr="00D47821" w:rsidRDefault="009F3512" w:rsidP="00232CCC">
      <w:pPr>
        <w:pStyle w:val="Funotentext"/>
      </w:pPr>
      <w:r w:rsidRPr="00775BB3">
        <w:rPr>
          <w:rStyle w:val="Funotenzeichen"/>
        </w:rPr>
        <w:footnoteRef/>
      </w:r>
      <w:r w:rsidRPr="00775BB3">
        <w:t xml:space="preserve"> </w:t>
      </w:r>
      <w:r w:rsidRPr="00C922E1">
        <w:rPr>
          <w:b/>
        </w:rPr>
        <w:t xml:space="preserve">Involvement of at least </w:t>
      </w:r>
      <w:proofErr w:type="spellStart"/>
      <w:r w:rsidRPr="00C922E1">
        <w:rPr>
          <w:b/>
        </w:rPr>
        <w:t>Guria</w:t>
      </w:r>
      <w:proofErr w:type="spellEnd"/>
      <w:r w:rsidRPr="00C922E1">
        <w:rPr>
          <w:b/>
        </w:rPr>
        <w:t xml:space="preserve">, or </w:t>
      </w:r>
      <w:proofErr w:type="spellStart"/>
      <w:r w:rsidRPr="00C922E1">
        <w:rPr>
          <w:b/>
        </w:rPr>
        <w:t>Racha-Lechkhumi</w:t>
      </w:r>
      <w:proofErr w:type="spellEnd"/>
      <w:r w:rsidRPr="00C922E1">
        <w:rPr>
          <w:b/>
        </w:rPr>
        <w:t xml:space="preserve">, or </w:t>
      </w:r>
      <w:proofErr w:type="spellStart"/>
      <w:r w:rsidRPr="00C922E1">
        <w:rPr>
          <w:b/>
        </w:rPr>
        <w:t>Imereti</w:t>
      </w:r>
      <w:proofErr w:type="spellEnd"/>
      <w:r w:rsidRPr="00C922E1">
        <w:rPr>
          <w:b/>
        </w:rPr>
        <w:t>, or Kakheti is compulsory</w:t>
      </w:r>
      <w:r w:rsidRPr="00C11353">
        <w:t>, other regions can be as follows: Tbilisi, Adjara, Kvemo-</w:t>
      </w:r>
      <w:proofErr w:type="spellStart"/>
      <w:r w:rsidRPr="00C11353">
        <w:t>Kartli</w:t>
      </w:r>
      <w:proofErr w:type="spellEnd"/>
      <w:r w:rsidRPr="00C11353">
        <w:t xml:space="preserve">, Samegrelo, </w:t>
      </w:r>
      <w:proofErr w:type="spellStart"/>
      <w:r w:rsidRPr="00C11353">
        <w:t>Shida-Kartli</w:t>
      </w:r>
      <w:proofErr w:type="spellEnd"/>
      <w:r>
        <w:t>.</w:t>
      </w:r>
    </w:p>
  </w:footnote>
  <w:footnote w:id="8">
    <w:p w14:paraId="2DFBACC8" w14:textId="77777777" w:rsidR="009F3512" w:rsidRPr="00865B37" w:rsidRDefault="009F3512" w:rsidP="00232CCC">
      <w:pPr>
        <w:pStyle w:val="Funotentext"/>
      </w:pPr>
      <w:r w:rsidRPr="00232CCC">
        <w:rPr>
          <w:rStyle w:val="Funotenzeichen"/>
          <w:sz w:val="18"/>
        </w:rPr>
        <w:footnoteRef/>
      </w:r>
      <w:r w:rsidRPr="00865B37">
        <w:t xml:space="preserve"> As defined by the Georgian legislation </w:t>
      </w:r>
    </w:p>
  </w:footnote>
  <w:footnote w:id="9">
    <w:p w14:paraId="2B2042BC" w14:textId="77777777" w:rsidR="009F3512" w:rsidRPr="00525C46" w:rsidRDefault="009F3512" w:rsidP="00865B37">
      <w:pPr>
        <w:pStyle w:val="Funotentext"/>
      </w:pPr>
      <w:r w:rsidRPr="00525C46">
        <w:rPr>
          <w:rStyle w:val="Funotenzeichen"/>
          <w:sz w:val="18"/>
        </w:rPr>
        <w:footnoteRef/>
      </w:r>
      <w:r w:rsidRPr="00525C46">
        <w:t xml:space="preserve"> See the definition of ‘disadvantaged groups’ above. </w:t>
      </w:r>
    </w:p>
  </w:footnote>
  <w:footnote w:id="10">
    <w:p w14:paraId="0FACE41E" w14:textId="77777777" w:rsidR="009F3512" w:rsidRPr="00525C46" w:rsidRDefault="009F3512" w:rsidP="00865B37">
      <w:pPr>
        <w:pStyle w:val="Funotentext"/>
      </w:pPr>
      <w:r w:rsidRPr="00C922E1">
        <w:rPr>
          <w:vertAlign w:val="superscript"/>
        </w:rPr>
        <w:footnoteRef/>
      </w:r>
      <w:r w:rsidRPr="00525C46">
        <w:t>Where a grant is financed by the European Development Fund, any mention of European Union financing must be understood as referring to European Development Fund financing.</w:t>
      </w:r>
    </w:p>
  </w:footnote>
  <w:footnote w:id="11">
    <w:p w14:paraId="76B800C0" w14:textId="77777777" w:rsidR="009F3512" w:rsidRPr="00525C46" w:rsidRDefault="009F3512" w:rsidP="00865B37">
      <w:pPr>
        <w:pStyle w:val="Funotentext"/>
      </w:pPr>
      <w:r w:rsidRPr="00525C46">
        <w:rPr>
          <w:rStyle w:val="Funotenzeichen"/>
          <w:sz w:val="18"/>
        </w:rPr>
        <w:footnoteRef/>
      </w:r>
      <w:r w:rsidRPr="00525C46">
        <w:t xml:space="preserve"> Note that a lead applicant (i.e. a coordinator) whose pillars have been positively assessed by the European Commission and who is awarded a grant will not sign the standard grant contract published with these guidelines but a contribution agreement based on the contribution agreement template. All references in these guidelines and other documents related to this call to the standard grant contract shall in this case be understood as referring to the relevant provisions of the contribution agreement template.</w:t>
      </w:r>
    </w:p>
  </w:footnote>
  <w:footnote w:id="12">
    <w:p w14:paraId="0C01CC40" w14:textId="77777777" w:rsidR="009F3512" w:rsidRPr="007A5387" w:rsidRDefault="009F3512" w:rsidP="00865B37">
      <w:pPr>
        <w:pStyle w:val="Funotentext"/>
      </w:pPr>
      <w:r>
        <w:rPr>
          <w:rStyle w:val="Funotenzeichen"/>
        </w:rPr>
        <w:footnoteRef/>
      </w:r>
      <w:r>
        <w:t xml:space="preserve"> </w:t>
      </w:r>
      <w:r w:rsidRPr="00C11353">
        <w:t xml:space="preserve">As per Georgian legislation </w:t>
      </w:r>
      <w:r w:rsidRPr="007A5387">
        <w:t>Legal Entities  of Public and /</w:t>
      </w:r>
      <w:r w:rsidRPr="00C11353">
        <w:t>or Private Law</w:t>
      </w:r>
    </w:p>
  </w:footnote>
  <w:footnote w:id="13">
    <w:p w14:paraId="3C056886" w14:textId="77777777" w:rsidR="004D4FE1" w:rsidRPr="00525C46" w:rsidRDefault="004D4FE1" w:rsidP="004D4FE1">
      <w:pPr>
        <w:pStyle w:val="Funotentext"/>
        <w:rPr>
          <w:i/>
        </w:rPr>
      </w:pPr>
      <w:r w:rsidRPr="00C11353">
        <w:rPr>
          <w:vertAlign w:val="superscript"/>
        </w:rPr>
        <w:footnoteRef/>
      </w:r>
      <w:r w:rsidRPr="00C11353">
        <w:t xml:space="preserve"> International organisations are international public-sector organisations set up by intergovernmental agreements as well as specialised agencies set up by them; the International Committee of the Red Cross (ICRC) and the International Federation of National Red Cross and Red Crescent Societies are also recognised as international organisations.</w:t>
      </w:r>
      <w:r w:rsidRPr="00525C46">
        <w:t xml:space="preserve"> </w:t>
      </w:r>
    </w:p>
  </w:footnote>
  <w:footnote w:id="14">
    <w:p w14:paraId="3687BC24" w14:textId="77777777" w:rsidR="009F3512" w:rsidRPr="00525C46" w:rsidRDefault="009F3512" w:rsidP="00865B37">
      <w:pPr>
        <w:pStyle w:val="Funotentext"/>
      </w:pPr>
      <w:r w:rsidRPr="00525C46">
        <w:rPr>
          <w:vertAlign w:val="superscript"/>
        </w:rPr>
        <w:footnoteRef/>
      </w:r>
      <w:r w:rsidRPr="00525C46">
        <w:t xml:space="preserve"> To be determined </w:t>
      </w:r>
      <w:proofErr w:type="gramStart"/>
      <w:r w:rsidRPr="00525C46">
        <w:t>on the basis of</w:t>
      </w:r>
      <w:proofErr w:type="gramEnd"/>
      <w:r w:rsidRPr="00525C46">
        <w:t xml:space="preserve">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 </w:t>
      </w:r>
    </w:p>
  </w:footnote>
  <w:footnote w:id="15">
    <w:p w14:paraId="1049744B" w14:textId="77777777" w:rsidR="009F3512" w:rsidRPr="00525C46" w:rsidRDefault="009F3512" w:rsidP="00865B37">
      <w:pPr>
        <w:pStyle w:val="Funotentext"/>
      </w:pPr>
      <w:r w:rsidRPr="00525C46">
        <w:rPr>
          <w:vertAlign w:val="superscript"/>
        </w:rPr>
        <w:footnoteRef/>
      </w:r>
      <w:r w:rsidRPr="00525C46">
        <w:t xml:space="preserve"> To be determined </w:t>
      </w:r>
      <w:proofErr w:type="gramStart"/>
      <w:r w:rsidRPr="00525C46">
        <w:t>on the basis of</w:t>
      </w:r>
      <w:proofErr w:type="gramEnd"/>
      <w:r w:rsidRPr="00525C46">
        <w:t xml:space="preserve">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 </w:t>
      </w:r>
    </w:p>
  </w:footnote>
  <w:footnote w:id="16">
    <w:p w14:paraId="6CFF1219" w14:textId="77777777" w:rsidR="009F3512" w:rsidRPr="00525C46" w:rsidRDefault="009F3512" w:rsidP="00865B37">
      <w:pPr>
        <w:pStyle w:val="Funotentext"/>
      </w:pPr>
      <w:r w:rsidRPr="00525C46">
        <w:rPr>
          <w:rStyle w:val="Funotenzeichen"/>
          <w:sz w:val="18"/>
        </w:rPr>
        <w:footnoteRef/>
      </w:r>
      <w:r w:rsidRPr="00525C46">
        <w:t xml:space="preserve"> The updated lists of sanctions are available at </w:t>
      </w:r>
      <w:hyperlink r:id="rId4" w:history="1">
        <w:r w:rsidRPr="00525C46">
          <w:rPr>
            <w:rStyle w:val="Hyperlink"/>
          </w:rPr>
          <w:t>www.sanctionsmap.eu</w:t>
        </w:r>
      </w:hyperlink>
      <w:r w:rsidRPr="00525C46">
        <w:t>.</w:t>
      </w:r>
    </w:p>
    <w:p w14:paraId="10663369" w14:textId="77777777" w:rsidR="009F3512" w:rsidRPr="00525C46" w:rsidRDefault="009F3512" w:rsidP="00525C46">
      <w:pPr>
        <w:spacing w:after="0"/>
        <w:rPr>
          <w:snapToGrid/>
          <w:sz w:val="18"/>
          <w:szCs w:val="18"/>
        </w:rPr>
      </w:pPr>
      <w:r w:rsidRPr="00525C46">
        <w:rPr>
          <w:sz w:val="18"/>
          <w:szCs w:val="18"/>
        </w:rPr>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p w14:paraId="3BCEED08" w14:textId="77777777" w:rsidR="009F3512" w:rsidRPr="00525C46" w:rsidRDefault="009F3512" w:rsidP="00232CCC">
      <w:pPr>
        <w:pStyle w:val="Funotentext"/>
      </w:pPr>
    </w:p>
  </w:footnote>
  <w:footnote w:id="17">
    <w:p w14:paraId="0C6813FE" w14:textId="77777777" w:rsidR="009F3512" w:rsidRPr="00C45BD4" w:rsidRDefault="009F3512" w:rsidP="00232CCC">
      <w:pPr>
        <w:pStyle w:val="Funotentext"/>
      </w:pPr>
      <w:r>
        <w:rPr>
          <w:rStyle w:val="Funotenzeichen"/>
        </w:rPr>
        <w:footnoteRef/>
      </w:r>
      <w:r>
        <w:t xml:space="preserve"> </w:t>
      </w:r>
      <w:r w:rsidRPr="00C922E1">
        <w:rPr>
          <w:b/>
        </w:rPr>
        <w:t xml:space="preserve">Involvement of </w:t>
      </w:r>
      <w:proofErr w:type="spellStart"/>
      <w:r w:rsidRPr="00C922E1">
        <w:rPr>
          <w:b/>
        </w:rPr>
        <w:t>Imereti</w:t>
      </w:r>
      <w:proofErr w:type="spellEnd"/>
      <w:r w:rsidRPr="00C922E1">
        <w:rPr>
          <w:b/>
        </w:rPr>
        <w:t xml:space="preserve">, or Kakheti, or </w:t>
      </w:r>
      <w:proofErr w:type="spellStart"/>
      <w:r w:rsidRPr="00C922E1">
        <w:rPr>
          <w:b/>
        </w:rPr>
        <w:t>Guria</w:t>
      </w:r>
      <w:proofErr w:type="spellEnd"/>
      <w:r w:rsidRPr="00C922E1">
        <w:rPr>
          <w:b/>
        </w:rPr>
        <w:t xml:space="preserve">, or </w:t>
      </w:r>
      <w:proofErr w:type="spellStart"/>
      <w:r w:rsidRPr="00C922E1">
        <w:rPr>
          <w:b/>
        </w:rPr>
        <w:t>Racha-Lechkhumi</w:t>
      </w:r>
      <w:proofErr w:type="spellEnd"/>
      <w:r w:rsidRPr="00C922E1">
        <w:rPr>
          <w:b/>
        </w:rPr>
        <w:t xml:space="preserve"> is compulsory</w:t>
      </w:r>
      <w:r>
        <w:t>;</w:t>
      </w:r>
      <w:r w:rsidRPr="00C11353">
        <w:t xml:space="preserve"> other regions can be as follows: Tbilisi, Adjara, Kvemo-</w:t>
      </w:r>
      <w:proofErr w:type="spellStart"/>
      <w:r w:rsidRPr="00C11353">
        <w:t>Kartli</w:t>
      </w:r>
      <w:proofErr w:type="spellEnd"/>
      <w:r w:rsidRPr="00C11353">
        <w:t xml:space="preserve">, Samegrelo, </w:t>
      </w:r>
      <w:proofErr w:type="spellStart"/>
      <w:r w:rsidRPr="00C11353">
        <w:t>Shida-Kartli</w:t>
      </w:r>
      <w:proofErr w:type="spellEnd"/>
    </w:p>
  </w:footnote>
  <w:footnote w:id="18">
    <w:p w14:paraId="0FD3A0B6" w14:textId="77777777" w:rsidR="009F3512" w:rsidRPr="00FE0512" w:rsidRDefault="009F3512" w:rsidP="00232CCC">
      <w:pPr>
        <w:pStyle w:val="Funotentext"/>
      </w:pPr>
      <w:r>
        <w:rPr>
          <w:rStyle w:val="Funotenzeichen"/>
        </w:rPr>
        <w:footnoteRef/>
      </w:r>
      <w:r>
        <w:t xml:space="preserve"> Eastern Partnership (</w:t>
      </w:r>
      <w:proofErr w:type="spellStart"/>
      <w:r>
        <w:t>EaP</w:t>
      </w:r>
      <w:proofErr w:type="spellEnd"/>
      <w:r>
        <w:t>) Region is meant</w:t>
      </w:r>
    </w:p>
  </w:footnote>
  <w:footnote w:id="19">
    <w:p w14:paraId="44C92AC0" w14:textId="77777777" w:rsidR="009F3512" w:rsidRPr="00525C46" w:rsidRDefault="009F3512" w:rsidP="00865B37">
      <w:pPr>
        <w:pStyle w:val="Funotentext"/>
      </w:pPr>
      <w:r w:rsidRPr="00525C46">
        <w:rPr>
          <w:rStyle w:val="Funotenzeichen"/>
          <w:sz w:val="18"/>
        </w:rPr>
        <w:footnoteRef/>
      </w:r>
      <w:r w:rsidRPr="00525C46">
        <w:t xml:space="preserve"> These third parties are neither affiliated entity(</w:t>
      </w:r>
      <w:proofErr w:type="spellStart"/>
      <w:r w:rsidRPr="00525C46">
        <w:t>ies</w:t>
      </w:r>
      <w:proofErr w:type="spellEnd"/>
      <w:r w:rsidRPr="00525C46">
        <w:t>) nor associates nor contractors.</w:t>
      </w:r>
    </w:p>
  </w:footnote>
  <w:footnote w:id="20">
    <w:p w14:paraId="7479F046" w14:textId="77777777" w:rsidR="009F3512" w:rsidRPr="00525C46" w:rsidRDefault="009F3512" w:rsidP="00865B37">
      <w:pPr>
        <w:pStyle w:val="Funotentext"/>
      </w:pPr>
      <w:r w:rsidRPr="00525C46">
        <w:rPr>
          <w:rStyle w:val="Funotenzeichen"/>
          <w:sz w:val="18"/>
        </w:rPr>
        <w:footnoteRef/>
      </w:r>
      <w:r w:rsidRPr="00525C46">
        <w:t xml:space="preserve"> As per OECD DAC definition, the term ‘results’ includes: ‘impact’ (overall objective), ‘outcome(s)’ (specific objective(s) and ‘output(s)’.</w:t>
      </w:r>
    </w:p>
  </w:footnote>
  <w:footnote w:id="21">
    <w:p w14:paraId="0503962F" w14:textId="77777777" w:rsidR="009F3512" w:rsidRPr="000D77F9" w:rsidRDefault="009F3512" w:rsidP="00865B37">
      <w:pPr>
        <w:pStyle w:val="Funotentext"/>
      </w:pPr>
      <w:r>
        <w:rPr>
          <w:rStyle w:val="Funotenzeichen"/>
        </w:rPr>
        <w:footnoteRef/>
      </w:r>
      <w:r>
        <w:t xml:space="preserve"> </w:t>
      </w:r>
      <w:r w:rsidRPr="00C11353">
        <w:t>http://eu4georgia.ge/visibility/</w:t>
      </w:r>
    </w:p>
  </w:footnote>
  <w:footnote w:id="22">
    <w:p w14:paraId="75A53A26" w14:textId="77777777" w:rsidR="009F3512" w:rsidRPr="00525C46" w:rsidRDefault="009F3512" w:rsidP="00865B37">
      <w:pPr>
        <w:pStyle w:val="Funotentext"/>
      </w:pPr>
      <w:r w:rsidRPr="00525C46">
        <w:rPr>
          <w:vertAlign w:val="superscript"/>
        </w:rPr>
        <w:footnoteRef/>
      </w:r>
      <w:r w:rsidRPr="00525C46">
        <w:t xml:space="preserve"> Examples:-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 etc.</w:t>
      </w:r>
    </w:p>
  </w:footnote>
  <w:footnote w:id="23">
    <w:p w14:paraId="5EB4C308" w14:textId="77777777" w:rsidR="0010469E" w:rsidRPr="0010469E" w:rsidRDefault="0010469E">
      <w:pPr>
        <w:pStyle w:val="Funotentext"/>
      </w:pPr>
      <w:r>
        <w:rPr>
          <w:rStyle w:val="Funotenzeichen"/>
        </w:rPr>
        <w:footnoteRef/>
      </w:r>
      <w:r>
        <w:t xml:space="preserve"> </w:t>
      </w:r>
      <w:r w:rsidRPr="0010469E">
        <w:t xml:space="preserve"> Natural persons who apply for a grant (if so allowed in the guidelines for applicants) do not have to register in PADOR. In this case, the information included in PROSPECT and the grant application form is sufficient.</w:t>
      </w:r>
    </w:p>
  </w:footnote>
  <w:footnote w:id="24">
    <w:p w14:paraId="57AAF43A" w14:textId="77777777" w:rsidR="0010469E" w:rsidRPr="0010469E" w:rsidRDefault="0010469E">
      <w:pPr>
        <w:pStyle w:val="Funotentext"/>
      </w:pPr>
      <w:r>
        <w:rPr>
          <w:rStyle w:val="Funotenzeichen"/>
        </w:rPr>
        <w:footnoteRef/>
      </w:r>
      <w:r>
        <w:t xml:space="preserve"> </w:t>
      </w:r>
      <w:r w:rsidRPr="0010469E">
        <w:t xml:space="preserve">Which corresponds to sections 3 and 4 of the full application </w:t>
      </w:r>
      <w:proofErr w:type="gramStart"/>
      <w:r w:rsidRPr="0010469E">
        <w:t>form</w:t>
      </w:r>
      <w:proofErr w:type="gramEnd"/>
      <w:r w:rsidRPr="0010469E">
        <w:t xml:space="preserve"> – Annex A.2.</w:t>
      </w:r>
    </w:p>
  </w:footnote>
  <w:footnote w:id="25">
    <w:p w14:paraId="54684B9B" w14:textId="77777777" w:rsidR="009F3512" w:rsidRDefault="009F3512" w:rsidP="00865B37">
      <w:pPr>
        <w:pStyle w:val="Funotentext"/>
      </w:pPr>
      <w:r>
        <w:rPr>
          <w:rStyle w:val="Funotenzeichen"/>
        </w:rPr>
        <w:footnoteRef/>
      </w:r>
      <w:r>
        <w:t xml:space="preserve"> </w:t>
      </w:r>
      <w:r>
        <w:rPr>
          <w:lang w:val="en-US"/>
        </w:rPr>
        <w:t xml:space="preserve">For example: </w:t>
      </w:r>
      <w:r w:rsidRPr="003F4E36">
        <w:rPr>
          <w:lang w:val="en-US"/>
        </w:rPr>
        <w:t>http://www.timeandda</w:t>
      </w:r>
      <w:r>
        <w:rPr>
          <w:lang w:val="en-US"/>
        </w:rPr>
        <w:t>te.com/worldclock/converter.html.</w:t>
      </w:r>
    </w:p>
  </w:footnote>
  <w:footnote w:id="26">
    <w:p w14:paraId="402960C9" w14:textId="77777777" w:rsidR="009F3512" w:rsidRPr="00286739" w:rsidRDefault="009F3512" w:rsidP="00865B37">
      <w:pPr>
        <w:pStyle w:val="Funotentext"/>
      </w:pPr>
      <w:r w:rsidRPr="00BF158E">
        <w:rPr>
          <w:rStyle w:val="Funotenzeichen"/>
          <w:sz w:val="16"/>
          <w:szCs w:val="16"/>
        </w:rPr>
        <w:footnoteRef/>
      </w:r>
      <w:r w:rsidRPr="00844680">
        <w:t xml:space="preserve"> Natural persons who apply for a grant (if so allowed in the guidelines for applicants) do not have to provide an </w:t>
      </w:r>
      <w:r>
        <w:t>o</w:t>
      </w:r>
      <w:r w:rsidRPr="00844680">
        <w:t xml:space="preserve">rganisation </w:t>
      </w:r>
      <w:r>
        <w:t>d</w:t>
      </w:r>
      <w:r w:rsidRPr="00844680">
        <w:t xml:space="preserve">ata </w:t>
      </w:r>
      <w:r>
        <w:t>f</w:t>
      </w:r>
      <w:r w:rsidRPr="00844680">
        <w:t>orm</w:t>
      </w:r>
      <w:r w:rsidRPr="008E179D">
        <w:t>. In this case, the information included in the grant application form is sufficient.</w:t>
      </w:r>
    </w:p>
  </w:footnote>
  <w:footnote w:id="27">
    <w:p w14:paraId="0E72D2F1" w14:textId="77777777" w:rsidR="009F3512" w:rsidRPr="00402208" w:rsidRDefault="009F3512" w:rsidP="00865B37">
      <w:pPr>
        <w:pStyle w:val="Funotentext"/>
      </w:pPr>
      <w:r w:rsidRPr="00BF158E">
        <w:rPr>
          <w:vertAlign w:val="superscript"/>
        </w:rPr>
        <w:footnoteRef/>
      </w:r>
      <w:r>
        <w:t xml:space="preserve"> </w:t>
      </w:r>
      <w:r w:rsidRPr="00844680">
        <w:t xml:space="preserve">No supporting document will be requested for applications for a grant not exceeding EUR 60 </w:t>
      </w:r>
      <w:r w:rsidRPr="00402208">
        <w:t>000.</w:t>
      </w:r>
    </w:p>
  </w:footnote>
  <w:footnote w:id="28">
    <w:p w14:paraId="66132BCF" w14:textId="77777777" w:rsidR="009F3512" w:rsidRPr="00844680" w:rsidRDefault="009F3512" w:rsidP="00865B37">
      <w:pPr>
        <w:pStyle w:val="Funotentext"/>
      </w:pPr>
      <w:r w:rsidRPr="00BF158E">
        <w:rPr>
          <w:vertAlign w:val="superscript"/>
        </w:rPr>
        <w:footnoteRef/>
      </w:r>
      <w:r>
        <w:t xml:space="preserve"> </w:t>
      </w:r>
      <w:r w:rsidRPr="00844680">
        <w:t>Where the lead applicant and/or a co-applicant(s) and or an affiliated entity(</w:t>
      </w:r>
      <w:proofErr w:type="spellStart"/>
      <w:r w:rsidRPr="00844680">
        <w:t>ies</w:t>
      </w:r>
      <w:proofErr w:type="spellEnd"/>
      <w:r w:rsidRPr="00844680">
        <w:t>) is a public body created by a law, a copy of the said law must be provided.</w:t>
      </w:r>
    </w:p>
  </w:footnote>
  <w:footnote w:id="29">
    <w:p w14:paraId="08849040" w14:textId="77777777" w:rsidR="009F3512" w:rsidRPr="00844680" w:rsidRDefault="009F3512" w:rsidP="00865B37">
      <w:pPr>
        <w:pStyle w:val="Funotentext"/>
      </w:pPr>
      <w:r w:rsidRPr="00BF158E">
        <w:rPr>
          <w:vertAlign w:val="superscript"/>
        </w:rPr>
        <w:footnoteRef/>
      </w:r>
      <w:r>
        <w:t xml:space="preserve"> </w:t>
      </w:r>
      <w:r w:rsidRPr="00844680">
        <w:t>To be inserted only where the eligibility conditions have not changed from one call for proposals to the other.</w:t>
      </w:r>
    </w:p>
  </w:footnote>
  <w:footnote w:id="30">
    <w:p w14:paraId="609E97E0" w14:textId="77777777" w:rsidR="009F3512" w:rsidRPr="001807CB" w:rsidRDefault="009F3512" w:rsidP="00865B37">
      <w:pPr>
        <w:pStyle w:val="Funotentext"/>
      </w:pPr>
      <w:r w:rsidRPr="00BF158E">
        <w:rPr>
          <w:vertAlign w:val="superscript"/>
        </w:rPr>
        <w:footnoteRef/>
      </w:r>
      <w:r w:rsidRPr="00844680">
        <w:t xml:space="preserve"> This obligation does not apply to natural persons who have received a scholarship or that are in most need in receipt of direct support, nor to public bodies and to international organisations. It does not apply either when th</w:t>
      </w:r>
      <w:r w:rsidRPr="008E179D">
        <w:t xml:space="preserve">e accounts are in practice the same documents as the external audit report already provided pursuant to </w:t>
      </w:r>
      <w:r>
        <w:t>S</w:t>
      </w:r>
      <w:r w:rsidRPr="001807CB">
        <w:t xml:space="preserve">ection 2.4.2. </w:t>
      </w:r>
    </w:p>
  </w:footnote>
  <w:footnote w:id="31">
    <w:p w14:paraId="3F356828" w14:textId="77777777" w:rsidR="009F3512" w:rsidRDefault="009F3512" w:rsidP="00865B37">
      <w:pPr>
        <w:pStyle w:val="Funotentext"/>
      </w:pPr>
      <w:r w:rsidRPr="00F53E16">
        <w:rPr>
          <w:vertAlign w:val="superscript"/>
        </w:rPr>
        <w:footnoteRef/>
      </w:r>
      <w:r>
        <w:t xml:space="preserve"> </w:t>
      </w:r>
      <w:r w:rsidRPr="00844680">
        <w:t>Only applicable where the European Commission will make the payments under the contracts to be signed.</w:t>
      </w:r>
    </w:p>
  </w:footnote>
  <w:footnote w:id="32">
    <w:p w14:paraId="7EE9A310" w14:textId="77777777" w:rsidR="009F3512" w:rsidRDefault="009F3512" w:rsidP="00865B37">
      <w:pPr>
        <w:pStyle w:val="Funotentext"/>
      </w:pPr>
      <w:r w:rsidRPr="00F53E16">
        <w:rPr>
          <w:vertAlign w:val="superscript"/>
        </w:rPr>
        <w:footnoteRef/>
      </w:r>
      <w:r w:rsidRPr="00D34B88">
        <w:t xml:space="preserve"> </w:t>
      </w:r>
      <w:r w:rsidRPr="00844680">
        <w:t xml:space="preserve">These documents should also be published by the </w:t>
      </w:r>
      <w:r>
        <w:t>c</w:t>
      </w:r>
      <w:r w:rsidRPr="00844680">
        <w:t xml:space="preserve">ontracting </w:t>
      </w:r>
      <w:r>
        <w:t>a</w:t>
      </w:r>
      <w:r w:rsidRPr="00844680">
        <w:t>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6271" w14:textId="77777777" w:rsidR="009F3512" w:rsidRDefault="009F35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1C4E" w14:textId="77777777" w:rsidR="009F3512" w:rsidRDefault="009F35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9D81" w14:textId="77777777" w:rsidR="009F3512" w:rsidRDefault="009F35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singleLevel"/>
    <w:tmpl w:val="DB5023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52CCC"/>
    <w:multiLevelType w:val="multilevel"/>
    <w:tmpl w:val="9566D834"/>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993"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15:restartNumberingAfterBreak="0">
    <w:nsid w:val="01A24832"/>
    <w:multiLevelType w:val="hybridMultilevel"/>
    <w:tmpl w:val="16422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7144D85"/>
    <w:multiLevelType w:val="hybridMultilevel"/>
    <w:tmpl w:val="41281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berschrift5"/>
      <w:lvlText w:val=""/>
      <w:lvlJc w:val="left"/>
    </w:lvl>
    <w:lvl w:ilvl="2">
      <w:numFmt w:val="decimal"/>
      <w:pStyle w:val="berschrift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berschrift7"/>
      <w:lvlText w:val=""/>
      <w:lvlJc w:val="left"/>
    </w:lvl>
    <w:lvl w:ilvl="7">
      <w:numFmt w:val="decimal"/>
      <w:pStyle w:val="berschrift8"/>
      <w:lvlText w:val=""/>
      <w:lvlJc w:val="left"/>
    </w:lvl>
    <w:lvl w:ilvl="8">
      <w:numFmt w:val="decimal"/>
      <w:pStyle w:val="berschrift9"/>
      <w:lvlText w:val=""/>
      <w:lvlJc w:val="left"/>
    </w:lvl>
  </w:abstractNum>
  <w:abstractNum w:abstractNumId="7"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0801"/>
    <w:multiLevelType w:val="hybridMultilevel"/>
    <w:tmpl w:val="8CEE2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357F39"/>
    <w:multiLevelType w:val="hybridMultilevel"/>
    <w:tmpl w:val="2380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65D11"/>
    <w:multiLevelType w:val="hybridMultilevel"/>
    <w:tmpl w:val="D688B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63950"/>
    <w:multiLevelType w:val="hybridMultilevel"/>
    <w:tmpl w:val="E9FAC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231932"/>
    <w:multiLevelType w:val="hybridMultilevel"/>
    <w:tmpl w:val="95821C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A3363"/>
    <w:multiLevelType w:val="hybridMultilevel"/>
    <w:tmpl w:val="2A4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F4A3F"/>
    <w:multiLevelType w:val="hybridMultilevel"/>
    <w:tmpl w:val="4C6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34E03117"/>
    <w:multiLevelType w:val="multilevel"/>
    <w:tmpl w:val="132E2DF2"/>
    <w:lvl w:ilvl="0">
      <w:start w:val="3"/>
      <w:numFmt w:val="decimal"/>
      <w:pStyle w:val="Aufzhlungszeichen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66C7942"/>
    <w:multiLevelType w:val="hybridMultilevel"/>
    <w:tmpl w:val="3EC8EB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8865"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berschrift2"/>
      <w:lvlText w:val=""/>
      <w:lvlJc w:val="left"/>
    </w:lvl>
    <w:lvl w:ilvl="2">
      <w:numFmt w:val="decimal"/>
      <w:pStyle w:val="berschrif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3C547D"/>
    <w:multiLevelType w:val="hybridMultilevel"/>
    <w:tmpl w:val="08CA7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5047BB"/>
    <w:multiLevelType w:val="hybridMultilevel"/>
    <w:tmpl w:val="8DD243C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439601FB"/>
    <w:multiLevelType w:val="hybridMultilevel"/>
    <w:tmpl w:val="58A88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2779BC"/>
    <w:multiLevelType w:val="hybridMultilevel"/>
    <w:tmpl w:val="D4FC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62666B"/>
    <w:multiLevelType w:val="hybridMultilevel"/>
    <w:tmpl w:val="BB88C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9111CB"/>
    <w:multiLevelType w:val="hybridMultilevel"/>
    <w:tmpl w:val="7A2C6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6" w15:restartNumberingAfterBreak="0">
    <w:nsid w:val="5289208F"/>
    <w:multiLevelType w:val="hybridMultilevel"/>
    <w:tmpl w:val="71CCF8D8"/>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7"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BD0BEC"/>
    <w:multiLevelType w:val="singleLevel"/>
    <w:tmpl w:val="896C66B0"/>
    <w:lvl w:ilvl="0">
      <w:start w:val="1"/>
      <w:numFmt w:val="bullet"/>
      <w:pStyle w:val="Aufzhlungszeichen"/>
      <w:lvlText w:val=""/>
      <w:lvlJc w:val="left"/>
      <w:pPr>
        <w:tabs>
          <w:tab w:val="num" w:pos="567"/>
        </w:tabs>
        <w:ind w:left="567" w:hanging="283"/>
      </w:pPr>
      <w:rPr>
        <w:rFonts w:ascii="Symbol" w:hAnsi="Symbol"/>
      </w:rPr>
    </w:lvl>
  </w:abstractNum>
  <w:abstractNum w:abstractNumId="39" w15:restartNumberingAfterBreak="0">
    <w:nsid w:val="554F0574"/>
    <w:multiLevelType w:val="hybridMultilevel"/>
    <w:tmpl w:val="A3F0A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AD67BFF"/>
    <w:multiLevelType w:val="hybridMultilevel"/>
    <w:tmpl w:val="5FBE7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B657EB8"/>
    <w:multiLevelType w:val="hybridMultilevel"/>
    <w:tmpl w:val="5A66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6" w15:restartNumberingAfterBreak="0">
    <w:nsid w:val="5F20265E"/>
    <w:multiLevelType w:val="hybridMultilevel"/>
    <w:tmpl w:val="5382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3C972B9"/>
    <w:multiLevelType w:val="hybridMultilevel"/>
    <w:tmpl w:val="A1E8D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2E2E61"/>
    <w:multiLevelType w:val="hybridMultilevel"/>
    <w:tmpl w:val="191C8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7C42801"/>
    <w:multiLevelType w:val="hybridMultilevel"/>
    <w:tmpl w:val="CE7A9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6D7D2F"/>
    <w:multiLevelType w:val="hybridMultilevel"/>
    <w:tmpl w:val="86FCD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2332FC"/>
    <w:multiLevelType w:val="hybridMultilevel"/>
    <w:tmpl w:val="5402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40"/>
  </w:num>
  <w:num w:numId="4">
    <w:abstractNumId w:val="33"/>
  </w:num>
  <w:num w:numId="5">
    <w:abstractNumId w:val="4"/>
  </w:num>
  <w:num w:numId="6">
    <w:abstractNumId w:val="4"/>
  </w:num>
  <w:num w:numId="7">
    <w:abstractNumId w:val="6"/>
  </w:num>
  <w:num w:numId="8">
    <w:abstractNumId w:val="26"/>
  </w:num>
  <w:num w:numId="9">
    <w:abstractNumId w:val="38"/>
  </w:num>
  <w:num w:numId="10">
    <w:abstractNumId w:val="45"/>
  </w:num>
  <w:num w:numId="11">
    <w:abstractNumId w:val="50"/>
  </w:num>
  <w:num w:numId="12">
    <w:abstractNumId w:val="22"/>
  </w:num>
  <w:num w:numId="13">
    <w:abstractNumId w:val="12"/>
  </w:num>
  <w:num w:numId="14">
    <w:abstractNumId w:val="2"/>
  </w:num>
  <w:num w:numId="15">
    <w:abstractNumId w:val="57"/>
  </w:num>
  <w:num w:numId="16">
    <w:abstractNumId w:val="29"/>
  </w:num>
  <w:num w:numId="17">
    <w:abstractNumId w:val="11"/>
  </w:num>
  <w:num w:numId="18">
    <w:abstractNumId w:val="44"/>
  </w:num>
  <w:num w:numId="19">
    <w:abstractNumId w:val="51"/>
  </w:num>
  <w:num w:numId="20">
    <w:abstractNumId w:val="13"/>
  </w:num>
  <w:num w:numId="21">
    <w:abstractNumId w:val="32"/>
  </w:num>
  <w:num w:numId="22">
    <w:abstractNumId w:val="52"/>
  </w:num>
  <w:num w:numId="2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4"/>
  </w:num>
  <w:num w:numId="26">
    <w:abstractNumId w:val="56"/>
  </w:num>
  <w:num w:numId="27">
    <w:abstractNumId w:val="18"/>
  </w:num>
  <w:num w:numId="28">
    <w:abstractNumId w:val="7"/>
  </w:num>
  <w:num w:numId="29">
    <w:abstractNumId w:val="25"/>
  </w:num>
  <w:num w:numId="30">
    <w:abstractNumId w:val="28"/>
  </w:num>
  <w:num w:numId="31">
    <w:abstractNumId w:val="21"/>
  </w:num>
  <w:num w:numId="32">
    <w:abstractNumId w:val="47"/>
  </w:num>
  <w:num w:numId="33">
    <w:abstractNumId w:val="35"/>
  </w:num>
  <w:num w:numId="34">
    <w:abstractNumId w:val="55"/>
  </w:num>
  <w:num w:numId="35">
    <w:abstractNumId w:val="10"/>
  </w:num>
  <w:num w:numId="36">
    <w:abstractNumId w:val="49"/>
  </w:num>
  <w:num w:numId="37">
    <w:abstractNumId w:val="20"/>
  </w:num>
  <w:num w:numId="38">
    <w:abstractNumId w:val="27"/>
  </w:num>
  <w:num w:numId="39">
    <w:abstractNumId w:val="17"/>
  </w:num>
  <w:num w:numId="40">
    <w:abstractNumId w:val="19"/>
  </w:num>
  <w:num w:numId="41">
    <w:abstractNumId w:val="3"/>
  </w:num>
  <w:num w:numId="42">
    <w:abstractNumId w:val="36"/>
  </w:num>
  <w:num w:numId="43">
    <w:abstractNumId w:val="46"/>
  </w:num>
  <w:num w:numId="44">
    <w:abstractNumId w:val="43"/>
  </w:num>
  <w:num w:numId="45">
    <w:abstractNumId w:val="5"/>
  </w:num>
  <w:num w:numId="46">
    <w:abstractNumId w:val="9"/>
  </w:num>
  <w:num w:numId="47">
    <w:abstractNumId w:val="1"/>
  </w:num>
  <w:num w:numId="48">
    <w:abstractNumId w:val="30"/>
  </w:num>
  <w:num w:numId="49">
    <w:abstractNumId w:val="53"/>
  </w:num>
  <w:num w:numId="50">
    <w:abstractNumId w:val="42"/>
  </w:num>
  <w:num w:numId="51">
    <w:abstractNumId w:val="54"/>
  </w:num>
  <w:num w:numId="52">
    <w:abstractNumId w:val="31"/>
  </w:num>
  <w:num w:numId="53">
    <w:abstractNumId w:val="39"/>
  </w:num>
  <w:num w:numId="54">
    <w:abstractNumId w:val="15"/>
  </w:num>
  <w:num w:numId="55">
    <w:abstractNumId w:val="34"/>
  </w:num>
  <w:num w:numId="56">
    <w:abstractNumId w:val="24"/>
  </w:num>
  <w:num w:numId="57">
    <w:abstractNumId w:val="8"/>
  </w:num>
  <w:num w:numId="58">
    <w:abstractNumId w:val="16"/>
  </w:num>
  <w:num w:numId="5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749B5"/>
    <w:rsid w:val="00000189"/>
    <w:rsid w:val="00000396"/>
    <w:rsid w:val="00000825"/>
    <w:rsid w:val="00000D7D"/>
    <w:rsid w:val="000015FC"/>
    <w:rsid w:val="00001767"/>
    <w:rsid w:val="00001F83"/>
    <w:rsid w:val="00002C47"/>
    <w:rsid w:val="00003166"/>
    <w:rsid w:val="00003724"/>
    <w:rsid w:val="000041CE"/>
    <w:rsid w:val="000043F8"/>
    <w:rsid w:val="0000587D"/>
    <w:rsid w:val="00006318"/>
    <w:rsid w:val="0001129D"/>
    <w:rsid w:val="00011765"/>
    <w:rsid w:val="0001251B"/>
    <w:rsid w:val="000127B4"/>
    <w:rsid w:val="00012D9A"/>
    <w:rsid w:val="0001411D"/>
    <w:rsid w:val="0001462B"/>
    <w:rsid w:val="0001485A"/>
    <w:rsid w:val="00014E97"/>
    <w:rsid w:val="000159A3"/>
    <w:rsid w:val="000176DE"/>
    <w:rsid w:val="00017DDF"/>
    <w:rsid w:val="00017EFF"/>
    <w:rsid w:val="00020C81"/>
    <w:rsid w:val="000220E5"/>
    <w:rsid w:val="00022D3C"/>
    <w:rsid w:val="00023576"/>
    <w:rsid w:val="0002374A"/>
    <w:rsid w:val="0002503B"/>
    <w:rsid w:val="00025394"/>
    <w:rsid w:val="00026D5B"/>
    <w:rsid w:val="0002767D"/>
    <w:rsid w:val="00027881"/>
    <w:rsid w:val="00027C2F"/>
    <w:rsid w:val="00030A89"/>
    <w:rsid w:val="00030E42"/>
    <w:rsid w:val="000312D2"/>
    <w:rsid w:val="00031C45"/>
    <w:rsid w:val="00031E41"/>
    <w:rsid w:val="000323AD"/>
    <w:rsid w:val="00032FF2"/>
    <w:rsid w:val="00033A1F"/>
    <w:rsid w:val="00034524"/>
    <w:rsid w:val="00034BC8"/>
    <w:rsid w:val="0003772E"/>
    <w:rsid w:val="000405C5"/>
    <w:rsid w:val="00040730"/>
    <w:rsid w:val="00042967"/>
    <w:rsid w:val="00045E79"/>
    <w:rsid w:val="00046C46"/>
    <w:rsid w:val="00047360"/>
    <w:rsid w:val="00047C7D"/>
    <w:rsid w:val="00050B50"/>
    <w:rsid w:val="00050E48"/>
    <w:rsid w:val="0005133A"/>
    <w:rsid w:val="0005169C"/>
    <w:rsid w:val="00051AC1"/>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BB8"/>
    <w:rsid w:val="00081B91"/>
    <w:rsid w:val="000842B5"/>
    <w:rsid w:val="00084CB5"/>
    <w:rsid w:val="000852E9"/>
    <w:rsid w:val="0008570E"/>
    <w:rsid w:val="0008672E"/>
    <w:rsid w:val="00087373"/>
    <w:rsid w:val="00090A34"/>
    <w:rsid w:val="000919FB"/>
    <w:rsid w:val="00092688"/>
    <w:rsid w:val="00093C1F"/>
    <w:rsid w:val="00093DA8"/>
    <w:rsid w:val="0009588C"/>
    <w:rsid w:val="00095C5E"/>
    <w:rsid w:val="0009657A"/>
    <w:rsid w:val="00097401"/>
    <w:rsid w:val="00097686"/>
    <w:rsid w:val="00097B47"/>
    <w:rsid w:val="000A2C18"/>
    <w:rsid w:val="000A4055"/>
    <w:rsid w:val="000A51F3"/>
    <w:rsid w:val="000A60D9"/>
    <w:rsid w:val="000B071C"/>
    <w:rsid w:val="000B0FF1"/>
    <w:rsid w:val="000B1032"/>
    <w:rsid w:val="000B21CB"/>
    <w:rsid w:val="000B2496"/>
    <w:rsid w:val="000B24FE"/>
    <w:rsid w:val="000B2A3D"/>
    <w:rsid w:val="000B327F"/>
    <w:rsid w:val="000B5D90"/>
    <w:rsid w:val="000B7AC2"/>
    <w:rsid w:val="000C00BF"/>
    <w:rsid w:val="000C024F"/>
    <w:rsid w:val="000C06A5"/>
    <w:rsid w:val="000C0AD6"/>
    <w:rsid w:val="000C1624"/>
    <w:rsid w:val="000C183F"/>
    <w:rsid w:val="000C3E25"/>
    <w:rsid w:val="000C4252"/>
    <w:rsid w:val="000C6140"/>
    <w:rsid w:val="000C6593"/>
    <w:rsid w:val="000D0D8E"/>
    <w:rsid w:val="000D240A"/>
    <w:rsid w:val="000D40CC"/>
    <w:rsid w:val="000D46C6"/>
    <w:rsid w:val="000D5F55"/>
    <w:rsid w:val="000D61C6"/>
    <w:rsid w:val="000D773C"/>
    <w:rsid w:val="000D77F9"/>
    <w:rsid w:val="000D7ACD"/>
    <w:rsid w:val="000E123D"/>
    <w:rsid w:val="000E1508"/>
    <w:rsid w:val="000E19B9"/>
    <w:rsid w:val="000E2AF6"/>
    <w:rsid w:val="000E2E9C"/>
    <w:rsid w:val="000E3294"/>
    <w:rsid w:val="000E32B1"/>
    <w:rsid w:val="000E38CD"/>
    <w:rsid w:val="000E4726"/>
    <w:rsid w:val="000E5BD3"/>
    <w:rsid w:val="000E76E9"/>
    <w:rsid w:val="000F197D"/>
    <w:rsid w:val="000F2165"/>
    <w:rsid w:val="000F22BC"/>
    <w:rsid w:val="000F47D9"/>
    <w:rsid w:val="000F52E2"/>
    <w:rsid w:val="000F52F8"/>
    <w:rsid w:val="000F59A0"/>
    <w:rsid w:val="000F611E"/>
    <w:rsid w:val="000F62AF"/>
    <w:rsid w:val="000F65A0"/>
    <w:rsid w:val="000F7405"/>
    <w:rsid w:val="001003C5"/>
    <w:rsid w:val="00100C6B"/>
    <w:rsid w:val="00100E22"/>
    <w:rsid w:val="00100F61"/>
    <w:rsid w:val="00100FAC"/>
    <w:rsid w:val="00101271"/>
    <w:rsid w:val="00101AEE"/>
    <w:rsid w:val="00101B6B"/>
    <w:rsid w:val="00101E54"/>
    <w:rsid w:val="00101FF1"/>
    <w:rsid w:val="001027A3"/>
    <w:rsid w:val="00103811"/>
    <w:rsid w:val="0010469E"/>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B03"/>
    <w:rsid w:val="001232A6"/>
    <w:rsid w:val="001236BA"/>
    <w:rsid w:val="00124239"/>
    <w:rsid w:val="0012465B"/>
    <w:rsid w:val="001249D9"/>
    <w:rsid w:val="001254ED"/>
    <w:rsid w:val="00126371"/>
    <w:rsid w:val="00127131"/>
    <w:rsid w:val="001309F2"/>
    <w:rsid w:val="00132E55"/>
    <w:rsid w:val="0013435B"/>
    <w:rsid w:val="00135C57"/>
    <w:rsid w:val="00136AD0"/>
    <w:rsid w:val="0013713C"/>
    <w:rsid w:val="00137D64"/>
    <w:rsid w:val="00140A0D"/>
    <w:rsid w:val="001421B6"/>
    <w:rsid w:val="00143927"/>
    <w:rsid w:val="00143E05"/>
    <w:rsid w:val="00144155"/>
    <w:rsid w:val="0014692E"/>
    <w:rsid w:val="00146A74"/>
    <w:rsid w:val="00146F1C"/>
    <w:rsid w:val="00147ECE"/>
    <w:rsid w:val="0015028B"/>
    <w:rsid w:val="00150568"/>
    <w:rsid w:val="001507E7"/>
    <w:rsid w:val="00151EDE"/>
    <w:rsid w:val="00152F84"/>
    <w:rsid w:val="00153C75"/>
    <w:rsid w:val="00153E80"/>
    <w:rsid w:val="00154428"/>
    <w:rsid w:val="00154C34"/>
    <w:rsid w:val="001554CF"/>
    <w:rsid w:val="00155BB8"/>
    <w:rsid w:val="001561E0"/>
    <w:rsid w:val="001566CE"/>
    <w:rsid w:val="00156DE6"/>
    <w:rsid w:val="00157648"/>
    <w:rsid w:val="00160781"/>
    <w:rsid w:val="00161AC7"/>
    <w:rsid w:val="00161C69"/>
    <w:rsid w:val="001640CB"/>
    <w:rsid w:val="0016598D"/>
    <w:rsid w:val="00165EB2"/>
    <w:rsid w:val="001664B1"/>
    <w:rsid w:val="00167D43"/>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7A"/>
    <w:rsid w:val="00183435"/>
    <w:rsid w:val="001844EB"/>
    <w:rsid w:val="001848C3"/>
    <w:rsid w:val="001851C2"/>
    <w:rsid w:val="001870D3"/>
    <w:rsid w:val="00187D60"/>
    <w:rsid w:val="00190A83"/>
    <w:rsid w:val="00192503"/>
    <w:rsid w:val="0019373F"/>
    <w:rsid w:val="00195347"/>
    <w:rsid w:val="00195EAB"/>
    <w:rsid w:val="001974E4"/>
    <w:rsid w:val="00197634"/>
    <w:rsid w:val="00197AA9"/>
    <w:rsid w:val="001A081C"/>
    <w:rsid w:val="001A0FEC"/>
    <w:rsid w:val="001A143D"/>
    <w:rsid w:val="001A1E7A"/>
    <w:rsid w:val="001A2125"/>
    <w:rsid w:val="001A31B7"/>
    <w:rsid w:val="001A3322"/>
    <w:rsid w:val="001A394F"/>
    <w:rsid w:val="001A3FE1"/>
    <w:rsid w:val="001A456C"/>
    <w:rsid w:val="001A4D38"/>
    <w:rsid w:val="001A4F8E"/>
    <w:rsid w:val="001B03E2"/>
    <w:rsid w:val="001B0750"/>
    <w:rsid w:val="001B2484"/>
    <w:rsid w:val="001B26AC"/>
    <w:rsid w:val="001B53ED"/>
    <w:rsid w:val="001B596A"/>
    <w:rsid w:val="001B69A5"/>
    <w:rsid w:val="001B6AE3"/>
    <w:rsid w:val="001B6E72"/>
    <w:rsid w:val="001B6F5A"/>
    <w:rsid w:val="001C0A89"/>
    <w:rsid w:val="001C0EFE"/>
    <w:rsid w:val="001C1D2C"/>
    <w:rsid w:val="001C1EB6"/>
    <w:rsid w:val="001C474A"/>
    <w:rsid w:val="001C4D3A"/>
    <w:rsid w:val="001C4EEE"/>
    <w:rsid w:val="001C5D7E"/>
    <w:rsid w:val="001C71E4"/>
    <w:rsid w:val="001C71F8"/>
    <w:rsid w:val="001C7DA0"/>
    <w:rsid w:val="001D07C0"/>
    <w:rsid w:val="001D0C7B"/>
    <w:rsid w:val="001D0D72"/>
    <w:rsid w:val="001D2826"/>
    <w:rsid w:val="001D3C19"/>
    <w:rsid w:val="001D4949"/>
    <w:rsid w:val="001D5B79"/>
    <w:rsid w:val="001D6917"/>
    <w:rsid w:val="001D6EA7"/>
    <w:rsid w:val="001D7B14"/>
    <w:rsid w:val="001E0435"/>
    <w:rsid w:val="001E10DA"/>
    <w:rsid w:val="001E2490"/>
    <w:rsid w:val="001E274C"/>
    <w:rsid w:val="001E2E0D"/>
    <w:rsid w:val="001E3BA7"/>
    <w:rsid w:val="001E4A72"/>
    <w:rsid w:val="001E633D"/>
    <w:rsid w:val="001E6568"/>
    <w:rsid w:val="001E7C41"/>
    <w:rsid w:val="001F0C60"/>
    <w:rsid w:val="001F4014"/>
    <w:rsid w:val="001F47DB"/>
    <w:rsid w:val="001F59CD"/>
    <w:rsid w:val="001F6434"/>
    <w:rsid w:val="001F7DFC"/>
    <w:rsid w:val="002004B0"/>
    <w:rsid w:val="002015A7"/>
    <w:rsid w:val="00201E89"/>
    <w:rsid w:val="002023D8"/>
    <w:rsid w:val="00203ABF"/>
    <w:rsid w:val="00203BFA"/>
    <w:rsid w:val="0020401B"/>
    <w:rsid w:val="002040AB"/>
    <w:rsid w:val="002045C6"/>
    <w:rsid w:val="00205D6F"/>
    <w:rsid w:val="002060C2"/>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CCC"/>
    <w:rsid w:val="00232FF9"/>
    <w:rsid w:val="00233450"/>
    <w:rsid w:val="00233466"/>
    <w:rsid w:val="00234312"/>
    <w:rsid w:val="00234335"/>
    <w:rsid w:val="002346D0"/>
    <w:rsid w:val="002355D2"/>
    <w:rsid w:val="00236984"/>
    <w:rsid w:val="00237884"/>
    <w:rsid w:val="00237938"/>
    <w:rsid w:val="002379BB"/>
    <w:rsid w:val="00237B61"/>
    <w:rsid w:val="00237BB9"/>
    <w:rsid w:val="0024146B"/>
    <w:rsid w:val="0024336B"/>
    <w:rsid w:val="00243CF1"/>
    <w:rsid w:val="00244AFA"/>
    <w:rsid w:val="00244BC4"/>
    <w:rsid w:val="00244D10"/>
    <w:rsid w:val="00245478"/>
    <w:rsid w:val="0024623A"/>
    <w:rsid w:val="00247941"/>
    <w:rsid w:val="0025435C"/>
    <w:rsid w:val="00254371"/>
    <w:rsid w:val="0025585A"/>
    <w:rsid w:val="00256233"/>
    <w:rsid w:val="0025737C"/>
    <w:rsid w:val="002573AC"/>
    <w:rsid w:val="00260548"/>
    <w:rsid w:val="00260640"/>
    <w:rsid w:val="0026123F"/>
    <w:rsid w:val="00261A6C"/>
    <w:rsid w:val="00264C31"/>
    <w:rsid w:val="00265280"/>
    <w:rsid w:val="00265A33"/>
    <w:rsid w:val="0026609F"/>
    <w:rsid w:val="002661BC"/>
    <w:rsid w:val="00266751"/>
    <w:rsid w:val="00266BD4"/>
    <w:rsid w:val="00267AD8"/>
    <w:rsid w:val="00267BD6"/>
    <w:rsid w:val="00267E4F"/>
    <w:rsid w:val="00270A4A"/>
    <w:rsid w:val="002729BF"/>
    <w:rsid w:val="00273299"/>
    <w:rsid w:val="002740EE"/>
    <w:rsid w:val="002777BB"/>
    <w:rsid w:val="00277B28"/>
    <w:rsid w:val="002809D4"/>
    <w:rsid w:val="00280C8B"/>
    <w:rsid w:val="00281295"/>
    <w:rsid w:val="00282832"/>
    <w:rsid w:val="002852CE"/>
    <w:rsid w:val="00285551"/>
    <w:rsid w:val="00286739"/>
    <w:rsid w:val="002875B2"/>
    <w:rsid w:val="002901C9"/>
    <w:rsid w:val="0029143C"/>
    <w:rsid w:val="0029175E"/>
    <w:rsid w:val="00291A36"/>
    <w:rsid w:val="00292278"/>
    <w:rsid w:val="00292E73"/>
    <w:rsid w:val="002932B4"/>
    <w:rsid w:val="00293A81"/>
    <w:rsid w:val="00294236"/>
    <w:rsid w:val="00295591"/>
    <w:rsid w:val="00295AE7"/>
    <w:rsid w:val="00296A25"/>
    <w:rsid w:val="00296BDF"/>
    <w:rsid w:val="00296CF3"/>
    <w:rsid w:val="00296EE4"/>
    <w:rsid w:val="00297054"/>
    <w:rsid w:val="00297DCC"/>
    <w:rsid w:val="002A0980"/>
    <w:rsid w:val="002A0BA0"/>
    <w:rsid w:val="002A189E"/>
    <w:rsid w:val="002A1D7C"/>
    <w:rsid w:val="002A4363"/>
    <w:rsid w:val="002A4632"/>
    <w:rsid w:val="002A4866"/>
    <w:rsid w:val="002A4A5A"/>
    <w:rsid w:val="002A66CB"/>
    <w:rsid w:val="002A680D"/>
    <w:rsid w:val="002A68FB"/>
    <w:rsid w:val="002A730B"/>
    <w:rsid w:val="002B2921"/>
    <w:rsid w:val="002B3016"/>
    <w:rsid w:val="002B4D8B"/>
    <w:rsid w:val="002B4EDE"/>
    <w:rsid w:val="002B6407"/>
    <w:rsid w:val="002B68A5"/>
    <w:rsid w:val="002B7141"/>
    <w:rsid w:val="002B78DD"/>
    <w:rsid w:val="002B796F"/>
    <w:rsid w:val="002B7E10"/>
    <w:rsid w:val="002C1016"/>
    <w:rsid w:val="002C4B11"/>
    <w:rsid w:val="002C52B2"/>
    <w:rsid w:val="002C5506"/>
    <w:rsid w:val="002C706C"/>
    <w:rsid w:val="002C788C"/>
    <w:rsid w:val="002D0607"/>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58CC"/>
    <w:rsid w:val="002F63AD"/>
    <w:rsid w:val="00301E5E"/>
    <w:rsid w:val="0030239C"/>
    <w:rsid w:val="00302E84"/>
    <w:rsid w:val="00304E7C"/>
    <w:rsid w:val="00306EBD"/>
    <w:rsid w:val="00311AAE"/>
    <w:rsid w:val="00311D7F"/>
    <w:rsid w:val="00312C98"/>
    <w:rsid w:val="003137E2"/>
    <w:rsid w:val="003139E4"/>
    <w:rsid w:val="00314734"/>
    <w:rsid w:val="00314D93"/>
    <w:rsid w:val="0031666A"/>
    <w:rsid w:val="00316F9A"/>
    <w:rsid w:val="003172E5"/>
    <w:rsid w:val="0031769D"/>
    <w:rsid w:val="00320C1F"/>
    <w:rsid w:val="00322322"/>
    <w:rsid w:val="00322D1B"/>
    <w:rsid w:val="00322F1C"/>
    <w:rsid w:val="003248FB"/>
    <w:rsid w:val="0032711C"/>
    <w:rsid w:val="003271BD"/>
    <w:rsid w:val="0032734C"/>
    <w:rsid w:val="003273E1"/>
    <w:rsid w:val="00327BB2"/>
    <w:rsid w:val="0033060C"/>
    <w:rsid w:val="0033119E"/>
    <w:rsid w:val="003319BB"/>
    <w:rsid w:val="00331E06"/>
    <w:rsid w:val="00332780"/>
    <w:rsid w:val="00333E48"/>
    <w:rsid w:val="00334342"/>
    <w:rsid w:val="00334997"/>
    <w:rsid w:val="003377C8"/>
    <w:rsid w:val="0033794D"/>
    <w:rsid w:val="00337C61"/>
    <w:rsid w:val="00340416"/>
    <w:rsid w:val="00341C39"/>
    <w:rsid w:val="0034440F"/>
    <w:rsid w:val="0034471E"/>
    <w:rsid w:val="00345514"/>
    <w:rsid w:val="00345A0D"/>
    <w:rsid w:val="00346742"/>
    <w:rsid w:val="003477DE"/>
    <w:rsid w:val="00350B15"/>
    <w:rsid w:val="00351F48"/>
    <w:rsid w:val="0035206C"/>
    <w:rsid w:val="00353868"/>
    <w:rsid w:val="00353E3A"/>
    <w:rsid w:val="00354267"/>
    <w:rsid w:val="00356178"/>
    <w:rsid w:val="003565E6"/>
    <w:rsid w:val="00356ABC"/>
    <w:rsid w:val="00356DFC"/>
    <w:rsid w:val="003573AE"/>
    <w:rsid w:val="00357AA6"/>
    <w:rsid w:val="00357CC0"/>
    <w:rsid w:val="00357DDA"/>
    <w:rsid w:val="003620C8"/>
    <w:rsid w:val="0036395E"/>
    <w:rsid w:val="003639B6"/>
    <w:rsid w:val="00363A2E"/>
    <w:rsid w:val="00364F72"/>
    <w:rsid w:val="003664DD"/>
    <w:rsid w:val="00367035"/>
    <w:rsid w:val="00367B34"/>
    <w:rsid w:val="00370173"/>
    <w:rsid w:val="00370AB0"/>
    <w:rsid w:val="00371364"/>
    <w:rsid w:val="0037369C"/>
    <w:rsid w:val="003737C8"/>
    <w:rsid w:val="003743F9"/>
    <w:rsid w:val="003749B5"/>
    <w:rsid w:val="00374E8E"/>
    <w:rsid w:val="00376E92"/>
    <w:rsid w:val="003776B9"/>
    <w:rsid w:val="00380723"/>
    <w:rsid w:val="00380C43"/>
    <w:rsid w:val="00382428"/>
    <w:rsid w:val="00382704"/>
    <w:rsid w:val="0038373D"/>
    <w:rsid w:val="003858CD"/>
    <w:rsid w:val="00386331"/>
    <w:rsid w:val="0038698E"/>
    <w:rsid w:val="00386D0F"/>
    <w:rsid w:val="00387AB3"/>
    <w:rsid w:val="00387B18"/>
    <w:rsid w:val="00387BEE"/>
    <w:rsid w:val="0039065F"/>
    <w:rsid w:val="00391C3F"/>
    <w:rsid w:val="003927A2"/>
    <w:rsid w:val="00392B2D"/>
    <w:rsid w:val="00393662"/>
    <w:rsid w:val="003942A2"/>
    <w:rsid w:val="00394391"/>
    <w:rsid w:val="0039471F"/>
    <w:rsid w:val="00394918"/>
    <w:rsid w:val="003951C2"/>
    <w:rsid w:val="003956DF"/>
    <w:rsid w:val="00397FA1"/>
    <w:rsid w:val="003A2107"/>
    <w:rsid w:val="003A23FE"/>
    <w:rsid w:val="003A640C"/>
    <w:rsid w:val="003A69F2"/>
    <w:rsid w:val="003A6C87"/>
    <w:rsid w:val="003A6E35"/>
    <w:rsid w:val="003A7309"/>
    <w:rsid w:val="003B254C"/>
    <w:rsid w:val="003B33EE"/>
    <w:rsid w:val="003C0A2F"/>
    <w:rsid w:val="003C1E47"/>
    <w:rsid w:val="003C4C01"/>
    <w:rsid w:val="003C4D5C"/>
    <w:rsid w:val="003C6FFD"/>
    <w:rsid w:val="003C756F"/>
    <w:rsid w:val="003D03C9"/>
    <w:rsid w:val="003D09EB"/>
    <w:rsid w:val="003D0C0F"/>
    <w:rsid w:val="003D10CF"/>
    <w:rsid w:val="003D1718"/>
    <w:rsid w:val="003D1E09"/>
    <w:rsid w:val="003D30A4"/>
    <w:rsid w:val="003D3168"/>
    <w:rsid w:val="003D43B3"/>
    <w:rsid w:val="003D4A4D"/>
    <w:rsid w:val="003D5B2F"/>
    <w:rsid w:val="003D5E22"/>
    <w:rsid w:val="003D5E2E"/>
    <w:rsid w:val="003E106D"/>
    <w:rsid w:val="003E2253"/>
    <w:rsid w:val="003E2690"/>
    <w:rsid w:val="003E3BD6"/>
    <w:rsid w:val="003E532D"/>
    <w:rsid w:val="003E5ECD"/>
    <w:rsid w:val="003E6959"/>
    <w:rsid w:val="003E6C9D"/>
    <w:rsid w:val="003F04E9"/>
    <w:rsid w:val="003F3F53"/>
    <w:rsid w:val="003F5036"/>
    <w:rsid w:val="003F6037"/>
    <w:rsid w:val="003F606E"/>
    <w:rsid w:val="003F75DC"/>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5248"/>
    <w:rsid w:val="004154CD"/>
    <w:rsid w:val="0041708A"/>
    <w:rsid w:val="0041758A"/>
    <w:rsid w:val="00417F28"/>
    <w:rsid w:val="00420A95"/>
    <w:rsid w:val="00421353"/>
    <w:rsid w:val="00421824"/>
    <w:rsid w:val="00424CF8"/>
    <w:rsid w:val="00424E58"/>
    <w:rsid w:val="00424EAC"/>
    <w:rsid w:val="004255A3"/>
    <w:rsid w:val="00425F69"/>
    <w:rsid w:val="00426333"/>
    <w:rsid w:val="00426C34"/>
    <w:rsid w:val="00426D31"/>
    <w:rsid w:val="004305E4"/>
    <w:rsid w:val="00430F5F"/>
    <w:rsid w:val="004325F0"/>
    <w:rsid w:val="00433627"/>
    <w:rsid w:val="0043468C"/>
    <w:rsid w:val="00434BCE"/>
    <w:rsid w:val="00434C00"/>
    <w:rsid w:val="0043616F"/>
    <w:rsid w:val="00437006"/>
    <w:rsid w:val="004407CC"/>
    <w:rsid w:val="00440800"/>
    <w:rsid w:val="0044216B"/>
    <w:rsid w:val="00442791"/>
    <w:rsid w:val="00443D35"/>
    <w:rsid w:val="0044463D"/>
    <w:rsid w:val="00445C75"/>
    <w:rsid w:val="00446B63"/>
    <w:rsid w:val="00446C56"/>
    <w:rsid w:val="00450281"/>
    <w:rsid w:val="00450369"/>
    <w:rsid w:val="0045095B"/>
    <w:rsid w:val="00452579"/>
    <w:rsid w:val="00452786"/>
    <w:rsid w:val="00452E79"/>
    <w:rsid w:val="004536B8"/>
    <w:rsid w:val="0045444F"/>
    <w:rsid w:val="00454FD2"/>
    <w:rsid w:val="00455ABC"/>
    <w:rsid w:val="00456E52"/>
    <w:rsid w:val="00457B2F"/>
    <w:rsid w:val="00460729"/>
    <w:rsid w:val="0046081F"/>
    <w:rsid w:val="00460A7B"/>
    <w:rsid w:val="00460A87"/>
    <w:rsid w:val="0046164D"/>
    <w:rsid w:val="00463413"/>
    <w:rsid w:val="00463EA4"/>
    <w:rsid w:val="00464C63"/>
    <w:rsid w:val="00465F1A"/>
    <w:rsid w:val="00465F47"/>
    <w:rsid w:val="00466510"/>
    <w:rsid w:val="00466C25"/>
    <w:rsid w:val="004675C2"/>
    <w:rsid w:val="0047012A"/>
    <w:rsid w:val="004702E1"/>
    <w:rsid w:val="00470768"/>
    <w:rsid w:val="0047210D"/>
    <w:rsid w:val="00472D68"/>
    <w:rsid w:val="00472F70"/>
    <w:rsid w:val="004741A1"/>
    <w:rsid w:val="00474248"/>
    <w:rsid w:val="004749BD"/>
    <w:rsid w:val="0047511D"/>
    <w:rsid w:val="00475EF7"/>
    <w:rsid w:val="00476F3E"/>
    <w:rsid w:val="0048369D"/>
    <w:rsid w:val="004838AE"/>
    <w:rsid w:val="00483C60"/>
    <w:rsid w:val="004841AA"/>
    <w:rsid w:val="004842FB"/>
    <w:rsid w:val="00485214"/>
    <w:rsid w:val="0048575B"/>
    <w:rsid w:val="00485E39"/>
    <w:rsid w:val="00486609"/>
    <w:rsid w:val="004876A2"/>
    <w:rsid w:val="0049025B"/>
    <w:rsid w:val="0049165E"/>
    <w:rsid w:val="00491CB1"/>
    <w:rsid w:val="00491F8A"/>
    <w:rsid w:val="00492AF1"/>
    <w:rsid w:val="00495849"/>
    <w:rsid w:val="004958F7"/>
    <w:rsid w:val="0049624A"/>
    <w:rsid w:val="0049630B"/>
    <w:rsid w:val="004977D3"/>
    <w:rsid w:val="004A07CE"/>
    <w:rsid w:val="004A1DEF"/>
    <w:rsid w:val="004A51E9"/>
    <w:rsid w:val="004A69FB"/>
    <w:rsid w:val="004A6BFC"/>
    <w:rsid w:val="004A72EA"/>
    <w:rsid w:val="004B0A96"/>
    <w:rsid w:val="004B0D14"/>
    <w:rsid w:val="004B0D72"/>
    <w:rsid w:val="004B244E"/>
    <w:rsid w:val="004B2899"/>
    <w:rsid w:val="004B291C"/>
    <w:rsid w:val="004B2E36"/>
    <w:rsid w:val="004B3788"/>
    <w:rsid w:val="004B4447"/>
    <w:rsid w:val="004B50D9"/>
    <w:rsid w:val="004B5545"/>
    <w:rsid w:val="004B573E"/>
    <w:rsid w:val="004B6306"/>
    <w:rsid w:val="004B6AB4"/>
    <w:rsid w:val="004B70E0"/>
    <w:rsid w:val="004B7BC2"/>
    <w:rsid w:val="004C1416"/>
    <w:rsid w:val="004C1C2D"/>
    <w:rsid w:val="004C26CB"/>
    <w:rsid w:val="004C39F2"/>
    <w:rsid w:val="004C443D"/>
    <w:rsid w:val="004C44FA"/>
    <w:rsid w:val="004C6510"/>
    <w:rsid w:val="004C67FD"/>
    <w:rsid w:val="004C6AEC"/>
    <w:rsid w:val="004D0B22"/>
    <w:rsid w:val="004D0CD7"/>
    <w:rsid w:val="004D18E3"/>
    <w:rsid w:val="004D1B60"/>
    <w:rsid w:val="004D1B73"/>
    <w:rsid w:val="004D21F5"/>
    <w:rsid w:val="004D357E"/>
    <w:rsid w:val="004D3D9C"/>
    <w:rsid w:val="004D4FE1"/>
    <w:rsid w:val="004D51A5"/>
    <w:rsid w:val="004D5415"/>
    <w:rsid w:val="004D67AB"/>
    <w:rsid w:val="004D6C9C"/>
    <w:rsid w:val="004D6CA2"/>
    <w:rsid w:val="004D7250"/>
    <w:rsid w:val="004D7B57"/>
    <w:rsid w:val="004E1EE1"/>
    <w:rsid w:val="004E2364"/>
    <w:rsid w:val="004E3290"/>
    <w:rsid w:val="004E3875"/>
    <w:rsid w:val="004E5BA4"/>
    <w:rsid w:val="004E6364"/>
    <w:rsid w:val="004E6654"/>
    <w:rsid w:val="004E6C6B"/>
    <w:rsid w:val="004E7813"/>
    <w:rsid w:val="004E78DB"/>
    <w:rsid w:val="004F0D4A"/>
    <w:rsid w:val="004F0F92"/>
    <w:rsid w:val="004F3DC5"/>
    <w:rsid w:val="004F5168"/>
    <w:rsid w:val="004F544E"/>
    <w:rsid w:val="004F6678"/>
    <w:rsid w:val="004F6D83"/>
    <w:rsid w:val="004F7814"/>
    <w:rsid w:val="00500898"/>
    <w:rsid w:val="00503878"/>
    <w:rsid w:val="005047FC"/>
    <w:rsid w:val="00504963"/>
    <w:rsid w:val="00506B9A"/>
    <w:rsid w:val="0050751C"/>
    <w:rsid w:val="0050790D"/>
    <w:rsid w:val="00507DE7"/>
    <w:rsid w:val="005106C5"/>
    <w:rsid w:val="00511112"/>
    <w:rsid w:val="00511837"/>
    <w:rsid w:val="00511FEE"/>
    <w:rsid w:val="0051337A"/>
    <w:rsid w:val="0051431A"/>
    <w:rsid w:val="00515AB0"/>
    <w:rsid w:val="00516D39"/>
    <w:rsid w:val="00516FC2"/>
    <w:rsid w:val="00517318"/>
    <w:rsid w:val="0051738E"/>
    <w:rsid w:val="00517ECD"/>
    <w:rsid w:val="00520486"/>
    <w:rsid w:val="00520968"/>
    <w:rsid w:val="005216E1"/>
    <w:rsid w:val="00523A01"/>
    <w:rsid w:val="005240D9"/>
    <w:rsid w:val="005242FC"/>
    <w:rsid w:val="00524552"/>
    <w:rsid w:val="0052492E"/>
    <w:rsid w:val="00524EC8"/>
    <w:rsid w:val="005257C1"/>
    <w:rsid w:val="005257D2"/>
    <w:rsid w:val="00525C46"/>
    <w:rsid w:val="00526FF1"/>
    <w:rsid w:val="0052786F"/>
    <w:rsid w:val="00530122"/>
    <w:rsid w:val="005301E2"/>
    <w:rsid w:val="0053033E"/>
    <w:rsid w:val="00530706"/>
    <w:rsid w:val="00530E9C"/>
    <w:rsid w:val="00532DA0"/>
    <w:rsid w:val="00534396"/>
    <w:rsid w:val="005347F9"/>
    <w:rsid w:val="00535B95"/>
    <w:rsid w:val="00535C4C"/>
    <w:rsid w:val="00536D2E"/>
    <w:rsid w:val="00537CD5"/>
    <w:rsid w:val="00537FAD"/>
    <w:rsid w:val="005408CF"/>
    <w:rsid w:val="0054105C"/>
    <w:rsid w:val="00541090"/>
    <w:rsid w:val="00541B50"/>
    <w:rsid w:val="00543106"/>
    <w:rsid w:val="00543361"/>
    <w:rsid w:val="00543B44"/>
    <w:rsid w:val="00543FAD"/>
    <w:rsid w:val="00543FC0"/>
    <w:rsid w:val="00544E5D"/>
    <w:rsid w:val="00545C2F"/>
    <w:rsid w:val="00546330"/>
    <w:rsid w:val="00546686"/>
    <w:rsid w:val="00546FE0"/>
    <w:rsid w:val="00550818"/>
    <w:rsid w:val="00550DC6"/>
    <w:rsid w:val="00552465"/>
    <w:rsid w:val="0055340F"/>
    <w:rsid w:val="00554F55"/>
    <w:rsid w:val="0055648F"/>
    <w:rsid w:val="005579B4"/>
    <w:rsid w:val="00557BF1"/>
    <w:rsid w:val="0056067D"/>
    <w:rsid w:val="00560EBA"/>
    <w:rsid w:val="005649CD"/>
    <w:rsid w:val="00567380"/>
    <w:rsid w:val="005677E7"/>
    <w:rsid w:val="005700D5"/>
    <w:rsid w:val="005703A7"/>
    <w:rsid w:val="005709E8"/>
    <w:rsid w:val="0057177A"/>
    <w:rsid w:val="00572B45"/>
    <w:rsid w:val="005731C2"/>
    <w:rsid w:val="00573FF2"/>
    <w:rsid w:val="00576A20"/>
    <w:rsid w:val="00577465"/>
    <w:rsid w:val="00577A43"/>
    <w:rsid w:val="00577FAF"/>
    <w:rsid w:val="00582052"/>
    <w:rsid w:val="00584247"/>
    <w:rsid w:val="005847BF"/>
    <w:rsid w:val="00585E31"/>
    <w:rsid w:val="00586365"/>
    <w:rsid w:val="005863B9"/>
    <w:rsid w:val="005865C6"/>
    <w:rsid w:val="00586FF0"/>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61AA"/>
    <w:rsid w:val="005A7B55"/>
    <w:rsid w:val="005B080C"/>
    <w:rsid w:val="005B0F4C"/>
    <w:rsid w:val="005B35CB"/>
    <w:rsid w:val="005B3FFC"/>
    <w:rsid w:val="005B43DC"/>
    <w:rsid w:val="005B5DE2"/>
    <w:rsid w:val="005B5ECF"/>
    <w:rsid w:val="005B6DB5"/>
    <w:rsid w:val="005B7326"/>
    <w:rsid w:val="005C0C4D"/>
    <w:rsid w:val="005C1451"/>
    <w:rsid w:val="005C17D5"/>
    <w:rsid w:val="005C1B16"/>
    <w:rsid w:val="005C1BB1"/>
    <w:rsid w:val="005C3B40"/>
    <w:rsid w:val="005C4566"/>
    <w:rsid w:val="005C495C"/>
    <w:rsid w:val="005C52C9"/>
    <w:rsid w:val="005C7E1D"/>
    <w:rsid w:val="005D061E"/>
    <w:rsid w:val="005D15E9"/>
    <w:rsid w:val="005D1CFA"/>
    <w:rsid w:val="005D2283"/>
    <w:rsid w:val="005D2782"/>
    <w:rsid w:val="005D2841"/>
    <w:rsid w:val="005D2AC6"/>
    <w:rsid w:val="005D3408"/>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E5B"/>
    <w:rsid w:val="005E7A18"/>
    <w:rsid w:val="005F05DB"/>
    <w:rsid w:val="005F0A75"/>
    <w:rsid w:val="005F1CAB"/>
    <w:rsid w:val="005F294A"/>
    <w:rsid w:val="005F43C4"/>
    <w:rsid w:val="005F4538"/>
    <w:rsid w:val="005F4CE8"/>
    <w:rsid w:val="005F5233"/>
    <w:rsid w:val="00600357"/>
    <w:rsid w:val="00600738"/>
    <w:rsid w:val="00600F98"/>
    <w:rsid w:val="0060100E"/>
    <w:rsid w:val="0060155A"/>
    <w:rsid w:val="00601848"/>
    <w:rsid w:val="00601862"/>
    <w:rsid w:val="00601FE8"/>
    <w:rsid w:val="006038E1"/>
    <w:rsid w:val="00603FB6"/>
    <w:rsid w:val="00604751"/>
    <w:rsid w:val="0060510D"/>
    <w:rsid w:val="00606AF7"/>
    <w:rsid w:val="00606C25"/>
    <w:rsid w:val="0060744A"/>
    <w:rsid w:val="00607B38"/>
    <w:rsid w:val="00607F60"/>
    <w:rsid w:val="0061182F"/>
    <w:rsid w:val="006122DE"/>
    <w:rsid w:val="00613158"/>
    <w:rsid w:val="006134ED"/>
    <w:rsid w:val="00613863"/>
    <w:rsid w:val="0061511C"/>
    <w:rsid w:val="00617B58"/>
    <w:rsid w:val="00617F8B"/>
    <w:rsid w:val="00621F20"/>
    <w:rsid w:val="00622160"/>
    <w:rsid w:val="00622381"/>
    <w:rsid w:val="006225E8"/>
    <w:rsid w:val="00622E2A"/>
    <w:rsid w:val="006230DB"/>
    <w:rsid w:val="0062416C"/>
    <w:rsid w:val="0062443A"/>
    <w:rsid w:val="00624899"/>
    <w:rsid w:val="00625380"/>
    <w:rsid w:val="0063068F"/>
    <w:rsid w:val="0063168E"/>
    <w:rsid w:val="00631DC8"/>
    <w:rsid w:val="00632BA5"/>
    <w:rsid w:val="006334E7"/>
    <w:rsid w:val="00633C06"/>
    <w:rsid w:val="00634BFA"/>
    <w:rsid w:val="00635062"/>
    <w:rsid w:val="00637716"/>
    <w:rsid w:val="00645311"/>
    <w:rsid w:val="00645688"/>
    <w:rsid w:val="006459C5"/>
    <w:rsid w:val="00645CD6"/>
    <w:rsid w:val="00645F01"/>
    <w:rsid w:val="0064630F"/>
    <w:rsid w:val="00646638"/>
    <w:rsid w:val="00646892"/>
    <w:rsid w:val="00647464"/>
    <w:rsid w:val="00647555"/>
    <w:rsid w:val="006507EF"/>
    <w:rsid w:val="0065394D"/>
    <w:rsid w:val="00654311"/>
    <w:rsid w:val="006548FC"/>
    <w:rsid w:val="0065499E"/>
    <w:rsid w:val="0065548C"/>
    <w:rsid w:val="00656DF0"/>
    <w:rsid w:val="00660E64"/>
    <w:rsid w:val="00661830"/>
    <w:rsid w:val="006622E3"/>
    <w:rsid w:val="0066279E"/>
    <w:rsid w:val="00665D40"/>
    <w:rsid w:val="00666029"/>
    <w:rsid w:val="00666EE8"/>
    <w:rsid w:val="006701DF"/>
    <w:rsid w:val="00671019"/>
    <w:rsid w:val="006715C8"/>
    <w:rsid w:val="00671996"/>
    <w:rsid w:val="006725F0"/>
    <w:rsid w:val="006729D9"/>
    <w:rsid w:val="00672B21"/>
    <w:rsid w:val="00673007"/>
    <w:rsid w:val="006739C4"/>
    <w:rsid w:val="0067474F"/>
    <w:rsid w:val="0067518E"/>
    <w:rsid w:val="006765B7"/>
    <w:rsid w:val="00676727"/>
    <w:rsid w:val="0067758A"/>
    <w:rsid w:val="0067762C"/>
    <w:rsid w:val="00680687"/>
    <w:rsid w:val="00680944"/>
    <w:rsid w:val="006809B5"/>
    <w:rsid w:val="006810C3"/>
    <w:rsid w:val="0068166D"/>
    <w:rsid w:val="0068216F"/>
    <w:rsid w:val="00682762"/>
    <w:rsid w:val="00682B40"/>
    <w:rsid w:val="0068385F"/>
    <w:rsid w:val="00684559"/>
    <w:rsid w:val="00684AFF"/>
    <w:rsid w:val="00684BC7"/>
    <w:rsid w:val="006859AB"/>
    <w:rsid w:val="00686261"/>
    <w:rsid w:val="0068734D"/>
    <w:rsid w:val="00687642"/>
    <w:rsid w:val="006877FC"/>
    <w:rsid w:val="00687B37"/>
    <w:rsid w:val="00687B7E"/>
    <w:rsid w:val="006900B5"/>
    <w:rsid w:val="006909AB"/>
    <w:rsid w:val="0069176B"/>
    <w:rsid w:val="0069357C"/>
    <w:rsid w:val="00693805"/>
    <w:rsid w:val="00693CC5"/>
    <w:rsid w:val="0069462F"/>
    <w:rsid w:val="0069482E"/>
    <w:rsid w:val="00695E25"/>
    <w:rsid w:val="0069607F"/>
    <w:rsid w:val="006960E9"/>
    <w:rsid w:val="00696612"/>
    <w:rsid w:val="00697F8C"/>
    <w:rsid w:val="006A0539"/>
    <w:rsid w:val="006A0691"/>
    <w:rsid w:val="006A0AD3"/>
    <w:rsid w:val="006A1BE7"/>
    <w:rsid w:val="006A1C04"/>
    <w:rsid w:val="006A36F9"/>
    <w:rsid w:val="006A3B4C"/>
    <w:rsid w:val="006A3D52"/>
    <w:rsid w:val="006A4E72"/>
    <w:rsid w:val="006A6AB1"/>
    <w:rsid w:val="006A7719"/>
    <w:rsid w:val="006A7D36"/>
    <w:rsid w:val="006B0167"/>
    <w:rsid w:val="006B120F"/>
    <w:rsid w:val="006B1EA5"/>
    <w:rsid w:val="006B2CAD"/>
    <w:rsid w:val="006B2F0A"/>
    <w:rsid w:val="006B3966"/>
    <w:rsid w:val="006B5799"/>
    <w:rsid w:val="006B6048"/>
    <w:rsid w:val="006B6203"/>
    <w:rsid w:val="006B6C05"/>
    <w:rsid w:val="006B6FC1"/>
    <w:rsid w:val="006B73CE"/>
    <w:rsid w:val="006C1232"/>
    <w:rsid w:val="006C185A"/>
    <w:rsid w:val="006C1988"/>
    <w:rsid w:val="006C262D"/>
    <w:rsid w:val="006C5300"/>
    <w:rsid w:val="006C5494"/>
    <w:rsid w:val="006C599C"/>
    <w:rsid w:val="006D05D0"/>
    <w:rsid w:val="006D063C"/>
    <w:rsid w:val="006D186B"/>
    <w:rsid w:val="006D1FC0"/>
    <w:rsid w:val="006D2969"/>
    <w:rsid w:val="006D34B0"/>
    <w:rsid w:val="006D36D0"/>
    <w:rsid w:val="006D47C6"/>
    <w:rsid w:val="006D4DAD"/>
    <w:rsid w:val="006D5029"/>
    <w:rsid w:val="006D66FE"/>
    <w:rsid w:val="006D7E6A"/>
    <w:rsid w:val="006D7FAE"/>
    <w:rsid w:val="006E0555"/>
    <w:rsid w:val="006E05F6"/>
    <w:rsid w:val="006E09FB"/>
    <w:rsid w:val="006E20CC"/>
    <w:rsid w:val="006E2CBC"/>
    <w:rsid w:val="006E2FAE"/>
    <w:rsid w:val="006E3A64"/>
    <w:rsid w:val="006E581B"/>
    <w:rsid w:val="006E59E2"/>
    <w:rsid w:val="006E7B55"/>
    <w:rsid w:val="006F0C58"/>
    <w:rsid w:val="006F10B5"/>
    <w:rsid w:val="006F1CFC"/>
    <w:rsid w:val="006F2030"/>
    <w:rsid w:val="006F2266"/>
    <w:rsid w:val="006F2605"/>
    <w:rsid w:val="006F280A"/>
    <w:rsid w:val="006F29B8"/>
    <w:rsid w:val="006F44FB"/>
    <w:rsid w:val="006F4ACD"/>
    <w:rsid w:val="006F57B6"/>
    <w:rsid w:val="006F5EE5"/>
    <w:rsid w:val="006F67A4"/>
    <w:rsid w:val="006F758A"/>
    <w:rsid w:val="006F7F20"/>
    <w:rsid w:val="00700AF2"/>
    <w:rsid w:val="0070121D"/>
    <w:rsid w:val="007014CE"/>
    <w:rsid w:val="007017C5"/>
    <w:rsid w:val="007018CE"/>
    <w:rsid w:val="00701E4D"/>
    <w:rsid w:val="007026FF"/>
    <w:rsid w:val="00702ADB"/>
    <w:rsid w:val="007034C6"/>
    <w:rsid w:val="00703ED7"/>
    <w:rsid w:val="00705402"/>
    <w:rsid w:val="00705C17"/>
    <w:rsid w:val="0070601C"/>
    <w:rsid w:val="007068E7"/>
    <w:rsid w:val="00706C64"/>
    <w:rsid w:val="00710D11"/>
    <w:rsid w:val="00711DBA"/>
    <w:rsid w:val="00712095"/>
    <w:rsid w:val="00712335"/>
    <w:rsid w:val="00712752"/>
    <w:rsid w:val="00712897"/>
    <w:rsid w:val="00712ADB"/>
    <w:rsid w:val="00712F4C"/>
    <w:rsid w:val="0071337F"/>
    <w:rsid w:val="0071759B"/>
    <w:rsid w:val="00717ADB"/>
    <w:rsid w:val="007203EA"/>
    <w:rsid w:val="007208E1"/>
    <w:rsid w:val="00720CF6"/>
    <w:rsid w:val="00722EB5"/>
    <w:rsid w:val="00723E91"/>
    <w:rsid w:val="00725B7A"/>
    <w:rsid w:val="00725BA5"/>
    <w:rsid w:val="00726063"/>
    <w:rsid w:val="00726131"/>
    <w:rsid w:val="007261B1"/>
    <w:rsid w:val="00726A47"/>
    <w:rsid w:val="00727EA5"/>
    <w:rsid w:val="00734D39"/>
    <w:rsid w:val="00735554"/>
    <w:rsid w:val="00736C0B"/>
    <w:rsid w:val="00736EF6"/>
    <w:rsid w:val="00737047"/>
    <w:rsid w:val="00737417"/>
    <w:rsid w:val="007377DD"/>
    <w:rsid w:val="0074095C"/>
    <w:rsid w:val="00741570"/>
    <w:rsid w:val="007427A7"/>
    <w:rsid w:val="007428C6"/>
    <w:rsid w:val="00742F0A"/>
    <w:rsid w:val="007432AD"/>
    <w:rsid w:val="00743465"/>
    <w:rsid w:val="007450A1"/>
    <w:rsid w:val="00745D47"/>
    <w:rsid w:val="007472F9"/>
    <w:rsid w:val="0075050D"/>
    <w:rsid w:val="00750AF1"/>
    <w:rsid w:val="00755F4C"/>
    <w:rsid w:val="0076334A"/>
    <w:rsid w:val="0076351E"/>
    <w:rsid w:val="00763558"/>
    <w:rsid w:val="00763743"/>
    <w:rsid w:val="0076380D"/>
    <w:rsid w:val="007640A2"/>
    <w:rsid w:val="00764123"/>
    <w:rsid w:val="00764189"/>
    <w:rsid w:val="00765310"/>
    <w:rsid w:val="007679E7"/>
    <w:rsid w:val="00770BEA"/>
    <w:rsid w:val="0077426F"/>
    <w:rsid w:val="00774EAC"/>
    <w:rsid w:val="00775BB3"/>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C5A"/>
    <w:rsid w:val="00792D34"/>
    <w:rsid w:val="00794204"/>
    <w:rsid w:val="00796220"/>
    <w:rsid w:val="0079640D"/>
    <w:rsid w:val="0079772D"/>
    <w:rsid w:val="007A0F56"/>
    <w:rsid w:val="007A17C0"/>
    <w:rsid w:val="007A2166"/>
    <w:rsid w:val="007A2260"/>
    <w:rsid w:val="007A260F"/>
    <w:rsid w:val="007A3169"/>
    <w:rsid w:val="007A31BD"/>
    <w:rsid w:val="007A37D3"/>
    <w:rsid w:val="007A457A"/>
    <w:rsid w:val="007A5387"/>
    <w:rsid w:val="007A5B2A"/>
    <w:rsid w:val="007A7431"/>
    <w:rsid w:val="007B036F"/>
    <w:rsid w:val="007B075A"/>
    <w:rsid w:val="007B1D3B"/>
    <w:rsid w:val="007B2B84"/>
    <w:rsid w:val="007B2BEC"/>
    <w:rsid w:val="007B2BFD"/>
    <w:rsid w:val="007B48DF"/>
    <w:rsid w:val="007B4D38"/>
    <w:rsid w:val="007B56FE"/>
    <w:rsid w:val="007B5847"/>
    <w:rsid w:val="007B677F"/>
    <w:rsid w:val="007B7645"/>
    <w:rsid w:val="007C09A9"/>
    <w:rsid w:val="007C0A7D"/>
    <w:rsid w:val="007C0BF8"/>
    <w:rsid w:val="007C0D11"/>
    <w:rsid w:val="007C17DD"/>
    <w:rsid w:val="007C1CD2"/>
    <w:rsid w:val="007C2000"/>
    <w:rsid w:val="007C2E1E"/>
    <w:rsid w:val="007C4578"/>
    <w:rsid w:val="007C4720"/>
    <w:rsid w:val="007C4C56"/>
    <w:rsid w:val="007C5970"/>
    <w:rsid w:val="007C6078"/>
    <w:rsid w:val="007C73A1"/>
    <w:rsid w:val="007C742D"/>
    <w:rsid w:val="007C7F45"/>
    <w:rsid w:val="007D0424"/>
    <w:rsid w:val="007D1451"/>
    <w:rsid w:val="007D1FF4"/>
    <w:rsid w:val="007D4CA7"/>
    <w:rsid w:val="007D4E58"/>
    <w:rsid w:val="007D5D6C"/>
    <w:rsid w:val="007D62FA"/>
    <w:rsid w:val="007D7751"/>
    <w:rsid w:val="007D79DC"/>
    <w:rsid w:val="007E1BE2"/>
    <w:rsid w:val="007E22C3"/>
    <w:rsid w:val="007E3BA3"/>
    <w:rsid w:val="007E462C"/>
    <w:rsid w:val="007E4F56"/>
    <w:rsid w:val="007E4FD0"/>
    <w:rsid w:val="007E5576"/>
    <w:rsid w:val="007E58A6"/>
    <w:rsid w:val="007E6312"/>
    <w:rsid w:val="007F0987"/>
    <w:rsid w:val="007F1763"/>
    <w:rsid w:val="007F211C"/>
    <w:rsid w:val="007F3170"/>
    <w:rsid w:val="007F45D1"/>
    <w:rsid w:val="007F622B"/>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7D73"/>
    <w:rsid w:val="008227F8"/>
    <w:rsid w:val="00822EF8"/>
    <w:rsid w:val="00824471"/>
    <w:rsid w:val="00824491"/>
    <w:rsid w:val="00825A19"/>
    <w:rsid w:val="00830E9A"/>
    <w:rsid w:val="008336A2"/>
    <w:rsid w:val="00833F09"/>
    <w:rsid w:val="00836248"/>
    <w:rsid w:val="00842FEC"/>
    <w:rsid w:val="0084368D"/>
    <w:rsid w:val="00844680"/>
    <w:rsid w:val="0084479D"/>
    <w:rsid w:val="00845CAC"/>
    <w:rsid w:val="00846908"/>
    <w:rsid w:val="0084701E"/>
    <w:rsid w:val="008503BC"/>
    <w:rsid w:val="00852545"/>
    <w:rsid w:val="00852DE6"/>
    <w:rsid w:val="0085300F"/>
    <w:rsid w:val="00853E40"/>
    <w:rsid w:val="00854640"/>
    <w:rsid w:val="00856712"/>
    <w:rsid w:val="00857150"/>
    <w:rsid w:val="008619B1"/>
    <w:rsid w:val="00861CED"/>
    <w:rsid w:val="00862D68"/>
    <w:rsid w:val="00863C06"/>
    <w:rsid w:val="0086571C"/>
    <w:rsid w:val="00865B37"/>
    <w:rsid w:val="008676BE"/>
    <w:rsid w:val="0086780C"/>
    <w:rsid w:val="00870FE4"/>
    <w:rsid w:val="00872E67"/>
    <w:rsid w:val="008735C7"/>
    <w:rsid w:val="008740A0"/>
    <w:rsid w:val="00874903"/>
    <w:rsid w:val="0087633A"/>
    <w:rsid w:val="00876E0B"/>
    <w:rsid w:val="0088120A"/>
    <w:rsid w:val="00881642"/>
    <w:rsid w:val="0088168E"/>
    <w:rsid w:val="00881ABE"/>
    <w:rsid w:val="00885EC5"/>
    <w:rsid w:val="00886214"/>
    <w:rsid w:val="0088661F"/>
    <w:rsid w:val="008879D2"/>
    <w:rsid w:val="008901F2"/>
    <w:rsid w:val="00890798"/>
    <w:rsid w:val="00890CF0"/>
    <w:rsid w:val="008914A1"/>
    <w:rsid w:val="008919B0"/>
    <w:rsid w:val="00892D87"/>
    <w:rsid w:val="008944AE"/>
    <w:rsid w:val="008954B6"/>
    <w:rsid w:val="008954FE"/>
    <w:rsid w:val="0089575C"/>
    <w:rsid w:val="008958B1"/>
    <w:rsid w:val="00895BBA"/>
    <w:rsid w:val="00896ECA"/>
    <w:rsid w:val="00897D82"/>
    <w:rsid w:val="008A134D"/>
    <w:rsid w:val="008A2023"/>
    <w:rsid w:val="008A2158"/>
    <w:rsid w:val="008A2B2C"/>
    <w:rsid w:val="008A3609"/>
    <w:rsid w:val="008A3857"/>
    <w:rsid w:val="008A3903"/>
    <w:rsid w:val="008A39DE"/>
    <w:rsid w:val="008A4D2D"/>
    <w:rsid w:val="008A5CD8"/>
    <w:rsid w:val="008A62F6"/>
    <w:rsid w:val="008A6F06"/>
    <w:rsid w:val="008A73C5"/>
    <w:rsid w:val="008A7A99"/>
    <w:rsid w:val="008B0D33"/>
    <w:rsid w:val="008B12C7"/>
    <w:rsid w:val="008B1EA7"/>
    <w:rsid w:val="008B3646"/>
    <w:rsid w:val="008B4806"/>
    <w:rsid w:val="008B4939"/>
    <w:rsid w:val="008B4F07"/>
    <w:rsid w:val="008B793C"/>
    <w:rsid w:val="008B7E9A"/>
    <w:rsid w:val="008C0076"/>
    <w:rsid w:val="008C00E4"/>
    <w:rsid w:val="008C12F5"/>
    <w:rsid w:val="008C1586"/>
    <w:rsid w:val="008C21E0"/>
    <w:rsid w:val="008C2544"/>
    <w:rsid w:val="008C2E58"/>
    <w:rsid w:val="008C30AD"/>
    <w:rsid w:val="008C3978"/>
    <w:rsid w:val="008C39D8"/>
    <w:rsid w:val="008C3DD7"/>
    <w:rsid w:val="008C3F49"/>
    <w:rsid w:val="008C40BA"/>
    <w:rsid w:val="008C5173"/>
    <w:rsid w:val="008C5797"/>
    <w:rsid w:val="008C646B"/>
    <w:rsid w:val="008C69F5"/>
    <w:rsid w:val="008D0534"/>
    <w:rsid w:val="008D0C9A"/>
    <w:rsid w:val="008D21D9"/>
    <w:rsid w:val="008D29C8"/>
    <w:rsid w:val="008D3120"/>
    <w:rsid w:val="008D452A"/>
    <w:rsid w:val="008D4C88"/>
    <w:rsid w:val="008D553A"/>
    <w:rsid w:val="008D71C9"/>
    <w:rsid w:val="008D79B5"/>
    <w:rsid w:val="008E179D"/>
    <w:rsid w:val="008E274E"/>
    <w:rsid w:val="008E27C2"/>
    <w:rsid w:val="008E31B9"/>
    <w:rsid w:val="008E3CA3"/>
    <w:rsid w:val="008E4091"/>
    <w:rsid w:val="008E4FA0"/>
    <w:rsid w:val="008E6AB3"/>
    <w:rsid w:val="008E7757"/>
    <w:rsid w:val="008F021C"/>
    <w:rsid w:val="008F1ED2"/>
    <w:rsid w:val="008F2FF0"/>
    <w:rsid w:val="008F3758"/>
    <w:rsid w:val="008F3F5F"/>
    <w:rsid w:val="008F4EF4"/>
    <w:rsid w:val="008F66A1"/>
    <w:rsid w:val="008F73E0"/>
    <w:rsid w:val="009001C1"/>
    <w:rsid w:val="00902B04"/>
    <w:rsid w:val="0090351E"/>
    <w:rsid w:val="00904B8C"/>
    <w:rsid w:val="00904EBD"/>
    <w:rsid w:val="00905D8F"/>
    <w:rsid w:val="009114A9"/>
    <w:rsid w:val="009133A3"/>
    <w:rsid w:val="0091382B"/>
    <w:rsid w:val="009141A7"/>
    <w:rsid w:val="009143F9"/>
    <w:rsid w:val="00914462"/>
    <w:rsid w:val="009171EE"/>
    <w:rsid w:val="009174F0"/>
    <w:rsid w:val="00920496"/>
    <w:rsid w:val="00920737"/>
    <w:rsid w:val="0092095E"/>
    <w:rsid w:val="00921263"/>
    <w:rsid w:val="0092178C"/>
    <w:rsid w:val="0092230C"/>
    <w:rsid w:val="00922C48"/>
    <w:rsid w:val="0092399A"/>
    <w:rsid w:val="00923C18"/>
    <w:rsid w:val="00931576"/>
    <w:rsid w:val="0093383C"/>
    <w:rsid w:val="00934768"/>
    <w:rsid w:val="009348D1"/>
    <w:rsid w:val="00937DE7"/>
    <w:rsid w:val="00940FBA"/>
    <w:rsid w:val="0094303F"/>
    <w:rsid w:val="00943D37"/>
    <w:rsid w:val="009444A8"/>
    <w:rsid w:val="009458E6"/>
    <w:rsid w:val="00946471"/>
    <w:rsid w:val="00946650"/>
    <w:rsid w:val="00946D61"/>
    <w:rsid w:val="00946E9A"/>
    <w:rsid w:val="009475EF"/>
    <w:rsid w:val="00947DE9"/>
    <w:rsid w:val="00947FC9"/>
    <w:rsid w:val="0095069E"/>
    <w:rsid w:val="0095088F"/>
    <w:rsid w:val="00950EFB"/>
    <w:rsid w:val="00951BF6"/>
    <w:rsid w:val="0095253F"/>
    <w:rsid w:val="00952FBF"/>
    <w:rsid w:val="00960082"/>
    <w:rsid w:val="00962588"/>
    <w:rsid w:val="00962F90"/>
    <w:rsid w:val="00963709"/>
    <w:rsid w:val="00965F97"/>
    <w:rsid w:val="00966EF8"/>
    <w:rsid w:val="0096737D"/>
    <w:rsid w:val="00967492"/>
    <w:rsid w:val="0096754F"/>
    <w:rsid w:val="00967B1E"/>
    <w:rsid w:val="00967C3D"/>
    <w:rsid w:val="00972258"/>
    <w:rsid w:val="0097226D"/>
    <w:rsid w:val="00972857"/>
    <w:rsid w:val="00976871"/>
    <w:rsid w:val="00976E42"/>
    <w:rsid w:val="0097715A"/>
    <w:rsid w:val="00977442"/>
    <w:rsid w:val="00977B15"/>
    <w:rsid w:val="00980971"/>
    <w:rsid w:val="009828C9"/>
    <w:rsid w:val="00983DD5"/>
    <w:rsid w:val="00984153"/>
    <w:rsid w:val="00984331"/>
    <w:rsid w:val="00986C39"/>
    <w:rsid w:val="00986D3C"/>
    <w:rsid w:val="009901E5"/>
    <w:rsid w:val="00990A37"/>
    <w:rsid w:val="00990BD8"/>
    <w:rsid w:val="00991C46"/>
    <w:rsid w:val="00991F51"/>
    <w:rsid w:val="009921D8"/>
    <w:rsid w:val="00993052"/>
    <w:rsid w:val="00994DF9"/>
    <w:rsid w:val="00995032"/>
    <w:rsid w:val="00995841"/>
    <w:rsid w:val="009961A2"/>
    <w:rsid w:val="00996CF4"/>
    <w:rsid w:val="00996EA5"/>
    <w:rsid w:val="00997B52"/>
    <w:rsid w:val="009A17B4"/>
    <w:rsid w:val="009A1832"/>
    <w:rsid w:val="009A2A2F"/>
    <w:rsid w:val="009A2CD9"/>
    <w:rsid w:val="009A51CA"/>
    <w:rsid w:val="009A595B"/>
    <w:rsid w:val="009A70EB"/>
    <w:rsid w:val="009B076E"/>
    <w:rsid w:val="009B1344"/>
    <w:rsid w:val="009B1FF4"/>
    <w:rsid w:val="009B21FA"/>
    <w:rsid w:val="009B2625"/>
    <w:rsid w:val="009B27DD"/>
    <w:rsid w:val="009B41E2"/>
    <w:rsid w:val="009B5592"/>
    <w:rsid w:val="009B6884"/>
    <w:rsid w:val="009B7203"/>
    <w:rsid w:val="009B74AB"/>
    <w:rsid w:val="009B7BB7"/>
    <w:rsid w:val="009C01C4"/>
    <w:rsid w:val="009C1C8B"/>
    <w:rsid w:val="009C3DFC"/>
    <w:rsid w:val="009C4B81"/>
    <w:rsid w:val="009C5780"/>
    <w:rsid w:val="009C67A1"/>
    <w:rsid w:val="009C7178"/>
    <w:rsid w:val="009C7319"/>
    <w:rsid w:val="009C7388"/>
    <w:rsid w:val="009D0FE4"/>
    <w:rsid w:val="009D1285"/>
    <w:rsid w:val="009D141D"/>
    <w:rsid w:val="009D29CA"/>
    <w:rsid w:val="009D2E62"/>
    <w:rsid w:val="009D3054"/>
    <w:rsid w:val="009D3154"/>
    <w:rsid w:val="009D31FF"/>
    <w:rsid w:val="009D4055"/>
    <w:rsid w:val="009D40E7"/>
    <w:rsid w:val="009D7456"/>
    <w:rsid w:val="009D7AC9"/>
    <w:rsid w:val="009E132E"/>
    <w:rsid w:val="009E15DE"/>
    <w:rsid w:val="009E3A82"/>
    <w:rsid w:val="009E4085"/>
    <w:rsid w:val="009E4C6A"/>
    <w:rsid w:val="009E61C8"/>
    <w:rsid w:val="009E6254"/>
    <w:rsid w:val="009E675C"/>
    <w:rsid w:val="009E689A"/>
    <w:rsid w:val="009F0344"/>
    <w:rsid w:val="009F04E7"/>
    <w:rsid w:val="009F103D"/>
    <w:rsid w:val="009F1A11"/>
    <w:rsid w:val="009F2619"/>
    <w:rsid w:val="009F2AC8"/>
    <w:rsid w:val="009F3146"/>
    <w:rsid w:val="009F3512"/>
    <w:rsid w:val="009F49DD"/>
    <w:rsid w:val="009F4D8D"/>
    <w:rsid w:val="009F4DBB"/>
    <w:rsid w:val="009F542D"/>
    <w:rsid w:val="009F6102"/>
    <w:rsid w:val="00A007C8"/>
    <w:rsid w:val="00A00D57"/>
    <w:rsid w:val="00A011DF"/>
    <w:rsid w:val="00A016F9"/>
    <w:rsid w:val="00A02946"/>
    <w:rsid w:val="00A02A80"/>
    <w:rsid w:val="00A02D81"/>
    <w:rsid w:val="00A030A6"/>
    <w:rsid w:val="00A03824"/>
    <w:rsid w:val="00A03D2B"/>
    <w:rsid w:val="00A05EA3"/>
    <w:rsid w:val="00A07623"/>
    <w:rsid w:val="00A1027B"/>
    <w:rsid w:val="00A104B7"/>
    <w:rsid w:val="00A11755"/>
    <w:rsid w:val="00A118AB"/>
    <w:rsid w:val="00A121F5"/>
    <w:rsid w:val="00A13D00"/>
    <w:rsid w:val="00A14EFD"/>
    <w:rsid w:val="00A155DA"/>
    <w:rsid w:val="00A17170"/>
    <w:rsid w:val="00A2093E"/>
    <w:rsid w:val="00A214A2"/>
    <w:rsid w:val="00A21739"/>
    <w:rsid w:val="00A23596"/>
    <w:rsid w:val="00A2450D"/>
    <w:rsid w:val="00A24F0A"/>
    <w:rsid w:val="00A2792E"/>
    <w:rsid w:val="00A3072A"/>
    <w:rsid w:val="00A31B91"/>
    <w:rsid w:val="00A3294D"/>
    <w:rsid w:val="00A33874"/>
    <w:rsid w:val="00A33882"/>
    <w:rsid w:val="00A33F21"/>
    <w:rsid w:val="00A340EC"/>
    <w:rsid w:val="00A36B00"/>
    <w:rsid w:val="00A36BA3"/>
    <w:rsid w:val="00A417C2"/>
    <w:rsid w:val="00A41D2B"/>
    <w:rsid w:val="00A42639"/>
    <w:rsid w:val="00A43200"/>
    <w:rsid w:val="00A4328B"/>
    <w:rsid w:val="00A43999"/>
    <w:rsid w:val="00A45351"/>
    <w:rsid w:val="00A463FB"/>
    <w:rsid w:val="00A46B14"/>
    <w:rsid w:val="00A50A63"/>
    <w:rsid w:val="00A50BAE"/>
    <w:rsid w:val="00A51766"/>
    <w:rsid w:val="00A529A9"/>
    <w:rsid w:val="00A52D95"/>
    <w:rsid w:val="00A53213"/>
    <w:rsid w:val="00A53B45"/>
    <w:rsid w:val="00A547AA"/>
    <w:rsid w:val="00A54D6C"/>
    <w:rsid w:val="00A5680F"/>
    <w:rsid w:val="00A56C7C"/>
    <w:rsid w:val="00A575A2"/>
    <w:rsid w:val="00A57627"/>
    <w:rsid w:val="00A5772A"/>
    <w:rsid w:val="00A57A05"/>
    <w:rsid w:val="00A60233"/>
    <w:rsid w:val="00A6227D"/>
    <w:rsid w:val="00A636FE"/>
    <w:rsid w:val="00A6376E"/>
    <w:rsid w:val="00A63ACF"/>
    <w:rsid w:val="00A66639"/>
    <w:rsid w:val="00A66F6B"/>
    <w:rsid w:val="00A67944"/>
    <w:rsid w:val="00A67F62"/>
    <w:rsid w:val="00A703F1"/>
    <w:rsid w:val="00A70DA3"/>
    <w:rsid w:val="00A719E0"/>
    <w:rsid w:val="00A71CA5"/>
    <w:rsid w:val="00A73B59"/>
    <w:rsid w:val="00A75D61"/>
    <w:rsid w:val="00A762B5"/>
    <w:rsid w:val="00A7718C"/>
    <w:rsid w:val="00A77B35"/>
    <w:rsid w:val="00A80223"/>
    <w:rsid w:val="00A8066A"/>
    <w:rsid w:val="00A81125"/>
    <w:rsid w:val="00A830CA"/>
    <w:rsid w:val="00A83A5A"/>
    <w:rsid w:val="00A83A9E"/>
    <w:rsid w:val="00A83B32"/>
    <w:rsid w:val="00A8481C"/>
    <w:rsid w:val="00A84C23"/>
    <w:rsid w:val="00A856E5"/>
    <w:rsid w:val="00A8610D"/>
    <w:rsid w:val="00A8691A"/>
    <w:rsid w:val="00A91E39"/>
    <w:rsid w:val="00A92665"/>
    <w:rsid w:val="00A92D43"/>
    <w:rsid w:val="00A94C89"/>
    <w:rsid w:val="00A956A9"/>
    <w:rsid w:val="00A95E62"/>
    <w:rsid w:val="00A9727A"/>
    <w:rsid w:val="00AA02A5"/>
    <w:rsid w:val="00AA0B45"/>
    <w:rsid w:val="00AA1F17"/>
    <w:rsid w:val="00AA2065"/>
    <w:rsid w:val="00AA38DE"/>
    <w:rsid w:val="00AA424B"/>
    <w:rsid w:val="00AA4BE3"/>
    <w:rsid w:val="00AA4E23"/>
    <w:rsid w:val="00AA4FE0"/>
    <w:rsid w:val="00AA5E53"/>
    <w:rsid w:val="00AA6691"/>
    <w:rsid w:val="00AA6F1C"/>
    <w:rsid w:val="00AA7FFB"/>
    <w:rsid w:val="00AB02F3"/>
    <w:rsid w:val="00AB05AA"/>
    <w:rsid w:val="00AB10F7"/>
    <w:rsid w:val="00AB17CC"/>
    <w:rsid w:val="00AB1F2D"/>
    <w:rsid w:val="00AB382E"/>
    <w:rsid w:val="00AB3BE8"/>
    <w:rsid w:val="00AB3F8A"/>
    <w:rsid w:val="00AB50EC"/>
    <w:rsid w:val="00AB5CDD"/>
    <w:rsid w:val="00AB6405"/>
    <w:rsid w:val="00AC0991"/>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E04C4"/>
    <w:rsid w:val="00AE2299"/>
    <w:rsid w:val="00AE481D"/>
    <w:rsid w:val="00AE509A"/>
    <w:rsid w:val="00AF2064"/>
    <w:rsid w:val="00AF24E8"/>
    <w:rsid w:val="00AF292E"/>
    <w:rsid w:val="00AF32BC"/>
    <w:rsid w:val="00AF40C6"/>
    <w:rsid w:val="00AF4484"/>
    <w:rsid w:val="00AF46DE"/>
    <w:rsid w:val="00AF4B76"/>
    <w:rsid w:val="00AF62CA"/>
    <w:rsid w:val="00AF748D"/>
    <w:rsid w:val="00AF7691"/>
    <w:rsid w:val="00B00267"/>
    <w:rsid w:val="00B012FF"/>
    <w:rsid w:val="00B01659"/>
    <w:rsid w:val="00B03595"/>
    <w:rsid w:val="00B03779"/>
    <w:rsid w:val="00B03D76"/>
    <w:rsid w:val="00B05AA2"/>
    <w:rsid w:val="00B06CF4"/>
    <w:rsid w:val="00B07D87"/>
    <w:rsid w:val="00B10F3E"/>
    <w:rsid w:val="00B11211"/>
    <w:rsid w:val="00B114D9"/>
    <w:rsid w:val="00B12D36"/>
    <w:rsid w:val="00B1362B"/>
    <w:rsid w:val="00B15460"/>
    <w:rsid w:val="00B15DCF"/>
    <w:rsid w:val="00B1674B"/>
    <w:rsid w:val="00B1744D"/>
    <w:rsid w:val="00B175EE"/>
    <w:rsid w:val="00B1766A"/>
    <w:rsid w:val="00B17D2F"/>
    <w:rsid w:val="00B20D69"/>
    <w:rsid w:val="00B21510"/>
    <w:rsid w:val="00B21BD2"/>
    <w:rsid w:val="00B22511"/>
    <w:rsid w:val="00B253C8"/>
    <w:rsid w:val="00B253E2"/>
    <w:rsid w:val="00B254EE"/>
    <w:rsid w:val="00B265EC"/>
    <w:rsid w:val="00B27AB1"/>
    <w:rsid w:val="00B27E78"/>
    <w:rsid w:val="00B334AC"/>
    <w:rsid w:val="00B3380F"/>
    <w:rsid w:val="00B34A8F"/>
    <w:rsid w:val="00B3539E"/>
    <w:rsid w:val="00B373D8"/>
    <w:rsid w:val="00B37DC8"/>
    <w:rsid w:val="00B37E6D"/>
    <w:rsid w:val="00B4036A"/>
    <w:rsid w:val="00B40CBC"/>
    <w:rsid w:val="00B41A93"/>
    <w:rsid w:val="00B432AE"/>
    <w:rsid w:val="00B44869"/>
    <w:rsid w:val="00B45C50"/>
    <w:rsid w:val="00B470F6"/>
    <w:rsid w:val="00B47361"/>
    <w:rsid w:val="00B4756B"/>
    <w:rsid w:val="00B50652"/>
    <w:rsid w:val="00B5166D"/>
    <w:rsid w:val="00B51F43"/>
    <w:rsid w:val="00B523E2"/>
    <w:rsid w:val="00B526B1"/>
    <w:rsid w:val="00B529BB"/>
    <w:rsid w:val="00B52AE6"/>
    <w:rsid w:val="00B52B59"/>
    <w:rsid w:val="00B53DEA"/>
    <w:rsid w:val="00B54C9C"/>
    <w:rsid w:val="00B56414"/>
    <w:rsid w:val="00B5657F"/>
    <w:rsid w:val="00B607BD"/>
    <w:rsid w:val="00B612EC"/>
    <w:rsid w:val="00B644FC"/>
    <w:rsid w:val="00B65945"/>
    <w:rsid w:val="00B66332"/>
    <w:rsid w:val="00B66B56"/>
    <w:rsid w:val="00B67806"/>
    <w:rsid w:val="00B67D3F"/>
    <w:rsid w:val="00B713E2"/>
    <w:rsid w:val="00B71C4B"/>
    <w:rsid w:val="00B723B7"/>
    <w:rsid w:val="00B725EB"/>
    <w:rsid w:val="00B737C9"/>
    <w:rsid w:val="00B73985"/>
    <w:rsid w:val="00B73F3F"/>
    <w:rsid w:val="00B74662"/>
    <w:rsid w:val="00B74A28"/>
    <w:rsid w:val="00B75BA6"/>
    <w:rsid w:val="00B75EB7"/>
    <w:rsid w:val="00B761FC"/>
    <w:rsid w:val="00B765CB"/>
    <w:rsid w:val="00B7757B"/>
    <w:rsid w:val="00B7783F"/>
    <w:rsid w:val="00B8045B"/>
    <w:rsid w:val="00B81081"/>
    <w:rsid w:val="00B826AB"/>
    <w:rsid w:val="00B82F94"/>
    <w:rsid w:val="00B834EF"/>
    <w:rsid w:val="00B83541"/>
    <w:rsid w:val="00B84A90"/>
    <w:rsid w:val="00B84FCC"/>
    <w:rsid w:val="00B853D8"/>
    <w:rsid w:val="00B85A17"/>
    <w:rsid w:val="00B863AB"/>
    <w:rsid w:val="00B9066E"/>
    <w:rsid w:val="00B9110E"/>
    <w:rsid w:val="00B9213E"/>
    <w:rsid w:val="00B9348E"/>
    <w:rsid w:val="00B957B9"/>
    <w:rsid w:val="00B96993"/>
    <w:rsid w:val="00B971F7"/>
    <w:rsid w:val="00B975FF"/>
    <w:rsid w:val="00B97671"/>
    <w:rsid w:val="00B97B95"/>
    <w:rsid w:val="00BA00F7"/>
    <w:rsid w:val="00BA0D02"/>
    <w:rsid w:val="00BA0FA5"/>
    <w:rsid w:val="00BA10D9"/>
    <w:rsid w:val="00BA1BA3"/>
    <w:rsid w:val="00BA2A04"/>
    <w:rsid w:val="00BA3418"/>
    <w:rsid w:val="00BA36EF"/>
    <w:rsid w:val="00BA60E5"/>
    <w:rsid w:val="00BA6E6B"/>
    <w:rsid w:val="00BA7002"/>
    <w:rsid w:val="00BB1AE7"/>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DE3"/>
    <w:rsid w:val="00BC4203"/>
    <w:rsid w:val="00BC7BB1"/>
    <w:rsid w:val="00BC7EE3"/>
    <w:rsid w:val="00BC7EE4"/>
    <w:rsid w:val="00BD0D0F"/>
    <w:rsid w:val="00BD1C99"/>
    <w:rsid w:val="00BD4B21"/>
    <w:rsid w:val="00BD53D5"/>
    <w:rsid w:val="00BD6D84"/>
    <w:rsid w:val="00BD6FF1"/>
    <w:rsid w:val="00BD71F8"/>
    <w:rsid w:val="00BD7A1D"/>
    <w:rsid w:val="00BE0250"/>
    <w:rsid w:val="00BE0CCE"/>
    <w:rsid w:val="00BE4754"/>
    <w:rsid w:val="00BE582E"/>
    <w:rsid w:val="00BE5968"/>
    <w:rsid w:val="00BE62A9"/>
    <w:rsid w:val="00BE6CAC"/>
    <w:rsid w:val="00BE7108"/>
    <w:rsid w:val="00BF158E"/>
    <w:rsid w:val="00BF3A26"/>
    <w:rsid w:val="00BF3D42"/>
    <w:rsid w:val="00BF49D5"/>
    <w:rsid w:val="00BF533B"/>
    <w:rsid w:val="00BF5B23"/>
    <w:rsid w:val="00BF6587"/>
    <w:rsid w:val="00BF7060"/>
    <w:rsid w:val="00C010A7"/>
    <w:rsid w:val="00C0191B"/>
    <w:rsid w:val="00C023B5"/>
    <w:rsid w:val="00C02A2A"/>
    <w:rsid w:val="00C03C7A"/>
    <w:rsid w:val="00C0426E"/>
    <w:rsid w:val="00C045AD"/>
    <w:rsid w:val="00C05DD5"/>
    <w:rsid w:val="00C067EC"/>
    <w:rsid w:val="00C06DC9"/>
    <w:rsid w:val="00C11353"/>
    <w:rsid w:val="00C11AA8"/>
    <w:rsid w:val="00C12138"/>
    <w:rsid w:val="00C124E7"/>
    <w:rsid w:val="00C12CDF"/>
    <w:rsid w:val="00C147AE"/>
    <w:rsid w:val="00C14F69"/>
    <w:rsid w:val="00C15D52"/>
    <w:rsid w:val="00C17499"/>
    <w:rsid w:val="00C175CE"/>
    <w:rsid w:val="00C17825"/>
    <w:rsid w:val="00C179C5"/>
    <w:rsid w:val="00C17DDD"/>
    <w:rsid w:val="00C218D1"/>
    <w:rsid w:val="00C237F0"/>
    <w:rsid w:val="00C25630"/>
    <w:rsid w:val="00C25A25"/>
    <w:rsid w:val="00C27448"/>
    <w:rsid w:val="00C30364"/>
    <w:rsid w:val="00C3056A"/>
    <w:rsid w:val="00C31C8F"/>
    <w:rsid w:val="00C35AFB"/>
    <w:rsid w:val="00C36661"/>
    <w:rsid w:val="00C36A22"/>
    <w:rsid w:val="00C36B97"/>
    <w:rsid w:val="00C3707E"/>
    <w:rsid w:val="00C40B9B"/>
    <w:rsid w:val="00C4172B"/>
    <w:rsid w:val="00C4175C"/>
    <w:rsid w:val="00C41D2A"/>
    <w:rsid w:val="00C43081"/>
    <w:rsid w:val="00C4575C"/>
    <w:rsid w:val="00C45BD4"/>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53C"/>
    <w:rsid w:val="00C63DBE"/>
    <w:rsid w:val="00C643F6"/>
    <w:rsid w:val="00C64943"/>
    <w:rsid w:val="00C64EA0"/>
    <w:rsid w:val="00C657E4"/>
    <w:rsid w:val="00C65BDC"/>
    <w:rsid w:val="00C65C15"/>
    <w:rsid w:val="00C662CC"/>
    <w:rsid w:val="00C67E04"/>
    <w:rsid w:val="00C70268"/>
    <w:rsid w:val="00C7032D"/>
    <w:rsid w:val="00C708FC"/>
    <w:rsid w:val="00C70AE8"/>
    <w:rsid w:val="00C70BDE"/>
    <w:rsid w:val="00C70D07"/>
    <w:rsid w:val="00C722DA"/>
    <w:rsid w:val="00C727EC"/>
    <w:rsid w:val="00C727F8"/>
    <w:rsid w:val="00C76607"/>
    <w:rsid w:val="00C77634"/>
    <w:rsid w:val="00C776EE"/>
    <w:rsid w:val="00C82948"/>
    <w:rsid w:val="00C83718"/>
    <w:rsid w:val="00C845B0"/>
    <w:rsid w:val="00C85211"/>
    <w:rsid w:val="00C85BF4"/>
    <w:rsid w:val="00C9081A"/>
    <w:rsid w:val="00C90B1A"/>
    <w:rsid w:val="00C90D06"/>
    <w:rsid w:val="00C90F08"/>
    <w:rsid w:val="00C922E1"/>
    <w:rsid w:val="00C92372"/>
    <w:rsid w:val="00C928E9"/>
    <w:rsid w:val="00C93C4E"/>
    <w:rsid w:val="00C93EE9"/>
    <w:rsid w:val="00C942EE"/>
    <w:rsid w:val="00C967BC"/>
    <w:rsid w:val="00C97A42"/>
    <w:rsid w:val="00CA1B42"/>
    <w:rsid w:val="00CA1D66"/>
    <w:rsid w:val="00CA3BEC"/>
    <w:rsid w:val="00CA45E4"/>
    <w:rsid w:val="00CA5162"/>
    <w:rsid w:val="00CA5801"/>
    <w:rsid w:val="00CA6D19"/>
    <w:rsid w:val="00CB0BF4"/>
    <w:rsid w:val="00CB13BC"/>
    <w:rsid w:val="00CB1D22"/>
    <w:rsid w:val="00CB1EB8"/>
    <w:rsid w:val="00CB360F"/>
    <w:rsid w:val="00CB5FB3"/>
    <w:rsid w:val="00CB6E77"/>
    <w:rsid w:val="00CC03A5"/>
    <w:rsid w:val="00CC1BB3"/>
    <w:rsid w:val="00CC225C"/>
    <w:rsid w:val="00CC27F8"/>
    <w:rsid w:val="00CC3FF9"/>
    <w:rsid w:val="00CC48F5"/>
    <w:rsid w:val="00CC580C"/>
    <w:rsid w:val="00CC6D85"/>
    <w:rsid w:val="00CC723C"/>
    <w:rsid w:val="00CD13A7"/>
    <w:rsid w:val="00CD1E41"/>
    <w:rsid w:val="00CD24A0"/>
    <w:rsid w:val="00CD29E6"/>
    <w:rsid w:val="00CD35FE"/>
    <w:rsid w:val="00CD36A3"/>
    <w:rsid w:val="00CD3821"/>
    <w:rsid w:val="00CD6230"/>
    <w:rsid w:val="00CE0309"/>
    <w:rsid w:val="00CE14D0"/>
    <w:rsid w:val="00CE18C9"/>
    <w:rsid w:val="00CE18FE"/>
    <w:rsid w:val="00CE2CA8"/>
    <w:rsid w:val="00CE6EFA"/>
    <w:rsid w:val="00CE7D94"/>
    <w:rsid w:val="00CF3AC1"/>
    <w:rsid w:val="00CF3CC3"/>
    <w:rsid w:val="00CF4914"/>
    <w:rsid w:val="00CF53D6"/>
    <w:rsid w:val="00CF5740"/>
    <w:rsid w:val="00CF5919"/>
    <w:rsid w:val="00CF6359"/>
    <w:rsid w:val="00CF7BEF"/>
    <w:rsid w:val="00D0067B"/>
    <w:rsid w:val="00D0109C"/>
    <w:rsid w:val="00D03ADB"/>
    <w:rsid w:val="00D078E2"/>
    <w:rsid w:val="00D10207"/>
    <w:rsid w:val="00D11783"/>
    <w:rsid w:val="00D1274C"/>
    <w:rsid w:val="00D12F6C"/>
    <w:rsid w:val="00D134F4"/>
    <w:rsid w:val="00D14F8D"/>
    <w:rsid w:val="00D15DE5"/>
    <w:rsid w:val="00D16502"/>
    <w:rsid w:val="00D206B2"/>
    <w:rsid w:val="00D21515"/>
    <w:rsid w:val="00D220FF"/>
    <w:rsid w:val="00D23749"/>
    <w:rsid w:val="00D23C8D"/>
    <w:rsid w:val="00D24E93"/>
    <w:rsid w:val="00D25127"/>
    <w:rsid w:val="00D26816"/>
    <w:rsid w:val="00D27180"/>
    <w:rsid w:val="00D27884"/>
    <w:rsid w:val="00D347C4"/>
    <w:rsid w:val="00D34B88"/>
    <w:rsid w:val="00D35017"/>
    <w:rsid w:val="00D37CE4"/>
    <w:rsid w:val="00D37FBD"/>
    <w:rsid w:val="00D4141F"/>
    <w:rsid w:val="00D41820"/>
    <w:rsid w:val="00D44190"/>
    <w:rsid w:val="00D45C0A"/>
    <w:rsid w:val="00D467E3"/>
    <w:rsid w:val="00D46FCB"/>
    <w:rsid w:val="00D47821"/>
    <w:rsid w:val="00D50411"/>
    <w:rsid w:val="00D504FB"/>
    <w:rsid w:val="00D522A2"/>
    <w:rsid w:val="00D53C82"/>
    <w:rsid w:val="00D54450"/>
    <w:rsid w:val="00D556CC"/>
    <w:rsid w:val="00D55A3E"/>
    <w:rsid w:val="00D55B71"/>
    <w:rsid w:val="00D570FA"/>
    <w:rsid w:val="00D57C7A"/>
    <w:rsid w:val="00D6011A"/>
    <w:rsid w:val="00D60160"/>
    <w:rsid w:val="00D620D1"/>
    <w:rsid w:val="00D62689"/>
    <w:rsid w:val="00D65DE9"/>
    <w:rsid w:val="00D65E10"/>
    <w:rsid w:val="00D66442"/>
    <w:rsid w:val="00D679CD"/>
    <w:rsid w:val="00D67AFE"/>
    <w:rsid w:val="00D70735"/>
    <w:rsid w:val="00D716C6"/>
    <w:rsid w:val="00D721E7"/>
    <w:rsid w:val="00D73A72"/>
    <w:rsid w:val="00D751A1"/>
    <w:rsid w:val="00D7610D"/>
    <w:rsid w:val="00D76C33"/>
    <w:rsid w:val="00D803F9"/>
    <w:rsid w:val="00D80885"/>
    <w:rsid w:val="00D813CA"/>
    <w:rsid w:val="00D81987"/>
    <w:rsid w:val="00D81A69"/>
    <w:rsid w:val="00D81DAC"/>
    <w:rsid w:val="00D82629"/>
    <w:rsid w:val="00D830C7"/>
    <w:rsid w:val="00D83AF7"/>
    <w:rsid w:val="00D84C87"/>
    <w:rsid w:val="00D860CD"/>
    <w:rsid w:val="00D86126"/>
    <w:rsid w:val="00D870B4"/>
    <w:rsid w:val="00D873E9"/>
    <w:rsid w:val="00D9013C"/>
    <w:rsid w:val="00D912E0"/>
    <w:rsid w:val="00D91947"/>
    <w:rsid w:val="00D91C05"/>
    <w:rsid w:val="00D92410"/>
    <w:rsid w:val="00D930D1"/>
    <w:rsid w:val="00D94180"/>
    <w:rsid w:val="00D94448"/>
    <w:rsid w:val="00D959F0"/>
    <w:rsid w:val="00D963F3"/>
    <w:rsid w:val="00D9678A"/>
    <w:rsid w:val="00D97BE7"/>
    <w:rsid w:val="00DA045B"/>
    <w:rsid w:val="00DA0F6C"/>
    <w:rsid w:val="00DA1157"/>
    <w:rsid w:val="00DA1E9D"/>
    <w:rsid w:val="00DA325B"/>
    <w:rsid w:val="00DA4373"/>
    <w:rsid w:val="00DA4FB4"/>
    <w:rsid w:val="00DA5A86"/>
    <w:rsid w:val="00DA618E"/>
    <w:rsid w:val="00DA673A"/>
    <w:rsid w:val="00DA6EB5"/>
    <w:rsid w:val="00DB0100"/>
    <w:rsid w:val="00DB06F5"/>
    <w:rsid w:val="00DB0B48"/>
    <w:rsid w:val="00DB111A"/>
    <w:rsid w:val="00DB227A"/>
    <w:rsid w:val="00DB4235"/>
    <w:rsid w:val="00DB53B7"/>
    <w:rsid w:val="00DB5567"/>
    <w:rsid w:val="00DB57AE"/>
    <w:rsid w:val="00DB6F5A"/>
    <w:rsid w:val="00DB770C"/>
    <w:rsid w:val="00DC085D"/>
    <w:rsid w:val="00DC0E3A"/>
    <w:rsid w:val="00DC12C9"/>
    <w:rsid w:val="00DC1769"/>
    <w:rsid w:val="00DC1934"/>
    <w:rsid w:val="00DC1BF7"/>
    <w:rsid w:val="00DC1C7C"/>
    <w:rsid w:val="00DC1FFA"/>
    <w:rsid w:val="00DC2403"/>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E016F"/>
    <w:rsid w:val="00DE0A15"/>
    <w:rsid w:val="00DE1CC1"/>
    <w:rsid w:val="00DE283A"/>
    <w:rsid w:val="00DE2DC7"/>
    <w:rsid w:val="00DE2FF9"/>
    <w:rsid w:val="00DE4FCB"/>
    <w:rsid w:val="00DE52E6"/>
    <w:rsid w:val="00DE5CB4"/>
    <w:rsid w:val="00DE6222"/>
    <w:rsid w:val="00DE6435"/>
    <w:rsid w:val="00DE7018"/>
    <w:rsid w:val="00DF0428"/>
    <w:rsid w:val="00DF127A"/>
    <w:rsid w:val="00DF1CBB"/>
    <w:rsid w:val="00DF225D"/>
    <w:rsid w:val="00DF3402"/>
    <w:rsid w:val="00DF428A"/>
    <w:rsid w:val="00DF7B16"/>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10633"/>
    <w:rsid w:val="00E10ED4"/>
    <w:rsid w:val="00E11A21"/>
    <w:rsid w:val="00E120C3"/>
    <w:rsid w:val="00E12C9E"/>
    <w:rsid w:val="00E12CD1"/>
    <w:rsid w:val="00E1397C"/>
    <w:rsid w:val="00E139C0"/>
    <w:rsid w:val="00E13AE5"/>
    <w:rsid w:val="00E14E03"/>
    <w:rsid w:val="00E16D0E"/>
    <w:rsid w:val="00E16F20"/>
    <w:rsid w:val="00E17C2A"/>
    <w:rsid w:val="00E17CAD"/>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2AC"/>
    <w:rsid w:val="00E34E9C"/>
    <w:rsid w:val="00E359F9"/>
    <w:rsid w:val="00E40DB3"/>
    <w:rsid w:val="00E41674"/>
    <w:rsid w:val="00E422E1"/>
    <w:rsid w:val="00E43789"/>
    <w:rsid w:val="00E447D8"/>
    <w:rsid w:val="00E44A12"/>
    <w:rsid w:val="00E468A3"/>
    <w:rsid w:val="00E46A1F"/>
    <w:rsid w:val="00E47803"/>
    <w:rsid w:val="00E50F04"/>
    <w:rsid w:val="00E53D76"/>
    <w:rsid w:val="00E54900"/>
    <w:rsid w:val="00E5521C"/>
    <w:rsid w:val="00E555A4"/>
    <w:rsid w:val="00E55DE2"/>
    <w:rsid w:val="00E56448"/>
    <w:rsid w:val="00E577EE"/>
    <w:rsid w:val="00E60092"/>
    <w:rsid w:val="00E60E18"/>
    <w:rsid w:val="00E61D38"/>
    <w:rsid w:val="00E62EFF"/>
    <w:rsid w:val="00E64637"/>
    <w:rsid w:val="00E659EB"/>
    <w:rsid w:val="00E66223"/>
    <w:rsid w:val="00E6751A"/>
    <w:rsid w:val="00E708CB"/>
    <w:rsid w:val="00E70A33"/>
    <w:rsid w:val="00E738A1"/>
    <w:rsid w:val="00E73F33"/>
    <w:rsid w:val="00E74441"/>
    <w:rsid w:val="00E76203"/>
    <w:rsid w:val="00E77BB0"/>
    <w:rsid w:val="00E80599"/>
    <w:rsid w:val="00E80733"/>
    <w:rsid w:val="00E810CC"/>
    <w:rsid w:val="00E83DFF"/>
    <w:rsid w:val="00E8410F"/>
    <w:rsid w:val="00E84699"/>
    <w:rsid w:val="00E86372"/>
    <w:rsid w:val="00E86DDE"/>
    <w:rsid w:val="00E870D4"/>
    <w:rsid w:val="00E8773F"/>
    <w:rsid w:val="00E9025E"/>
    <w:rsid w:val="00E9044A"/>
    <w:rsid w:val="00E91BC7"/>
    <w:rsid w:val="00E92C72"/>
    <w:rsid w:val="00E92DB3"/>
    <w:rsid w:val="00E939EC"/>
    <w:rsid w:val="00E93D44"/>
    <w:rsid w:val="00E94856"/>
    <w:rsid w:val="00E94978"/>
    <w:rsid w:val="00E949F6"/>
    <w:rsid w:val="00E94F83"/>
    <w:rsid w:val="00E95995"/>
    <w:rsid w:val="00E95C99"/>
    <w:rsid w:val="00E9669E"/>
    <w:rsid w:val="00E97D9E"/>
    <w:rsid w:val="00EA0330"/>
    <w:rsid w:val="00EA0BC8"/>
    <w:rsid w:val="00EA18DA"/>
    <w:rsid w:val="00EA262B"/>
    <w:rsid w:val="00EA380E"/>
    <w:rsid w:val="00EA47C7"/>
    <w:rsid w:val="00EA4ACC"/>
    <w:rsid w:val="00EA5312"/>
    <w:rsid w:val="00EA5BDF"/>
    <w:rsid w:val="00EA7756"/>
    <w:rsid w:val="00EB09D0"/>
    <w:rsid w:val="00EB1223"/>
    <w:rsid w:val="00EB26A0"/>
    <w:rsid w:val="00EB3645"/>
    <w:rsid w:val="00EB3943"/>
    <w:rsid w:val="00EB3DA4"/>
    <w:rsid w:val="00EB591D"/>
    <w:rsid w:val="00EB6F76"/>
    <w:rsid w:val="00EB6F7C"/>
    <w:rsid w:val="00EB7F5D"/>
    <w:rsid w:val="00EC0FFB"/>
    <w:rsid w:val="00EC1688"/>
    <w:rsid w:val="00EC2089"/>
    <w:rsid w:val="00EC667A"/>
    <w:rsid w:val="00EC6E5E"/>
    <w:rsid w:val="00EC7468"/>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B59"/>
    <w:rsid w:val="00EE19F2"/>
    <w:rsid w:val="00EE2C5A"/>
    <w:rsid w:val="00EE38DD"/>
    <w:rsid w:val="00EE5580"/>
    <w:rsid w:val="00EE6BF6"/>
    <w:rsid w:val="00EE6FFA"/>
    <w:rsid w:val="00EE729B"/>
    <w:rsid w:val="00EE74B2"/>
    <w:rsid w:val="00EE7F56"/>
    <w:rsid w:val="00EF003E"/>
    <w:rsid w:val="00EF0B44"/>
    <w:rsid w:val="00EF1DCD"/>
    <w:rsid w:val="00EF1F87"/>
    <w:rsid w:val="00EF41DE"/>
    <w:rsid w:val="00EF483C"/>
    <w:rsid w:val="00EF5004"/>
    <w:rsid w:val="00EF6B8A"/>
    <w:rsid w:val="00EF7D8E"/>
    <w:rsid w:val="00F00047"/>
    <w:rsid w:val="00F00789"/>
    <w:rsid w:val="00F012FD"/>
    <w:rsid w:val="00F0203E"/>
    <w:rsid w:val="00F0330A"/>
    <w:rsid w:val="00F060ED"/>
    <w:rsid w:val="00F06309"/>
    <w:rsid w:val="00F06CAE"/>
    <w:rsid w:val="00F06CB4"/>
    <w:rsid w:val="00F07F24"/>
    <w:rsid w:val="00F10AB1"/>
    <w:rsid w:val="00F111CE"/>
    <w:rsid w:val="00F118D3"/>
    <w:rsid w:val="00F1192A"/>
    <w:rsid w:val="00F11972"/>
    <w:rsid w:val="00F12EE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C5B"/>
    <w:rsid w:val="00F260EC"/>
    <w:rsid w:val="00F27104"/>
    <w:rsid w:val="00F278A6"/>
    <w:rsid w:val="00F31C06"/>
    <w:rsid w:val="00F36FBE"/>
    <w:rsid w:val="00F4055A"/>
    <w:rsid w:val="00F40FA9"/>
    <w:rsid w:val="00F4105E"/>
    <w:rsid w:val="00F428F4"/>
    <w:rsid w:val="00F42DD2"/>
    <w:rsid w:val="00F4453E"/>
    <w:rsid w:val="00F44CC0"/>
    <w:rsid w:val="00F45651"/>
    <w:rsid w:val="00F47D23"/>
    <w:rsid w:val="00F502B8"/>
    <w:rsid w:val="00F50D42"/>
    <w:rsid w:val="00F51227"/>
    <w:rsid w:val="00F51D5E"/>
    <w:rsid w:val="00F52A06"/>
    <w:rsid w:val="00F52B38"/>
    <w:rsid w:val="00F55AF3"/>
    <w:rsid w:val="00F56223"/>
    <w:rsid w:val="00F62B98"/>
    <w:rsid w:val="00F650C5"/>
    <w:rsid w:val="00F652FE"/>
    <w:rsid w:val="00F6572C"/>
    <w:rsid w:val="00F6599E"/>
    <w:rsid w:val="00F65B55"/>
    <w:rsid w:val="00F704FB"/>
    <w:rsid w:val="00F7184D"/>
    <w:rsid w:val="00F720DE"/>
    <w:rsid w:val="00F72C55"/>
    <w:rsid w:val="00F72D70"/>
    <w:rsid w:val="00F72E51"/>
    <w:rsid w:val="00F73C3C"/>
    <w:rsid w:val="00F740B2"/>
    <w:rsid w:val="00F74EC5"/>
    <w:rsid w:val="00F75029"/>
    <w:rsid w:val="00F75284"/>
    <w:rsid w:val="00F76E22"/>
    <w:rsid w:val="00F77C36"/>
    <w:rsid w:val="00F811CD"/>
    <w:rsid w:val="00F815AC"/>
    <w:rsid w:val="00F81C9A"/>
    <w:rsid w:val="00F82B3B"/>
    <w:rsid w:val="00F83225"/>
    <w:rsid w:val="00F83B6D"/>
    <w:rsid w:val="00F84938"/>
    <w:rsid w:val="00F84F2D"/>
    <w:rsid w:val="00F85A89"/>
    <w:rsid w:val="00F90A41"/>
    <w:rsid w:val="00F91FAA"/>
    <w:rsid w:val="00F9288E"/>
    <w:rsid w:val="00F93110"/>
    <w:rsid w:val="00F93423"/>
    <w:rsid w:val="00F94D60"/>
    <w:rsid w:val="00F95172"/>
    <w:rsid w:val="00F95BDE"/>
    <w:rsid w:val="00F96162"/>
    <w:rsid w:val="00F965DD"/>
    <w:rsid w:val="00F968E1"/>
    <w:rsid w:val="00FA0760"/>
    <w:rsid w:val="00FA1338"/>
    <w:rsid w:val="00FA1E9A"/>
    <w:rsid w:val="00FA2043"/>
    <w:rsid w:val="00FA2479"/>
    <w:rsid w:val="00FA26FD"/>
    <w:rsid w:val="00FA2C5C"/>
    <w:rsid w:val="00FA4A80"/>
    <w:rsid w:val="00FA65F9"/>
    <w:rsid w:val="00FA761F"/>
    <w:rsid w:val="00FA7B41"/>
    <w:rsid w:val="00FB0E93"/>
    <w:rsid w:val="00FB2666"/>
    <w:rsid w:val="00FB39B2"/>
    <w:rsid w:val="00FB3E12"/>
    <w:rsid w:val="00FB448C"/>
    <w:rsid w:val="00FB4DBF"/>
    <w:rsid w:val="00FC01CD"/>
    <w:rsid w:val="00FC1960"/>
    <w:rsid w:val="00FC1DF8"/>
    <w:rsid w:val="00FC1E70"/>
    <w:rsid w:val="00FC2345"/>
    <w:rsid w:val="00FC4EAA"/>
    <w:rsid w:val="00FD1807"/>
    <w:rsid w:val="00FD1922"/>
    <w:rsid w:val="00FD1957"/>
    <w:rsid w:val="00FD4845"/>
    <w:rsid w:val="00FD5A29"/>
    <w:rsid w:val="00FD5C7E"/>
    <w:rsid w:val="00FD61E3"/>
    <w:rsid w:val="00FD7811"/>
    <w:rsid w:val="00FE00F9"/>
    <w:rsid w:val="00FE0512"/>
    <w:rsid w:val="00FE1326"/>
    <w:rsid w:val="00FE1422"/>
    <w:rsid w:val="00FE2CA6"/>
    <w:rsid w:val="00FE2D4C"/>
    <w:rsid w:val="00FE5DEB"/>
    <w:rsid w:val="00FE6B79"/>
    <w:rsid w:val="00FF0396"/>
    <w:rsid w:val="00FF0B81"/>
    <w:rsid w:val="00FF0D3C"/>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59C7E"/>
  <w15:docId w15:val="{6838A03B-4940-4163-9A40-8E3F4810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1783"/>
    <w:pPr>
      <w:spacing w:after="200"/>
      <w:jc w:val="both"/>
    </w:pPr>
    <w:rPr>
      <w:snapToGrid w:val="0"/>
      <w:sz w:val="22"/>
      <w:lang w:eastAsia="en-US"/>
    </w:rPr>
  </w:style>
  <w:style w:type="paragraph" w:styleId="berschrift1">
    <w:name w:val="heading 1"/>
    <w:basedOn w:val="Standard"/>
    <w:next w:val="Standard"/>
    <w:pPr>
      <w:keepNext/>
      <w:spacing w:before="240" w:after="60"/>
      <w:outlineLvl w:val="0"/>
    </w:pPr>
    <w:rPr>
      <w:rFonts w:ascii="Arial" w:hAnsi="Arial"/>
      <w:b/>
      <w:kern w:val="28"/>
      <w:sz w:val="28"/>
    </w:rPr>
  </w:style>
  <w:style w:type="paragraph" w:styleId="berschrift2">
    <w:name w:val="heading 2"/>
    <w:basedOn w:val="Standard"/>
    <w:next w:val="Standard"/>
    <w:pPr>
      <w:keepNext/>
      <w:keepLines/>
      <w:numPr>
        <w:ilvl w:val="1"/>
        <w:numId w:val="8"/>
      </w:numPr>
      <w:tabs>
        <w:tab w:val="num" w:pos="283"/>
      </w:tabs>
      <w:spacing w:after="120"/>
      <w:ind w:left="283" w:hanging="283"/>
      <w:outlineLvl w:val="1"/>
    </w:pPr>
    <w:rPr>
      <w:b/>
    </w:rPr>
  </w:style>
  <w:style w:type="paragraph" w:styleId="berschrift3">
    <w:name w:val="heading 3"/>
    <w:basedOn w:val="Standard"/>
    <w:next w:val="Standard"/>
    <w:uiPriority w:val="9"/>
    <w:pPr>
      <w:keepNext/>
      <w:numPr>
        <w:ilvl w:val="2"/>
        <w:numId w:val="8"/>
      </w:numPr>
      <w:tabs>
        <w:tab w:val="num" w:pos="283"/>
      </w:tabs>
      <w:spacing w:before="240" w:after="60"/>
      <w:ind w:left="283" w:hanging="283"/>
      <w:outlineLvl w:val="2"/>
    </w:pPr>
    <w:rPr>
      <w:b/>
    </w:rPr>
  </w:style>
  <w:style w:type="paragraph" w:styleId="berschrift4">
    <w:name w:val="heading 4"/>
    <w:basedOn w:val="Standard"/>
    <w:next w:val="Text4"/>
    <w:link w:val="berschrift4Zchn"/>
    <w:pPr>
      <w:keepNext/>
      <w:spacing w:after="240"/>
      <w:ind w:left="1984" w:hanging="782"/>
      <w:outlineLvl w:val="3"/>
    </w:pPr>
  </w:style>
  <w:style w:type="paragraph" w:styleId="berschrift5">
    <w:name w:val="heading 5"/>
    <w:basedOn w:val="Standard"/>
    <w:next w:val="Standard"/>
    <w:pPr>
      <w:numPr>
        <w:ilvl w:val="1"/>
        <w:numId w:val="7"/>
      </w:numPr>
      <w:tabs>
        <w:tab w:val="num" w:pos="0"/>
      </w:tabs>
      <w:spacing w:before="240" w:after="60"/>
      <w:outlineLvl w:val="4"/>
    </w:pPr>
    <w:rPr>
      <w:rFonts w:ascii="Arial" w:hAnsi="Arial"/>
    </w:rPr>
  </w:style>
  <w:style w:type="paragraph" w:styleId="berschrift6">
    <w:name w:val="heading 6"/>
    <w:basedOn w:val="Standard"/>
    <w:next w:val="Standard"/>
    <w:pPr>
      <w:numPr>
        <w:ilvl w:val="2"/>
        <w:numId w:val="7"/>
      </w:numPr>
      <w:tabs>
        <w:tab w:val="num" w:pos="0"/>
      </w:tabs>
      <w:spacing w:before="240" w:after="60"/>
      <w:outlineLvl w:val="5"/>
    </w:pPr>
    <w:rPr>
      <w:rFonts w:ascii="Arial" w:hAnsi="Arial"/>
      <w:i/>
    </w:rPr>
  </w:style>
  <w:style w:type="paragraph" w:styleId="berschrift7">
    <w:name w:val="heading 7"/>
    <w:basedOn w:val="Standard"/>
    <w:next w:val="Standard"/>
    <w:pPr>
      <w:numPr>
        <w:ilvl w:val="6"/>
        <w:numId w:val="7"/>
      </w:numPr>
      <w:tabs>
        <w:tab w:val="num" w:pos="0"/>
      </w:tabs>
      <w:spacing w:before="240" w:after="60"/>
      <w:outlineLvl w:val="6"/>
    </w:pPr>
    <w:rPr>
      <w:rFonts w:ascii="Arial" w:hAnsi="Arial"/>
      <w:sz w:val="20"/>
    </w:rPr>
  </w:style>
  <w:style w:type="paragraph" w:styleId="berschrift8">
    <w:name w:val="heading 8"/>
    <w:basedOn w:val="Standard"/>
    <w:next w:val="Standard"/>
    <w:pPr>
      <w:numPr>
        <w:ilvl w:val="7"/>
        <w:numId w:val="7"/>
      </w:numPr>
      <w:tabs>
        <w:tab w:val="num" w:pos="0"/>
      </w:tabs>
      <w:spacing w:before="240" w:after="60"/>
      <w:outlineLvl w:val="7"/>
    </w:pPr>
    <w:rPr>
      <w:rFonts w:ascii="Arial" w:hAnsi="Arial"/>
      <w:i/>
      <w:sz w:val="20"/>
    </w:rPr>
  </w:style>
  <w:style w:type="paragraph" w:styleId="berschrift9">
    <w:name w:val="heading 9"/>
    <w:basedOn w:val="Standard"/>
    <w:next w:val="Standard"/>
    <w:pPr>
      <w:numPr>
        <w:ilvl w:val="8"/>
        <w:numId w:val="7"/>
      </w:num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4">
    <w:name w:val="Text 4"/>
    <w:basedOn w:val="Standard"/>
    <w:pPr>
      <w:tabs>
        <w:tab w:val="left" w:pos="2302"/>
      </w:tabs>
      <w:spacing w:after="240"/>
      <w:ind w:left="1202"/>
    </w:pPr>
  </w:style>
  <w:style w:type="character" w:customStyle="1" w:styleId="berschrift4Zchn">
    <w:name w:val="Überschrift 4 Zchn"/>
    <w:link w:val="berschrift4"/>
    <w:rsid w:val="008109C1"/>
    <w:rPr>
      <w:snapToGrid w:val="0"/>
      <w:sz w:val="24"/>
      <w:lang w:eastAsia="en-US"/>
    </w:rPr>
  </w:style>
  <w:style w:type="paragraph" w:customStyle="1" w:styleId="Application1">
    <w:name w:val="Application1"/>
    <w:basedOn w:val="berschrift1"/>
    <w:next w:val="Application2"/>
    <w:pPr>
      <w:pageBreakBefore/>
      <w:widowControl w:val="0"/>
      <w:numPr>
        <w:numId w:val="3"/>
      </w:numPr>
      <w:spacing w:before="0" w:after="480"/>
    </w:pPr>
    <w:rPr>
      <w:caps/>
    </w:rPr>
  </w:style>
  <w:style w:type="paragraph" w:customStyle="1" w:styleId="Application2">
    <w:name w:val="Application2"/>
    <w:basedOn w:val="Standard"/>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Standard"/>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berschrift4"/>
    <w:next w:val="Text4"/>
    <w:pPr>
      <w:keepNext w:val="0"/>
    </w:pPr>
  </w:style>
  <w:style w:type="paragraph" w:styleId="Titel">
    <w:name w:val="Title"/>
    <w:basedOn w:val="Standard"/>
    <w:next w:val="SubTitle1"/>
    <w:pPr>
      <w:spacing w:after="480"/>
      <w:jc w:val="center"/>
    </w:pPr>
    <w:rPr>
      <w:b/>
      <w:sz w:val="48"/>
    </w:rPr>
  </w:style>
  <w:style w:type="paragraph" w:customStyle="1" w:styleId="SubTitle1">
    <w:name w:val="SubTitle 1"/>
    <w:basedOn w:val="Standard"/>
    <w:next w:val="SubTitle2"/>
    <w:pPr>
      <w:spacing w:after="240"/>
      <w:jc w:val="center"/>
    </w:pPr>
    <w:rPr>
      <w:b/>
      <w:sz w:val="40"/>
    </w:rPr>
  </w:style>
  <w:style w:type="paragraph" w:customStyle="1" w:styleId="SubTitle2">
    <w:name w:val="SubTitle 2"/>
    <w:basedOn w:val="Standard"/>
    <w:pPr>
      <w:spacing w:after="240"/>
      <w:jc w:val="center"/>
    </w:pPr>
    <w:rPr>
      <w:b/>
      <w:sz w:val="32"/>
    </w:rPr>
  </w:style>
  <w:style w:type="paragraph" w:customStyle="1" w:styleId="PartTitle">
    <w:name w:val="PartTitle"/>
    <w:basedOn w:val="Standard"/>
    <w:next w:val="Standard"/>
    <w:pPr>
      <w:keepNext/>
      <w:pageBreakBefore/>
      <w:spacing w:after="480"/>
      <w:jc w:val="center"/>
    </w:pPr>
    <w:rPr>
      <w:b/>
      <w:sz w:val="36"/>
    </w:rPr>
  </w:style>
  <w:style w:type="paragraph" w:customStyle="1" w:styleId="SectionTitle">
    <w:name w:val="SectionTitle"/>
    <w:basedOn w:val="Standard"/>
    <w:next w:val="berschrift1"/>
    <w:pPr>
      <w:keepNext/>
      <w:spacing w:after="480"/>
      <w:jc w:val="center"/>
    </w:pPr>
    <w:rPr>
      <w:b/>
      <w:smallCaps/>
      <w:sz w:val="28"/>
    </w:rPr>
  </w:style>
  <w:style w:type="paragraph" w:styleId="Verzeichnis1">
    <w:name w:val="toc 1"/>
    <w:basedOn w:val="Standard"/>
    <w:next w:val="Standard"/>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Verzeichnis2">
    <w:name w:val="toc 2"/>
    <w:basedOn w:val="Standard"/>
    <w:next w:val="Standard"/>
    <w:autoRedefine/>
    <w:uiPriority w:val="39"/>
    <w:rsid w:val="00EF1DCD"/>
    <w:pPr>
      <w:tabs>
        <w:tab w:val="left" w:pos="709"/>
        <w:tab w:val="right" w:leader="dot" w:pos="9628"/>
      </w:tabs>
      <w:spacing w:after="80"/>
      <w:ind w:left="709" w:hanging="425"/>
    </w:pPr>
  </w:style>
  <w:style w:type="paragraph" w:styleId="Verzeichnis3">
    <w:name w:val="toc 3"/>
    <w:basedOn w:val="Standard"/>
    <w:next w:val="Standard"/>
    <w:autoRedefine/>
    <w:uiPriority w:val="39"/>
    <w:rsid w:val="00EF1DCD"/>
    <w:pPr>
      <w:tabs>
        <w:tab w:val="left" w:pos="1134"/>
        <w:tab w:val="right" w:leader="dot" w:pos="9628"/>
      </w:tabs>
      <w:spacing w:after="40"/>
      <w:ind w:left="1701" w:hanging="1134"/>
    </w:pPr>
    <w:rPr>
      <w:noProof/>
      <w:sz w:val="20"/>
    </w:rPr>
  </w:style>
  <w:style w:type="paragraph" w:styleId="Verzeichnis4">
    <w:name w:val="toc 4"/>
    <w:basedOn w:val="Standard"/>
    <w:next w:val="Standard"/>
    <w:autoRedefine/>
    <w:semiHidden/>
    <w:pPr>
      <w:ind w:left="480"/>
    </w:pPr>
    <w:rPr>
      <w:sz w:val="20"/>
    </w:rPr>
  </w:style>
  <w:style w:type="paragraph" w:customStyle="1" w:styleId="AnnexTOC">
    <w:name w:val="AnnexTOC"/>
    <w:basedOn w:val="Verzeichnis1"/>
  </w:style>
  <w:style w:type="paragraph" w:customStyle="1" w:styleId="Guidelines1">
    <w:name w:val="Guidelines 1"/>
    <w:basedOn w:val="Standard"/>
    <w:autoRedefine/>
    <w:qFormat/>
    <w:rsid w:val="00D97BE7"/>
    <w:pPr>
      <w:widowControl w:val="0"/>
      <w:numPr>
        <w:numId w:val="14"/>
      </w:numPr>
      <w:spacing w:after="360"/>
    </w:pPr>
    <w:rPr>
      <w:rFonts w:ascii="Times New Roman Bold" w:hAnsi="Times New Roman Bold"/>
      <w:b/>
      <w:caps/>
    </w:rPr>
  </w:style>
  <w:style w:type="paragraph" w:customStyle="1" w:styleId="Guidelines2">
    <w:name w:val="Guidelines 2"/>
    <w:basedOn w:val="Standard"/>
    <w:next w:val="Standard"/>
    <w:autoRedefine/>
    <w:qFormat/>
    <w:rsid w:val="00E91BC7"/>
    <w:pPr>
      <w:numPr>
        <w:ilvl w:val="1"/>
        <w:numId w:val="14"/>
      </w:numPr>
      <w:spacing w:before="240" w:after="120"/>
      <w:outlineLvl w:val="0"/>
    </w:pPr>
    <w:rPr>
      <w:rFonts w:ascii="Times New Roman Bold" w:hAnsi="Times New Roman Bold"/>
      <w:b/>
      <w:smallCaps/>
      <w:sz w:val="24"/>
    </w:rPr>
  </w:style>
  <w:style w:type="paragraph" w:customStyle="1" w:styleId="Text1">
    <w:name w:val="Text 1"/>
    <w:basedOn w:val="Standard"/>
    <w:pPr>
      <w:spacing w:after="240"/>
      <w:ind w:left="482"/>
    </w:pPr>
  </w:style>
  <w:style w:type="paragraph" w:customStyle="1" w:styleId="Guidelines3">
    <w:name w:val="Guidelines 3"/>
    <w:basedOn w:val="Standard"/>
    <w:next w:val="Standard"/>
    <w:autoRedefine/>
    <w:qFormat/>
    <w:rsid w:val="004B7BC2"/>
    <w:pPr>
      <w:keepNext/>
      <w:numPr>
        <w:ilvl w:val="2"/>
        <w:numId w:val="14"/>
      </w:numPr>
      <w:pBdr>
        <w:top w:val="single" w:sz="4" w:space="1" w:color="auto"/>
        <w:left w:val="single" w:sz="4" w:space="4" w:color="auto"/>
        <w:bottom w:val="single" w:sz="4" w:space="1" w:color="auto"/>
        <w:right w:val="single" w:sz="4" w:space="4" w:color="auto"/>
      </w:pBdr>
      <w:tabs>
        <w:tab w:val="left" w:pos="900"/>
      </w:tabs>
      <w:spacing w:before="120" w:after="0"/>
      <w:ind w:left="851"/>
      <w:jc w:val="left"/>
    </w:pPr>
    <w:rPr>
      <w:b/>
      <w:i/>
      <w:sz w:val="24"/>
    </w:rPr>
  </w:style>
  <w:style w:type="paragraph" w:customStyle="1" w:styleId="Text2">
    <w:name w:val="Text 2"/>
    <w:basedOn w:val="Standard"/>
    <w:pPr>
      <w:tabs>
        <w:tab w:val="left" w:pos="2161"/>
      </w:tabs>
      <w:spacing w:after="240"/>
      <w:ind w:left="1202"/>
    </w:pPr>
  </w:style>
  <w:style w:type="paragraph" w:customStyle="1" w:styleId="p3">
    <w:name w:val="p3"/>
    <w:basedOn w:val="Standard"/>
    <w:pPr>
      <w:widowControl w:val="0"/>
      <w:tabs>
        <w:tab w:val="left" w:pos="1420"/>
      </w:tabs>
      <w:spacing w:line="260" w:lineRule="atLeast"/>
      <w:ind w:left="360"/>
    </w:pPr>
  </w:style>
  <w:style w:type="paragraph" w:customStyle="1" w:styleId="Guidelines4">
    <w:name w:val="Guidelines 4"/>
    <w:basedOn w:val="Standard"/>
    <w:next w:val="Standard"/>
    <w:autoRedefine/>
    <w:rsid w:val="00491F8A"/>
    <w:pPr>
      <w:spacing w:before="240" w:after="240"/>
    </w:pPr>
    <w:rPr>
      <w:b/>
      <w:sz w:val="24"/>
    </w:rPr>
  </w:style>
  <w:style w:type="character" w:styleId="Hyperlink">
    <w:name w:val="Hyperlink"/>
    <w:rPr>
      <w:color w:val="0000FF"/>
      <w:u w:val="single"/>
    </w:rPr>
  </w:style>
  <w:style w:type="paragraph" w:customStyle="1" w:styleId="References">
    <w:name w:val="References"/>
    <w:basedOn w:val="Standard"/>
    <w:next w:val="Standard"/>
    <w:pPr>
      <w:spacing w:after="240"/>
      <w:ind w:left="5103"/>
    </w:pPr>
    <w:rPr>
      <w:sz w:val="20"/>
    </w:rPr>
  </w:style>
  <w:style w:type="paragraph" w:styleId="Funoten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Standard"/>
    <w:link w:val="FunotentextZchn"/>
    <w:autoRedefine/>
    <w:uiPriority w:val="99"/>
    <w:qFormat/>
    <w:rsid w:val="00232CCC"/>
    <w:pPr>
      <w:spacing w:after="60"/>
    </w:pPr>
    <w:rPr>
      <w:sz w:val="18"/>
      <w:szCs w:val="18"/>
    </w:rPr>
  </w:style>
  <w:style w:type="character" w:customStyle="1" w:styleId="FunotentextZchn">
    <w:name w:val="Fußnotentext Zchn"/>
    <w:aliases w:val="Footnote Zchn,Footnote Text Char1 Char Zchn,Footnote Text Char Char Char Zchn,Footnote Text Char1 Char Char Char Zchn,Footnote Text Char Char Char Char Char Zchn,Footnote Text Char1 Char1 Char Zchn,single space Zchn,fn Zchn,ft Zchn"/>
    <w:link w:val="Funotentext"/>
    <w:uiPriority w:val="99"/>
    <w:rsid w:val="00232CCC"/>
    <w:rPr>
      <w:snapToGrid w:val="0"/>
      <w:sz w:val="18"/>
      <w:szCs w:val="18"/>
      <w:lang w:eastAsia="en-US"/>
    </w:rPr>
  </w:style>
  <w:style w:type="paragraph" w:styleId="Kopfzeile">
    <w:name w:val="header"/>
    <w:basedOn w:val="Standard"/>
    <w:link w:val="KopfzeileZchn"/>
    <w:uiPriority w:val="99"/>
    <w:pPr>
      <w:tabs>
        <w:tab w:val="center" w:pos="4153"/>
        <w:tab w:val="right" w:pos="8306"/>
      </w:tabs>
      <w:spacing w:after="240"/>
    </w:pPr>
  </w:style>
  <w:style w:type="character" w:styleId="Seitenzahl">
    <w:name w:val="page number"/>
    <w:basedOn w:val="Absatz-Standardschriftart"/>
  </w:style>
  <w:style w:type="paragraph" w:styleId="Fuzeile">
    <w:name w:val="footer"/>
    <w:basedOn w:val="Standard"/>
    <w:link w:val="FuzeileZchn"/>
    <w:uiPriority w:val="99"/>
    <w:pPr>
      <w:ind w:right="-567"/>
    </w:pPr>
    <w:rPr>
      <w:rFonts w:ascii="Arial" w:hAnsi="Arial"/>
      <w:sz w:val="16"/>
    </w:rPr>
  </w:style>
  <w:style w:type="paragraph" w:customStyle="1" w:styleId="Style0">
    <w:name w:val="Style0"/>
    <w:rPr>
      <w:rFonts w:ascii="Arial" w:hAnsi="Arial"/>
      <w:snapToGrid w:val="0"/>
      <w:sz w:val="24"/>
      <w:lang w:val="en-US" w:eastAsia="en-US"/>
    </w:rPr>
  </w:style>
  <w:style w:type="paragraph" w:customStyle="1" w:styleId="Text3">
    <w:name w:val="Text 3"/>
    <w:basedOn w:val="Standard"/>
    <w:pPr>
      <w:tabs>
        <w:tab w:val="left" w:pos="2302"/>
      </w:tabs>
      <w:spacing w:after="240"/>
      <w:ind w:left="1202"/>
    </w:pPr>
  </w:style>
  <w:style w:type="paragraph" w:styleId="Textkrper-Zeileneinzug">
    <w:name w:val="Body Text Indent"/>
    <w:basedOn w:val="Standard"/>
    <w:link w:val="Textkrper-ZeileneinzugZchn"/>
  </w:style>
  <w:style w:type="character" w:customStyle="1" w:styleId="Textkrper-ZeileneinzugZchn">
    <w:name w:val="Textkörper-Zeileneinzug Zchn"/>
    <w:link w:val="Textkrper-Zeileneinzug"/>
    <w:rsid w:val="0090351E"/>
    <w:rPr>
      <w:snapToGrid w:val="0"/>
      <w:sz w:val="24"/>
      <w:lang w:eastAsia="en-US"/>
    </w:rPr>
  </w:style>
  <w:style w:type="paragraph" w:styleId="Verzeichnis5">
    <w:name w:val="toc 5"/>
    <w:basedOn w:val="Standard"/>
    <w:next w:val="Standard"/>
    <w:autoRedefine/>
    <w:semiHidden/>
    <w:pPr>
      <w:ind w:left="720"/>
    </w:pPr>
    <w:rPr>
      <w:sz w:val="20"/>
    </w:rPr>
  </w:style>
  <w:style w:type="paragraph" w:styleId="Verzeichnis6">
    <w:name w:val="toc 6"/>
    <w:basedOn w:val="Standard"/>
    <w:next w:val="Standard"/>
    <w:autoRedefine/>
    <w:semiHidden/>
    <w:pPr>
      <w:ind w:left="960"/>
    </w:pPr>
    <w:rPr>
      <w:sz w:val="20"/>
    </w:rPr>
  </w:style>
  <w:style w:type="paragraph" w:styleId="Verzeichnis7">
    <w:name w:val="toc 7"/>
    <w:basedOn w:val="Standard"/>
    <w:next w:val="Standard"/>
    <w:autoRedefine/>
    <w:semiHidden/>
    <w:pPr>
      <w:ind w:left="1200"/>
    </w:pPr>
    <w:rPr>
      <w:sz w:val="20"/>
    </w:rPr>
  </w:style>
  <w:style w:type="paragraph" w:styleId="Verzeichnis8">
    <w:name w:val="toc 8"/>
    <w:basedOn w:val="Standard"/>
    <w:next w:val="Standard"/>
    <w:autoRedefine/>
    <w:semiHidden/>
    <w:pPr>
      <w:ind w:left="1440"/>
    </w:pPr>
    <w:rPr>
      <w:sz w:val="20"/>
    </w:rPr>
  </w:style>
  <w:style w:type="paragraph" w:styleId="Verzeichnis9">
    <w:name w:val="toc 9"/>
    <w:basedOn w:val="Standard"/>
    <w:next w:val="Standard"/>
    <w:autoRedefine/>
    <w:semiHidden/>
    <w:pPr>
      <w:ind w:left="1680"/>
    </w:pPr>
    <w:rPr>
      <w:sz w:val="20"/>
    </w:rPr>
  </w:style>
  <w:style w:type="character" w:styleId="BesuchterLink">
    <w:name w:val="FollowedHyperlink"/>
    <w:rPr>
      <w:color w:val="800080"/>
      <w:u w:val="single"/>
    </w:rPr>
  </w:style>
  <w:style w:type="paragraph" w:customStyle="1" w:styleId="NumPar2">
    <w:name w:val="NumPar 2"/>
    <w:basedOn w:val="berschrift2"/>
    <w:next w:val="Text2"/>
    <w:pPr>
      <w:keepNext w:val="0"/>
      <w:keepLines w:val="0"/>
      <w:numPr>
        <w:numId w:val="1"/>
      </w:numPr>
      <w:tabs>
        <w:tab w:val="num" w:pos="360"/>
      </w:tabs>
      <w:spacing w:after="240"/>
      <w:ind w:left="360"/>
      <w:outlineLvl w:val="9"/>
    </w:pPr>
    <w:rPr>
      <w:b w:val="0"/>
      <w:lang w:val="fr-FR"/>
    </w:rPr>
  </w:style>
  <w:style w:type="paragraph" w:styleId="Aufzhlungszeichen5">
    <w:name w:val="List Bullet 5"/>
    <w:basedOn w:val="Standard"/>
    <w:autoRedefine/>
    <w:pPr>
      <w:numPr>
        <w:numId w:val="2"/>
      </w:numPr>
      <w:spacing w:after="240"/>
    </w:pPr>
    <w:rPr>
      <w:lang w:val="fr-FR"/>
    </w:rPr>
  </w:style>
  <w:style w:type="paragraph" w:styleId="Aufzhlungszeichen">
    <w:name w:val="List Bullet"/>
    <w:basedOn w:val="Standard"/>
    <w:link w:val="AufzhlungszeichenZchn"/>
    <w:rsid w:val="00684AFF"/>
    <w:pPr>
      <w:numPr>
        <w:numId w:val="9"/>
      </w:numPr>
      <w:spacing w:after="240"/>
    </w:pPr>
    <w:rPr>
      <w:snapToGrid/>
      <w:lang w:eastAsia="en-GB"/>
    </w:rPr>
  </w:style>
  <w:style w:type="character" w:customStyle="1" w:styleId="AufzhlungszeichenZchn">
    <w:name w:val="Aufzählungszeichen Zchn"/>
    <w:link w:val="Aufzhlungszeichen"/>
    <w:rsid w:val="00CF6359"/>
    <w:rPr>
      <w:sz w:val="22"/>
    </w:rPr>
  </w:style>
  <w:style w:type="paragraph" w:customStyle="1" w:styleId="TOC3">
    <w:name w:val="TOC3"/>
    <w:basedOn w:val="Standard"/>
    <w:rsid w:val="00D67AFE"/>
  </w:style>
  <w:style w:type="paragraph" w:customStyle="1" w:styleId="ListDash2">
    <w:name w:val="List Dash 2"/>
    <w:basedOn w:val="Text2"/>
    <w:rsid w:val="00A636FE"/>
    <w:pPr>
      <w:numPr>
        <w:numId w:val="10"/>
      </w:numPr>
      <w:tabs>
        <w:tab w:val="clear" w:pos="2161"/>
      </w:tabs>
    </w:pPr>
    <w:rPr>
      <w:snapToGrid/>
    </w:rPr>
  </w:style>
  <w:style w:type="table" w:styleId="Tabellenraster">
    <w:name w:val="Table Grid"/>
    <w:basedOn w:val="NormaleTabelle"/>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link w:val="UntertitelZchn"/>
    <w:uiPriority w:val="11"/>
    <w:rsid w:val="006A7719"/>
    <w:pPr>
      <w:spacing w:before="120" w:after="120"/>
      <w:jc w:val="center"/>
    </w:pPr>
    <w:rPr>
      <w:rFonts w:ascii="Arial" w:hAnsi="Arial"/>
      <w:b/>
      <w:sz w:val="28"/>
      <w:lang w:val="fr-BE"/>
    </w:rPr>
  </w:style>
  <w:style w:type="paragraph" w:customStyle="1" w:styleId="StyleListBullet11pt">
    <w:name w:val="Style List Bullet + 11 pt"/>
    <w:basedOn w:val="Aufzhlungszeichen"/>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Kommentarthema">
    <w:name w:val="annotation subject"/>
    <w:basedOn w:val="Standard"/>
    <w:semiHidden/>
    <w:rsid w:val="0090351E"/>
    <w:rPr>
      <w:b/>
      <w:bCs/>
      <w:sz w:val="20"/>
    </w:rPr>
  </w:style>
  <w:style w:type="character" w:customStyle="1" w:styleId="Style11pt">
    <w:name w:val="Style 11 pt"/>
    <w:rsid w:val="00B41A93"/>
    <w:rPr>
      <w:sz w:val="22"/>
    </w:rPr>
  </w:style>
  <w:style w:type="paragraph" w:customStyle="1" w:styleId="ListDash">
    <w:name w:val="List Dash"/>
    <w:basedOn w:val="Standard"/>
    <w:rsid w:val="00B17D2F"/>
    <w:pPr>
      <w:numPr>
        <w:numId w:val="12"/>
      </w:numPr>
      <w:spacing w:after="240"/>
    </w:pPr>
    <w:rPr>
      <w:snapToGrid/>
      <w:lang w:val="fr-FR"/>
    </w:rPr>
  </w:style>
  <w:style w:type="paragraph" w:customStyle="1" w:styleId="Style11ptJustifiedAfter6pt">
    <w:name w:val="Style 11 pt Justified After:  6 pt"/>
    <w:basedOn w:val="Standard"/>
    <w:rsid w:val="0022128C"/>
    <w:pPr>
      <w:spacing w:after="120"/>
    </w:pPr>
    <w:rPr>
      <w:snapToGrid/>
      <w:szCs w:val="22"/>
      <w:lang w:eastAsia="en-GB"/>
    </w:rPr>
  </w:style>
  <w:style w:type="paragraph" w:styleId="Listennummer2">
    <w:name w:val="List Number 2"/>
    <w:basedOn w:val="Text2"/>
    <w:rsid w:val="0022128C"/>
    <w:pPr>
      <w:numPr>
        <w:numId w:val="13"/>
      </w:numPr>
      <w:tabs>
        <w:tab w:val="clear" w:pos="2161"/>
      </w:tabs>
    </w:pPr>
    <w:rPr>
      <w:snapToGrid/>
    </w:rPr>
  </w:style>
  <w:style w:type="paragraph" w:customStyle="1" w:styleId="ListNumber2Level2">
    <w:name w:val="List Number 2 (Level 2)"/>
    <w:basedOn w:val="Text2"/>
    <w:rsid w:val="0022128C"/>
    <w:pPr>
      <w:numPr>
        <w:ilvl w:val="1"/>
        <w:numId w:val="13"/>
      </w:numPr>
      <w:tabs>
        <w:tab w:val="clear" w:pos="2161"/>
      </w:tabs>
    </w:pPr>
    <w:rPr>
      <w:snapToGrid/>
    </w:rPr>
  </w:style>
  <w:style w:type="paragraph" w:customStyle="1" w:styleId="ListNumber2Level3">
    <w:name w:val="List Number 2 (Level 3)"/>
    <w:basedOn w:val="Text2"/>
    <w:rsid w:val="0022128C"/>
    <w:pPr>
      <w:numPr>
        <w:ilvl w:val="2"/>
        <w:numId w:val="13"/>
      </w:numPr>
      <w:tabs>
        <w:tab w:val="clear" w:pos="2161"/>
      </w:tabs>
    </w:pPr>
    <w:rPr>
      <w:snapToGrid/>
    </w:rPr>
  </w:style>
  <w:style w:type="paragraph" w:customStyle="1" w:styleId="ListNumber2Level4">
    <w:name w:val="List Number 2 (Level 4)"/>
    <w:basedOn w:val="Text2"/>
    <w:rsid w:val="0022128C"/>
    <w:pPr>
      <w:numPr>
        <w:ilvl w:val="3"/>
        <w:numId w:val="13"/>
      </w:numPr>
      <w:tabs>
        <w:tab w:val="clear" w:pos="2161"/>
      </w:tabs>
    </w:pPr>
    <w:rPr>
      <w:snapToGrid/>
    </w:rPr>
  </w:style>
  <w:style w:type="character" w:styleId="Fett">
    <w:name w:val="Strong"/>
    <w:rsid w:val="005D1CFA"/>
    <w:rPr>
      <w:b/>
      <w:bCs/>
    </w:rPr>
  </w:style>
  <w:style w:type="paragraph" w:styleId="berarbeitung">
    <w:name w:val="Revision"/>
    <w:hidden/>
    <w:uiPriority w:val="99"/>
    <w:semiHidden/>
    <w:rsid w:val="008B4F07"/>
    <w:rPr>
      <w:snapToGrid w:val="0"/>
      <w:sz w:val="24"/>
      <w:lang w:eastAsia="en-US"/>
    </w:rPr>
  </w:style>
  <w:style w:type="paragraph" w:styleId="Listenabsatz">
    <w:name w:val="List Paragraph"/>
    <w:aliases w:val="Dot pt,F5 List Paragraph,List Paragraph1,No Spacing1,List Paragraph Char Char Char,Indicator Text,Colorful List - Accent 11,Numbered Para 1,Bullet 1,Bullet Points,MAIN CONTENT,List Paragraph11,List Paragraph12,List Paragraph2,OBC Bullet"/>
    <w:basedOn w:val="Standard"/>
    <w:link w:val="ListenabsatzZchn"/>
    <w:uiPriority w:val="34"/>
    <w:qFormat/>
    <w:rsid w:val="00495849"/>
    <w:pPr>
      <w:ind w:left="708"/>
    </w:pPr>
  </w:style>
  <w:style w:type="paragraph" w:styleId="RGV-berschrift">
    <w:name w:val="toa heading"/>
    <w:basedOn w:val="Standard"/>
    <w:next w:val="Standard"/>
    <w:rsid w:val="0021362B"/>
    <w:pPr>
      <w:spacing w:before="120"/>
    </w:pPr>
    <w:rPr>
      <w:rFonts w:ascii="Cambria" w:hAnsi="Cambria"/>
      <w:b/>
      <w:bCs/>
      <w:szCs w:val="24"/>
    </w:rPr>
  </w:style>
  <w:style w:type="character" w:styleId="Funotenzeichen">
    <w:name w:val="footnote reference"/>
    <w:aliases w:val="ftref,ftref Char,BVI fnr Char,BVI fnr Car Char,Char Char Car Char,Char Char Char Char Char Char Char Char Char Char Char Char Char Char Char Char Char Char Char Char Car Char,16 Point Char,16 Point,Superscript 6 Point, Char Char"/>
    <w:link w:val="Char2"/>
    <w:uiPriority w:val="99"/>
    <w:qFormat/>
    <w:rsid w:val="004D357E"/>
    <w:rPr>
      <w:sz w:val="24"/>
      <w:vertAlign w:val="superscript"/>
    </w:rPr>
  </w:style>
  <w:style w:type="paragraph" w:styleId="Sprechblasentext">
    <w:name w:val="Balloon Text"/>
    <w:basedOn w:val="Standard"/>
    <w:link w:val="SprechblasentextZchn"/>
    <w:rsid w:val="00AF32BC"/>
    <w:pPr>
      <w:spacing w:after="0"/>
    </w:pPr>
    <w:rPr>
      <w:rFonts w:ascii="Tahoma" w:hAnsi="Tahoma" w:cs="Tahoma"/>
      <w:sz w:val="16"/>
      <w:szCs w:val="16"/>
    </w:rPr>
  </w:style>
  <w:style w:type="character" w:customStyle="1" w:styleId="SprechblasentextZchn">
    <w:name w:val="Sprechblasentext Zchn"/>
    <w:link w:val="Sprechblasentext"/>
    <w:rsid w:val="00AF32BC"/>
    <w:rPr>
      <w:rFonts w:ascii="Tahoma" w:hAnsi="Tahoma" w:cs="Tahoma"/>
      <w:snapToGrid w:val="0"/>
      <w:sz w:val="16"/>
      <w:szCs w:val="16"/>
      <w:lang w:eastAsia="en-US"/>
    </w:rPr>
  </w:style>
  <w:style w:type="character" w:styleId="Kommentarzeichen">
    <w:name w:val="annotation reference"/>
    <w:uiPriority w:val="99"/>
    <w:rsid w:val="00A6227D"/>
    <w:rPr>
      <w:sz w:val="16"/>
      <w:szCs w:val="16"/>
    </w:rPr>
  </w:style>
  <w:style w:type="paragraph" w:styleId="Kommentartext">
    <w:name w:val="annotation text"/>
    <w:basedOn w:val="Standard"/>
    <w:link w:val="KommentartextZchn"/>
    <w:uiPriority w:val="99"/>
    <w:rsid w:val="00A6227D"/>
    <w:rPr>
      <w:sz w:val="20"/>
    </w:rPr>
  </w:style>
  <w:style w:type="character" w:customStyle="1" w:styleId="KommentartextZchn">
    <w:name w:val="Kommentartext Zchn"/>
    <w:link w:val="Kommentartext"/>
    <w:uiPriority w:val="99"/>
    <w:rsid w:val="00A6227D"/>
    <w:rPr>
      <w:snapToGrid w:val="0"/>
      <w:lang w:eastAsia="en-US"/>
    </w:rPr>
  </w:style>
  <w:style w:type="paragraph" w:customStyle="1" w:styleId="Char2">
    <w:name w:val="Char2"/>
    <w:basedOn w:val="Standard"/>
    <w:link w:val="Funotenzeichen"/>
    <w:uiPriority w:val="99"/>
    <w:rsid w:val="00DB57AE"/>
    <w:pPr>
      <w:spacing w:before="120" w:after="160" w:line="240" w:lineRule="exact"/>
      <w:jc w:val="left"/>
    </w:pPr>
    <w:rPr>
      <w:snapToGrid/>
      <w:sz w:val="24"/>
      <w:vertAlign w:val="superscript"/>
      <w:lang w:eastAsia="en-GB"/>
    </w:r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1 Zchn,Bullet Points Zchn,MAIN CONTENT Zchn"/>
    <w:link w:val="Listenabsatz"/>
    <w:uiPriority w:val="34"/>
    <w:qFormat/>
    <w:locked/>
    <w:rsid w:val="003A640C"/>
    <w:rPr>
      <w:snapToGrid w:val="0"/>
      <w:sz w:val="22"/>
      <w:lang w:eastAsia="en-US"/>
    </w:rPr>
  </w:style>
  <w:style w:type="paragraph" w:styleId="NurText">
    <w:name w:val="Plain Text"/>
    <w:basedOn w:val="Standard"/>
    <w:link w:val="NurTextZchn"/>
    <w:uiPriority w:val="99"/>
    <w:unhideWhenUsed/>
    <w:rsid w:val="00143927"/>
    <w:pPr>
      <w:spacing w:after="0"/>
      <w:jc w:val="left"/>
    </w:pPr>
    <w:rPr>
      <w:rFonts w:ascii="Calibri" w:eastAsia="Calibri" w:hAnsi="Calibri"/>
      <w:snapToGrid/>
      <w:szCs w:val="21"/>
    </w:rPr>
  </w:style>
  <w:style w:type="character" w:customStyle="1" w:styleId="NurTextZchn">
    <w:name w:val="Nur Text Zchn"/>
    <w:link w:val="NurText"/>
    <w:uiPriority w:val="99"/>
    <w:rsid w:val="00143927"/>
    <w:rPr>
      <w:rFonts w:ascii="Calibri" w:eastAsia="Calibri" w:hAnsi="Calibri"/>
      <w:sz w:val="22"/>
      <w:szCs w:val="21"/>
      <w:lang w:eastAsia="en-US"/>
    </w:rPr>
  </w:style>
  <w:style w:type="character" w:customStyle="1" w:styleId="KopfzeileZchn">
    <w:name w:val="Kopfzeile Zchn"/>
    <w:basedOn w:val="Absatz-Standardschriftart"/>
    <w:link w:val="Kopfzeile"/>
    <w:uiPriority w:val="99"/>
    <w:rsid w:val="0045444F"/>
    <w:rPr>
      <w:snapToGrid w:val="0"/>
      <w:sz w:val="22"/>
      <w:lang w:eastAsia="en-US"/>
    </w:rPr>
  </w:style>
  <w:style w:type="character" w:customStyle="1" w:styleId="FuzeileZchn">
    <w:name w:val="Fußzeile Zchn"/>
    <w:basedOn w:val="Absatz-Standardschriftart"/>
    <w:link w:val="Fuzeile"/>
    <w:uiPriority w:val="99"/>
    <w:rsid w:val="0045444F"/>
    <w:rPr>
      <w:rFonts w:ascii="Arial" w:hAnsi="Arial"/>
      <w:snapToGrid w:val="0"/>
      <w:sz w:val="16"/>
      <w:lang w:eastAsia="en-US"/>
    </w:rPr>
  </w:style>
  <w:style w:type="character" w:customStyle="1" w:styleId="UntertitelZchn">
    <w:name w:val="Untertitel Zchn"/>
    <w:basedOn w:val="Absatz-Standardschriftart"/>
    <w:link w:val="Untertitel"/>
    <w:uiPriority w:val="11"/>
    <w:rsid w:val="0045444F"/>
    <w:rPr>
      <w:rFonts w:ascii="Arial" w:hAnsi="Arial"/>
      <w:b/>
      <w:snapToGrid w:val="0"/>
      <w:sz w:val="28"/>
      <w:lang w:val="fr-BE" w:eastAsia="en-US"/>
    </w:rPr>
  </w:style>
  <w:style w:type="paragraph" w:customStyle="1" w:styleId="Default">
    <w:name w:val="Default"/>
    <w:rsid w:val="0045444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193005582">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1091193749">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66372442">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imeanddate.com/worldclock/converter.html" TargetMode="External"/><Relationship Id="rId18" Type="http://schemas.openxmlformats.org/officeDocument/2006/relationships/header" Target="header3.xml"/><Relationship Id="rId26" Type="http://schemas.openxmlformats.org/officeDocument/2006/relationships/hyperlink" Target="mailto:EuropeAid-IT-support@ec.europa.eu" TargetMode="External"/><Relationship Id="rId3" Type="http://schemas.openxmlformats.org/officeDocument/2006/relationships/customXml" Target="../customXml/item3.xml"/><Relationship Id="rId21" Type="http://schemas.openxmlformats.org/officeDocument/2006/relationships/hyperlink" Target="http://ec.europa.eu/europeaid/prag/document.do?locale=en" TargetMode="External"/><Relationship Id="rId34" Type="http://schemas.openxmlformats.org/officeDocument/2006/relationships/hyperlink" Target="http://ec.europa.eu/europeaid/companion/document.do?nodeNumber=19&amp;locale=en"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25" Type="http://schemas.openxmlformats.org/officeDocument/2006/relationships/hyperlink" Target="https://webgate.ec.europa.eu/europeaid/online-services/index.cfm?do=publi.welcome" TargetMode="External"/><Relationship Id="rId33" Type="http://schemas.openxmlformats.org/officeDocument/2006/relationships/hyperlink" Target="https://ec.europa.eu/europeaid/aid-delivery-methods-project-cycle-management-guidelines-vol-1_e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ebgate.ec.europa.eu/europeaid/online-services/index.cfm?do=publi.welco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legation-georgia-finance@eeas.europa.eu" TargetMode="External"/><Relationship Id="rId32" Type="http://schemas.openxmlformats.org/officeDocument/2006/relationships/hyperlink" Target="http://ec.europa.eu/europeaid/funding/about-procurement-contracts/procedures-and-practical-guide-prag/diems_en"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ebgate.ec.europa.eu/europeaid/prospect" TargetMode="External"/><Relationship Id="rId28" Type="http://schemas.openxmlformats.org/officeDocument/2006/relationships/hyperlink" Target="mailto:delegation-georgia-finance@eeas.europa.eu"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ebgate.ec.europa.eu/europeaid/online-services/index.cfm?do=publi.welco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ec.europa.eu/europeaid/funding/communication-and-visibility-manual-eu-external-actions_en" TargetMode="External"/><Relationship Id="rId27" Type="http://schemas.openxmlformats.org/officeDocument/2006/relationships/hyperlink" Target="https://webgate.ec.europa.eu/europeaid/prospect" TargetMode="External"/><Relationship Id="rId30" Type="http://schemas.openxmlformats.org/officeDocument/2006/relationships/hyperlink" Target="mailto:EuropeAid-IT-support@ec.europa.eu" TargetMode="External"/><Relationship Id="rId35" Type="http://schemas.openxmlformats.org/officeDocument/2006/relationships/hyperlink" Target="http://ec.europa.eu/europeaid/funding/procedures-beneficiary-countries-and-partners/financial-management-toolkit_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sites/near/files/eni_2017_040319_skills_development_and_matching_labour_market_needs.pdf" TargetMode="External"/><Relationship Id="rId2" Type="http://schemas.openxmlformats.org/officeDocument/2006/relationships/hyperlink" Target="mailto:EuropeAid-IT-support@ec.europa.eu" TargetMode="External"/><Relationship Id="rId1" Type="http://schemas.openxmlformats.org/officeDocument/2006/relationships/hyperlink" Target="http://www.timeanddate.com/worldclock/converter.html" TargetMode="External"/><Relationship Id="rId4"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TFLanguage xmlns="96ee5d2d-9395-4bd3-839f-e12d50c83c34">English</ETFLanguage>
    <OPS_x0020_Tags xmlns="df6b2545-d15d-4d63-86ca-644416e434f8">
      <Value>Not Applicable</Value>
    </OPS_x0020_Tags>
    <EU_x0020_Support_x0020_Keywords xmlns="96ee5d2d-9395-4bd3-839f-e12d50c83c34">
      <Value>Formulation</Value>
    </EU_x0020_Support_x0020_Keywords>
    <Operations_x0020_Document_x0020_Type xmlns="df6b2545-d15d-4d63-86ca-644416e434f8">Note</Operations_x0020_Document_x0020_Type>
    <Countries xmlns="df6b2545-d15d-4d63-86ca-644416e434f8">
      <Value>9</Value>
    </Countries>
    <IPubSourceDocPublicationStatus xmlns="df6b2545-d15d-4d63-86ca-644416e434f8" xsi:nil="true"/>
    <Authors xmlns="96ee5d2d-9395-4bd3-839f-e12d50c83c34" xsi:nil="true"/>
    <PA_SUPEU xmlns="df6b2545-d15d-4d63-86ca-644416e434f8">219</PA_SUPEU>
    <Regions xmlns="df6b2545-d15d-4d63-86ca-644416e434f8">
      <Value>Not Applicable</Value>
      <Value>Eastern Europe</Value>
    </Regions>
    <Functions xmlns="df6b2545-d15d-4d63-86ca-644416e434f8">
      <Value>F1 Input to the Commission</Value>
    </Functions>
    <OperationsSubArea xmlns="96ee5d2d-9395-4bd3-839f-e12d50c83c34">Support to the EU policy and external assistance</OperationsSubArea>
    <ReferenceYear xmlns="96ee5d2d-9395-4bd3-839f-e12d50c83c34">2018</ReferenceYear>
    <ReferenceNumber xmlns="96ee5d2d-9395-4bd3-839f-e12d50c83c34" xsi:nil="true"/>
    <Status xmlns="96ee5d2d-9395-4bd3-839f-e12d50c83c34" xsi:nil="true"/>
    <Origin xmlns="96ee5d2d-9395-4bd3-839f-e12d50c83c34" xsi:nil="true"/>
    <General_x0020_Keywords xmlns="df6b2545-d15d-4d63-86ca-644416e434f8"/>
    <_dlc_DocId xmlns="df6b2545-d15d-4d63-86ca-644416e434f8">ETFDMS-1430003669-2343</_dlc_DocId>
    <_dlc_DocIdUrl xmlns="df6b2545-d15d-4d63-86ca-644416e434f8">
      <Url>https://sharing.etf.europa.eu/sites/dms/ops/supeu/_layouts/15/DocIdRedir.aspx?ID=ETFDMS-1430003669-2343</Url>
      <Description>ETFDMS-1430003669-2343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9E6E524B126F1243B9681FF8F37E39E0" ma:contentTypeVersion="38" ma:contentTypeDescription="Create a new Operations document" ma:contentTypeScope="" ma:versionID="61854cddeca6b487450a3073d6227240">
  <xsd:schema xmlns:xsd="http://www.w3.org/2001/XMLSchema" xmlns:xs="http://www.w3.org/2001/XMLSchema" xmlns:p="http://schemas.microsoft.com/office/2006/metadata/properties" xmlns:ns1="df6b2545-d15d-4d63-86ca-644416e434f8" xmlns:ns2="96ee5d2d-9395-4bd3-839f-e12d50c83c34" targetNamespace="http://schemas.microsoft.com/office/2006/metadata/properties" ma:root="true" ma:fieldsID="662282cb5ab4104838f16e0c09be22fe" ns1:_="" ns2:_="">
    <xsd:import namespace="df6b2545-d15d-4d63-86ca-644416e434f8"/>
    <xsd:import namespace="96ee5d2d-9395-4bd3-839f-e12d50c83c34"/>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EU_x0020_Support_x0020_Keywords" minOccurs="0"/>
                <xsd:element ref="ns1:Countries" minOccurs="0"/>
                <xsd:element ref="ns1:Regions" minOccurs="0"/>
                <xsd:element ref="ns1:Functions" minOccurs="0"/>
                <xsd:element ref="ns1:General_x0020_Keywords" minOccurs="0"/>
                <xsd:element ref="ns2:Status" minOccurs="0"/>
                <xsd:element ref="ns2:Origin" minOccurs="0"/>
                <xsd:element ref="ns1:PA_SUPEU" minOccurs="0"/>
                <xsd:element ref="ns1:_dlc_DocId" minOccurs="0"/>
                <xsd:element ref="ns1:_dlc_DocIdUrl" minOccurs="0"/>
                <xsd:element ref="ns1:_dlc_DocIdPersistId" minOccurs="0"/>
                <xsd:element ref="ns1:IPubSourceDocPublic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Skills &amp;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SUPEU" ma:index="22" nillable="true" ma:displayName="Project Activity" ma:list="{19149cb5-238d-4b1e-ab2c-baeb752dbf7c}" ma:internalName="PA_SUPEU" ma:showField="Title" ma:web="df6b2545-d15d-4d63-86ca-644416e434f8">
      <xsd:simpleType>
        <xsd:restriction base="dms:Lookup"/>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PubSourceDocPublicationStatus" ma:index="26"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6ee5d2d-9395-4bd3-839f-e12d50c83c34"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U_x0020_Support_x0020_Keywords" ma:index="9" nillable="true" ma:displayName="EU Support Keywords" ma:internalName="EU_x0020_Support_x0020_Keywords" ma:readOnly="false">
      <xsd:complexType>
        <xsd:complexContent>
          <xsd:extension base="dms:MultiChoice">
            <xsd:sequence>
              <xsd:element name="Value" maxOccurs="unbounded" minOccurs="0" nillable="true">
                <xsd:simpleType>
                  <xsd:restriction base="dms:Choice">
                    <xsd:enumeration value="EU bilateral policy dialogue"/>
                    <xsd:enumeration value="EU regional policy dialogue"/>
                    <xsd:enumeration value="Evaluation"/>
                    <xsd:enumeration value="Formulation"/>
                    <xsd:enumeration value="Identification"/>
                    <xsd:enumeration value="Implementation"/>
                    <xsd:enumeration value="Internal"/>
                    <xsd:enumeration value="Monitoring"/>
                    <xsd:enumeration value="Programm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9976-0D11-4C11-B2AA-E8A7F10645C0}">
  <ds:schemaRefs>
    <ds:schemaRef ds:uri="http://schemas.microsoft.com/office/2006/metadata/properties"/>
    <ds:schemaRef ds:uri="http://schemas.microsoft.com/office/infopath/2007/PartnerControls"/>
    <ds:schemaRef ds:uri="96ee5d2d-9395-4bd3-839f-e12d50c83c34"/>
    <ds:schemaRef ds:uri="df6b2545-d15d-4d63-86ca-644416e434f8"/>
  </ds:schemaRefs>
</ds:datastoreItem>
</file>

<file path=customXml/itemProps2.xml><?xml version="1.0" encoding="utf-8"?>
<ds:datastoreItem xmlns:ds="http://schemas.openxmlformats.org/officeDocument/2006/customXml" ds:itemID="{E3721149-11C3-4FF8-903C-EE0F2E252EC3}">
  <ds:schemaRefs>
    <ds:schemaRef ds:uri="http://schemas.microsoft.com/sharepoint/v3/contenttype/forms"/>
  </ds:schemaRefs>
</ds:datastoreItem>
</file>

<file path=customXml/itemProps3.xml><?xml version="1.0" encoding="utf-8"?>
<ds:datastoreItem xmlns:ds="http://schemas.openxmlformats.org/officeDocument/2006/customXml" ds:itemID="{8552D042-4039-4653-9BFE-651A7807695B}">
  <ds:schemaRefs>
    <ds:schemaRef ds:uri="http://schemas.microsoft.com/sharepoint/events"/>
  </ds:schemaRefs>
</ds:datastoreItem>
</file>

<file path=customXml/itemProps4.xml><?xml version="1.0" encoding="utf-8"?>
<ds:datastoreItem xmlns:ds="http://schemas.openxmlformats.org/officeDocument/2006/customXml" ds:itemID="{5EF4495F-9A0D-4B7E-8D11-88C4DF113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96ee5d2d-9395-4bd3-839f-e12d50c8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9B2F82-0098-4D83-8ED3-F1A07E0C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13301</Words>
  <Characters>75821</Characters>
  <Application>Microsoft Office Word</Application>
  <DocSecurity>0</DocSecurity>
  <Lines>631</Lines>
  <Paragraphs>177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SKILSS DEV Guidelines_for grant applicants_Skills4Jobs_V1</vt:lpstr>
      <vt:lpstr>SKILSS DEV Guidelines_for grant applicants_Skills4Jobs_V1</vt:lpstr>
    </vt:vector>
  </TitlesOfParts>
  <Company>European Commission</Company>
  <LinksUpToDate>false</LinksUpToDate>
  <CharactersWithSpaces>88945</CharactersWithSpaces>
  <SharedDoc>false</SharedDoc>
  <HLinks>
    <vt:vector size="264" baseType="variant">
      <vt:variant>
        <vt:i4>2293837</vt:i4>
      </vt:variant>
      <vt:variant>
        <vt:i4>219</vt:i4>
      </vt:variant>
      <vt:variant>
        <vt:i4>0</vt:i4>
      </vt:variant>
      <vt:variant>
        <vt:i4>5</vt:i4>
      </vt:variant>
      <vt:variant>
        <vt:lpwstr>http://ec.europa.eu/europeaid/funding/procedures-beneficiary-countries-and-partners/financial-management-toolkit_en</vt:lpwstr>
      </vt:variant>
      <vt:variant>
        <vt:lpwstr/>
      </vt:variant>
      <vt:variant>
        <vt:i4>8323119</vt:i4>
      </vt:variant>
      <vt:variant>
        <vt:i4>216</vt:i4>
      </vt:variant>
      <vt:variant>
        <vt:i4>0</vt:i4>
      </vt:variant>
      <vt:variant>
        <vt:i4>5</vt:i4>
      </vt:variant>
      <vt:variant>
        <vt:lpwstr>http://ec.europa.eu/europeaid/companion/document.do?nodeNumber=19&amp;locale=en</vt:lpwstr>
      </vt:variant>
      <vt:variant>
        <vt:lpwstr/>
      </vt:variant>
      <vt:variant>
        <vt:i4>7274589</vt:i4>
      </vt:variant>
      <vt:variant>
        <vt:i4>213</vt:i4>
      </vt:variant>
      <vt:variant>
        <vt:i4>0</vt:i4>
      </vt:variant>
      <vt:variant>
        <vt:i4>5</vt:i4>
      </vt:variant>
      <vt:variant>
        <vt:lpwstr>https://ec.europa.eu/europeaid/aid-delivery-methods-project-cycle-management-guidelines-vol-1_en</vt:lpwstr>
      </vt:variant>
      <vt:variant>
        <vt:lpwstr/>
      </vt:variant>
      <vt:variant>
        <vt:i4>1376311</vt:i4>
      </vt:variant>
      <vt:variant>
        <vt:i4>210</vt:i4>
      </vt:variant>
      <vt:variant>
        <vt:i4>0</vt:i4>
      </vt:variant>
      <vt:variant>
        <vt:i4>5</vt:i4>
      </vt:variant>
      <vt:variant>
        <vt:lpwstr>http://ec.europa.eu/europeaid/funding/about-procurement-contracts/procedures-and-practical-guide-prag/diems_en</vt:lpwstr>
      </vt:variant>
      <vt:variant>
        <vt:lpwstr/>
      </vt:variant>
      <vt:variant>
        <vt:i4>4784206</vt:i4>
      </vt:variant>
      <vt:variant>
        <vt:i4>207</vt:i4>
      </vt:variant>
      <vt:variant>
        <vt:i4>0</vt:i4>
      </vt:variant>
      <vt:variant>
        <vt:i4>5</vt:i4>
      </vt:variant>
      <vt:variant>
        <vt:lpwstr>https://webgate.ec.europa.eu/europeaid/online-services/index.cfm?do=publi.welcome</vt:lpwstr>
      </vt:variant>
      <vt:variant>
        <vt:lpwstr/>
      </vt:variant>
      <vt:variant>
        <vt:i4>4784161</vt:i4>
      </vt:variant>
      <vt:variant>
        <vt:i4>204</vt:i4>
      </vt:variant>
      <vt:variant>
        <vt:i4>0</vt:i4>
      </vt:variant>
      <vt:variant>
        <vt:i4>5</vt:i4>
      </vt:variant>
      <vt:variant>
        <vt:lpwstr>http://ec.europa.eu/budget/explained/management/protecting/protect_en.cfm</vt:lpwstr>
      </vt:variant>
      <vt:variant>
        <vt:lpwstr/>
      </vt:variant>
      <vt:variant>
        <vt:i4>4784206</vt:i4>
      </vt:variant>
      <vt:variant>
        <vt:i4>201</vt:i4>
      </vt:variant>
      <vt:variant>
        <vt:i4>0</vt:i4>
      </vt:variant>
      <vt:variant>
        <vt:i4>5</vt:i4>
      </vt:variant>
      <vt:variant>
        <vt:lpwstr>https://webgate.ec.europa.eu/europeaid/online-services/index.cfm?do=publi.welcome</vt:lpwstr>
      </vt:variant>
      <vt:variant>
        <vt:lpwstr/>
      </vt:variant>
      <vt:variant>
        <vt:i4>4784206</vt:i4>
      </vt:variant>
      <vt:variant>
        <vt:i4>198</vt:i4>
      </vt:variant>
      <vt:variant>
        <vt:i4>0</vt:i4>
      </vt:variant>
      <vt:variant>
        <vt:i4>5</vt:i4>
      </vt:variant>
      <vt:variant>
        <vt:lpwstr>https://webgate.ec.europa.eu/europeaid/online-services/index.cfm?do=publi.welcome</vt:lpwstr>
      </vt:variant>
      <vt:variant>
        <vt:lpwstr/>
      </vt:variant>
      <vt:variant>
        <vt:i4>4784206</vt:i4>
      </vt:variant>
      <vt:variant>
        <vt:i4>195</vt:i4>
      </vt:variant>
      <vt:variant>
        <vt:i4>0</vt:i4>
      </vt:variant>
      <vt:variant>
        <vt:i4>5</vt:i4>
      </vt:variant>
      <vt:variant>
        <vt:lpwstr>https://webgate.ec.europa.eu/europeaid/online-services/index.cfm?do=publi.welcome</vt:lpwstr>
      </vt:variant>
      <vt:variant>
        <vt:lpwstr/>
      </vt:variant>
      <vt:variant>
        <vt:i4>8061010</vt:i4>
      </vt:variant>
      <vt:variant>
        <vt:i4>192</vt:i4>
      </vt:variant>
      <vt:variant>
        <vt:i4>0</vt:i4>
      </vt:variant>
      <vt:variant>
        <vt:i4>5</vt:i4>
      </vt:variant>
      <vt:variant>
        <vt:lpwstr>http://ec.europa.eu/europeaid/funding/communication-and-visibility-manual-eu-external-actions_en</vt:lpwstr>
      </vt:variant>
      <vt:variant>
        <vt:lpwstr/>
      </vt:variant>
      <vt:variant>
        <vt:i4>524372</vt:i4>
      </vt:variant>
      <vt:variant>
        <vt:i4>189</vt:i4>
      </vt:variant>
      <vt:variant>
        <vt:i4>0</vt:i4>
      </vt:variant>
      <vt:variant>
        <vt:i4>5</vt:i4>
      </vt:variant>
      <vt:variant>
        <vt:lpwstr>http://ec.europa.eu/europeaid/prag/document.do?locale=en</vt:lpwstr>
      </vt:variant>
      <vt:variant>
        <vt:lpwstr/>
      </vt:variant>
      <vt:variant>
        <vt:i4>1638450</vt:i4>
      </vt:variant>
      <vt:variant>
        <vt:i4>182</vt:i4>
      </vt:variant>
      <vt:variant>
        <vt:i4>0</vt:i4>
      </vt:variant>
      <vt:variant>
        <vt:i4>5</vt:i4>
      </vt:variant>
      <vt:variant>
        <vt:lpwstr/>
      </vt:variant>
      <vt:variant>
        <vt:lpwstr>_Toc437893865</vt:lpwstr>
      </vt:variant>
      <vt:variant>
        <vt:i4>1638450</vt:i4>
      </vt:variant>
      <vt:variant>
        <vt:i4>176</vt:i4>
      </vt:variant>
      <vt:variant>
        <vt:i4>0</vt:i4>
      </vt:variant>
      <vt:variant>
        <vt:i4>5</vt:i4>
      </vt:variant>
      <vt:variant>
        <vt:lpwstr/>
      </vt:variant>
      <vt:variant>
        <vt:lpwstr>_Toc437893864</vt:lpwstr>
      </vt:variant>
      <vt:variant>
        <vt:i4>1638450</vt:i4>
      </vt:variant>
      <vt:variant>
        <vt:i4>170</vt:i4>
      </vt:variant>
      <vt:variant>
        <vt:i4>0</vt:i4>
      </vt:variant>
      <vt:variant>
        <vt:i4>5</vt:i4>
      </vt:variant>
      <vt:variant>
        <vt:lpwstr/>
      </vt:variant>
      <vt:variant>
        <vt:lpwstr>_Toc437893863</vt:lpwstr>
      </vt:variant>
      <vt:variant>
        <vt:i4>1638450</vt:i4>
      </vt:variant>
      <vt:variant>
        <vt:i4>164</vt:i4>
      </vt:variant>
      <vt:variant>
        <vt:i4>0</vt:i4>
      </vt:variant>
      <vt:variant>
        <vt:i4>5</vt:i4>
      </vt:variant>
      <vt:variant>
        <vt:lpwstr/>
      </vt:variant>
      <vt:variant>
        <vt:lpwstr>_Toc437893862</vt:lpwstr>
      </vt:variant>
      <vt:variant>
        <vt:i4>1638450</vt:i4>
      </vt:variant>
      <vt:variant>
        <vt:i4>158</vt:i4>
      </vt:variant>
      <vt:variant>
        <vt:i4>0</vt:i4>
      </vt:variant>
      <vt:variant>
        <vt:i4>5</vt:i4>
      </vt:variant>
      <vt:variant>
        <vt:lpwstr/>
      </vt:variant>
      <vt:variant>
        <vt:lpwstr>_Toc437893861</vt:lpwstr>
      </vt:variant>
      <vt:variant>
        <vt:i4>1638450</vt:i4>
      </vt:variant>
      <vt:variant>
        <vt:i4>152</vt:i4>
      </vt:variant>
      <vt:variant>
        <vt:i4>0</vt:i4>
      </vt:variant>
      <vt:variant>
        <vt:i4>5</vt:i4>
      </vt:variant>
      <vt:variant>
        <vt:lpwstr/>
      </vt:variant>
      <vt:variant>
        <vt:lpwstr>_Toc437893860</vt:lpwstr>
      </vt:variant>
      <vt:variant>
        <vt:i4>1703986</vt:i4>
      </vt:variant>
      <vt:variant>
        <vt:i4>146</vt:i4>
      </vt:variant>
      <vt:variant>
        <vt:i4>0</vt:i4>
      </vt:variant>
      <vt:variant>
        <vt:i4>5</vt:i4>
      </vt:variant>
      <vt:variant>
        <vt:lpwstr/>
      </vt:variant>
      <vt:variant>
        <vt:lpwstr>_Toc437893859</vt:lpwstr>
      </vt:variant>
      <vt:variant>
        <vt:i4>1703986</vt:i4>
      </vt:variant>
      <vt:variant>
        <vt:i4>140</vt:i4>
      </vt:variant>
      <vt:variant>
        <vt:i4>0</vt:i4>
      </vt:variant>
      <vt:variant>
        <vt:i4>5</vt:i4>
      </vt:variant>
      <vt:variant>
        <vt:lpwstr/>
      </vt:variant>
      <vt:variant>
        <vt:lpwstr>_Toc437893858</vt:lpwstr>
      </vt:variant>
      <vt:variant>
        <vt:i4>1703986</vt:i4>
      </vt:variant>
      <vt:variant>
        <vt:i4>134</vt:i4>
      </vt:variant>
      <vt:variant>
        <vt:i4>0</vt:i4>
      </vt:variant>
      <vt:variant>
        <vt:i4>5</vt:i4>
      </vt:variant>
      <vt:variant>
        <vt:lpwstr/>
      </vt:variant>
      <vt:variant>
        <vt:lpwstr>_Toc437893857</vt:lpwstr>
      </vt:variant>
      <vt:variant>
        <vt:i4>1703986</vt:i4>
      </vt:variant>
      <vt:variant>
        <vt:i4>128</vt:i4>
      </vt:variant>
      <vt:variant>
        <vt:i4>0</vt:i4>
      </vt:variant>
      <vt:variant>
        <vt:i4>5</vt:i4>
      </vt:variant>
      <vt:variant>
        <vt:lpwstr/>
      </vt:variant>
      <vt:variant>
        <vt:lpwstr>_Toc437893856</vt:lpwstr>
      </vt:variant>
      <vt:variant>
        <vt:i4>1703986</vt:i4>
      </vt:variant>
      <vt:variant>
        <vt:i4>122</vt:i4>
      </vt:variant>
      <vt:variant>
        <vt:i4>0</vt:i4>
      </vt:variant>
      <vt:variant>
        <vt:i4>5</vt:i4>
      </vt:variant>
      <vt:variant>
        <vt:lpwstr/>
      </vt:variant>
      <vt:variant>
        <vt:lpwstr>_Toc437893855</vt:lpwstr>
      </vt:variant>
      <vt:variant>
        <vt:i4>1703986</vt:i4>
      </vt:variant>
      <vt:variant>
        <vt:i4>116</vt:i4>
      </vt:variant>
      <vt:variant>
        <vt:i4>0</vt:i4>
      </vt:variant>
      <vt:variant>
        <vt:i4>5</vt:i4>
      </vt:variant>
      <vt:variant>
        <vt:lpwstr/>
      </vt:variant>
      <vt:variant>
        <vt:lpwstr>_Toc437893854</vt:lpwstr>
      </vt:variant>
      <vt:variant>
        <vt:i4>1703986</vt:i4>
      </vt:variant>
      <vt:variant>
        <vt:i4>110</vt:i4>
      </vt:variant>
      <vt:variant>
        <vt:i4>0</vt:i4>
      </vt:variant>
      <vt:variant>
        <vt:i4>5</vt:i4>
      </vt:variant>
      <vt:variant>
        <vt:lpwstr/>
      </vt:variant>
      <vt:variant>
        <vt:lpwstr>_Toc437893853</vt:lpwstr>
      </vt:variant>
      <vt:variant>
        <vt:i4>1703986</vt:i4>
      </vt:variant>
      <vt:variant>
        <vt:i4>104</vt:i4>
      </vt:variant>
      <vt:variant>
        <vt:i4>0</vt:i4>
      </vt:variant>
      <vt:variant>
        <vt:i4>5</vt:i4>
      </vt:variant>
      <vt:variant>
        <vt:lpwstr/>
      </vt:variant>
      <vt:variant>
        <vt:lpwstr>_Toc437893852</vt:lpwstr>
      </vt:variant>
      <vt:variant>
        <vt:i4>1703986</vt:i4>
      </vt:variant>
      <vt:variant>
        <vt:i4>98</vt:i4>
      </vt:variant>
      <vt:variant>
        <vt:i4>0</vt:i4>
      </vt:variant>
      <vt:variant>
        <vt:i4>5</vt:i4>
      </vt:variant>
      <vt:variant>
        <vt:lpwstr/>
      </vt:variant>
      <vt:variant>
        <vt:lpwstr>_Toc437893851</vt:lpwstr>
      </vt:variant>
      <vt:variant>
        <vt:i4>1703986</vt:i4>
      </vt:variant>
      <vt:variant>
        <vt:i4>92</vt:i4>
      </vt:variant>
      <vt:variant>
        <vt:i4>0</vt:i4>
      </vt:variant>
      <vt:variant>
        <vt:i4>5</vt:i4>
      </vt:variant>
      <vt:variant>
        <vt:lpwstr/>
      </vt:variant>
      <vt:variant>
        <vt:lpwstr>_Toc437893850</vt:lpwstr>
      </vt:variant>
      <vt:variant>
        <vt:i4>1769522</vt:i4>
      </vt:variant>
      <vt:variant>
        <vt:i4>86</vt:i4>
      </vt:variant>
      <vt:variant>
        <vt:i4>0</vt:i4>
      </vt:variant>
      <vt:variant>
        <vt:i4>5</vt:i4>
      </vt:variant>
      <vt:variant>
        <vt:lpwstr/>
      </vt:variant>
      <vt:variant>
        <vt:lpwstr>_Toc437893849</vt:lpwstr>
      </vt:variant>
      <vt:variant>
        <vt:i4>1769522</vt:i4>
      </vt:variant>
      <vt:variant>
        <vt:i4>80</vt:i4>
      </vt:variant>
      <vt:variant>
        <vt:i4>0</vt:i4>
      </vt:variant>
      <vt:variant>
        <vt:i4>5</vt:i4>
      </vt:variant>
      <vt:variant>
        <vt:lpwstr/>
      </vt:variant>
      <vt:variant>
        <vt:lpwstr>_Toc437893848</vt:lpwstr>
      </vt:variant>
      <vt:variant>
        <vt:i4>1769522</vt:i4>
      </vt:variant>
      <vt:variant>
        <vt:i4>74</vt:i4>
      </vt:variant>
      <vt:variant>
        <vt:i4>0</vt:i4>
      </vt:variant>
      <vt:variant>
        <vt:i4>5</vt:i4>
      </vt:variant>
      <vt:variant>
        <vt:lpwstr/>
      </vt:variant>
      <vt:variant>
        <vt:lpwstr>_Toc437893847</vt:lpwstr>
      </vt:variant>
      <vt:variant>
        <vt:i4>1769522</vt:i4>
      </vt:variant>
      <vt:variant>
        <vt:i4>68</vt:i4>
      </vt:variant>
      <vt:variant>
        <vt:i4>0</vt:i4>
      </vt:variant>
      <vt:variant>
        <vt:i4>5</vt:i4>
      </vt:variant>
      <vt:variant>
        <vt:lpwstr/>
      </vt:variant>
      <vt:variant>
        <vt:lpwstr>_Toc437893846</vt:lpwstr>
      </vt:variant>
      <vt:variant>
        <vt:i4>1769522</vt:i4>
      </vt:variant>
      <vt:variant>
        <vt:i4>62</vt:i4>
      </vt:variant>
      <vt:variant>
        <vt:i4>0</vt:i4>
      </vt:variant>
      <vt:variant>
        <vt:i4>5</vt:i4>
      </vt:variant>
      <vt:variant>
        <vt:lpwstr/>
      </vt:variant>
      <vt:variant>
        <vt:lpwstr>_Toc437893845</vt:lpwstr>
      </vt:variant>
      <vt:variant>
        <vt:i4>1769522</vt:i4>
      </vt:variant>
      <vt:variant>
        <vt:i4>56</vt:i4>
      </vt:variant>
      <vt:variant>
        <vt:i4>0</vt:i4>
      </vt:variant>
      <vt:variant>
        <vt:i4>5</vt:i4>
      </vt:variant>
      <vt:variant>
        <vt:lpwstr/>
      </vt:variant>
      <vt:variant>
        <vt:lpwstr>_Toc437893844</vt:lpwstr>
      </vt:variant>
      <vt:variant>
        <vt:i4>1769522</vt:i4>
      </vt:variant>
      <vt:variant>
        <vt:i4>50</vt:i4>
      </vt:variant>
      <vt:variant>
        <vt:i4>0</vt:i4>
      </vt:variant>
      <vt:variant>
        <vt:i4>5</vt:i4>
      </vt:variant>
      <vt:variant>
        <vt:lpwstr/>
      </vt:variant>
      <vt:variant>
        <vt:lpwstr>_Toc437893843</vt:lpwstr>
      </vt:variant>
      <vt:variant>
        <vt:i4>1769522</vt:i4>
      </vt:variant>
      <vt:variant>
        <vt:i4>44</vt:i4>
      </vt:variant>
      <vt:variant>
        <vt:i4>0</vt:i4>
      </vt:variant>
      <vt:variant>
        <vt:i4>5</vt:i4>
      </vt:variant>
      <vt:variant>
        <vt:lpwstr/>
      </vt:variant>
      <vt:variant>
        <vt:lpwstr>_Toc437893842</vt:lpwstr>
      </vt:variant>
      <vt:variant>
        <vt:i4>1769522</vt:i4>
      </vt:variant>
      <vt:variant>
        <vt:i4>38</vt:i4>
      </vt:variant>
      <vt:variant>
        <vt:i4>0</vt:i4>
      </vt:variant>
      <vt:variant>
        <vt:i4>5</vt:i4>
      </vt:variant>
      <vt:variant>
        <vt:lpwstr/>
      </vt:variant>
      <vt:variant>
        <vt:lpwstr>_Toc437893841</vt:lpwstr>
      </vt:variant>
      <vt:variant>
        <vt:i4>1769522</vt:i4>
      </vt:variant>
      <vt:variant>
        <vt:i4>32</vt:i4>
      </vt:variant>
      <vt:variant>
        <vt:i4>0</vt:i4>
      </vt:variant>
      <vt:variant>
        <vt:i4>5</vt:i4>
      </vt:variant>
      <vt:variant>
        <vt:lpwstr/>
      </vt:variant>
      <vt:variant>
        <vt:lpwstr>_Toc437893840</vt:lpwstr>
      </vt:variant>
      <vt:variant>
        <vt:i4>1835058</vt:i4>
      </vt:variant>
      <vt:variant>
        <vt:i4>26</vt:i4>
      </vt:variant>
      <vt:variant>
        <vt:i4>0</vt:i4>
      </vt:variant>
      <vt:variant>
        <vt:i4>5</vt:i4>
      </vt:variant>
      <vt:variant>
        <vt:lpwstr/>
      </vt:variant>
      <vt:variant>
        <vt:lpwstr>_Toc437893839</vt:lpwstr>
      </vt:variant>
      <vt:variant>
        <vt:i4>1835058</vt:i4>
      </vt:variant>
      <vt:variant>
        <vt:i4>20</vt:i4>
      </vt:variant>
      <vt:variant>
        <vt:i4>0</vt:i4>
      </vt:variant>
      <vt:variant>
        <vt:i4>5</vt:i4>
      </vt:variant>
      <vt:variant>
        <vt:lpwstr/>
      </vt:variant>
      <vt:variant>
        <vt:lpwstr>_Toc437893838</vt:lpwstr>
      </vt:variant>
      <vt:variant>
        <vt:i4>1835058</vt:i4>
      </vt:variant>
      <vt:variant>
        <vt:i4>14</vt:i4>
      </vt:variant>
      <vt:variant>
        <vt:i4>0</vt:i4>
      </vt:variant>
      <vt:variant>
        <vt:i4>5</vt:i4>
      </vt:variant>
      <vt:variant>
        <vt:lpwstr/>
      </vt:variant>
      <vt:variant>
        <vt:lpwstr>_Toc437893837</vt:lpwstr>
      </vt:variant>
      <vt:variant>
        <vt:i4>1835058</vt:i4>
      </vt:variant>
      <vt:variant>
        <vt:i4>8</vt:i4>
      </vt:variant>
      <vt:variant>
        <vt:i4>0</vt:i4>
      </vt:variant>
      <vt:variant>
        <vt:i4>5</vt:i4>
      </vt:variant>
      <vt:variant>
        <vt:lpwstr/>
      </vt:variant>
      <vt:variant>
        <vt:lpwstr>_Toc437893836</vt:lpwstr>
      </vt:variant>
      <vt:variant>
        <vt:i4>1835058</vt:i4>
      </vt:variant>
      <vt:variant>
        <vt:i4>2</vt:i4>
      </vt:variant>
      <vt:variant>
        <vt:i4>0</vt:i4>
      </vt:variant>
      <vt:variant>
        <vt:i4>5</vt:i4>
      </vt:variant>
      <vt:variant>
        <vt:lpwstr/>
      </vt:variant>
      <vt:variant>
        <vt:lpwstr>_Toc437893835</vt:lpwstr>
      </vt:variant>
      <vt:variant>
        <vt:i4>6553645</vt:i4>
      </vt:variant>
      <vt:variant>
        <vt:i4>3</vt:i4>
      </vt:variant>
      <vt:variant>
        <vt:i4>0</vt:i4>
      </vt:variant>
      <vt:variant>
        <vt:i4>5</vt:i4>
      </vt:variant>
      <vt:variant>
        <vt:lpwstr>http://www.sanctionsmap.eu/</vt:lpwstr>
      </vt:variant>
      <vt:variant>
        <vt:lpwstr/>
      </vt:variant>
      <vt:variant>
        <vt:i4>2818071</vt:i4>
      </vt:variant>
      <vt:variant>
        <vt:i4>0</vt:i4>
      </vt:variant>
      <vt:variant>
        <vt:i4>0</vt:i4>
      </vt:variant>
      <vt:variant>
        <vt:i4>5</vt:i4>
      </vt:variant>
      <vt:variant>
        <vt:lpwstr>https://ec.europa.eu/neighbourhood-enlargement/sites/near/files/eni_2017_040319_skills_development_and_matching_labour_market_needs.pdf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SKILSS DEV Guidelines_for grant applicants_Skills4Jobs_V1</dc:title>
  <dc:creator>florean</dc:creator>
  <cp:lastModifiedBy>Licence 4 FES Brussels</cp:lastModifiedBy>
  <cp:revision>2</cp:revision>
  <cp:lastPrinted>2019-07-09T04:28:00Z</cp:lastPrinted>
  <dcterms:created xsi:type="dcterms:W3CDTF">2019-07-22T10:39:00Z</dcterms:created>
  <dcterms:modified xsi:type="dcterms:W3CDTF">2019-07-22T10:39:00Z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0x01010018C77CAB493C4CC28C851D171ACDEB5D02009E6E524B126F1243B9681FF8F37E39E0</vt:lpwstr>
  </property>
  <property fmtid="{D5CDD505-2E9C-101B-9397-08002B2CF9AE}" pid="6" name="Area">
    <vt:lpwstr>Operations</vt:lpwstr>
  </property>
  <property fmtid="{D5CDD505-2E9C-101B-9397-08002B2CF9AE}" pid="7" name="_dlc_DocIdItemGuid">
    <vt:lpwstr>8da0643a-d580-4483-91c5-5eb0a9c75963</vt:lpwstr>
  </property>
</Properties>
</file>