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3400D" w14:textId="5A29D047" w:rsidR="00E15E38" w:rsidRDefault="00E05420">
      <w:pPr>
        <w:rPr>
          <w:noProof/>
        </w:rPr>
      </w:pPr>
      <w:r>
        <w:rPr>
          <w:noProof/>
        </w:rPr>
        <w:drawing>
          <wp:anchor distT="0" distB="0" distL="114300" distR="114300" simplePos="0" relativeHeight="251662336" behindDoc="0" locked="0" layoutInCell="1" allowOverlap="1" wp14:anchorId="01B581D5" wp14:editId="007A47F9">
            <wp:simplePos x="0" y="0"/>
            <wp:positionH relativeFrom="margin">
              <wp:posOffset>4953000</wp:posOffset>
            </wp:positionH>
            <wp:positionV relativeFrom="margin">
              <wp:posOffset>-457200</wp:posOffset>
            </wp:positionV>
            <wp:extent cx="954405" cy="83185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0px-Greater_coat_of_arms_of_Georg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4405" cy="831850"/>
                    </a:xfrm>
                    <a:prstGeom prst="rect">
                      <a:avLst/>
                    </a:prstGeom>
                  </pic:spPr>
                </pic:pic>
              </a:graphicData>
            </a:graphic>
            <wp14:sizeRelH relativeFrom="margin">
              <wp14:pctWidth>0</wp14:pctWidth>
            </wp14:sizeRelH>
            <wp14:sizeRelV relativeFrom="margin">
              <wp14:pctHeight>0</wp14:pctHeight>
            </wp14:sizeRelV>
          </wp:anchor>
        </w:drawing>
      </w:r>
      <w:r>
        <w:rPr>
          <w:noProof/>
          <w:color w:val="8EAADB" w:themeColor="accent1" w:themeTint="99"/>
        </w:rPr>
        <w:drawing>
          <wp:anchor distT="0" distB="0" distL="114300" distR="114300" simplePos="0" relativeHeight="251665408" behindDoc="0" locked="0" layoutInCell="1" allowOverlap="1" wp14:anchorId="316784B7" wp14:editId="37A3F9E3">
            <wp:simplePos x="0" y="0"/>
            <wp:positionH relativeFrom="margin">
              <wp:posOffset>-120650</wp:posOffset>
            </wp:positionH>
            <wp:positionV relativeFrom="margin">
              <wp:posOffset>-374650</wp:posOffset>
            </wp:positionV>
            <wp:extent cx="2566035" cy="69215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6035" cy="692150"/>
                    </a:xfrm>
                    <a:prstGeom prst="rect">
                      <a:avLst/>
                    </a:prstGeom>
                    <a:noFill/>
                    <a:ln>
                      <a:noFill/>
                    </a:ln>
                  </pic:spPr>
                </pic:pic>
              </a:graphicData>
            </a:graphic>
          </wp:anchor>
        </w:drawing>
      </w:r>
    </w:p>
    <w:p w14:paraId="2410F232" w14:textId="4002931C" w:rsidR="000B3C67" w:rsidRPr="00E05420" w:rsidRDefault="00E05420" w:rsidP="00E05420">
      <w:pPr>
        <w:spacing w:after="0" w:line="240" w:lineRule="auto"/>
        <w:jc w:val="center"/>
        <w:rPr>
          <w:rFonts w:ascii="Sylfaen" w:hAnsi="Sylfaen"/>
          <w:color w:val="1F3864" w:themeColor="accent1" w:themeShade="80"/>
          <w:sz w:val="20"/>
          <w:szCs w:val="20"/>
        </w:rPr>
      </w:pPr>
      <w:r w:rsidRPr="005979C9">
        <w:rPr>
          <w:noProof/>
          <w:color w:val="8EAADB" w:themeColor="accent1" w:themeTint="99"/>
        </w:rPr>
        <mc:AlternateContent>
          <mc:Choice Requires="wps">
            <w:drawing>
              <wp:anchor distT="0" distB="0" distL="114300" distR="114300" simplePos="0" relativeHeight="251664384" behindDoc="0" locked="0" layoutInCell="1" allowOverlap="1" wp14:anchorId="065FFCFF" wp14:editId="2891B8A2">
                <wp:simplePos x="0" y="0"/>
                <wp:positionH relativeFrom="margin">
                  <wp:posOffset>-152400</wp:posOffset>
                </wp:positionH>
                <wp:positionV relativeFrom="paragraph">
                  <wp:posOffset>241935</wp:posOffset>
                </wp:positionV>
                <wp:extent cx="6337300" cy="6350"/>
                <wp:effectExtent l="0" t="0" r="25400" b="31750"/>
                <wp:wrapNone/>
                <wp:docPr id="9" name="Straight Connector 9"/>
                <wp:cNvGraphicFramePr/>
                <a:graphic xmlns:a="http://schemas.openxmlformats.org/drawingml/2006/main">
                  <a:graphicData uri="http://schemas.microsoft.com/office/word/2010/wordprocessingShape">
                    <wps:wsp>
                      <wps:cNvCnPr/>
                      <wps:spPr>
                        <a:xfrm flipV="1">
                          <a:off x="0" y="0"/>
                          <a:ext cx="6337300" cy="6350"/>
                        </a:xfrm>
                        <a:prstGeom prst="line">
                          <a:avLst/>
                        </a:prstGeom>
                        <a:ln>
                          <a:solidFill>
                            <a:schemeClr val="accent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A53B4"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9.05pt" to="48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" strokecolor="#1f3763 [1604]" strokeweight="1pt">
                <v:stroke joinstyle="miter"/>
                <w10:wrap anchorx="margin"/>
              </v:line>
            </w:pict>
          </mc:Fallback>
        </mc:AlternateContent>
      </w:r>
    </w:p>
    <w:p w14:paraId="53B06921" w14:textId="5498CDF8" w:rsidR="000B3C67" w:rsidRDefault="00423486" w:rsidP="00423486">
      <w:pPr>
        <w:tabs>
          <w:tab w:val="left" w:pos="7680"/>
        </w:tabs>
        <w:rPr>
          <w:rFonts w:ascii="Sylfaen" w:hAnsi="Sylfaen"/>
          <w:color w:val="1F3864" w:themeColor="accent1" w:themeShade="80"/>
          <w:lang w:val="ka-GE"/>
        </w:rPr>
      </w:pPr>
      <w:r>
        <w:rPr>
          <w:rFonts w:ascii="Sylfaen" w:hAnsi="Sylfaen"/>
          <w:color w:val="1F3864" w:themeColor="accent1" w:themeShade="80"/>
          <w:lang w:val="ka-GE"/>
        </w:rPr>
        <w:tab/>
      </w:r>
    </w:p>
    <w:p w14:paraId="670400BF" w14:textId="21CC1A13" w:rsidR="00E05420" w:rsidRPr="009C31B6" w:rsidRDefault="00E05420" w:rsidP="00E05420">
      <w:pPr>
        <w:spacing w:after="0" w:line="240" w:lineRule="auto"/>
        <w:jc w:val="center"/>
        <w:rPr>
          <w:rFonts w:ascii="Sylfaen" w:hAnsi="Sylfaen"/>
          <w:color w:val="1F3864" w:themeColor="accent1" w:themeShade="80"/>
          <w:lang w:val="en-GB"/>
        </w:rPr>
      </w:pPr>
      <w:r w:rsidRPr="00E05420">
        <w:rPr>
          <w:caps/>
          <w:color w:val="1F3864" w:themeColor="accent1" w:themeShade="80"/>
        </w:rPr>
        <w:t>Assistance to Skills Development for Matching Labour Market Needs</w:t>
      </w:r>
    </w:p>
    <w:p w14:paraId="1F9D9733" w14:textId="77777777" w:rsidR="00E05420" w:rsidRPr="00E05420" w:rsidRDefault="00E05420" w:rsidP="00E05420">
      <w:pPr>
        <w:spacing w:after="0" w:line="240" w:lineRule="auto"/>
        <w:jc w:val="center"/>
        <w:rPr>
          <w:rFonts w:ascii="Sylfaen" w:hAnsi="Sylfaen"/>
          <w:color w:val="1F3864" w:themeColor="accent1" w:themeShade="80"/>
        </w:rPr>
      </w:pPr>
      <w:proofErr w:type="spellStart"/>
      <w:proofErr w:type="gramStart"/>
      <w:r w:rsidRPr="00E05420">
        <w:rPr>
          <w:rFonts w:ascii="Sylfaen" w:hAnsi="Sylfaen"/>
          <w:color w:val="1F3864" w:themeColor="accent1" w:themeShade="80"/>
        </w:rPr>
        <w:t>ტექნიკური</w:t>
      </w:r>
      <w:proofErr w:type="spellEnd"/>
      <w:proofErr w:type="gram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მხარდაჭერა</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შრომის</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ბაზრის</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საჭიროებებსა</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და</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დასაქმებაზე</w:t>
      </w:r>
      <w:proofErr w:type="spellEnd"/>
    </w:p>
    <w:p w14:paraId="7BBE4402" w14:textId="278E5C31" w:rsidR="00E05420" w:rsidRDefault="00E05420" w:rsidP="00E05420">
      <w:pPr>
        <w:spacing w:after="0" w:line="240" w:lineRule="auto"/>
        <w:jc w:val="center"/>
        <w:rPr>
          <w:rFonts w:ascii="Sylfaen" w:hAnsi="Sylfaen"/>
          <w:color w:val="1F3864" w:themeColor="accent1" w:themeShade="80"/>
        </w:rPr>
      </w:pPr>
      <w:proofErr w:type="spellStart"/>
      <w:proofErr w:type="gramStart"/>
      <w:r w:rsidRPr="00E05420">
        <w:rPr>
          <w:rFonts w:ascii="Sylfaen" w:hAnsi="Sylfaen"/>
          <w:color w:val="1F3864" w:themeColor="accent1" w:themeShade="80"/>
        </w:rPr>
        <w:t>მორგებული</w:t>
      </w:r>
      <w:proofErr w:type="spellEnd"/>
      <w:proofErr w:type="gramEnd"/>
      <w:r w:rsidRPr="00E05420">
        <w:rPr>
          <w:rFonts w:ascii="Sylfaen" w:hAnsi="Sylfaen"/>
          <w:color w:val="1F3864" w:themeColor="accent1" w:themeShade="80"/>
        </w:rPr>
        <w:t xml:space="preserve"> </w:t>
      </w:r>
      <w:r w:rsidR="009C31B6">
        <w:rPr>
          <w:rFonts w:ascii="Sylfaen" w:hAnsi="Sylfaen"/>
          <w:color w:val="1F3864" w:themeColor="accent1" w:themeShade="80"/>
          <w:lang w:val="ka-GE"/>
        </w:rPr>
        <w:t>ცოდნა-</w:t>
      </w:r>
      <w:proofErr w:type="spellStart"/>
      <w:r w:rsidRPr="00E05420">
        <w:rPr>
          <w:rFonts w:ascii="Sylfaen" w:hAnsi="Sylfaen"/>
          <w:color w:val="1F3864" w:themeColor="accent1" w:themeShade="80"/>
        </w:rPr>
        <w:t>უნარების</w:t>
      </w:r>
      <w:proofErr w:type="spellEnd"/>
      <w:r w:rsidRPr="00E05420">
        <w:rPr>
          <w:rFonts w:ascii="Sylfaen" w:hAnsi="Sylfaen"/>
          <w:color w:val="1F3864" w:themeColor="accent1" w:themeShade="80"/>
        </w:rPr>
        <w:t xml:space="preserve"> </w:t>
      </w:r>
      <w:proofErr w:type="spellStart"/>
      <w:r w:rsidRPr="00E05420">
        <w:rPr>
          <w:rFonts w:ascii="Sylfaen" w:hAnsi="Sylfaen"/>
          <w:color w:val="1F3864" w:themeColor="accent1" w:themeShade="80"/>
        </w:rPr>
        <w:t>განვითარებისთვის</w:t>
      </w:r>
      <w:proofErr w:type="spellEnd"/>
    </w:p>
    <w:p w14:paraId="30135189" w14:textId="77777777" w:rsidR="00FF6CAD" w:rsidRPr="00FF6CAD" w:rsidRDefault="00FF6CAD" w:rsidP="00FF6CAD">
      <w:pPr>
        <w:rPr>
          <w:rFonts w:ascii="Sylfaen" w:hAnsi="Sylfaen"/>
          <w:color w:val="1F3864" w:themeColor="accent1" w:themeShade="80"/>
        </w:rPr>
      </w:pPr>
    </w:p>
    <w:p w14:paraId="702BD08E" w14:textId="77777777" w:rsidR="00FF6CAD" w:rsidRDefault="00FF6CAD" w:rsidP="00FF6CAD">
      <w:pPr>
        <w:jc w:val="center"/>
        <w:rPr>
          <w:b/>
          <w:bCs/>
          <w:sz w:val="32"/>
          <w:szCs w:val="32"/>
          <w:lang w:val="ka-GE"/>
        </w:rPr>
      </w:pPr>
      <w:r>
        <w:rPr>
          <w:b/>
          <w:bCs/>
          <w:sz w:val="32"/>
          <w:szCs w:val="32"/>
          <w:lang w:val="ka-GE"/>
        </w:rPr>
        <w:t>First Meeting of the Project Steering Committee</w:t>
      </w:r>
    </w:p>
    <w:p w14:paraId="5BECC4FB" w14:textId="77777777" w:rsidR="00FF6CAD" w:rsidRDefault="00FF6CAD" w:rsidP="00FF6CAD">
      <w:pPr>
        <w:jc w:val="center"/>
        <w:rPr>
          <w:b/>
          <w:bCs/>
          <w:sz w:val="24"/>
          <w:szCs w:val="24"/>
        </w:rPr>
      </w:pPr>
      <w:r>
        <w:rPr>
          <w:b/>
          <w:bCs/>
          <w:sz w:val="24"/>
          <w:szCs w:val="24"/>
        </w:rPr>
        <w:t>Friday 14 February 2020, 11.00 to 12.30</w:t>
      </w:r>
    </w:p>
    <w:p w14:paraId="254DB284" w14:textId="77777777" w:rsidR="00FF6CAD" w:rsidRDefault="00FF6CAD" w:rsidP="00FF6CAD">
      <w:pPr>
        <w:jc w:val="center"/>
        <w:rPr>
          <w:b/>
          <w:bCs/>
          <w:sz w:val="24"/>
          <w:szCs w:val="24"/>
        </w:rPr>
      </w:pPr>
      <w:r>
        <w:rPr>
          <w:b/>
          <w:bCs/>
          <w:sz w:val="24"/>
          <w:szCs w:val="24"/>
        </w:rPr>
        <w:t>Meeting Room, 2</w:t>
      </w:r>
      <w:r>
        <w:rPr>
          <w:b/>
          <w:bCs/>
          <w:sz w:val="24"/>
          <w:szCs w:val="24"/>
          <w:vertAlign w:val="superscript"/>
        </w:rPr>
        <w:t>nd</w:t>
      </w:r>
      <w:r>
        <w:rPr>
          <w:b/>
          <w:bCs/>
          <w:sz w:val="24"/>
          <w:szCs w:val="24"/>
        </w:rPr>
        <w:t xml:space="preserve"> Floor, Ministry of Education, Science, Culture and Sport, 4 </w:t>
      </w:r>
      <w:proofErr w:type="spellStart"/>
      <w:r>
        <w:rPr>
          <w:b/>
          <w:bCs/>
          <w:sz w:val="24"/>
          <w:szCs w:val="24"/>
        </w:rPr>
        <w:t>Sanapiro</w:t>
      </w:r>
      <w:proofErr w:type="spellEnd"/>
      <w:r>
        <w:rPr>
          <w:b/>
          <w:bCs/>
          <w:sz w:val="24"/>
          <w:szCs w:val="24"/>
        </w:rPr>
        <w:t xml:space="preserve"> Str. Tbilisi </w:t>
      </w:r>
    </w:p>
    <w:p w14:paraId="30C649EC" w14:textId="77777777" w:rsidR="00FF6CAD" w:rsidRDefault="00FF6CAD" w:rsidP="00FF6CAD">
      <w:pPr>
        <w:jc w:val="center"/>
        <w:rPr>
          <w:b/>
          <w:bCs/>
          <w:sz w:val="24"/>
          <w:szCs w:val="24"/>
        </w:rPr>
      </w:pPr>
      <w:r>
        <w:rPr>
          <w:b/>
          <w:bCs/>
          <w:sz w:val="24"/>
          <w:szCs w:val="24"/>
        </w:rPr>
        <w:t>Invited Participants: listed overleaf</w:t>
      </w:r>
    </w:p>
    <w:p w14:paraId="420E9FA7" w14:textId="77777777" w:rsidR="00FF6CAD" w:rsidRDefault="00FF6CAD" w:rsidP="00FF6CAD">
      <w:pPr>
        <w:jc w:val="center"/>
        <w:rPr>
          <w:b/>
          <w:bCs/>
        </w:rPr>
      </w:pPr>
    </w:p>
    <w:p w14:paraId="5F20797F" w14:textId="5B48EF3B" w:rsidR="00FF6CAD" w:rsidRPr="00FF6CAD" w:rsidRDefault="00FF6CAD" w:rsidP="00FF6CAD">
      <w:pPr>
        <w:jc w:val="center"/>
        <w:rPr>
          <w:b/>
          <w:bCs/>
          <w:sz w:val="32"/>
          <w:szCs w:val="32"/>
        </w:rPr>
      </w:pPr>
      <w:r>
        <w:rPr>
          <w:b/>
          <w:bCs/>
          <w:sz w:val="32"/>
          <w:szCs w:val="32"/>
        </w:rPr>
        <w:t>Draft Agenda</w:t>
      </w:r>
    </w:p>
    <w:p w14:paraId="7BE1D433" w14:textId="77777777" w:rsidR="00FF6CAD" w:rsidRDefault="00FF6CAD" w:rsidP="00FF6CAD">
      <w:pPr>
        <w:rPr>
          <w:color w:val="1F3864" w:themeColor="accent1" w:themeShade="80"/>
          <w:lang w:val="ka-G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020"/>
        <w:gridCol w:w="1462"/>
      </w:tblGrid>
      <w:tr w:rsidR="00FF6CAD" w14:paraId="680F3850" w14:textId="77777777" w:rsidTr="00FF6CAD">
        <w:tc>
          <w:tcPr>
            <w:tcW w:w="535" w:type="dxa"/>
            <w:hideMark/>
          </w:tcPr>
          <w:p w14:paraId="2196AB48" w14:textId="77777777" w:rsidR="00FF6CAD" w:rsidRDefault="00FF6CAD">
            <w:pPr>
              <w:rPr>
                <w:b/>
                <w:bCs/>
                <w:color w:val="1F3864" w:themeColor="accent1" w:themeShade="80"/>
              </w:rPr>
            </w:pPr>
            <w:r>
              <w:rPr>
                <w:b/>
                <w:bCs/>
                <w:color w:val="1F3864" w:themeColor="accent1" w:themeShade="80"/>
              </w:rPr>
              <w:t>1.</w:t>
            </w:r>
          </w:p>
        </w:tc>
        <w:tc>
          <w:tcPr>
            <w:tcW w:w="7020" w:type="dxa"/>
            <w:hideMark/>
          </w:tcPr>
          <w:p w14:paraId="2C359B49" w14:textId="77777777" w:rsidR="00FF6CAD" w:rsidRDefault="00FF6CAD">
            <w:pPr>
              <w:autoSpaceDE w:val="0"/>
              <w:autoSpaceDN w:val="0"/>
              <w:adjustRightInd w:val="0"/>
              <w:spacing w:line="276" w:lineRule="auto"/>
              <w:ind w:left="70"/>
              <w:rPr>
                <w:rFonts w:cstheme="majorHAnsi"/>
                <w:color w:val="000000" w:themeColor="text1"/>
                <w:sz w:val="24"/>
                <w:szCs w:val="24"/>
              </w:rPr>
            </w:pPr>
            <w:r>
              <w:rPr>
                <w:rFonts w:eastAsia="Times New Roman"/>
                <w:b/>
                <w:bCs/>
                <w:sz w:val="24"/>
                <w:szCs w:val="24"/>
              </w:rPr>
              <w:t xml:space="preserve">Welcoming remarks </w:t>
            </w:r>
          </w:p>
          <w:p w14:paraId="1F9306DB" w14:textId="77777777" w:rsidR="00FF6CAD" w:rsidRDefault="00FF6CAD">
            <w:pPr>
              <w:tabs>
                <w:tab w:val="left" w:pos="720"/>
              </w:tabs>
              <w:spacing w:after="120" w:line="276" w:lineRule="auto"/>
              <w:ind w:left="70"/>
              <w:rPr>
                <w:color w:val="1F3864" w:themeColor="accent1" w:themeShade="80"/>
              </w:rPr>
            </w:pPr>
            <w:r>
              <w:rPr>
                <w:rFonts w:eastAsia="Times New Roman"/>
                <w:sz w:val="24"/>
                <w:szCs w:val="24"/>
              </w:rPr>
              <w:t xml:space="preserve">Representatives of the </w:t>
            </w:r>
            <w:r>
              <w:rPr>
                <w:rFonts w:cstheme="majorHAnsi"/>
                <w:color w:val="000000" w:themeColor="text1"/>
                <w:sz w:val="24"/>
                <w:szCs w:val="24"/>
              </w:rPr>
              <w:t>EU Delegation and Project beneficiary(</w:t>
            </w:r>
            <w:proofErr w:type="spellStart"/>
            <w:r>
              <w:rPr>
                <w:rFonts w:cstheme="majorHAnsi"/>
                <w:color w:val="000000" w:themeColor="text1"/>
                <w:sz w:val="24"/>
                <w:szCs w:val="24"/>
              </w:rPr>
              <w:t>ies</w:t>
            </w:r>
            <w:proofErr w:type="spellEnd"/>
            <w:r>
              <w:rPr>
                <w:rFonts w:cstheme="majorHAnsi"/>
                <w:color w:val="000000" w:themeColor="text1"/>
                <w:sz w:val="24"/>
                <w:szCs w:val="24"/>
              </w:rPr>
              <w:t>)</w:t>
            </w:r>
          </w:p>
        </w:tc>
        <w:tc>
          <w:tcPr>
            <w:tcW w:w="1462" w:type="dxa"/>
          </w:tcPr>
          <w:p w14:paraId="667AB009" w14:textId="77777777" w:rsidR="00FF6CAD" w:rsidRDefault="00FF6CAD">
            <w:pPr>
              <w:rPr>
                <w:color w:val="1F3864" w:themeColor="accent1" w:themeShade="80"/>
              </w:rPr>
            </w:pPr>
          </w:p>
          <w:p w14:paraId="0BC0371E" w14:textId="77777777" w:rsidR="00FF6CAD" w:rsidRDefault="00FF6CAD">
            <w:pPr>
              <w:rPr>
                <w:color w:val="1F3864" w:themeColor="accent1" w:themeShade="80"/>
              </w:rPr>
            </w:pPr>
            <w:r>
              <w:rPr>
                <w:color w:val="1F3864" w:themeColor="accent1" w:themeShade="80"/>
              </w:rPr>
              <w:t>11.00 – 11.05</w:t>
            </w:r>
          </w:p>
        </w:tc>
      </w:tr>
      <w:tr w:rsidR="00FF6CAD" w14:paraId="6EE218A2" w14:textId="77777777" w:rsidTr="00FF6CAD">
        <w:tc>
          <w:tcPr>
            <w:tcW w:w="535" w:type="dxa"/>
            <w:hideMark/>
          </w:tcPr>
          <w:p w14:paraId="2AF03AAB" w14:textId="77777777" w:rsidR="00FF6CAD" w:rsidRDefault="00FF6CAD">
            <w:pPr>
              <w:rPr>
                <w:b/>
                <w:bCs/>
                <w:color w:val="1F3864" w:themeColor="accent1" w:themeShade="80"/>
              </w:rPr>
            </w:pPr>
            <w:r>
              <w:rPr>
                <w:b/>
                <w:bCs/>
                <w:color w:val="1F3864" w:themeColor="accent1" w:themeShade="80"/>
              </w:rPr>
              <w:t>2.</w:t>
            </w:r>
          </w:p>
        </w:tc>
        <w:tc>
          <w:tcPr>
            <w:tcW w:w="7020" w:type="dxa"/>
            <w:hideMark/>
          </w:tcPr>
          <w:p w14:paraId="5D077149" w14:textId="77777777" w:rsidR="00FF6CAD" w:rsidRDefault="00FF6CAD">
            <w:pPr>
              <w:spacing w:line="276" w:lineRule="auto"/>
              <w:ind w:left="70"/>
              <w:rPr>
                <w:rFonts w:eastAsia="Times New Roman"/>
                <w:b/>
                <w:bCs/>
                <w:sz w:val="24"/>
                <w:szCs w:val="24"/>
              </w:rPr>
            </w:pPr>
            <w:r>
              <w:rPr>
                <w:rFonts w:eastAsia="Times New Roman"/>
                <w:b/>
                <w:bCs/>
                <w:sz w:val="24"/>
                <w:szCs w:val="24"/>
              </w:rPr>
              <w:t>Introduction to the Project Steering Committee</w:t>
            </w:r>
          </w:p>
          <w:p w14:paraId="0191DC15" w14:textId="77777777" w:rsidR="00FF6CAD" w:rsidRDefault="00FF6CAD">
            <w:pPr>
              <w:spacing w:after="240" w:line="276" w:lineRule="auto"/>
              <w:ind w:left="70"/>
              <w:rPr>
                <w:color w:val="1F3864" w:themeColor="accent1" w:themeShade="80"/>
              </w:rPr>
            </w:pPr>
            <w:proofErr w:type="spellStart"/>
            <w:r>
              <w:rPr>
                <w:rFonts w:eastAsia="Times New Roman"/>
                <w:sz w:val="24"/>
                <w:szCs w:val="24"/>
              </w:rPr>
              <w:t>Nika</w:t>
            </w:r>
            <w:proofErr w:type="spellEnd"/>
            <w:r>
              <w:rPr>
                <w:rFonts w:eastAsia="Times New Roman"/>
                <w:sz w:val="24"/>
                <w:szCs w:val="24"/>
              </w:rPr>
              <w:t xml:space="preserve"> </w:t>
            </w:r>
            <w:proofErr w:type="spellStart"/>
            <w:r>
              <w:rPr>
                <w:rFonts w:cstheme="majorHAnsi"/>
                <w:color w:val="000000" w:themeColor="text1"/>
                <w:sz w:val="24"/>
                <w:szCs w:val="24"/>
              </w:rPr>
              <w:t>Kochishvili</w:t>
            </w:r>
            <w:proofErr w:type="spellEnd"/>
            <w:r>
              <w:rPr>
                <w:rFonts w:cstheme="majorHAnsi"/>
                <w:color w:val="000000" w:themeColor="text1"/>
                <w:sz w:val="24"/>
                <w:szCs w:val="24"/>
              </w:rPr>
              <w:t xml:space="preserve">, </w:t>
            </w:r>
            <w:proofErr w:type="spellStart"/>
            <w:r>
              <w:rPr>
                <w:rFonts w:cstheme="majorHAnsi"/>
                <w:color w:val="000000" w:themeColor="text1"/>
                <w:sz w:val="24"/>
                <w:szCs w:val="24"/>
              </w:rPr>
              <w:t>Programme</w:t>
            </w:r>
            <w:proofErr w:type="spellEnd"/>
            <w:r>
              <w:rPr>
                <w:rFonts w:cstheme="majorHAnsi"/>
                <w:color w:val="000000" w:themeColor="text1"/>
                <w:sz w:val="24"/>
                <w:szCs w:val="24"/>
              </w:rPr>
              <w:t xml:space="preserve"> Officer - Task Manager, EU Delegation</w:t>
            </w:r>
          </w:p>
        </w:tc>
        <w:tc>
          <w:tcPr>
            <w:tcW w:w="1462" w:type="dxa"/>
          </w:tcPr>
          <w:p w14:paraId="53B4CDF2" w14:textId="77777777" w:rsidR="00FF6CAD" w:rsidRDefault="00FF6CAD">
            <w:pPr>
              <w:rPr>
                <w:color w:val="1F3864" w:themeColor="accent1" w:themeShade="80"/>
              </w:rPr>
            </w:pPr>
          </w:p>
          <w:p w14:paraId="5A4D9F38" w14:textId="77777777" w:rsidR="00FF6CAD" w:rsidRDefault="00FF6CAD">
            <w:pPr>
              <w:rPr>
                <w:color w:val="1F3864" w:themeColor="accent1" w:themeShade="80"/>
              </w:rPr>
            </w:pPr>
            <w:r>
              <w:rPr>
                <w:color w:val="1F3864" w:themeColor="accent1" w:themeShade="80"/>
              </w:rPr>
              <w:t>11.05 – 11.15</w:t>
            </w:r>
          </w:p>
        </w:tc>
      </w:tr>
      <w:tr w:rsidR="00FF6CAD" w14:paraId="38926DC1" w14:textId="77777777" w:rsidTr="00FF6CAD">
        <w:tc>
          <w:tcPr>
            <w:tcW w:w="535" w:type="dxa"/>
            <w:hideMark/>
          </w:tcPr>
          <w:p w14:paraId="72D7F144" w14:textId="77777777" w:rsidR="00FF6CAD" w:rsidRDefault="00FF6CAD">
            <w:pPr>
              <w:rPr>
                <w:b/>
                <w:bCs/>
                <w:color w:val="1F3864" w:themeColor="accent1" w:themeShade="80"/>
              </w:rPr>
            </w:pPr>
            <w:r>
              <w:rPr>
                <w:b/>
                <w:bCs/>
                <w:color w:val="1F3864" w:themeColor="accent1" w:themeShade="80"/>
              </w:rPr>
              <w:t>3.</w:t>
            </w:r>
          </w:p>
        </w:tc>
        <w:tc>
          <w:tcPr>
            <w:tcW w:w="7020" w:type="dxa"/>
            <w:hideMark/>
          </w:tcPr>
          <w:p w14:paraId="614FA5A1" w14:textId="77777777" w:rsidR="00FF6CAD" w:rsidRDefault="00FF6CAD">
            <w:pPr>
              <w:spacing w:line="276" w:lineRule="auto"/>
              <w:ind w:left="70"/>
              <w:rPr>
                <w:rFonts w:eastAsia="Times New Roman"/>
                <w:b/>
                <w:bCs/>
                <w:sz w:val="24"/>
                <w:szCs w:val="24"/>
              </w:rPr>
            </w:pPr>
            <w:r>
              <w:rPr>
                <w:rFonts w:eastAsia="Times New Roman"/>
                <w:b/>
                <w:bCs/>
                <w:sz w:val="24"/>
                <w:szCs w:val="24"/>
              </w:rPr>
              <w:t>Introduction to the Project and the implementing consortium</w:t>
            </w:r>
          </w:p>
          <w:p w14:paraId="4791E8EE" w14:textId="77777777" w:rsidR="00FF6CAD" w:rsidRDefault="00FF6CAD">
            <w:pPr>
              <w:spacing w:after="240" w:line="276" w:lineRule="auto"/>
              <w:ind w:left="70"/>
              <w:rPr>
                <w:color w:val="1F3864" w:themeColor="accent1" w:themeShade="80"/>
              </w:rPr>
            </w:pPr>
            <w:r>
              <w:rPr>
                <w:rFonts w:eastAsia="Times New Roman"/>
                <w:sz w:val="24"/>
                <w:szCs w:val="24"/>
              </w:rPr>
              <w:t>Nikolay Sapundzhiev, Project Director, GOPA Worldwide Consultants</w:t>
            </w:r>
          </w:p>
        </w:tc>
        <w:tc>
          <w:tcPr>
            <w:tcW w:w="1462" w:type="dxa"/>
          </w:tcPr>
          <w:p w14:paraId="43A1CB53" w14:textId="77777777" w:rsidR="00FF6CAD" w:rsidRDefault="00FF6CAD">
            <w:pPr>
              <w:rPr>
                <w:color w:val="1F3864" w:themeColor="accent1" w:themeShade="80"/>
              </w:rPr>
            </w:pPr>
          </w:p>
          <w:p w14:paraId="31021954" w14:textId="77777777" w:rsidR="00FF6CAD" w:rsidRDefault="00FF6CAD">
            <w:pPr>
              <w:rPr>
                <w:color w:val="1F3864" w:themeColor="accent1" w:themeShade="80"/>
              </w:rPr>
            </w:pPr>
            <w:r>
              <w:rPr>
                <w:color w:val="1F3864" w:themeColor="accent1" w:themeShade="80"/>
              </w:rPr>
              <w:t>11.15 – 11.25</w:t>
            </w:r>
          </w:p>
        </w:tc>
      </w:tr>
      <w:tr w:rsidR="00FF6CAD" w14:paraId="1BACA9EA" w14:textId="77777777" w:rsidTr="00FF6CAD">
        <w:tc>
          <w:tcPr>
            <w:tcW w:w="535" w:type="dxa"/>
            <w:hideMark/>
          </w:tcPr>
          <w:p w14:paraId="64894E77" w14:textId="77777777" w:rsidR="00FF6CAD" w:rsidRDefault="00FF6CAD">
            <w:pPr>
              <w:rPr>
                <w:b/>
                <w:bCs/>
                <w:color w:val="1F3864" w:themeColor="accent1" w:themeShade="80"/>
              </w:rPr>
            </w:pPr>
            <w:r>
              <w:rPr>
                <w:b/>
                <w:bCs/>
                <w:color w:val="1F3864" w:themeColor="accent1" w:themeShade="80"/>
              </w:rPr>
              <w:t>4.</w:t>
            </w:r>
          </w:p>
        </w:tc>
        <w:tc>
          <w:tcPr>
            <w:tcW w:w="7020" w:type="dxa"/>
            <w:hideMark/>
          </w:tcPr>
          <w:p w14:paraId="029424C5" w14:textId="77777777" w:rsidR="00FF6CAD" w:rsidRDefault="00FF6CAD">
            <w:pPr>
              <w:spacing w:line="276" w:lineRule="auto"/>
              <w:ind w:left="70"/>
              <w:rPr>
                <w:rFonts w:eastAsia="Times New Roman"/>
                <w:sz w:val="24"/>
                <w:szCs w:val="24"/>
              </w:rPr>
            </w:pPr>
            <w:r>
              <w:rPr>
                <w:rFonts w:eastAsia="Times New Roman"/>
                <w:b/>
                <w:bCs/>
                <w:sz w:val="24"/>
                <w:szCs w:val="24"/>
              </w:rPr>
              <w:t>Introduction to the Inception Report</w:t>
            </w:r>
            <w:r>
              <w:rPr>
                <w:rFonts w:eastAsia="Times New Roman"/>
                <w:sz w:val="24"/>
                <w:szCs w:val="24"/>
              </w:rPr>
              <w:t xml:space="preserve"> </w:t>
            </w:r>
          </w:p>
          <w:p w14:paraId="08533E83" w14:textId="77777777" w:rsidR="00FF6CAD" w:rsidRDefault="00FF6CAD">
            <w:pPr>
              <w:spacing w:after="240" w:line="276" w:lineRule="auto"/>
              <w:ind w:left="70"/>
              <w:rPr>
                <w:color w:val="1F3864" w:themeColor="accent1" w:themeShade="80"/>
                <w:lang w:val="ka-GE"/>
              </w:rPr>
            </w:pPr>
            <w:r>
              <w:rPr>
                <w:rFonts w:eastAsia="Times New Roman"/>
                <w:sz w:val="24"/>
                <w:szCs w:val="24"/>
              </w:rPr>
              <w:t>David Handley, Team Leader</w:t>
            </w:r>
          </w:p>
        </w:tc>
        <w:tc>
          <w:tcPr>
            <w:tcW w:w="1462" w:type="dxa"/>
          </w:tcPr>
          <w:p w14:paraId="7C91C9C2" w14:textId="77777777" w:rsidR="00FF6CAD" w:rsidRDefault="00FF6CAD">
            <w:pPr>
              <w:rPr>
                <w:color w:val="1F3864" w:themeColor="accent1" w:themeShade="80"/>
              </w:rPr>
            </w:pPr>
          </w:p>
          <w:p w14:paraId="7FF601B6" w14:textId="77777777" w:rsidR="00FF6CAD" w:rsidRDefault="00FF6CAD">
            <w:pPr>
              <w:rPr>
                <w:color w:val="1F3864" w:themeColor="accent1" w:themeShade="80"/>
              </w:rPr>
            </w:pPr>
            <w:r>
              <w:rPr>
                <w:color w:val="1F3864" w:themeColor="accent1" w:themeShade="80"/>
              </w:rPr>
              <w:t>11.25 – 11.45</w:t>
            </w:r>
          </w:p>
        </w:tc>
      </w:tr>
      <w:tr w:rsidR="00FF6CAD" w14:paraId="3BD1FB51" w14:textId="77777777" w:rsidTr="00FF6CAD">
        <w:tc>
          <w:tcPr>
            <w:tcW w:w="535" w:type="dxa"/>
            <w:hideMark/>
          </w:tcPr>
          <w:p w14:paraId="49FF4728" w14:textId="77777777" w:rsidR="00FF6CAD" w:rsidRDefault="00FF6CAD">
            <w:pPr>
              <w:rPr>
                <w:b/>
                <w:bCs/>
                <w:color w:val="1F3864" w:themeColor="accent1" w:themeShade="80"/>
              </w:rPr>
            </w:pPr>
            <w:r>
              <w:rPr>
                <w:b/>
                <w:bCs/>
                <w:color w:val="1F3864" w:themeColor="accent1" w:themeShade="80"/>
              </w:rPr>
              <w:t>5.</w:t>
            </w:r>
          </w:p>
        </w:tc>
        <w:tc>
          <w:tcPr>
            <w:tcW w:w="7020" w:type="dxa"/>
            <w:hideMark/>
          </w:tcPr>
          <w:p w14:paraId="61599881" w14:textId="77777777" w:rsidR="00FF6CAD" w:rsidRDefault="00FF6CAD">
            <w:pPr>
              <w:spacing w:after="240" w:line="276" w:lineRule="auto"/>
              <w:ind w:left="70"/>
              <w:rPr>
                <w:color w:val="1F3864" w:themeColor="accent1" w:themeShade="80"/>
                <w:lang w:val="ka-GE"/>
              </w:rPr>
            </w:pPr>
            <w:r>
              <w:rPr>
                <w:rFonts w:eastAsia="Times New Roman"/>
                <w:b/>
                <w:bCs/>
                <w:sz w:val="24"/>
                <w:szCs w:val="24"/>
              </w:rPr>
              <w:t>Discussion on the Inception Report</w:t>
            </w:r>
          </w:p>
        </w:tc>
        <w:tc>
          <w:tcPr>
            <w:tcW w:w="1462" w:type="dxa"/>
            <w:hideMark/>
          </w:tcPr>
          <w:p w14:paraId="453C77F0" w14:textId="77777777" w:rsidR="00FF6CAD" w:rsidRDefault="00FF6CAD">
            <w:pPr>
              <w:rPr>
                <w:color w:val="1F3864" w:themeColor="accent1" w:themeShade="80"/>
              </w:rPr>
            </w:pPr>
            <w:r>
              <w:rPr>
                <w:color w:val="1F3864" w:themeColor="accent1" w:themeShade="80"/>
              </w:rPr>
              <w:t>11.45 – 12.25</w:t>
            </w:r>
          </w:p>
        </w:tc>
      </w:tr>
      <w:tr w:rsidR="00FF6CAD" w14:paraId="5FEB61BD" w14:textId="77777777" w:rsidTr="00FF6CAD">
        <w:tc>
          <w:tcPr>
            <w:tcW w:w="535" w:type="dxa"/>
            <w:hideMark/>
          </w:tcPr>
          <w:p w14:paraId="01A3370F" w14:textId="77777777" w:rsidR="00FF6CAD" w:rsidRDefault="00FF6CAD">
            <w:pPr>
              <w:rPr>
                <w:b/>
                <w:bCs/>
                <w:color w:val="1F3864" w:themeColor="accent1" w:themeShade="80"/>
              </w:rPr>
            </w:pPr>
            <w:r>
              <w:rPr>
                <w:b/>
                <w:bCs/>
                <w:color w:val="1F3864" w:themeColor="accent1" w:themeShade="80"/>
              </w:rPr>
              <w:t>6.</w:t>
            </w:r>
          </w:p>
        </w:tc>
        <w:tc>
          <w:tcPr>
            <w:tcW w:w="7020" w:type="dxa"/>
            <w:hideMark/>
          </w:tcPr>
          <w:p w14:paraId="6D83EBC0" w14:textId="77777777" w:rsidR="00FF6CAD" w:rsidRDefault="00FF6CAD">
            <w:pPr>
              <w:spacing w:after="120" w:line="276" w:lineRule="auto"/>
              <w:ind w:left="72"/>
              <w:rPr>
                <w:color w:val="1F3864" w:themeColor="accent1" w:themeShade="80"/>
                <w:lang w:val="ka-GE"/>
              </w:rPr>
            </w:pPr>
            <w:r>
              <w:rPr>
                <w:rFonts w:eastAsia="Times New Roman"/>
                <w:b/>
                <w:bCs/>
                <w:sz w:val="24"/>
                <w:szCs w:val="24"/>
              </w:rPr>
              <w:t>Any Other Business</w:t>
            </w:r>
          </w:p>
        </w:tc>
        <w:tc>
          <w:tcPr>
            <w:tcW w:w="1462" w:type="dxa"/>
            <w:hideMark/>
          </w:tcPr>
          <w:p w14:paraId="78F81285" w14:textId="77777777" w:rsidR="00FF6CAD" w:rsidRDefault="00FF6CAD">
            <w:pPr>
              <w:rPr>
                <w:color w:val="1F3864" w:themeColor="accent1" w:themeShade="80"/>
              </w:rPr>
            </w:pPr>
            <w:r>
              <w:rPr>
                <w:color w:val="1F3864" w:themeColor="accent1" w:themeShade="80"/>
              </w:rPr>
              <w:t>12.25 – 12.30</w:t>
            </w:r>
          </w:p>
        </w:tc>
      </w:tr>
    </w:tbl>
    <w:p w14:paraId="5DDF5190" w14:textId="77777777" w:rsidR="00FF6CAD" w:rsidRDefault="00FF6CAD" w:rsidP="00FF6CAD">
      <w:pPr>
        <w:autoSpaceDE w:val="0"/>
        <w:autoSpaceDN w:val="0"/>
        <w:adjustRightInd w:val="0"/>
        <w:spacing w:after="120"/>
        <w:rPr>
          <w:color w:val="1F3864" w:themeColor="accent1" w:themeShade="80"/>
        </w:rPr>
      </w:pPr>
    </w:p>
    <w:p w14:paraId="1498F130" w14:textId="7EFA280C" w:rsidR="00FF6CAD" w:rsidRDefault="00FF6CAD" w:rsidP="00FF6CAD">
      <w:pPr>
        <w:autoSpaceDE w:val="0"/>
        <w:autoSpaceDN w:val="0"/>
        <w:adjustRightInd w:val="0"/>
        <w:spacing w:after="120"/>
        <w:rPr>
          <w:rFonts w:cstheme="minorHAnsi"/>
          <w:b/>
          <w:bCs/>
          <w:color w:val="000000" w:themeColor="text1"/>
        </w:rPr>
      </w:pPr>
      <w:r>
        <w:rPr>
          <w:rFonts w:cstheme="minorHAnsi"/>
          <w:b/>
          <w:bCs/>
          <w:color w:val="000000" w:themeColor="text1"/>
        </w:rPr>
        <w:t>ROJECT STEERING COMMITTEE</w:t>
      </w:r>
    </w:p>
    <w:p w14:paraId="4A6982D9"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color w:val="000000" w:themeColor="text1"/>
        </w:rPr>
        <w:t xml:space="preserve">The Steering Committee shall be set up to oversee and validate the overall direction and policy of the project. The Steering Committee shall meet at least twice a year and may be chaired by a Deputy Minister from the </w:t>
      </w:r>
      <w:proofErr w:type="spellStart"/>
      <w:r>
        <w:rPr>
          <w:rFonts w:asciiTheme="majorHAnsi" w:hAnsiTheme="majorHAnsi" w:cstheme="majorHAnsi"/>
          <w:color w:val="000000" w:themeColor="text1"/>
        </w:rPr>
        <w:t>MoESCS</w:t>
      </w:r>
      <w:proofErr w:type="spellEnd"/>
      <w:r>
        <w:rPr>
          <w:rFonts w:asciiTheme="majorHAnsi" w:hAnsiTheme="majorHAnsi" w:cstheme="majorHAnsi"/>
          <w:color w:val="000000" w:themeColor="text1"/>
        </w:rPr>
        <w:t xml:space="preserve"> or the </w:t>
      </w:r>
      <w:proofErr w:type="spellStart"/>
      <w:r>
        <w:rPr>
          <w:rFonts w:asciiTheme="majorHAnsi" w:hAnsiTheme="majorHAnsi" w:cstheme="majorHAnsi"/>
          <w:color w:val="000000" w:themeColor="text1"/>
        </w:rPr>
        <w:t>MoIDPLHSA</w:t>
      </w:r>
      <w:proofErr w:type="spellEnd"/>
      <w:r>
        <w:rPr>
          <w:rFonts w:asciiTheme="majorHAnsi" w:hAnsiTheme="majorHAnsi" w:cstheme="majorHAnsi"/>
          <w:color w:val="000000" w:themeColor="text1"/>
        </w:rPr>
        <w:t xml:space="preserve"> on a rotating basis. </w:t>
      </w:r>
    </w:p>
    <w:p w14:paraId="4CCD9274"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b/>
          <w:bCs/>
          <w:color w:val="000000" w:themeColor="text1"/>
        </w:rPr>
        <w:t>Members of the Steering Committee:</w:t>
      </w:r>
      <w:r>
        <w:rPr>
          <w:rFonts w:asciiTheme="majorHAnsi" w:hAnsiTheme="majorHAnsi" w:cstheme="majorHAnsi"/>
          <w:color w:val="000000" w:themeColor="text1"/>
        </w:rPr>
        <w:t xml:space="preserve"> </w:t>
      </w:r>
    </w:p>
    <w:p w14:paraId="05783AE5"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color w:val="000000" w:themeColor="text1"/>
        </w:rPr>
        <w:t>The project Steering Committee will be made up of representatives of the main project stakeholders as follows:</w:t>
      </w:r>
    </w:p>
    <w:p w14:paraId="707812FE"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proofErr w:type="spellStart"/>
      <w:r>
        <w:rPr>
          <w:rFonts w:asciiTheme="majorHAnsi" w:hAnsiTheme="majorHAnsi" w:cstheme="majorHAnsi"/>
          <w:b/>
          <w:bCs/>
          <w:color w:val="000000" w:themeColor="text1"/>
        </w:rPr>
        <w:lastRenderedPageBreak/>
        <w:t>MoESCS</w:t>
      </w:r>
      <w:proofErr w:type="spellEnd"/>
      <w:r>
        <w:rPr>
          <w:rFonts w:asciiTheme="majorHAnsi" w:hAnsiTheme="majorHAnsi" w:cstheme="majorHAnsi"/>
          <w:b/>
          <w:bCs/>
          <w:color w:val="000000" w:themeColor="text1"/>
        </w:rPr>
        <w:t xml:space="preserve">: </w:t>
      </w:r>
    </w:p>
    <w:p w14:paraId="497D9621"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T. Kitiashvili (Deputy Minister)</w:t>
      </w:r>
    </w:p>
    <w:p w14:paraId="71F55391"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I. </w:t>
      </w:r>
      <w:proofErr w:type="spellStart"/>
      <w:r>
        <w:rPr>
          <w:rFonts w:asciiTheme="majorHAnsi" w:hAnsiTheme="majorHAnsi" w:cstheme="majorHAnsi"/>
          <w:color w:val="000000" w:themeColor="text1"/>
        </w:rPr>
        <w:t>Tserodze</w:t>
      </w:r>
      <w:proofErr w:type="spellEnd"/>
      <w:r>
        <w:rPr>
          <w:rFonts w:asciiTheme="majorHAnsi" w:hAnsiTheme="majorHAnsi" w:cstheme="majorHAnsi"/>
          <w:color w:val="000000" w:themeColor="text1"/>
        </w:rPr>
        <w:t xml:space="preserve"> (Head of VET Department)</w:t>
      </w:r>
    </w:p>
    <w:p w14:paraId="6B93CADF"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w:t>
      </w:r>
      <w:r>
        <w:rPr>
          <w:rFonts w:asciiTheme="majorHAnsi" w:hAnsiTheme="majorHAnsi" w:cstheme="majorHAnsi"/>
          <w:color w:val="000000"/>
        </w:rPr>
        <w:t xml:space="preserve">L. </w:t>
      </w:r>
      <w:proofErr w:type="spellStart"/>
      <w:r>
        <w:rPr>
          <w:rFonts w:asciiTheme="majorHAnsi" w:hAnsiTheme="majorHAnsi" w:cstheme="majorHAnsi"/>
          <w:color w:val="000000"/>
        </w:rPr>
        <w:t>Kalandadze</w:t>
      </w:r>
      <w:proofErr w:type="spellEnd"/>
      <w:r>
        <w:rPr>
          <w:rFonts w:asciiTheme="majorHAnsi" w:hAnsiTheme="majorHAnsi" w:cstheme="majorHAnsi"/>
          <w:color w:val="000000"/>
        </w:rPr>
        <w:t xml:space="preserve"> (Head of </w:t>
      </w:r>
      <w:r>
        <w:rPr>
          <w:rFonts w:asciiTheme="majorHAnsi" w:hAnsiTheme="majorHAnsi" w:cstheme="majorHAnsi"/>
          <w:color w:val="000000" w:themeColor="text1"/>
        </w:rPr>
        <w:t>General Education Department)</w:t>
      </w:r>
    </w:p>
    <w:p w14:paraId="1FDACE1E"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N. </w:t>
      </w:r>
      <w:proofErr w:type="spellStart"/>
      <w:r>
        <w:rPr>
          <w:rFonts w:asciiTheme="majorHAnsi" w:hAnsiTheme="majorHAnsi" w:cstheme="majorHAnsi"/>
          <w:color w:val="000000" w:themeColor="text1"/>
        </w:rPr>
        <w:t>Tsereteli</w:t>
      </w:r>
      <w:proofErr w:type="spellEnd"/>
      <w:r>
        <w:rPr>
          <w:rFonts w:asciiTheme="majorHAnsi" w:hAnsiTheme="majorHAnsi" w:cstheme="majorHAnsi"/>
          <w:color w:val="000000" w:themeColor="text1"/>
        </w:rPr>
        <w:t xml:space="preserve"> (Head of Higher Education Department)</w:t>
      </w:r>
    </w:p>
    <w:p w14:paraId="2822072D"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K. </w:t>
      </w:r>
      <w:proofErr w:type="spellStart"/>
      <w:r>
        <w:rPr>
          <w:rFonts w:asciiTheme="majorHAnsi" w:hAnsiTheme="majorHAnsi" w:cstheme="majorHAnsi"/>
          <w:color w:val="000000" w:themeColor="text1"/>
        </w:rPr>
        <w:t>Khandolishvili</w:t>
      </w:r>
      <w:proofErr w:type="spellEnd"/>
      <w:r>
        <w:rPr>
          <w:rFonts w:asciiTheme="majorHAnsi" w:hAnsiTheme="majorHAnsi" w:cstheme="majorHAnsi"/>
          <w:color w:val="000000" w:themeColor="text1"/>
        </w:rPr>
        <w:t xml:space="preserve"> (Head of International Relations Department and overall project coordinator)</w:t>
      </w:r>
    </w:p>
    <w:p w14:paraId="3C7A1E9E" w14:textId="77777777" w:rsidR="00FF6CAD" w:rsidRDefault="00FF6CAD" w:rsidP="00FF6CAD">
      <w:pPr>
        <w:autoSpaceDE w:val="0"/>
        <w:autoSpaceDN w:val="0"/>
        <w:adjustRightInd w:val="0"/>
        <w:spacing w:after="0"/>
        <w:ind w:firstLine="270"/>
        <w:rPr>
          <w:rFonts w:asciiTheme="majorHAnsi" w:hAnsiTheme="majorHAnsi" w:cstheme="majorHAnsi"/>
          <w:b/>
          <w:bCs/>
          <w:color w:val="000000" w:themeColor="text1"/>
        </w:rPr>
      </w:pPr>
      <w:r>
        <w:rPr>
          <w:rFonts w:asciiTheme="majorHAnsi" w:hAnsiTheme="majorHAnsi" w:cstheme="majorHAnsi"/>
          <w:b/>
          <w:bCs/>
          <w:color w:val="000000" w:themeColor="text1"/>
        </w:rPr>
        <w:t>Youth Agency:</w:t>
      </w:r>
    </w:p>
    <w:p w14:paraId="33F56200" w14:textId="77777777" w:rsidR="00FF6CAD" w:rsidRDefault="00FF6CAD" w:rsidP="00FF6CAD">
      <w:pPr>
        <w:autoSpaceDE w:val="0"/>
        <w:autoSpaceDN w:val="0"/>
        <w:adjustRightInd w:val="0"/>
        <w:spacing w:after="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R. </w:t>
      </w:r>
      <w:proofErr w:type="spellStart"/>
      <w:r>
        <w:rPr>
          <w:rFonts w:asciiTheme="majorHAnsi" w:hAnsiTheme="majorHAnsi" w:cstheme="majorHAnsi"/>
          <w:color w:val="000000" w:themeColor="text1"/>
        </w:rPr>
        <w:t>Charkviani</w:t>
      </w:r>
      <w:proofErr w:type="spellEnd"/>
      <w:r>
        <w:rPr>
          <w:rFonts w:asciiTheme="majorHAnsi" w:hAnsiTheme="majorHAnsi" w:cstheme="majorHAnsi"/>
          <w:color w:val="000000" w:themeColor="text1"/>
        </w:rPr>
        <w:t xml:space="preserve"> (Head)</w:t>
      </w:r>
    </w:p>
    <w:p w14:paraId="67BD623B"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K. </w:t>
      </w:r>
      <w:proofErr w:type="spellStart"/>
      <w:r>
        <w:rPr>
          <w:rFonts w:asciiTheme="majorHAnsi" w:hAnsiTheme="majorHAnsi" w:cstheme="majorHAnsi"/>
          <w:color w:val="000000" w:themeColor="text1"/>
        </w:rPr>
        <w:t>Kapanadze</w:t>
      </w:r>
      <w:proofErr w:type="spellEnd"/>
      <w:r>
        <w:rPr>
          <w:rFonts w:asciiTheme="majorHAnsi" w:hAnsiTheme="majorHAnsi" w:cstheme="majorHAnsi"/>
          <w:color w:val="000000" w:themeColor="text1"/>
        </w:rPr>
        <w:t xml:space="preserve"> (Deputy Head)</w:t>
      </w:r>
    </w:p>
    <w:p w14:paraId="676E4F2B"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b/>
          <w:bCs/>
          <w:color w:val="000000" w:themeColor="text1"/>
        </w:rPr>
        <w:t>MoIDPLHSA</w:t>
      </w:r>
      <w:proofErr w:type="spellEnd"/>
      <w:r>
        <w:rPr>
          <w:rFonts w:asciiTheme="majorHAnsi" w:hAnsiTheme="majorHAnsi" w:cstheme="majorHAnsi"/>
          <w:b/>
          <w:bCs/>
          <w:color w:val="000000" w:themeColor="text1"/>
        </w:rPr>
        <w:t>:</w:t>
      </w:r>
      <w:r>
        <w:rPr>
          <w:rFonts w:asciiTheme="majorHAnsi" w:hAnsiTheme="majorHAnsi" w:cstheme="majorHAnsi"/>
          <w:color w:val="000000" w:themeColor="text1"/>
        </w:rPr>
        <w:t xml:space="preserve"> </w:t>
      </w:r>
    </w:p>
    <w:p w14:paraId="0DE00761"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T. Barkalaia (Deputy Minister)</w:t>
      </w:r>
    </w:p>
    <w:p w14:paraId="6687D726"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L. Klimiashvili (Head of </w:t>
      </w:r>
      <w:proofErr w:type="spellStart"/>
      <w:r>
        <w:rPr>
          <w:rFonts w:asciiTheme="majorHAnsi" w:hAnsiTheme="majorHAnsi" w:cstheme="majorHAnsi"/>
          <w:color w:val="000000" w:themeColor="text1"/>
        </w:rPr>
        <w:t>Labour</w:t>
      </w:r>
      <w:proofErr w:type="spellEnd"/>
      <w:r>
        <w:rPr>
          <w:rFonts w:asciiTheme="majorHAnsi" w:hAnsiTheme="majorHAnsi" w:cstheme="majorHAnsi"/>
          <w:color w:val="000000" w:themeColor="text1"/>
        </w:rPr>
        <w:t xml:space="preserve"> Relations &amp; Social Partnership Division, </w:t>
      </w:r>
      <w:proofErr w:type="spellStart"/>
      <w:r>
        <w:rPr>
          <w:rFonts w:asciiTheme="majorHAnsi" w:hAnsiTheme="majorHAnsi" w:cstheme="majorHAnsi"/>
          <w:color w:val="000000" w:themeColor="text1"/>
        </w:rPr>
        <w:t>Labour</w:t>
      </w:r>
      <w:proofErr w:type="spellEnd"/>
      <w:r>
        <w:rPr>
          <w:rFonts w:asciiTheme="majorHAnsi" w:hAnsiTheme="majorHAnsi" w:cstheme="majorHAnsi"/>
          <w:color w:val="000000" w:themeColor="text1"/>
        </w:rPr>
        <w:t xml:space="preserve"> &amp; Employment Policy Dept.)</w:t>
      </w:r>
    </w:p>
    <w:p w14:paraId="0455AE84" w14:textId="77777777" w:rsidR="00FF6CAD" w:rsidRDefault="00FF6CAD" w:rsidP="00FF6CAD">
      <w:pPr>
        <w:autoSpaceDE w:val="0"/>
        <w:autoSpaceDN w:val="0"/>
        <w:adjustRightInd w:val="0"/>
        <w:spacing w:after="0"/>
        <w:ind w:firstLine="270"/>
        <w:rPr>
          <w:rFonts w:asciiTheme="majorHAnsi" w:hAnsiTheme="majorHAnsi" w:cstheme="majorHAnsi"/>
          <w:b/>
          <w:bCs/>
          <w:color w:val="000000" w:themeColor="text1"/>
        </w:rPr>
      </w:pPr>
      <w:r>
        <w:rPr>
          <w:rFonts w:asciiTheme="majorHAnsi" w:hAnsiTheme="majorHAnsi" w:cstheme="majorHAnsi"/>
          <w:b/>
          <w:bCs/>
          <w:color w:val="000000" w:themeColor="text1"/>
        </w:rPr>
        <w:t>Employment Support Agency (ESA);</w:t>
      </w:r>
    </w:p>
    <w:p w14:paraId="6614AC08"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N. </w:t>
      </w:r>
      <w:proofErr w:type="spellStart"/>
      <w:r>
        <w:rPr>
          <w:rFonts w:asciiTheme="majorHAnsi" w:hAnsiTheme="majorHAnsi" w:cstheme="majorHAnsi"/>
          <w:color w:val="000000" w:themeColor="text1"/>
        </w:rPr>
        <w:t>Veltauri</w:t>
      </w:r>
      <w:proofErr w:type="spellEnd"/>
      <w:r>
        <w:rPr>
          <w:rFonts w:asciiTheme="majorHAnsi" w:hAnsiTheme="majorHAnsi" w:cstheme="majorHAnsi"/>
          <w:color w:val="000000" w:themeColor="text1"/>
        </w:rPr>
        <w:t xml:space="preserve"> (Deputy Director)</w:t>
      </w:r>
    </w:p>
    <w:p w14:paraId="4218A3F2"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b/>
          <w:bCs/>
          <w:color w:val="000000" w:themeColor="text1"/>
        </w:rPr>
        <w:t>MoESD</w:t>
      </w:r>
      <w:proofErr w:type="spellEnd"/>
      <w:r>
        <w:rPr>
          <w:rFonts w:asciiTheme="majorHAnsi" w:hAnsiTheme="majorHAnsi" w:cstheme="majorHAnsi"/>
          <w:b/>
          <w:bCs/>
          <w:color w:val="000000" w:themeColor="text1"/>
        </w:rPr>
        <w:t>:</w:t>
      </w:r>
      <w:r>
        <w:rPr>
          <w:rFonts w:asciiTheme="majorHAnsi" w:hAnsiTheme="majorHAnsi" w:cstheme="majorHAnsi"/>
          <w:color w:val="000000" w:themeColor="text1"/>
        </w:rPr>
        <w:t xml:space="preserve"> </w:t>
      </w:r>
    </w:p>
    <w:p w14:paraId="46564A1D" w14:textId="77777777" w:rsidR="00FF6CAD" w:rsidRDefault="00FF6CAD" w:rsidP="00FF6CAD">
      <w:pPr>
        <w:autoSpaceDE w:val="0"/>
        <w:autoSpaceDN w:val="0"/>
        <w:adjustRightInd w:val="0"/>
        <w:spacing w:after="0"/>
        <w:ind w:firstLine="270"/>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E. </w:t>
      </w:r>
      <w:proofErr w:type="spellStart"/>
      <w:r>
        <w:rPr>
          <w:rFonts w:asciiTheme="majorHAnsi" w:hAnsiTheme="majorHAnsi" w:cstheme="majorHAnsi"/>
          <w:color w:val="000000" w:themeColor="text1"/>
        </w:rPr>
        <w:t>Mikabadze</w:t>
      </w:r>
      <w:proofErr w:type="spellEnd"/>
      <w:r>
        <w:rPr>
          <w:rFonts w:asciiTheme="majorHAnsi" w:hAnsiTheme="majorHAnsi" w:cstheme="majorHAnsi"/>
          <w:color w:val="000000" w:themeColor="text1"/>
        </w:rPr>
        <w:t xml:space="preserve"> (Deputy Minister)</w:t>
      </w:r>
    </w:p>
    <w:p w14:paraId="77661425" w14:textId="77777777" w:rsidR="00FF6CAD" w:rsidRDefault="00FF6CAD" w:rsidP="00FF6CAD">
      <w:pPr>
        <w:autoSpaceDE w:val="0"/>
        <w:autoSpaceDN w:val="0"/>
        <w:adjustRightInd w:val="0"/>
        <w:spacing w:after="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T. </w:t>
      </w:r>
      <w:proofErr w:type="spellStart"/>
      <w:r>
        <w:rPr>
          <w:rFonts w:asciiTheme="majorHAnsi" w:hAnsiTheme="majorHAnsi" w:cstheme="majorHAnsi"/>
          <w:color w:val="000000" w:themeColor="text1"/>
        </w:rPr>
        <w:t>Sabadze</w:t>
      </w:r>
      <w:proofErr w:type="spellEnd"/>
      <w:r>
        <w:rPr>
          <w:rFonts w:asciiTheme="majorHAnsi" w:hAnsiTheme="majorHAnsi" w:cstheme="majorHAnsi"/>
          <w:color w:val="000000" w:themeColor="text1"/>
        </w:rPr>
        <w:t xml:space="preserve"> (Head of Economic Policy Department)</w:t>
      </w:r>
    </w:p>
    <w:p w14:paraId="221FD8F0"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G. Gamkrelidze (Hear of </w:t>
      </w:r>
      <w:proofErr w:type="spellStart"/>
      <w:r>
        <w:rPr>
          <w:rFonts w:asciiTheme="majorHAnsi" w:hAnsiTheme="majorHAnsi" w:cstheme="majorHAnsi"/>
          <w:color w:val="000000" w:themeColor="text1"/>
        </w:rPr>
        <w:t>Labour</w:t>
      </w:r>
      <w:proofErr w:type="spellEnd"/>
      <w:r>
        <w:rPr>
          <w:rFonts w:asciiTheme="majorHAnsi" w:hAnsiTheme="majorHAnsi" w:cstheme="majorHAnsi"/>
          <w:color w:val="000000" w:themeColor="text1"/>
        </w:rPr>
        <w:t xml:space="preserve"> Market Analysis Division, Economic Policy Department)</w:t>
      </w:r>
    </w:p>
    <w:p w14:paraId="3AD22EA7"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EMIS:</w:t>
      </w:r>
    </w:p>
    <w:p w14:paraId="2C5490BD"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r>
        <w:rPr>
          <w:rFonts w:asciiTheme="majorHAnsi" w:hAnsiTheme="majorHAnsi" w:cstheme="majorHAnsi"/>
          <w:color w:val="000000" w:themeColor="text1"/>
        </w:rPr>
        <w:t xml:space="preserve">Mr. D. </w:t>
      </w:r>
      <w:proofErr w:type="spellStart"/>
      <w:r>
        <w:rPr>
          <w:rFonts w:asciiTheme="majorHAnsi" w:hAnsiTheme="majorHAnsi" w:cstheme="majorHAnsi"/>
          <w:color w:val="000000" w:themeColor="text1"/>
        </w:rPr>
        <w:t>Beridze</w:t>
      </w:r>
      <w:proofErr w:type="spellEnd"/>
      <w:r>
        <w:rPr>
          <w:rFonts w:asciiTheme="majorHAnsi" w:hAnsiTheme="majorHAnsi" w:cstheme="majorHAnsi"/>
          <w:color w:val="000000" w:themeColor="text1"/>
        </w:rPr>
        <w:t xml:space="preserve"> (Director)</w:t>
      </w:r>
    </w:p>
    <w:p w14:paraId="434174DB"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 xml:space="preserve">TPDC: </w:t>
      </w:r>
    </w:p>
    <w:p w14:paraId="412CD95D"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B. </w:t>
      </w:r>
      <w:proofErr w:type="spellStart"/>
      <w:r>
        <w:rPr>
          <w:rFonts w:asciiTheme="majorHAnsi" w:hAnsiTheme="majorHAnsi" w:cstheme="majorHAnsi"/>
          <w:color w:val="000000" w:themeColor="text1"/>
        </w:rPr>
        <w:t>Shukakidze</w:t>
      </w:r>
      <w:proofErr w:type="spellEnd"/>
      <w:r>
        <w:rPr>
          <w:rFonts w:asciiTheme="majorHAnsi" w:hAnsiTheme="majorHAnsi" w:cstheme="majorHAnsi"/>
          <w:color w:val="000000" w:themeColor="text1"/>
        </w:rPr>
        <w:t xml:space="preserve"> (Director)</w:t>
      </w:r>
    </w:p>
    <w:p w14:paraId="709B9C86"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GEA:</w:t>
      </w:r>
    </w:p>
    <w:p w14:paraId="1CD0B56C"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r>
        <w:rPr>
          <w:rFonts w:asciiTheme="majorHAnsi" w:hAnsiTheme="majorHAnsi" w:cstheme="majorHAnsi"/>
          <w:color w:val="000000" w:themeColor="text1"/>
        </w:rPr>
        <w:t xml:space="preserve">Mr. E. </w:t>
      </w:r>
      <w:proofErr w:type="spellStart"/>
      <w:r>
        <w:rPr>
          <w:rFonts w:asciiTheme="majorHAnsi" w:hAnsiTheme="majorHAnsi" w:cstheme="majorHAnsi"/>
          <w:color w:val="000000" w:themeColor="text1"/>
        </w:rPr>
        <w:t>Meladze</w:t>
      </w:r>
      <w:proofErr w:type="spellEnd"/>
      <w:r>
        <w:rPr>
          <w:rFonts w:asciiTheme="majorHAnsi" w:hAnsiTheme="majorHAnsi" w:cstheme="majorHAnsi"/>
          <w:color w:val="000000" w:themeColor="text1"/>
        </w:rPr>
        <w:t xml:space="preserve"> (President)</w:t>
      </w:r>
    </w:p>
    <w:p w14:paraId="0DCCA3B7"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GTUC:</w:t>
      </w:r>
    </w:p>
    <w:p w14:paraId="7EB14EC9"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I. </w:t>
      </w:r>
      <w:proofErr w:type="spellStart"/>
      <w:r>
        <w:rPr>
          <w:rFonts w:asciiTheme="majorHAnsi" w:hAnsiTheme="majorHAnsi" w:cstheme="majorHAnsi"/>
          <w:color w:val="000000" w:themeColor="text1"/>
        </w:rPr>
        <w:t>Petriashvili</w:t>
      </w:r>
      <w:proofErr w:type="spellEnd"/>
      <w:r>
        <w:rPr>
          <w:rFonts w:asciiTheme="majorHAnsi" w:hAnsiTheme="majorHAnsi" w:cstheme="majorHAnsi"/>
          <w:color w:val="000000" w:themeColor="text1"/>
        </w:rPr>
        <w:t xml:space="preserve"> (President)</w:t>
      </w:r>
    </w:p>
    <w:p w14:paraId="732874C5"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GCCI:</w:t>
      </w:r>
    </w:p>
    <w:p w14:paraId="72149E3A"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G. </w:t>
      </w:r>
      <w:proofErr w:type="spellStart"/>
      <w:r>
        <w:rPr>
          <w:rFonts w:asciiTheme="majorHAnsi" w:hAnsiTheme="majorHAnsi" w:cstheme="majorHAnsi"/>
          <w:color w:val="000000" w:themeColor="text1"/>
        </w:rPr>
        <w:t>Pertaia</w:t>
      </w:r>
      <w:proofErr w:type="spellEnd"/>
      <w:r>
        <w:rPr>
          <w:rFonts w:asciiTheme="majorHAnsi" w:hAnsiTheme="majorHAnsi" w:cstheme="majorHAnsi"/>
          <w:color w:val="000000" w:themeColor="text1"/>
        </w:rPr>
        <w:t xml:space="preserve"> (President)</w:t>
      </w:r>
    </w:p>
    <w:p w14:paraId="1C07103B" w14:textId="77777777" w:rsidR="00FF6CAD" w:rsidRDefault="00FF6CAD" w:rsidP="00FF6CAD">
      <w:pPr>
        <w:autoSpaceDE w:val="0"/>
        <w:autoSpaceDN w:val="0"/>
        <w:adjustRightInd w:val="0"/>
        <w:spacing w:after="0"/>
        <w:ind w:firstLine="274"/>
        <w:rPr>
          <w:rFonts w:asciiTheme="majorHAnsi" w:hAnsiTheme="majorHAnsi" w:cstheme="majorHAnsi"/>
          <w:b/>
          <w:bCs/>
          <w:color w:val="000000" w:themeColor="text1"/>
        </w:rPr>
      </w:pPr>
      <w:r>
        <w:rPr>
          <w:rFonts w:asciiTheme="majorHAnsi" w:hAnsiTheme="majorHAnsi" w:cstheme="majorHAnsi"/>
          <w:b/>
          <w:bCs/>
          <w:color w:val="000000" w:themeColor="text1"/>
        </w:rPr>
        <w:t>EUD</w:t>
      </w:r>
    </w:p>
    <w:p w14:paraId="56067655" w14:textId="77777777" w:rsidR="00FF6CAD" w:rsidRDefault="00FF6CAD" w:rsidP="00FF6CAD">
      <w:pPr>
        <w:autoSpaceDE w:val="0"/>
        <w:autoSpaceDN w:val="0"/>
        <w:adjustRightInd w:val="0"/>
        <w:spacing w:after="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C. de </w:t>
      </w:r>
      <w:proofErr w:type="spellStart"/>
      <w:r>
        <w:rPr>
          <w:rFonts w:asciiTheme="majorHAnsi" w:hAnsiTheme="majorHAnsi" w:cstheme="majorHAnsi"/>
          <w:color w:val="000000" w:themeColor="text1"/>
        </w:rPr>
        <w:t>Mercey</w:t>
      </w:r>
      <w:proofErr w:type="spellEnd"/>
      <w:r>
        <w:rPr>
          <w:rFonts w:asciiTheme="majorHAnsi" w:hAnsiTheme="majorHAnsi" w:cstheme="majorHAnsi"/>
          <w:color w:val="000000" w:themeColor="text1"/>
        </w:rPr>
        <w:t xml:space="preserve"> (Attaché - Team Leader, Governance and Human Capital)</w:t>
      </w:r>
    </w:p>
    <w:p w14:paraId="50F67EFB" w14:textId="77777777" w:rsidR="00FF6CAD" w:rsidRDefault="00FF6CAD" w:rsidP="00FF6CAD">
      <w:pPr>
        <w:autoSpaceDE w:val="0"/>
        <w:autoSpaceDN w:val="0"/>
        <w:adjustRightInd w:val="0"/>
        <w:spacing w:after="0"/>
        <w:ind w:firstLine="274"/>
        <w:rPr>
          <w:rFonts w:asciiTheme="majorHAnsi" w:hAnsiTheme="majorHAnsi" w:cstheme="majorHAnsi"/>
          <w:color w:val="000000" w:themeColor="text1"/>
        </w:rPr>
      </w:pP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N. </w:t>
      </w:r>
      <w:proofErr w:type="spellStart"/>
      <w:r>
        <w:rPr>
          <w:rFonts w:asciiTheme="majorHAnsi" w:hAnsiTheme="majorHAnsi" w:cstheme="majorHAnsi"/>
          <w:color w:val="000000" w:themeColor="text1"/>
        </w:rPr>
        <w:t>Kochishvili</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Programme</w:t>
      </w:r>
      <w:proofErr w:type="spellEnd"/>
      <w:r>
        <w:rPr>
          <w:rFonts w:asciiTheme="majorHAnsi" w:hAnsiTheme="majorHAnsi" w:cstheme="majorHAnsi"/>
          <w:color w:val="000000" w:themeColor="text1"/>
        </w:rPr>
        <w:t xml:space="preserve"> Officer - Task Manager)</w:t>
      </w:r>
    </w:p>
    <w:p w14:paraId="1B7256CD" w14:textId="77777777" w:rsidR="00FF6CAD" w:rsidRDefault="00FF6CAD" w:rsidP="00FF6CAD">
      <w:pPr>
        <w:autoSpaceDE w:val="0"/>
        <w:autoSpaceDN w:val="0"/>
        <w:adjustRightInd w:val="0"/>
        <w:spacing w:after="0"/>
        <w:ind w:firstLine="274"/>
        <w:rPr>
          <w:rFonts w:asciiTheme="majorHAnsi" w:hAnsiTheme="majorHAnsi" w:cstheme="majorHAnsi"/>
          <w:color w:val="000000" w:themeColor="text1"/>
        </w:rPr>
      </w:pPr>
      <w:r>
        <w:rPr>
          <w:rFonts w:asciiTheme="majorHAnsi" w:hAnsiTheme="majorHAnsi" w:cstheme="majorHAnsi"/>
          <w:color w:val="000000" w:themeColor="text1"/>
        </w:rPr>
        <w:t xml:space="preserve">Ms. J. </w:t>
      </w:r>
      <w:proofErr w:type="spellStart"/>
      <w:r>
        <w:rPr>
          <w:rFonts w:asciiTheme="majorHAnsi" w:hAnsiTheme="majorHAnsi" w:cstheme="majorHAnsi"/>
          <w:color w:val="000000" w:themeColor="text1"/>
        </w:rPr>
        <w:t>Juodsnukyte</w:t>
      </w:r>
      <w:proofErr w:type="spellEnd"/>
      <w:r>
        <w:rPr>
          <w:rFonts w:asciiTheme="majorHAnsi" w:hAnsiTheme="majorHAnsi" w:cstheme="majorHAnsi"/>
          <w:color w:val="000000" w:themeColor="text1"/>
        </w:rPr>
        <w:t xml:space="preserve"> (Attaché- </w:t>
      </w:r>
      <w:proofErr w:type="spellStart"/>
      <w:r>
        <w:rPr>
          <w:rFonts w:asciiTheme="majorHAnsi" w:hAnsiTheme="majorHAnsi" w:cstheme="majorHAnsi"/>
          <w:color w:val="000000" w:themeColor="text1"/>
        </w:rPr>
        <w:t>Programme</w:t>
      </w:r>
      <w:proofErr w:type="spellEnd"/>
      <w:r>
        <w:rPr>
          <w:rFonts w:asciiTheme="majorHAnsi" w:hAnsiTheme="majorHAnsi" w:cstheme="majorHAnsi"/>
          <w:color w:val="000000" w:themeColor="text1"/>
        </w:rPr>
        <w:t xml:space="preserve"> Officer)</w:t>
      </w:r>
    </w:p>
    <w:p w14:paraId="0C78B45E" w14:textId="77777777" w:rsidR="00FF6CAD" w:rsidRDefault="00FF6CAD" w:rsidP="00FF6CAD">
      <w:pPr>
        <w:autoSpaceDE w:val="0"/>
        <w:autoSpaceDN w:val="0"/>
        <w:adjustRightInd w:val="0"/>
        <w:spacing w:after="120"/>
        <w:ind w:firstLine="274"/>
        <w:rPr>
          <w:rFonts w:asciiTheme="majorHAnsi" w:hAnsiTheme="majorHAnsi" w:cstheme="majorHAnsi"/>
          <w:color w:val="000000" w:themeColor="text1"/>
        </w:rPr>
      </w:pPr>
      <w:r>
        <w:rPr>
          <w:rFonts w:asciiTheme="majorHAnsi" w:hAnsiTheme="majorHAnsi" w:cstheme="majorHAnsi"/>
          <w:color w:val="000000" w:themeColor="text1"/>
        </w:rPr>
        <w:t xml:space="preserve">Ms. N. </w:t>
      </w:r>
      <w:proofErr w:type="spellStart"/>
      <w:r>
        <w:rPr>
          <w:rFonts w:asciiTheme="majorHAnsi" w:hAnsiTheme="majorHAnsi" w:cstheme="majorHAnsi"/>
          <w:color w:val="000000" w:themeColor="text1"/>
        </w:rPr>
        <w:t>Samvelidze</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Programme</w:t>
      </w:r>
      <w:proofErr w:type="spellEnd"/>
      <w:r>
        <w:rPr>
          <w:rFonts w:asciiTheme="majorHAnsi" w:hAnsiTheme="majorHAnsi" w:cstheme="majorHAnsi"/>
          <w:color w:val="000000" w:themeColor="text1"/>
        </w:rPr>
        <w:t xml:space="preserve"> Officer) </w:t>
      </w:r>
    </w:p>
    <w:p w14:paraId="0DAC2EFA"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b/>
          <w:bCs/>
          <w:color w:val="000000" w:themeColor="text1"/>
        </w:rPr>
        <w:t>Technical Assistance Team:</w:t>
      </w:r>
      <w:r>
        <w:rPr>
          <w:rFonts w:asciiTheme="majorHAnsi" w:hAnsiTheme="majorHAnsi" w:cstheme="majorHAnsi"/>
          <w:color w:val="000000" w:themeColor="text1"/>
        </w:rPr>
        <w:t xml:space="preserve"> </w:t>
      </w:r>
    </w:p>
    <w:p w14:paraId="2192E279"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color w:val="000000" w:themeColor="text1"/>
        </w:rPr>
        <w:t>The Team Leader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D. Handley), Key Experts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H. Duffner and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C. </w:t>
      </w:r>
      <w:proofErr w:type="spellStart"/>
      <w:r>
        <w:rPr>
          <w:rFonts w:asciiTheme="majorHAnsi" w:hAnsiTheme="majorHAnsi" w:cstheme="majorHAnsi"/>
          <w:color w:val="000000" w:themeColor="text1"/>
        </w:rPr>
        <w:t>Mǿller</w:t>
      </w:r>
      <w:proofErr w:type="spellEnd"/>
      <w:r>
        <w:rPr>
          <w:rFonts w:asciiTheme="majorHAnsi" w:hAnsiTheme="majorHAnsi" w:cstheme="majorHAnsi"/>
          <w:color w:val="000000" w:themeColor="text1"/>
        </w:rPr>
        <w:t>), and (if required) long-term Non-Key Experts (</w:t>
      </w: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A. Kitiashvili and </w:t>
      </w: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A. Diakonidze), will attend Steering Committee meetings to report on, and answer questions on, their respective activities. The Technical Assistance Team will also provide the Secretariat and administrative support to meetings of the Steering Committee including preparation of agendas and minutes and the issuing of invitations to meetings. </w:t>
      </w:r>
    </w:p>
    <w:p w14:paraId="1B06F189"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b/>
          <w:bCs/>
          <w:color w:val="000000" w:themeColor="text1"/>
        </w:rPr>
        <w:t>Observers:</w:t>
      </w:r>
      <w:r>
        <w:rPr>
          <w:rFonts w:asciiTheme="majorHAnsi" w:hAnsiTheme="majorHAnsi" w:cstheme="majorHAnsi"/>
          <w:color w:val="000000" w:themeColor="text1"/>
        </w:rPr>
        <w:t xml:space="preserve"> </w:t>
      </w:r>
    </w:p>
    <w:p w14:paraId="746CC35F" w14:textId="77777777" w:rsidR="00FF6CAD" w:rsidRDefault="00FF6CAD" w:rsidP="00FF6CAD">
      <w:pPr>
        <w:autoSpaceDE w:val="0"/>
        <w:autoSpaceDN w:val="0"/>
        <w:adjustRightInd w:val="0"/>
        <w:spacing w:after="120"/>
        <w:rPr>
          <w:rFonts w:asciiTheme="majorHAnsi" w:hAnsiTheme="majorHAnsi" w:cstheme="majorHAnsi"/>
          <w:color w:val="000000" w:themeColor="text1"/>
        </w:rPr>
      </w:pPr>
      <w:r>
        <w:rPr>
          <w:rFonts w:asciiTheme="majorHAnsi" w:hAnsiTheme="majorHAnsi" w:cstheme="majorHAnsi"/>
          <w:color w:val="000000" w:themeColor="text1"/>
        </w:rPr>
        <w:lastRenderedPageBreak/>
        <w:t>In addition, the following may attend meetings of the Steering Committee as Observers:</w:t>
      </w:r>
    </w:p>
    <w:p w14:paraId="0B9012F8" w14:textId="77777777" w:rsidR="00FF6CAD" w:rsidRDefault="00FF6CAD" w:rsidP="00FF6CAD">
      <w:pPr>
        <w:autoSpaceDE w:val="0"/>
        <w:autoSpaceDN w:val="0"/>
        <w:adjustRightInd w:val="0"/>
        <w:spacing w:after="0"/>
        <w:ind w:left="274"/>
        <w:rPr>
          <w:rFonts w:asciiTheme="majorHAnsi" w:hAnsiTheme="majorHAnsi" w:cstheme="majorHAnsi"/>
          <w:color w:val="000000" w:themeColor="text1"/>
        </w:rPr>
      </w:pPr>
      <w:r>
        <w:rPr>
          <w:rFonts w:asciiTheme="majorHAnsi" w:hAnsiTheme="majorHAnsi" w:cstheme="majorHAnsi"/>
          <w:color w:val="000000" w:themeColor="text1"/>
        </w:rPr>
        <w:t xml:space="preserve">ETF: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T. </w:t>
      </w:r>
      <w:proofErr w:type="spellStart"/>
      <w:r>
        <w:rPr>
          <w:rFonts w:asciiTheme="majorHAnsi" w:hAnsiTheme="majorHAnsi" w:cstheme="majorHAnsi"/>
          <w:color w:val="000000" w:themeColor="text1"/>
        </w:rPr>
        <w:t>Kuusela</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U. </w:t>
      </w:r>
      <w:proofErr w:type="spellStart"/>
      <w:r>
        <w:rPr>
          <w:rFonts w:asciiTheme="majorHAnsi" w:hAnsiTheme="majorHAnsi" w:cstheme="majorHAnsi"/>
          <w:color w:val="000000" w:themeColor="text1"/>
        </w:rPr>
        <w:t>Bardak</w:t>
      </w:r>
      <w:proofErr w:type="spellEnd"/>
      <w:r>
        <w:rPr>
          <w:rFonts w:asciiTheme="majorHAnsi" w:hAnsiTheme="majorHAnsi" w:cstheme="majorHAnsi"/>
          <w:color w:val="000000" w:themeColor="text1"/>
        </w:rPr>
        <w:t xml:space="preserve">, </w:t>
      </w: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O. </w:t>
      </w:r>
      <w:proofErr w:type="spellStart"/>
      <w:r>
        <w:rPr>
          <w:rFonts w:asciiTheme="majorHAnsi" w:hAnsiTheme="majorHAnsi" w:cstheme="majorHAnsi"/>
          <w:color w:val="000000" w:themeColor="text1"/>
        </w:rPr>
        <w:t>Bekh</w:t>
      </w:r>
      <w:proofErr w:type="spellEnd"/>
      <w:r>
        <w:rPr>
          <w:rFonts w:asciiTheme="majorHAnsi" w:hAnsiTheme="majorHAnsi" w:cstheme="majorHAnsi"/>
          <w:color w:val="000000" w:themeColor="text1"/>
        </w:rPr>
        <w:t xml:space="preserve"> </w:t>
      </w:r>
    </w:p>
    <w:p w14:paraId="31346686" w14:textId="77777777" w:rsidR="00FF6CAD" w:rsidRDefault="00FF6CAD" w:rsidP="00FF6CAD">
      <w:pPr>
        <w:autoSpaceDE w:val="0"/>
        <w:autoSpaceDN w:val="0"/>
        <w:adjustRightInd w:val="0"/>
        <w:spacing w:after="0"/>
        <w:ind w:left="274"/>
        <w:rPr>
          <w:rFonts w:asciiTheme="majorHAnsi" w:hAnsiTheme="majorHAnsi" w:cstheme="majorHAnsi"/>
          <w:color w:val="000000" w:themeColor="text1"/>
        </w:rPr>
      </w:pPr>
      <w:r>
        <w:rPr>
          <w:rFonts w:asciiTheme="majorHAnsi" w:hAnsiTheme="majorHAnsi" w:cstheme="majorHAnsi"/>
          <w:color w:val="000000" w:themeColor="text1"/>
        </w:rPr>
        <w:t xml:space="preserve">EU PAR TA: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J. </w:t>
      </w:r>
      <w:r>
        <w:t>Wisniewski</w:t>
      </w:r>
    </w:p>
    <w:p w14:paraId="424DDF86" w14:textId="77777777" w:rsidR="00FF6CAD" w:rsidRDefault="00FF6CAD" w:rsidP="00FF6CAD">
      <w:pPr>
        <w:autoSpaceDE w:val="0"/>
        <w:autoSpaceDN w:val="0"/>
        <w:adjustRightInd w:val="0"/>
        <w:spacing w:after="0"/>
        <w:ind w:left="274"/>
        <w:rPr>
          <w:rFonts w:asciiTheme="majorHAnsi" w:hAnsiTheme="majorHAnsi" w:cstheme="majorHAnsi"/>
          <w:color w:val="000000" w:themeColor="text1"/>
        </w:rPr>
      </w:pPr>
      <w:r>
        <w:rPr>
          <w:rFonts w:asciiTheme="majorHAnsi" w:hAnsiTheme="majorHAnsi" w:cstheme="majorHAnsi"/>
          <w:color w:val="000000" w:themeColor="text1"/>
        </w:rPr>
        <w:t xml:space="preserve">Resident Twinning Adviser, NCEQE: Mr. C. </w:t>
      </w:r>
      <w:proofErr w:type="spellStart"/>
      <w:r>
        <w:rPr>
          <w:rFonts w:asciiTheme="majorHAnsi" w:hAnsiTheme="majorHAnsi" w:cstheme="majorHAnsi"/>
          <w:color w:val="000000" w:themeColor="text1"/>
        </w:rPr>
        <w:t>Etzold</w:t>
      </w:r>
      <w:proofErr w:type="spellEnd"/>
    </w:p>
    <w:p w14:paraId="4084DE0A" w14:textId="77777777" w:rsidR="00FF6CAD" w:rsidRDefault="00FF6CAD" w:rsidP="00FF6CAD">
      <w:pPr>
        <w:autoSpaceDE w:val="0"/>
        <w:autoSpaceDN w:val="0"/>
        <w:adjustRightInd w:val="0"/>
        <w:spacing w:after="0"/>
        <w:ind w:left="274"/>
        <w:rPr>
          <w:rFonts w:asciiTheme="majorHAnsi" w:hAnsiTheme="majorHAnsi" w:cstheme="majorHAnsi"/>
          <w:color w:val="000000" w:themeColor="text1"/>
        </w:rPr>
      </w:pPr>
      <w:r>
        <w:rPr>
          <w:rFonts w:asciiTheme="majorHAnsi" w:hAnsiTheme="majorHAnsi" w:cstheme="majorHAnsi"/>
          <w:color w:val="000000" w:themeColor="text1"/>
        </w:rPr>
        <w:t xml:space="preserve">Resident Twinning Adviser, </w:t>
      </w:r>
      <w:proofErr w:type="spellStart"/>
      <w:r>
        <w:rPr>
          <w:rFonts w:asciiTheme="majorHAnsi" w:hAnsiTheme="majorHAnsi" w:cstheme="majorHAnsi"/>
          <w:color w:val="000000" w:themeColor="text1"/>
        </w:rPr>
        <w:t>MoIDPLHSA</w:t>
      </w:r>
      <w:proofErr w:type="spellEnd"/>
      <w:r>
        <w:rPr>
          <w:rFonts w:asciiTheme="majorHAnsi" w:hAnsiTheme="majorHAnsi" w:cstheme="majorHAnsi"/>
          <w:color w:val="000000" w:themeColor="text1"/>
        </w:rPr>
        <w:t xml:space="preserve">: Ms. V. </w:t>
      </w:r>
      <w:proofErr w:type="spellStart"/>
      <w:r>
        <w:rPr>
          <w:rFonts w:asciiTheme="majorHAnsi" w:hAnsiTheme="majorHAnsi" w:cstheme="majorHAnsi"/>
          <w:color w:val="000000" w:themeColor="text1"/>
        </w:rPr>
        <w:t>Kubalova</w:t>
      </w:r>
      <w:proofErr w:type="spellEnd"/>
    </w:p>
    <w:p w14:paraId="4446EE9D" w14:textId="77777777" w:rsidR="00FF6CAD" w:rsidRDefault="00FF6CAD" w:rsidP="00FF6CAD">
      <w:pPr>
        <w:autoSpaceDE w:val="0"/>
        <w:autoSpaceDN w:val="0"/>
        <w:adjustRightInd w:val="0"/>
        <w:spacing w:after="120"/>
        <w:ind w:left="274"/>
        <w:rPr>
          <w:rFonts w:asciiTheme="majorHAnsi" w:hAnsiTheme="majorHAnsi" w:cstheme="majorHAnsi"/>
          <w:color w:val="000000" w:themeColor="text1"/>
        </w:rPr>
      </w:pPr>
      <w:r>
        <w:rPr>
          <w:rFonts w:asciiTheme="majorHAnsi" w:hAnsiTheme="majorHAnsi" w:cstheme="majorHAnsi"/>
          <w:color w:val="000000" w:themeColor="text1"/>
        </w:rPr>
        <w:t xml:space="preserve">GOPA: </w:t>
      </w:r>
      <w:proofErr w:type="spellStart"/>
      <w:r>
        <w:rPr>
          <w:rFonts w:asciiTheme="majorHAnsi" w:hAnsiTheme="majorHAnsi" w:cstheme="majorHAnsi"/>
          <w:color w:val="000000" w:themeColor="text1"/>
        </w:rPr>
        <w:t>Mr</w:t>
      </w:r>
      <w:proofErr w:type="spellEnd"/>
      <w:r>
        <w:rPr>
          <w:rFonts w:asciiTheme="majorHAnsi" w:hAnsiTheme="majorHAnsi" w:cstheme="majorHAnsi"/>
          <w:color w:val="000000" w:themeColor="text1"/>
        </w:rPr>
        <w:t xml:space="preserve"> N. Sapundzhiev (Project Director), </w:t>
      </w:r>
      <w:proofErr w:type="spellStart"/>
      <w:r>
        <w:rPr>
          <w:rFonts w:asciiTheme="majorHAnsi" w:hAnsiTheme="majorHAnsi" w:cstheme="majorHAnsi"/>
          <w:color w:val="000000" w:themeColor="text1"/>
        </w:rPr>
        <w:t>Ms</w:t>
      </w:r>
      <w:proofErr w:type="spellEnd"/>
      <w:r>
        <w:rPr>
          <w:rFonts w:asciiTheme="majorHAnsi" w:hAnsiTheme="majorHAnsi" w:cstheme="majorHAnsi"/>
          <w:color w:val="000000" w:themeColor="text1"/>
        </w:rPr>
        <w:t xml:space="preserve"> Elena Friesen (Project Manager)</w:t>
      </w:r>
    </w:p>
    <w:p w14:paraId="703CD3B9" w14:textId="77777777" w:rsidR="00FF6CAD" w:rsidRDefault="00FF6CAD" w:rsidP="00FF6CAD">
      <w:pPr>
        <w:autoSpaceDE w:val="0"/>
        <w:autoSpaceDN w:val="0"/>
        <w:adjustRightInd w:val="0"/>
        <w:spacing w:after="0"/>
        <w:rPr>
          <w:rFonts w:asciiTheme="majorHAnsi" w:hAnsiTheme="majorHAnsi" w:cstheme="majorHAnsi"/>
          <w:color w:val="000000" w:themeColor="text1"/>
        </w:rPr>
      </w:pPr>
      <w:r>
        <w:rPr>
          <w:rFonts w:asciiTheme="majorHAnsi" w:hAnsiTheme="majorHAnsi" w:cstheme="majorHAnsi"/>
          <w:color w:val="000000" w:themeColor="text1"/>
        </w:rPr>
        <w:t xml:space="preserve">Various international </w:t>
      </w:r>
      <w:proofErr w:type="spellStart"/>
      <w:r>
        <w:rPr>
          <w:rFonts w:asciiTheme="majorHAnsi" w:hAnsiTheme="majorHAnsi" w:cstheme="majorHAnsi"/>
          <w:color w:val="000000" w:themeColor="text1"/>
        </w:rPr>
        <w:t>organisations</w:t>
      </w:r>
      <w:proofErr w:type="spellEnd"/>
      <w:r>
        <w:rPr>
          <w:rFonts w:asciiTheme="majorHAnsi" w:hAnsiTheme="majorHAnsi" w:cstheme="majorHAnsi"/>
          <w:color w:val="000000" w:themeColor="text1"/>
        </w:rPr>
        <w:t xml:space="preserve"> and donors in the areas of education &amp; training, youth and employment will also be invited to nominate an Observer by agreement between the Contracting Authority, Contractor and Beneficiary.</w:t>
      </w:r>
    </w:p>
    <w:p w14:paraId="6893667A" w14:textId="77777777" w:rsidR="00FF6CAD" w:rsidRDefault="00FF6CAD" w:rsidP="00FF6CAD">
      <w:pPr>
        <w:spacing w:after="120"/>
        <w:rPr>
          <w:rFonts w:eastAsia="Times New Roman"/>
        </w:rPr>
      </w:pPr>
    </w:p>
    <w:p w14:paraId="79CF4356" w14:textId="77777777" w:rsidR="00FF6CAD" w:rsidRDefault="00FF6CAD" w:rsidP="00FF6CAD">
      <w:pPr>
        <w:rPr>
          <w:rFonts w:ascii="Sylfaen" w:hAnsi="Sylfaen"/>
          <w:color w:val="1F3864" w:themeColor="accent1" w:themeShade="80"/>
          <w:lang w:val="ka-GE"/>
        </w:rPr>
      </w:pPr>
    </w:p>
    <w:p w14:paraId="1F574576" w14:textId="77777777" w:rsidR="00FF6CAD" w:rsidRDefault="00FF6CAD" w:rsidP="00FF6CAD">
      <w:pPr>
        <w:rPr>
          <w:rFonts w:ascii="Sylfaen" w:hAnsi="Sylfaen"/>
          <w:color w:val="1F3864" w:themeColor="accent1" w:themeShade="80"/>
          <w:lang w:val="ka-GE"/>
        </w:rPr>
      </w:pPr>
    </w:p>
    <w:p w14:paraId="38062552" w14:textId="6D0A7FC5" w:rsidR="000B3C67" w:rsidRDefault="000B3C67" w:rsidP="00B302B6">
      <w:pPr>
        <w:rPr>
          <w:rFonts w:ascii="Sylfaen" w:hAnsi="Sylfaen"/>
          <w:color w:val="1F3864" w:themeColor="accent1" w:themeShade="80"/>
          <w:lang w:val="ka-GE"/>
        </w:rPr>
      </w:pPr>
    </w:p>
    <w:p w14:paraId="50464E87" w14:textId="6B5F929F" w:rsidR="000B3C67" w:rsidRDefault="000B3C67" w:rsidP="00B302B6">
      <w:pPr>
        <w:rPr>
          <w:rFonts w:ascii="Sylfaen" w:hAnsi="Sylfaen"/>
          <w:color w:val="1F3864" w:themeColor="accent1" w:themeShade="80"/>
          <w:lang w:val="ka-GE"/>
        </w:rPr>
      </w:pPr>
    </w:p>
    <w:p w14:paraId="03B166B6" w14:textId="59ACB8D7" w:rsidR="000B3C67" w:rsidRDefault="000B3C67" w:rsidP="00B302B6">
      <w:pPr>
        <w:rPr>
          <w:rFonts w:ascii="Sylfaen" w:hAnsi="Sylfaen"/>
          <w:color w:val="1F3864" w:themeColor="accent1" w:themeShade="80"/>
          <w:lang w:val="ka-GE"/>
        </w:rPr>
      </w:pPr>
    </w:p>
    <w:p w14:paraId="61753589" w14:textId="4E3F5F5C" w:rsidR="000B3C67" w:rsidRDefault="000B3C67" w:rsidP="00B302B6">
      <w:pPr>
        <w:rPr>
          <w:rFonts w:ascii="Sylfaen" w:hAnsi="Sylfaen"/>
          <w:color w:val="1F3864" w:themeColor="accent1" w:themeShade="80"/>
          <w:lang w:val="ka-GE"/>
        </w:rPr>
      </w:pPr>
    </w:p>
    <w:p w14:paraId="0330E814" w14:textId="4734A9EC" w:rsidR="000B3C67" w:rsidRDefault="000B3C67" w:rsidP="00B302B6">
      <w:pPr>
        <w:rPr>
          <w:rFonts w:ascii="Sylfaen" w:hAnsi="Sylfaen"/>
          <w:color w:val="1F3864" w:themeColor="accent1" w:themeShade="80"/>
          <w:lang w:val="ka-GE"/>
        </w:rPr>
      </w:pPr>
    </w:p>
    <w:p w14:paraId="7B839F56" w14:textId="7DA62415" w:rsidR="000B3C67" w:rsidRDefault="000B3C67" w:rsidP="00B302B6">
      <w:pPr>
        <w:rPr>
          <w:rFonts w:ascii="Sylfaen" w:hAnsi="Sylfaen"/>
          <w:color w:val="1F3864" w:themeColor="accent1" w:themeShade="80"/>
          <w:lang w:val="ka-GE"/>
        </w:rPr>
      </w:pPr>
    </w:p>
    <w:p w14:paraId="141CCBB4" w14:textId="7172F121" w:rsidR="000B3C67" w:rsidRDefault="000B3C67" w:rsidP="00B302B6">
      <w:pPr>
        <w:rPr>
          <w:rFonts w:ascii="Sylfaen" w:hAnsi="Sylfaen"/>
          <w:color w:val="1F3864" w:themeColor="accent1" w:themeShade="80"/>
          <w:lang w:val="ka-GE"/>
        </w:rPr>
      </w:pPr>
    </w:p>
    <w:p w14:paraId="5D469912" w14:textId="491C6BC6" w:rsidR="000B3C67" w:rsidRDefault="000B3C67" w:rsidP="00B302B6">
      <w:pPr>
        <w:rPr>
          <w:rFonts w:ascii="Sylfaen" w:hAnsi="Sylfaen"/>
          <w:color w:val="1F3864" w:themeColor="accent1" w:themeShade="80"/>
          <w:lang w:val="ka-GE"/>
        </w:rPr>
      </w:pPr>
    </w:p>
    <w:p w14:paraId="4184B10E" w14:textId="11546AF2" w:rsidR="000B3C67" w:rsidRDefault="000B3C67" w:rsidP="00B302B6">
      <w:pPr>
        <w:rPr>
          <w:rFonts w:ascii="Sylfaen" w:hAnsi="Sylfaen"/>
          <w:color w:val="1F3864" w:themeColor="accent1" w:themeShade="80"/>
          <w:lang w:val="ka-GE"/>
        </w:rPr>
      </w:pPr>
    </w:p>
    <w:p w14:paraId="201B251D" w14:textId="1F1547EE" w:rsidR="000B3C67" w:rsidRDefault="000B3C67" w:rsidP="00B302B6">
      <w:pPr>
        <w:rPr>
          <w:rFonts w:ascii="Sylfaen" w:hAnsi="Sylfaen"/>
          <w:color w:val="1F3864" w:themeColor="accent1" w:themeShade="80"/>
          <w:lang w:val="ka-GE"/>
        </w:rPr>
      </w:pPr>
    </w:p>
    <w:p w14:paraId="5673420C" w14:textId="7E528E15" w:rsidR="000B3C67" w:rsidRDefault="000B3C67" w:rsidP="00B302B6">
      <w:pPr>
        <w:rPr>
          <w:rFonts w:ascii="Sylfaen" w:hAnsi="Sylfaen"/>
          <w:color w:val="1F3864" w:themeColor="accent1" w:themeShade="80"/>
          <w:lang w:val="ka-GE"/>
        </w:rPr>
      </w:pPr>
    </w:p>
    <w:p w14:paraId="562BE931" w14:textId="4A95FF28" w:rsidR="000B3C67" w:rsidRDefault="000B3C67" w:rsidP="00B302B6">
      <w:pPr>
        <w:rPr>
          <w:rFonts w:ascii="Sylfaen" w:hAnsi="Sylfaen"/>
          <w:color w:val="1F3864" w:themeColor="accent1" w:themeShade="80"/>
          <w:lang w:val="ka-GE"/>
        </w:rPr>
      </w:pPr>
    </w:p>
    <w:p w14:paraId="5EBB3B28" w14:textId="40DBBE91" w:rsidR="000B3C67" w:rsidRDefault="000B3C67" w:rsidP="00B302B6">
      <w:pPr>
        <w:rPr>
          <w:rFonts w:ascii="Sylfaen" w:hAnsi="Sylfaen"/>
          <w:color w:val="1F3864" w:themeColor="accent1" w:themeShade="80"/>
          <w:lang w:val="ka-GE"/>
        </w:rPr>
      </w:pPr>
    </w:p>
    <w:p w14:paraId="492A8B3B" w14:textId="002C2603" w:rsidR="009C31B6" w:rsidRDefault="009C31B6" w:rsidP="00B302B6">
      <w:pPr>
        <w:rPr>
          <w:rFonts w:ascii="Sylfaen" w:hAnsi="Sylfaen"/>
          <w:color w:val="1F3864" w:themeColor="accent1" w:themeShade="80"/>
          <w:lang w:val="ka-GE"/>
        </w:rPr>
      </w:pPr>
    </w:p>
    <w:p w14:paraId="38BAF0D2" w14:textId="76B576D0" w:rsidR="009C31B6" w:rsidRDefault="009C31B6" w:rsidP="00B302B6">
      <w:pPr>
        <w:rPr>
          <w:rFonts w:ascii="Sylfaen" w:hAnsi="Sylfaen"/>
          <w:color w:val="1F3864" w:themeColor="accent1" w:themeShade="80"/>
          <w:lang w:val="ka-GE"/>
        </w:rPr>
      </w:pPr>
    </w:p>
    <w:p w14:paraId="2A9BFF94" w14:textId="3DA8878A" w:rsidR="009C31B6" w:rsidRDefault="009C31B6" w:rsidP="00B302B6">
      <w:pPr>
        <w:rPr>
          <w:rFonts w:ascii="Sylfaen" w:hAnsi="Sylfaen"/>
          <w:color w:val="1F3864" w:themeColor="accent1" w:themeShade="80"/>
          <w:lang w:val="ka-GE"/>
        </w:rPr>
      </w:pPr>
    </w:p>
    <w:p w14:paraId="05648A82" w14:textId="7D225ABD" w:rsidR="009C31B6" w:rsidRDefault="009C31B6" w:rsidP="00B302B6">
      <w:pPr>
        <w:rPr>
          <w:rFonts w:ascii="Sylfaen" w:hAnsi="Sylfaen"/>
          <w:color w:val="1F3864" w:themeColor="accent1" w:themeShade="80"/>
          <w:lang w:val="ka-GE"/>
        </w:rPr>
      </w:pPr>
    </w:p>
    <w:p w14:paraId="2A0009BC" w14:textId="5E823B8D" w:rsidR="009C31B6" w:rsidRDefault="009C31B6" w:rsidP="00B302B6">
      <w:pPr>
        <w:rPr>
          <w:rFonts w:ascii="Sylfaen" w:hAnsi="Sylfaen"/>
          <w:color w:val="1F3864" w:themeColor="accent1" w:themeShade="80"/>
          <w:lang w:val="ka-GE"/>
        </w:rPr>
      </w:pPr>
    </w:p>
    <w:p w14:paraId="45336A49" w14:textId="60815918" w:rsidR="009C31B6" w:rsidRDefault="009C31B6" w:rsidP="00B302B6">
      <w:pPr>
        <w:rPr>
          <w:rFonts w:ascii="Sylfaen" w:hAnsi="Sylfaen"/>
          <w:color w:val="1F3864" w:themeColor="accent1" w:themeShade="80"/>
          <w:lang w:val="ka-GE"/>
        </w:rPr>
      </w:pPr>
      <w:bookmarkStart w:id="0" w:name="_GoBack"/>
      <w:bookmarkEnd w:id="0"/>
    </w:p>
    <w:sectPr w:rsidR="009C31B6" w:rsidSect="00E05420">
      <w:footerReference w:type="first" r:id="rId10"/>
      <w:pgSz w:w="11907" w:h="16839" w:code="9"/>
      <w:pgMar w:top="1440" w:right="1440" w:bottom="1620" w:left="1440" w:header="274" w:footer="1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AFDC2" w14:textId="77777777" w:rsidR="00DB0267" w:rsidRDefault="00DB0267" w:rsidP="000B3C67">
      <w:pPr>
        <w:spacing w:after="0" w:line="240" w:lineRule="auto"/>
      </w:pPr>
      <w:r>
        <w:separator/>
      </w:r>
    </w:p>
  </w:endnote>
  <w:endnote w:type="continuationSeparator" w:id="0">
    <w:p w14:paraId="0C7964A4" w14:textId="77777777" w:rsidR="00DB0267" w:rsidRDefault="00DB0267" w:rsidP="000B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DDA1" w14:textId="70351E63" w:rsidR="000B3C67" w:rsidRPr="00D37D6D" w:rsidRDefault="00423486" w:rsidP="00E05420">
    <w:pPr>
      <w:spacing w:after="0" w:line="240" w:lineRule="auto"/>
      <w:ind w:left="4320" w:firstLine="720"/>
      <w:rPr>
        <w:rFonts w:ascii="Sylfaen" w:hAnsi="Sylfaen"/>
        <w:sz w:val="18"/>
        <w:szCs w:val="18"/>
        <w:lang w:val="ka-GE"/>
      </w:rPr>
    </w:pPr>
    <w:r w:rsidRPr="00D37D6D">
      <w:rPr>
        <w:noProof/>
      </w:rPr>
      <w:drawing>
        <wp:anchor distT="0" distB="0" distL="114300" distR="114300" simplePos="0" relativeHeight="251658240" behindDoc="0" locked="0" layoutInCell="1" allowOverlap="1" wp14:anchorId="2F3993EE" wp14:editId="19873F4C">
          <wp:simplePos x="0" y="0"/>
          <wp:positionH relativeFrom="margin">
            <wp:posOffset>5372100</wp:posOffset>
          </wp:positionH>
          <wp:positionV relativeFrom="margin">
            <wp:posOffset>9115425</wp:posOffset>
          </wp:positionV>
          <wp:extent cx="869950" cy="316865"/>
          <wp:effectExtent l="0" t="0" r="635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Gopa%20Consultan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950" cy="316865"/>
                  </a:xfrm>
                  <a:prstGeom prst="rect">
                    <a:avLst/>
                  </a:prstGeom>
                </pic:spPr>
              </pic:pic>
            </a:graphicData>
          </a:graphic>
          <wp14:sizeRelH relativeFrom="page">
            <wp14:pctWidth>0</wp14:pctWidth>
          </wp14:sizeRelH>
          <wp14:sizeRelV relativeFrom="page">
            <wp14:pctHeight>0</wp14:pctHeight>
          </wp14:sizeRelV>
        </wp:anchor>
      </w:drawing>
    </w:r>
    <w:r w:rsidR="009C31B6">
      <w:rPr>
        <w:sz w:val="18"/>
        <w:szCs w:val="18"/>
        <w:lang w:val="ka-GE"/>
      </w:rPr>
      <w:t xml:space="preserve">  </w:t>
    </w:r>
    <w:r w:rsidR="000B3C67" w:rsidRPr="00D37D6D">
      <w:rPr>
        <w:sz w:val="18"/>
        <w:szCs w:val="18"/>
      </w:rPr>
      <w:t>T</w:t>
    </w:r>
    <w:r w:rsidR="00E05420">
      <w:rPr>
        <w:sz w:val="18"/>
        <w:szCs w:val="18"/>
      </w:rPr>
      <w:t xml:space="preserve">he project is implemented by: </w:t>
    </w:r>
    <w:r w:rsidR="00E05420">
      <w:rPr>
        <w:sz w:val="18"/>
        <w:szCs w:val="18"/>
        <w:lang w:val="ka-GE"/>
      </w:rPr>
      <w:t xml:space="preserve">    </w:t>
    </w:r>
    <w:r w:rsidR="000B3C67" w:rsidRPr="00D37D6D">
      <w:rPr>
        <w:rFonts w:ascii="Sylfaen" w:hAnsi="Sylfaen"/>
        <w:sz w:val="18"/>
        <w:szCs w:val="18"/>
        <w:lang w:val="ka-GE"/>
      </w:rPr>
      <w:t xml:space="preserve"> </w:t>
    </w:r>
  </w:p>
  <w:p w14:paraId="4A6A7729" w14:textId="23AE468A" w:rsidR="000B3C67" w:rsidRPr="00E05420" w:rsidRDefault="00E05420" w:rsidP="00E05420">
    <w:pPr>
      <w:spacing w:after="0" w:line="240" w:lineRule="auto"/>
      <w:ind w:left="4320"/>
      <w:jc w:val="center"/>
      <w:rPr>
        <w:sz w:val="18"/>
        <w:szCs w:val="18"/>
        <w:lang w:val="ka-GE"/>
      </w:rPr>
    </w:pPr>
    <w:r>
      <w:rPr>
        <w:sz w:val="18"/>
        <w:szCs w:val="18"/>
        <w:lang w:val="ka-GE"/>
      </w:rPr>
      <w:t xml:space="preserve">        პროექტის განმახორციელებელი:</w:t>
    </w:r>
  </w:p>
  <w:p w14:paraId="506193A8" w14:textId="77777777" w:rsidR="000B3C67" w:rsidRDefault="000B3C67" w:rsidP="000B3C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CB6AE" w14:textId="77777777" w:rsidR="00DB0267" w:rsidRDefault="00DB0267" w:rsidP="000B3C67">
      <w:pPr>
        <w:spacing w:after="0" w:line="240" w:lineRule="auto"/>
      </w:pPr>
      <w:r>
        <w:separator/>
      </w:r>
    </w:p>
  </w:footnote>
  <w:footnote w:type="continuationSeparator" w:id="0">
    <w:p w14:paraId="6F8C01D3" w14:textId="77777777" w:rsidR="00DB0267" w:rsidRDefault="00DB0267" w:rsidP="000B3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E8"/>
    <w:rsid w:val="000B3C67"/>
    <w:rsid w:val="0013052A"/>
    <w:rsid w:val="001C1C3B"/>
    <w:rsid w:val="0020219E"/>
    <w:rsid w:val="002B65B7"/>
    <w:rsid w:val="002E1CBE"/>
    <w:rsid w:val="00423486"/>
    <w:rsid w:val="005979C9"/>
    <w:rsid w:val="0081571E"/>
    <w:rsid w:val="008E25E8"/>
    <w:rsid w:val="009C31B6"/>
    <w:rsid w:val="00B302B6"/>
    <w:rsid w:val="00D37D6D"/>
    <w:rsid w:val="00DB0267"/>
    <w:rsid w:val="00DF763A"/>
    <w:rsid w:val="00E05420"/>
    <w:rsid w:val="00E15E38"/>
    <w:rsid w:val="00FB6976"/>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8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2B6"/>
    <w:rPr>
      <w:rFonts w:ascii="Segoe UI" w:hAnsi="Segoe UI" w:cs="Segoe UI"/>
      <w:sz w:val="18"/>
      <w:szCs w:val="18"/>
    </w:rPr>
  </w:style>
  <w:style w:type="paragraph" w:styleId="Header">
    <w:name w:val="header"/>
    <w:basedOn w:val="Normal"/>
    <w:link w:val="HeaderChar"/>
    <w:uiPriority w:val="99"/>
    <w:unhideWhenUsed/>
    <w:rsid w:val="000B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C67"/>
  </w:style>
  <w:style w:type="paragraph" w:styleId="Footer">
    <w:name w:val="footer"/>
    <w:basedOn w:val="Normal"/>
    <w:link w:val="FooterChar"/>
    <w:uiPriority w:val="99"/>
    <w:unhideWhenUsed/>
    <w:rsid w:val="000B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67"/>
  </w:style>
  <w:style w:type="table" w:styleId="TableGrid">
    <w:name w:val="Table Grid"/>
    <w:basedOn w:val="TableNormal"/>
    <w:uiPriority w:val="39"/>
    <w:rsid w:val="00FF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0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2B6"/>
    <w:rPr>
      <w:rFonts w:ascii="Segoe UI" w:hAnsi="Segoe UI" w:cs="Segoe UI"/>
      <w:sz w:val="18"/>
      <w:szCs w:val="18"/>
    </w:rPr>
  </w:style>
  <w:style w:type="paragraph" w:styleId="Header">
    <w:name w:val="header"/>
    <w:basedOn w:val="Normal"/>
    <w:link w:val="HeaderChar"/>
    <w:uiPriority w:val="99"/>
    <w:unhideWhenUsed/>
    <w:rsid w:val="000B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C67"/>
  </w:style>
  <w:style w:type="paragraph" w:styleId="Footer">
    <w:name w:val="footer"/>
    <w:basedOn w:val="Normal"/>
    <w:link w:val="FooterChar"/>
    <w:uiPriority w:val="99"/>
    <w:unhideWhenUsed/>
    <w:rsid w:val="000B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C67"/>
  </w:style>
  <w:style w:type="table" w:styleId="TableGrid">
    <w:name w:val="Table Grid"/>
    <w:basedOn w:val="TableNormal"/>
    <w:uiPriority w:val="39"/>
    <w:rsid w:val="00FF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B47D-4DE5-4B6E-8BAE-4D43FCEF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Oservice</cp:lastModifiedBy>
  <cp:revision>2</cp:revision>
  <dcterms:created xsi:type="dcterms:W3CDTF">2020-02-06T12:44:00Z</dcterms:created>
  <dcterms:modified xsi:type="dcterms:W3CDTF">2020-02-06T12:44:00Z</dcterms:modified>
</cp:coreProperties>
</file>