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DE" w:rsidRDefault="00566535" w:rsidP="00566535">
      <w:pPr>
        <w:spacing w:line="240" w:lineRule="auto"/>
        <w:jc w:val="center"/>
      </w:pPr>
      <w:r w:rsidRPr="00566535">
        <w:rPr>
          <w:b/>
          <w:bCs/>
        </w:rPr>
        <w:t>Promotion of Temporary Legal Employment Abroad (Circular Migration)</w:t>
      </w:r>
    </w:p>
    <w:p w:rsidR="00566535" w:rsidRDefault="00566535" w:rsidP="00566535">
      <w:pPr>
        <w:spacing w:line="240" w:lineRule="auto"/>
        <w:jc w:val="both"/>
      </w:pPr>
    </w:p>
    <w:p w:rsidR="009E53E0" w:rsidRDefault="009E53E0" w:rsidP="00566535">
      <w:pPr>
        <w:spacing w:line="240" w:lineRule="auto"/>
        <w:jc w:val="both"/>
      </w:pPr>
      <w:r w:rsidRPr="009E53E0">
        <w:t>Labor migration is one of the main challenges for the population and government of Georgia.</w:t>
      </w:r>
      <w:r w:rsidR="00566535">
        <w:t xml:space="preserve"> </w:t>
      </w:r>
      <w:r w:rsidR="00566535" w:rsidRPr="00566535">
        <w:t>Unfortunately, emigration from Georgia remains largely illegal</w:t>
      </w:r>
      <w:r w:rsidR="00566535">
        <w:t>.</w:t>
      </w:r>
      <w:r w:rsidR="00566535" w:rsidRPr="00566535">
        <w:t xml:space="preserve"> </w:t>
      </w:r>
      <w:proofErr w:type="spellStart"/>
      <w:r w:rsidRPr="009E53E0">
        <w:t>Illegal</w:t>
      </w:r>
      <w:proofErr w:type="spellEnd"/>
      <w:r w:rsidRPr="009E53E0">
        <w:t xml:space="preserve"> emigration creates problems for recipient countries, </w:t>
      </w:r>
      <w:r w:rsidR="00566535">
        <w:t>t</w:t>
      </w:r>
      <w:r w:rsidR="00566535" w:rsidRPr="00566535">
        <w:t xml:space="preserve">hat </w:t>
      </w:r>
      <w:proofErr w:type="gramStart"/>
      <w:r w:rsidR="00566535" w:rsidRPr="00566535">
        <w:t>is</w:t>
      </w:r>
      <w:proofErr w:type="gramEnd"/>
      <w:r w:rsidR="00566535" w:rsidRPr="00566535">
        <w:t xml:space="preserve"> why our compatriots are forced to return </w:t>
      </w:r>
      <w:r w:rsidRPr="009E53E0">
        <w:t>(deportation, readmission). The forced returns substantially aggravate immigrants' difficult economic situation.</w:t>
      </w:r>
    </w:p>
    <w:p w:rsidR="009E53E0" w:rsidRDefault="009E53E0" w:rsidP="00566535">
      <w:pPr>
        <w:spacing w:line="240" w:lineRule="auto"/>
        <w:jc w:val="both"/>
      </w:pPr>
      <w:r w:rsidRPr="009E53E0">
        <w:t>Therefore, in the modern stage of development, anxiety of the Georgian authorities and the public should be the optimal management of migration processes, taking into consideration that migrants benefit from all parties involved in the process.</w:t>
      </w:r>
    </w:p>
    <w:p w:rsidR="009E53E0" w:rsidRDefault="00566535" w:rsidP="00566535">
      <w:pPr>
        <w:spacing w:line="240" w:lineRule="auto"/>
        <w:jc w:val="both"/>
      </w:pPr>
      <w:r w:rsidRPr="00566535">
        <w:t>Circular migration schemes are considered as the best mechanism for promoting legitimate labor migration and thus reduction of illegal immigration</w:t>
      </w:r>
    </w:p>
    <w:p w:rsidR="00566535" w:rsidRDefault="00566535" w:rsidP="00566535">
      <w:pPr>
        <w:spacing w:line="240" w:lineRule="auto"/>
        <w:jc w:val="both"/>
      </w:pPr>
    </w:p>
    <w:p w:rsidR="00566535" w:rsidRPr="00566535" w:rsidRDefault="00566535" w:rsidP="00566535">
      <w:pPr>
        <w:spacing w:line="240" w:lineRule="auto"/>
        <w:jc w:val="center"/>
      </w:pPr>
      <w:r w:rsidRPr="00566535">
        <w:rPr>
          <w:b/>
          <w:bCs/>
        </w:rPr>
        <w:t xml:space="preserve">Promotion of Temporary Legal Employment Abroad (Circular Migration) as a Leverage for </w:t>
      </w:r>
      <w:proofErr w:type="spellStart"/>
      <w:r w:rsidRPr="00566535">
        <w:rPr>
          <w:b/>
          <w:bCs/>
        </w:rPr>
        <w:t>Labour</w:t>
      </w:r>
      <w:proofErr w:type="spellEnd"/>
      <w:r w:rsidRPr="00566535">
        <w:rPr>
          <w:b/>
          <w:bCs/>
        </w:rPr>
        <w:t xml:space="preserve"> Migration Management</w:t>
      </w:r>
    </w:p>
    <w:p w:rsidR="00566535" w:rsidRPr="00566535" w:rsidRDefault="00566535" w:rsidP="00566535">
      <w:pPr>
        <w:spacing w:line="240" w:lineRule="auto"/>
        <w:jc w:val="both"/>
      </w:pPr>
      <w:r w:rsidRPr="00566535">
        <w:rPr>
          <w:b/>
          <w:bCs/>
        </w:rPr>
        <w:t>In case of supporting circular migration by the state, the positive results will be:</w:t>
      </w:r>
    </w:p>
    <w:p w:rsidR="00000000" w:rsidRPr="00566535" w:rsidRDefault="004E4495" w:rsidP="00566535">
      <w:pPr>
        <w:numPr>
          <w:ilvl w:val="0"/>
          <w:numId w:val="1"/>
        </w:numPr>
        <w:spacing w:line="240" w:lineRule="auto"/>
        <w:ind w:firstLine="0"/>
        <w:jc w:val="both"/>
      </w:pPr>
      <w:r w:rsidRPr="00566535">
        <w:t xml:space="preserve">Transform irregular into regular/legal migration and protected rights of </w:t>
      </w:r>
      <w:proofErr w:type="spellStart"/>
      <w:r w:rsidRPr="00566535">
        <w:t>labour</w:t>
      </w:r>
      <w:proofErr w:type="spellEnd"/>
      <w:r w:rsidRPr="00566535">
        <w:t xml:space="preserve"> migrants;</w:t>
      </w:r>
    </w:p>
    <w:p w:rsidR="00000000" w:rsidRPr="00566535" w:rsidRDefault="004E4495" w:rsidP="00566535">
      <w:pPr>
        <w:numPr>
          <w:ilvl w:val="0"/>
          <w:numId w:val="1"/>
        </w:numPr>
        <w:spacing w:line="240" w:lineRule="auto"/>
        <w:ind w:firstLine="0"/>
        <w:jc w:val="both"/>
      </w:pPr>
      <w:r w:rsidRPr="00566535">
        <w:t xml:space="preserve">Reducing the risks associated with irregular </w:t>
      </w:r>
      <w:r w:rsidRPr="00566535">
        <w:t>migration</w:t>
      </w:r>
      <w:r w:rsidRPr="00566535">
        <w:rPr>
          <w:lang w:val="ka-GE"/>
        </w:rPr>
        <w:t>;</w:t>
      </w:r>
    </w:p>
    <w:p w:rsidR="00000000" w:rsidRPr="00566535" w:rsidRDefault="004E4495" w:rsidP="00566535">
      <w:pPr>
        <w:numPr>
          <w:ilvl w:val="0"/>
          <w:numId w:val="1"/>
        </w:numPr>
        <w:spacing w:line="240" w:lineRule="auto"/>
        <w:ind w:firstLine="0"/>
        <w:jc w:val="both"/>
      </w:pPr>
      <w:r w:rsidRPr="00566535">
        <w:t>Temporary employment of working force abroad and reduce th</w:t>
      </w:r>
      <w:r w:rsidRPr="00566535">
        <w:t>e problem of unemployment within the country;</w:t>
      </w:r>
    </w:p>
    <w:p w:rsidR="00000000" w:rsidRPr="00566535" w:rsidRDefault="004E4495" w:rsidP="00566535">
      <w:pPr>
        <w:numPr>
          <w:ilvl w:val="0"/>
          <w:numId w:val="1"/>
        </w:numPr>
        <w:spacing w:line="240" w:lineRule="auto"/>
        <w:ind w:firstLine="0"/>
        <w:jc w:val="both"/>
      </w:pPr>
      <w:r w:rsidRPr="00566535">
        <w:t xml:space="preserve">Increase income of </w:t>
      </w:r>
      <w:proofErr w:type="spellStart"/>
      <w:r w:rsidRPr="00566535">
        <w:t>labour</w:t>
      </w:r>
      <w:proofErr w:type="spellEnd"/>
      <w:r w:rsidRPr="00566535">
        <w:t xml:space="preserve"> emigrants (in case of legal employment, their salaries should not be less than salaries of l</w:t>
      </w:r>
      <w:r w:rsidRPr="00566535">
        <w:t>ocal work force) and increase number of remittances</w:t>
      </w:r>
      <w:r w:rsidRPr="00566535">
        <w:rPr>
          <w:lang w:val="ka-GE"/>
        </w:rPr>
        <w:t>;</w:t>
      </w:r>
    </w:p>
    <w:p w:rsidR="00000000" w:rsidRPr="00566535" w:rsidRDefault="004E4495" w:rsidP="00566535">
      <w:pPr>
        <w:numPr>
          <w:ilvl w:val="0"/>
          <w:numId w:val="1"/>
        </w:numPr>
        <w:spacing w:line="240" w:lineRule="auto"/>
        <w:ind w:firstLine="0"/>
        <w:jc w:val="both"/>
      </w:pPr>
      <w:r w:rsidRPr="00566535">
        <w:rPr>
          <w:b/>
          <w:bCs/>
        </w:rPr>
        <w:t>Increase the inv</w:t>
      </w:r>
      <w:r w:rsidRPr="00566535">
        <w:rPr>
          <w:b/>
          <w:bCs/>
        </w:rPr>
        <w:t>estment potential of remittances ("more income - more saving") and using them for accelerating economic development of the country</w:t>
      </w:r>
      <w:r w:rsidRPr="00566535">
        <w:rPr>
          <w:lang w:val="ka-GE"/>
        </w:rPr>
        <w:t>;</w:t>
      </w:r>
    </w:p>
    <w:p w:rsidR="00000000" w:rsidRPr="00566535" w:rsidRDefault="004E4495" w:rsidP="00566535">
      <w:pPr>
        <w:numPr>
          <w:ilvl w:val="0"/>
          <w:numId w:val="1"/>
        </w:numPr>
        <w:spacing w:line="240" w:lineRule="auto"/>
        <w:ind w:firstLine="0"/>
        <w:jc w:val="both"/>
      </w:pPr>
      <w:r w:rsidRPr="00566535">
        <w:t>Gained  knowledge and experience while working abroad, new production and organizational skills after returning home</w:t>
      </w:r>
      <w:r w:rsidRPr="00566535">
        <w:rPr>
          <w:lang w:val="ka-GE"/>
        </w:rPr>
        <w:t xml:space="preserve">; </w:t>
      </w:r>
    </w:p>
    <w:p w:rsidR="00000000" w:rsidRPr="00566535" w:rsidRDefault="004E4495" w:rsidP="00566535">
      <w:pPr>
        <w:numPr>
          <w:ilvl w:val="0"/>
          <w:numId w:val="1"/>
        </w:numPr>
        <w:spacing w:line="240" w:lineRule="auto"/>
        <w:ind w:firstLine="0"/>
        <w:jc w:val="both"/>
      </w:pPr>
      <w:r w:rsidRPr="00566535">
        <w:t>To alleviate the demographic and socio-psychological problems related to long-term emigration</w:t>
      </w:r>
      <w:r w:rsidRPr="00566535">
        <w:rPr>
          <w:lang w:val="ka-GE"/>
        </w:rPr>
        <w:t>;</w:t>
      </w:r>
    </w:p>
    <w:p w:rsidR="00000000" w:rsidRPr="00566535" w:rsidRDefault="004E4495" w:rsidP="00566535">
      <w:pPr>
        <w:numPr>
          <w:ilvl w:val="0"/>
          <w:numId w:val="1"/>
        </w:numPr>
        <w:spacing w:line="240" w:lineRule="auto"/>
        <w:ind w:firstLine="0"/>
        <w:jc w:val="both"/>
      </w:pPr>
      <w:r w:rsidRPr="00566535">
        <w:t>Reduction of crimes related to irregular migration;</w:t>
      </w:r>
    </w:p>
    <w:p w:rsidR="00000000" w:rsidRPr="00566535" w:rsidRDefault="004E4495" w:rsidP="00566535">
      <w:pPr>
        <w:numPr>
          <w:ilvl w:val="0"/>
          <w:numId w:val="1"/>
        </w:numPr>
        <w:spacing w:line="240" w:lineRule="auto"/>
        <w:ind w:firstLine="0"/>
        <w:jc w:val="both"/>
      </w:pPr>
      <w:r w:rsidRPr="00566535">
        <w:t>Promotion of economic relations between receiving and sending countries</w:t>
      </w:r>
      <w:r w:rsidRPr="00566535">
        <w:rPr>
          <w:b/>
          <w:bCs/>
          <w:lang w:val="ka-GE"/>
        </w:rPr>
        <w:t>.</w:t>
      </w:r>
    </w:p>
    <w:p w:rsidR="009E53E0" w:rsidRDefault="009E53E0" w:rsidP="00566535">
      <w:pPr>
        <w:spacing w:line="240" w:lineRule="auto"/>
        <w:jc w:val="both"/>
      </w:pPr>
    </w:p>
    <w:p w:rsidR="009E53E0" w:rsidRDefault="00566535" w:rsidP="00566535">
      <w:pPr>
        <w:spacing w:line="240" w:lineRule="auto"/>
        <w:jc w:val="both"/>
      </w:pPr>
      <w:r>
        <w:t>I</w:t>
      </w:r>
      <w:r w:rsidRPr="00566535">
        <w:t>n recent years</w:t>
      </w:r>
      <w:r w:rsidRPr="00566535">
        <w:t xml:space="preserve"> </w:t>
      </w:r>
      <w:r w:rsidR="004E4495" w:rsidRPr="004E4495">
        <w:t xml:space="preserve">The Georgian government has been actively working on development of cooperation in </w:t>
      </w:r>
      <w:r w:rsidR="004E4495">
        <w:t>the field of circular migration.</w:t>
      </w:r>
    </w:p>
    <w:p w:rsidR="00566535" w:rsidRDefault="00566535" w:rsidP="00566535">
      <w:pPr>
        <w:spacing w:line="240" w:lineRule="auto"/>
        <w:jc w:val="both"/>
      </w:pPr>
    </w:p>
    <w:p w:rsidR="00566535" w:rsidRDefault="00566535" w:rsidP="00566535">
      <w:pPr>
        <w:spacing w:line="240" w:lineRule="auto"/>
        <w:jc w:val="both"/>
      </w:pPr>
    </w:p>
    <w:p w:rsidR="005540DE" w:rsidRPr="004E4495" w:rsidRDefault="005540DE" w:rsidP="00566535">
      <w:pPr>
        <w:spacing w:line="240" w:lineRule="auto"/>
        <w:jc w:val="both"/>
        <w:rPr>
          <w:b/>
        </w:rPr>
      </w:pPr>
      <w:r w:rsidRPr="004E4495">
        <w:rPr>
          <w:b/>
        </w:rPr>
        <w:t>1. Countries with which the agreement is signed:</w:t>
      </w:r>
    </w:p>
    <w:p w:rsidR="005540DE" w:rsidRDefault="005540DE" w:rsidP="00566535">
      <w:pPr>
        <w:spacing w:line="240" w:lineRule="auto"/>
        <w:jc w:val="both"/>
      </w:pPr>
      <w:r>
        <w:t>I</w:t>
      </w:r>
      <w:r w:rsidRPr="005540DE">
        <w:t>n 2013, the Governments of Georgia and France signed an agreement on residence and circular migration of qualified specialists. This agreement was ratified by the Parliament of Georgia and the French Party ratified it in December 2018, entered into force on February 1, 2019. This agreement will become one of the key instruments of successful cooperation in the field of temporary employment (circular migration) abroad.</w:t>
      </w:r>
    </w:p>
    <w:p w:rsidR="005540DE" w:rsidRDefault="005540DE" w:rsidP="00566535">
      <w:pPr>
        <w:spacing w:line="240" w:lineRule="auto"/>
        <w:jc w:val="both"/>
      </w:pPr>
    </w:p>
    <w:p w:rsidR="005540DE" w:rsidRPr="004E4495" w:rsidRDefault="005540DE" w:rsidP="00566535">
      <w:pPr>
        <w:spacing w:line="240" w:lineRule="auto"/>
        <w:jc w:val="both"/>
        <w:rPr>
          <w:b/>
        </w:rPr>
      </w:pPr>
      <w:r w:rsidRPr="004E4495">
        <w:rPr>
          <w:b/>
        </w:rPr>
        <w:t>2. Countries with which the agreement is initiated:</w:t>
      </w:r>
    </w:p>
    <w:p w:rsidR="005540DE" w:rsidRDefault="005540DE" w:rsidP="00566535">
      <w:pPr>
        <w:spacing w:line="240" w:lineRule="auto"/>
        <w:jc w:val="both"/>
      </w:pPr>
      <w:r w:rsidRPr="005540DE">
        <w:t>Ministry of Internally Displaced Persons from Occupied Territories, Labor, Health and Social Affairs of Georgia is implementing a pilot project in the field of circular migration in close cooperation with the International Organization for Migration (IOM). In the framework of the pilot project, labor market research was conducted in Poland and a list of requests for the Polish labor markets was held. In accordance with the identified requirements, the relevant staff was selected for the labor market of Georgia and to legally employ their abroad. More than 50 Georgian citizens have already been employed in Poland within the framework of the project.</w:t>
      </w:r>
    </w:p>
    <w:p w:rsidR="005540DE" w:rsidRDefault="005540DE" w:rsidP="00566535">
      <w:pPr>
        <w:spacing w:line="240" w:lineRule="auto"/>
        <w:jc w:val="both"/>
      </w:pPr>
      <w:r w:rsidRPr="005540DE">
        <w:t>Currently, it is planned to sign a state agreement (contract) on temporary</w:t>
      </w:r>
      <w:r w:rsidR="006F3795" w:rsidRPr="006F3795">
        <w:t xml:space="preserve"> </w:t>
      </w:r>
      <w:r w:rsidR="006F3795" w:rsidRPr="005540DE">
        <w:t>legal</w:t>
      </w:r>
      <w:r w:rsidRPr="005540DE">
        <w:t xml:space="preserve"> </w:t>
      </w:r>
      <w:r w:rsidR="006F3795">
        <w:t xml:space="preserve">employment (circular </w:t>
      </w:r>
      <w:r w:rsidRPr="005540DE">
        <w:t xml:space="preserve">migration) abroad between Poland and Georgia, based on successful cooperation in the framework of the pilot project with Poland. Ministry of </w:t>
      </w:r>
      <w:r w:rsidR="006F3795" w:rsidRPr="005540DE">
        <w:t xml:space="preserve">Internally Displaced Persons from Occupied Territories, </w:t>
      </w:r>
      <w:r w:rsidRPr="005540DE">
        <w:t xml:space="preserve">Labor, Health and Social Affairs, </w:t>
      </w:r>
      <w:r w:rsidR="006F3795" w:rsidRPr="005540DE">
        <w:t xml:space="preserve">with the support </w:t>
      </w:r>
      <w:r w:rsidR="006F3795">
        <w:t xml:space="preserve">of </w:t>
      </w:r>
      <w:r w:rsidRPr="005540DE">
        <w:t xml:space="preserve">the International Organization for Migration (IOM) has prepared </w:t>
      </w:r>
      <w:r w:rsidR="006F3795" w:rsidRPr="005540DE">
        <w:t xml:space="preserve">the draft of bilateral agreement </w:t>
      </w:r>
      <w:r w:rsidR="006F3795">
        <w:t>on</w:t>
      </w:r>
      <w:r w:rsidRPr="005540DE">
        <w:t xml:space="preserve"> temporary </w:t>
      </w:r>
      <w:r w:rsidR="006F3795" w:rsidRPr="005540DE">
        <w:t xml:space="preserve">legal </w:t>
      </w:r>
      <w:r w:rsidRPr="005540DE">
        <w:t xml:space="preserve">employment (circular migration) </w:t>
      </w:r>
      <w:r w:rsidR="006F3795" w:rsidRPr="005540DE">
        <w:t>abroad</w:t>
      </w:r>
      <w:r w:rsidR="006F3795">
        <w:t>,</w:t>
      </w:r>
      <w:r w:rsidR="006F3795" w:rsidRPr="005540DE">
        <w:t xml:space="preserve"> </w:t>
      </w:r>
      <w:r w:rsidR="006F3795">
        <w:t>w</w:t>
      </w:r>
      <w:r w:rsidR="006F3795" w:rsidRPr="006F3795">
        <w:t>hich was then s</w:t>
      </w:r>
      <w:r w:rsidR="006F3795">
        <w:t>ent to the Polish side to agree</w:t>
      </w:r>
      <w:r w:rsidRPr="005540DE">
        <w:t>.</w:t>
      </w:r>
    </w:p>
    <w:p w:rsidR="005540DE" w:rsidRDefault="006F3795" w:rsidP="00566535">
      <w:pPr>
        <w:spacing w:line="240" w:lineRule="auto"/>
        <w:jc w:val="both"/>
      </w:pPr>
      <w:r>
        <w:t>Also works are ongoing</w:t>
      </w:r>
      <w:r w:rsidR="005540DE" w:rsidRPr="005540DE">
        <w:t xml:space="preserve"> to establish treaties on temporary legal employment (circular migration) abroad with the State of Israel.</w:t>
      </w:r>
    </w:p>
    <w:p w:rsidR="005540DE" w:rsidRDefault="005540DE" w:rsidP="00566535">
      <w:pPr>
        <w:spacing w:line="240" w:lineRule="auto"/>
        <w:jc w:val="both"/>
      </w:pPr>
      <w:r w:rsidRPr="005540DE">
        <w:t xml:space="preserve">On December 3, 2018, the official delegation of </w:t>
      </w:r>
      <w:r w:rsidR="006F3795" w:rsidRPr="005540DE">
        <w:t xml:space="preserve">Georgia </w:t>
      </w:r>
      <w:r w:rsidRPr="005540DE">
        <w:t>visited</w:t>
      </w:r>
      <w:r w:rsidR="006F3795" w:rsidRPr="006F3795">
        <w:t xml:space="preserve"> </w:t>
      </w:r>
      <w:r w:rsidR="006F3795" w:rsidRPr="005540DE">
        <w:t>Israel</w:t>
      </w:r>
      <w:r w:rsidRPr="005540DE">
        <w:t>, where the Ministry of Internally Displaced Persons from Occupied Territories, Labor, Health and Social Affairs, together with other state agencies, held a me</w:t>
      </w:r>
      <w:r w:rsidR="006F3795">
        <w:t>eting with the Israeli side to discuss</w:t>
      </w:r>
      <w:r w:rsidRPr="005540DE">
        <w:t xml:space="preserve"> cooperation.</w:t>
      </w:r>
    </w:p>
    <w:p w:rsidR="004E4495" w:rsidRDefault="004E4495" w:rsidP="00566535">
      <w:pPr>
        <w:spacing w:line="240" w:lineRule="auto"/>
        <w:jc w:val="both"/>
      </w:pPr>
    </w:p>
    <w:p w:rsidR="006F3795" w:rsidRPr="004E4495" w:rsidRDefault="006F3795" w:rsidP="00566535">
      <w:pPr>
        <w:spacing w:line="240" w:lineRule="auto"/>
        <w:jc w:val="both"/>
        <w:rPr>
          <w:b/>
        </w:rPr>
      </w:pPr>
      <w:r w:rsidRPr="004E4495">
        <w:rPr>
          <w:b/>
        </w:rPr>
        <w:t>3. Countries with whom negotiations are launched:</w:t>
      </w:r>
      <w:bookmarkStart w:id="0" w:name="_GoBack"/>
      <w:bookmarkEnd w:id="0"/>
    </w:p>
    <w:p w:rsidR="006F3795" w:rsidRDefault="006F3795" w:rsidP="00566535">
      <w:pPr>
        <w:spacing w:line="240" w:lineRule="auto"/>
        <w:jc w:val="both"/>
      </w:pPr>
      <w:r w:rsidRPr="006F3795">
        <w:t xml:space="preserve">At this stage, works on identifying opportunities for cooperation in the field of </w:t>
      </w:r>
      <w:r w:rsidRPr="005540DE">
        <w:t>temporary legal employment (circular migration) abroad</w:t>
      </w:r>
      <w:r w:rsidRPr="006F3795">
        <w:t xml:space="preserve"> with European countries (Greece, Bulgaria</w:t>
      </w:r>
      <w:r>
        <w:t xml:space="preserve">, </w:t>
      </w:r>
      <w:r w:rsidRPr="006F3795">
        <w:t>Norway, Sweden, Finland, Lithuania, Spain, Portugal, Estonia, the Czech Republic and Ireland) are ongoing. A number of countries (Bulgaria</w:t>
      </w:r>
      <w:r>
        <w:t xml:space="preserve">, </w:t>
      </w:r>
      <w:r w:rsidRPr="006F3795">
        <w:t xml:space="preserve">Estonia, Hungary, </w:t>
      </w:r>
      <w:proofErr w:type="gramStart"/>
      <w:r w:rsidRPr="006F3795">
        <w:t>Portugal</w:t>
      </w:r>
      <w:proofErr w:type="gramEnd"/>
      <w:r w:rsidRPr="006F3795">
        <w:t>) have already expressed their readiness to cooperate.</w:t>
      </w:r>
    </w:p>
    <w:sectPr w:rsidR="006F3795"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3358B"/>
    <w:multiLevelType w:val="hybridMultilevel"/>
    <w:tmpl w:val="8D3CE14C"/>
    <w:lvl w:ilvl="0" w:tplc="C976311A">
      <w:start w:val="1"/>
      <w:numFmt w:val="bullet"/>
      <w:lvlText w:val=""/>
      <w:lvlJc w:val="left"/>
      <w:pPr>
        <w:tabs>
          <w:tab w:val="num" w:pos="720"/>
        </w:tabs>
        <w:ind w:left="720" w:hanging="360"/>
      </w:pPr>
      <w:rPr>
        <w:rFonts w:ascii="Wingdings 3" w:hAnsi="Wingdings 3" w:hint="default"/>
      </w:rPr>
    </w:lvl>
    <w:lvl w:ilvl="1" w:tplc="1FB6CD5E" w:tentative="1">
      <w:start w:val="1"/>
      <w:numFmt w:val="bullet"/>
      <w:lvlText w:val=""/>
      <w:lvlJc w:val="left"/>
      <w:pPr>
        <w:tabs>
          <w:tab w:val="num" w:pos="1440"/>
        </w:tabs>
        <w:ind w:left="1440" w:hanging="360"/>
      </w:pPr>
      <w:rPr>
        <w:rFonts w:ascii="Wingdings 3" w:hAnsi="Wingdings 3" w:hint="default"/>
      </w:rPr>
    </w:lvl>
    <w:lvl w:ilvl="2" w:tplc="451A62F4" w:tentative="1">
      <w:start w:val="1"/>
      <w:numFmt w:val="bullet"/>
      <w:lvlText w:val=""/>
      <w:lvlJc w:val="left"/>
      <w:pPr>
        <w:tabs>
          <w:tab w:val="num" w:pos="2160"/>
        </w:tabs>
        <w:ind w:left="2160" w:hanging="360"/>
      </w:pPr>
      <w:rPr>
        <w:rFonts w:ascii="Wingdings 3" w:hAnsi="Wingdings 3" w:hint="default"/>
      </w:rPr>
    </w:lvl>
    <w:lvl w:ilvl="3" w:tplc="A1FE01CA" w:tentative="1">
      <w:start w:val="1"/>
      <w:numFmt w:val="bullet"/>
      <w:lvlText w:val=""/>
      <w:lvlJc w:val="left"/>
      <w:pPr>
        <w:tabs>
          <w:tab w:val="num" w:pos="2880"/>
        </w:tabs>
        <w:ind w:left="2880" w:hanging="360"/>
      </w:pPr>
      <w:rPr>
        <w:rFonts w:ascii="Wingdings 3" w:hAnsi="Wingdings 3" w:hint="default"/>
      </w:rPr>
    </w:lvl>
    <w:lvl w:ilvl="4" w:tplc="177663FE" w:tentative="1">
      <w:start w:val="1"/>
      <w:numFmt w:val="bullet"/>
      <w:lvlText w:val=""/>
      <w:lvlJc w:val="left"/>
      <w:pPr>
        <w:tabs>
          <w:tab w:val="num" w:pos="3600"/>
        </w:tabs>
        <w:ind w:left="3600" w:hanging="360"/>
      </w:pPr>
      <w:rPr>
        <w:rFonts w:ascii="Wingdings 3" w:hAnsi="Wingdings 3" w:hint="default"/>
      </w:rPr>
    </w:lvl>
    <w:lvl w:ilvl="5" w:tplc="5E4C277C" w:tentative="1">
      <w:start w:val="1"/>
      <w:numFmt w:val="bullet"/>
      <w:lvlText w:val=""/>
      <w:lvlJc w:val="left"/>
      <w:pPr>
        <w:tabs>
          <w:tab w:val="num" w:pos="4320"/>
        </w:tabs>
        <w:ind w:left="4320" w:hanging="360"/>
      </w:pPr>
      <w:rPr>
        <w:rFonts w:ascii="Wingdings 3" w:hAnsi="Wingdings 3" w:hint="default"/>
      </w:rPr>
    </w:lvl>
    <w:lvl w:ilvl="6" w:tplc="3904ACDA" w:tentative="1">
      <w:start w:val="1"/>
      <w:numFmt w:val="bullet"/>
      <w:lvlText w:val=""/>
      <w:lvlJc w:val="left"/>
      <w:pPr>
        <w:tabs>
          <w:tab w:val="num" w:pos="5040"/>
        </w:tabs>
        <w:ind w:left="5040" w:hanging="360"/>
      </w:pPr>
      <w:rPr>
        <w:rFonts w:ascii="Wingdings 3" w:hAnsi="Wingdings 3" w:hint="default"/>
      </w:rPr>
    </w:lvl>
    <w:lvl w:ilvl="7" w:tplc="B1AC9D76" w:tentative="1">
      <w:start w:val="1"/>
      <w:numFmt w:val="bullet"/>
      <w:lvlText w:val=""/>
      <w:lvlJc w:val="left"/>
      <w:pPr>
        <w:tabs>
          <w:tab w:val="num" w:pos="5760"/>
        </w:tabs>
        <w:ind w:left="5760" w:hanging="360"/>
      </w:pPr>
      <w:rPr>
        <w:rFonts w:ascii="Wingdings 3" w:hAnsi="Wingdings 3" w:hint="default"/>
      </w:rPr>
    </w:lvl>
    <w:lvl w:ilvl="8" w:tplc="5A70EB3E"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DE"/>
    <w:rsid w:val="004E4495"/>
    <w:rsid w:val="005540DE"/>
    <w:rsid w:val="00566535"/>
    <w:rsid w:val="006F3795"/>
    <w:rsid w:val="009E53E0"/>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98054">
      <w:bodyDiv w:val="1"/>
      <w:marLeft w:val="0"/>
      <w:marRight w:val="0"/>
      <w:marTop w:val="0"/>
      <w:marBottom w:val="0"/>
      <w:divBdr>
        <w:top w:val="none" w:sz="0" w:space="0" w:color="auto"/>
        <w:left w:val="none" w:sz="0" w:space="0" w:color="auto"/>
        <w:bottom w:val="none" w:sz="0" w:space="0" w:color="auto"/>
        <w:right w:val="none" w:sz="0" w:space="0" w:color="auto"/>
      </w:divBdr>
      <w:divsChild>
        <w:div w:id="774592537">
          <w:marLeft w:val="446"/>
          <w:marRight w:val="0"/>
          <w:marTop w:val="91"/>
          <w:marBottom w:val="120"/>
          <w:divBdr>
            <w:top w:val="none" w:sz="0" w:space="0" w:color="auto"/>
            <w:left w:val="none" w:sz="0" w:space="0" w:color="auto"/>
            <w:bottom w:val="none" w:sz="0" w:space="0" w:color="auto"/>
            <w:right w:val="none" w:sz="0" w:space="0" w:color="auto"/>
          </w:divBdr>
        </w:div>
        <w:div w:id="979073609">
          <w:marLeft w:val="446"/>
          <w:marRight w:val="0"/>
          <w:marTop w:val="91"/>
          <w:marBottom w:val="120"/>
          <w:divBdr>
            <w:top w:val="none" w:sz="0" w:space="0" w:color="auto"/>
            <w:left w:val="none" w:sz="0" w:space="0" w:color="auto"/>
            <w:bottom w:val="none" w:sz="0" w:space="0" w:color="auto"/>
            <w:right w:val="none" w:sz="0" w:space="0" w:color="auto"/>
          </w:divBdr>
        </w:div>
        <w:div w:id="1354770505">
          <w:marLeft w:val="446"/>
          <w:marRight w:val="0"/>
          <w:marTop w:val="91"/>
          <w:marBottom w:val="120"/>
          <w:divBdr>
            <w:top w:val="none" w:sz="0" w:space="0" w:color="auto"/>
            <w:left w:val="none" w:sz="0" w:space="0" w:color="auto"/>
            <w:bottom w:val="none" w:sz="0" w:space="0" w:color="auto"/>
            <w:right w:val="none" w:sz="0" w:space="0" w:color="auto"/>
          </w:divBdr>
        </w:div>
        <w:div w:id="528110615">
          <w:marLeft w:val="446"/>
          <w:marRight w:val="0"/>
          <w:marTop w:val="91"/>
          <w:marBottom w:val="120"/>
          <w:divBdr>
            <w:top w:val="none" w:sz="0" w:space="0" w:color="auto"/>
            <w:left w:val="none" w:sz="0" w:space="0" w:color="auto"/>
            <w:bottom w:val="none" w:sz="0" w:space="0" w:color="auto"/>
            <w:right w:val="none" w:sz="0" w:space="0" w:color="auto"/>
          </w:divBdr>
        </w:div>
        <w:div w:id="485324140">
          <w:marLeft w:val="446"/>
          <w:marRight w:val="0"/>
          <w:marTop w:val="91"/>
          <w:marBottom w:val="120"/>
          <w:divBdr>
            <w:top w:val="none" w:sz="0" w:space="0" w:color="auto"/>
            <w:left w:val="none" w:sz="0" w:space="0" w:color="auto"/>
            <w:bottom w:val="none" w:sz="0" w:space="0" w:color="auto"/>
            <w:right w:val="none" w:sz="0" w:space="0" w:color="auto"/>
          </w:divBdr>
        </w:div>
        <w:div w:id="1082720432">
          <w:marLeft w:val="446"/>
          <w:marRight w:val="0"/>
          <w:marTop w:val="91"/>
          <w:marBottom w:val="120"/>
          <w:divBdr>
            <w:top w:val="none" w:sz="0" w:space="0" w:color="auto"/>
            <w:left w:val="none" w:sz="0" w:space="0" w:color="auto"/>
            <w:bottom w:val="none" w:sz="0" w:space="0" w:color="auto"/>
            <w:right w:val="none" w:sz="0" w:space="0" w:color="auto"/>
          </w:divBdr>
        </w:div>
        <w:div w:id="1271353134">
          <w:marLeft w:val="446"/>
          <w:marRight w:val="0"/>
          <w:marTop w:val="91"/>
          <w:marBottom w:val="120"/>
          <w:divBdr>
            <w:top w:val="none" w:sz="0" w:space="0" w:color="auto"/>
            <w:left w:val="none" w:sz="0" w:space="0" w:color="auto"/>
            <w:bottom w:val="none" w:sz="0" w:space="0" w:color="auto"/>
            <w:right w:val="none" w:sz="0" w:space="0" w:color="auto"/>
          </w:divBdr>
        </w:div>
        <w:div w:id="120155474">
          <w:marLeft w:val="446"/>
          <w:marRight w:val="0"/>
          <w:marTop w:val="91"/>
          <w:marBottom w:val="120"/>
          <w:divBdr>
            <w:top w:val="none" w:sz="0" w:space="0" w:color="auto"/>
            <w:left w:val="none" w:sz="0" w:space="0" w:color="auto"/>
            <w:bottom w:val="none" w:sz="0" w:space="0" w:color="auto"/>
            <w:right w:val="none" w:sz="0" w:space="0" w:color="auto"/>
          </w:divBdr>
        </w:div>
        <w:div w:id="344865400">
          <w:marLeft w:val="446"/>
          <w:marRight w:val="0"/>
          <w:marTop w:val="91"/>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2</cp:revision>
  <dcterms:created xsi:type="dcterms:W3CDTF">2019-05-20T06:04:00Z</dcterms:created>
  <dcterms:modified xsi:type="dcterms:W3CDTF">2019-05-28T10:27:00Z</dcterms:modified>
</cp:coreProperties>
</file>