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AA" w:rsidRPr="005E4788" w:rsidRDefault="002416AA" w:rsidP="005E4788">
      <w:pPr>
        <w:pStyle w:val="ListParagraph"/>
        <w:rPr>
          <w:b/>
          <w:sz w:val="24"/>
          <w:szCs w:val="24"/>
        </w:rPr>
      </w:pPr>
      <w:bookmarkStart w:id="0" w:name="_GoBack"/>
      <w:r w:rsidRPr="005E4788">
        <w:rPr>
          <w:b/>
          <w:sz w:val="24"/>
          <w:szCs w:val="24"/>
        </w:rPr>
        <w:t>The Second Meeting of the Working Group on Integration of the State Commission on Migration Issues</w:t>
      </w:r>
    </w:p>
    <w:p w:rsidR="00422A73" w:rsidRDefault="00422A73"/>
    <w:p w:rsidR="002416AA" w:rsidRDefault="002416AA">
      <w:r>
        <w:t>Date: 29-31.05.2018</w:t>
      </w:r>
    </w:p>
    <w:p w:rsidR="002416AA" w:rsidRDefault="002416AA">
      <w:pPr>
        <w:rPr>
          <w:noProof/>
        </w:rPr>
      </w:pPr>
      <w:r>
        <w:rPr>
          <w:noProof/>
        </w:rPr>
        <w:t xml:space="preserve">Place: Gudauri, </w:t>
      </w:r>
      <w:r w:rsidR="00E3539B">
        <w:rPr>
          <w:noProof/>
        </w:rPr>
        <w:t>H</w:t>
      </w:r>
      <w:r>
        <w:rPr>
          <w:noProof/>
        </w:rPr>
        <w:t>otel Marco Polo</w:t>
      </w:r>
    </w:p>
    <w:p w:rsidR="002416AA" w:rsidRDefault="002416AA">
      <w:pPr>
        <w:rPr>
          <w:noProof/>
        </w:rPr>
      </w:pPr>
      <w:r>
        <w:rPr>
          <w:noProof/>
        </w:rPr>
        <w:t>Chairman: Irakliy Kokaia</w:t>
      </w:r>
    </w:p>
    <w:p w:rsidR="002416AA" w:rsidRDefault="002416AA">
      <w:pPr>
        <w:rPr>
          <w:noProof/>
        </w:rPr>
      </w:pPr>
      <w:r>
        <w:rPr>
          <w:noProof/>
        </w:rPr>
        <w:t>Secretary: Rusudan Asatiani</w:t>
      </w:r>
    </w:p>
    <w:p w:rsidR="002416AA" w:rsidRDefault="002416AA" w:rsidP="002416AA">
      <w:pPr>
        <w:jc w:val="center"/>
        <w:rPr>
          <w:noProof/>
        </w:rPr>
      </w:pPr>
      <w:r>
        <w:rPr>
          <w:noProof/>
        </w:rPr>
        <w:t>Participants attending the meeting*</w:t>
      </w:r>
    </w:p>
    <w:p w:rsidR="002416AA" w:rsidRDefault="002416AA" w:rsidP="002416AA">
      <w:pPr>
        <w:ind w:left="360"/>
        <w:jc w:val="center"/>
        <w:rPr>
          <w:noProof/>
        </w:rPr>
      </w:pPr>
      <w:r>
        <w:rPr>
          <w:noProof/>
        </w:rPr>
        <w:t xml:space="preserve">*[-] persons absent </w:t>
      </w:r>
    </w:p>
    <w:tbl>
      <w:tblPr>
        <w:tblStyle w:val="TableGrid"/>
        <w:tblW w:w="0" w:type="auto"/>
        <w:tblLook w:val="04A0" w:firstRow="1" w:lastRow="0" w:firstColumn="1" w:lastColumn="0" w:noHBand="0" w:noVBand="1"/>
      </w:tblPr>
      <w:tblGrid>
        <w:gridCol w:w="3136"/>
        <w:gridCol w:w="3136"/>
        <w:gridCol w:w="3078"/>
      </w:tblGrid>
      <w:tr w:rsidR="002416AA" w:rsidTr="001A67ED">
        <w:tc>
          <w:tcPr>
            <w:tcW w:w="9576" w:type="dxa"/>
            <w:gridSpan w:val="3"/>
          </w:tcPr>
          <w:p w:rsidR="002416AA" w:rsidRDefault="00A72BB0" w:rsidP="002416AA">
            <w:pPr>
              <w:jc w:val="center"/>
            </w:pPr>
            <w:r>
              <w:t>Participants of the Second Meeting of the Working Group on Integration of the SCMI</w:t>
            </w:r>
          </w:p>
        </w:tc>
      </w:tr>
      <w:tr w:rsidR="002416AA" w:rsidTr="002416AA">
        <w:tc>
          <w:tcPr>
            <w:tcW w:w="3192" w:type="dxa"/>
          </w:tcPr>
          <w:p w:rsidR="002416AA" w:rsidRDefault="002416AA" w:rsidP="002416AA">
            <w:pPr>
              <w:jc w:val="center"/>
            </w:pPr>
          </w:p>
          <w:p w:rsidR="00A72BB0" w:rsidRDefault="00A72BB0" w:rsidP="002416AA">
            <w:pPr>
              <w:jc w:val="center"/>
            </w:pPr>
          </w:p>
          <w:p w:rsidR="00A72BB0" w:rsidRDefault="00A72BB0" w:rsidP="002416AA">
            <w:pPr>
              <w:jc w:val="center"/>
            </w:pPr>
          </w:p>
          <w:p w:rsidR="00A72BB0" w:rsidRDefault="00A72BB0" w:rsidP="002416AA">
            <w:pPr>
              <w:jc w:val="center"/>
            </w:pPr>
          </w:p>
          <w:p w:rsidR="00A72BB0" w:rsidRDefault="00A72BB0" w:rsidP="002416AA">
            <w:pPr>
              <w:jc w:val="center"/>
            </w:pPr>
          </w:p>
          <w:p w:rsidR="00A72BB0" w:rsidRDefault="00A72BB0" w:rsidP="00A72BB0">
            <w:proofErr w:type="spellStart"/>
            <w:r>
              <w:t>Irakliy</w:t>
            </w:r>
            <w:proofErr w:type="spellEnd"/>
            <w:r>
              <w:t xml:space="preserve"> KOKAIA</w:t>
            </w:r>
          </w:p>
          <w:p w:rsidR="00A72BB0" w:rsidRDefault="00A72BB0" w:rsidP="00A72BB0"/>
          <w:p w:rsidR="00A72BB0" w:rsidRDefault="00A72BB0" w:rsidP="00A72BB0"/>
          <w:p w:rsidR="00A72BB0" w:rsidRDefault="00A72BB0" w:rsidP="00A72BB0"/>
          <w:p w:rsidR="00A72BB0" w:rsidRDefault="00A72BB0" w:rsidP="00A72BB0">
            <w:proofErr w:type="spellStart"/>
            <w:r>
              <w:t>Zviad</w:t>
            </w:r>
            <w:proofErr w:type="spellEnd"/>
            <w:r>
              <w:t xml:space="preserve"> LATIBASHVILI</w:t>
            </w:r>
          </w:p>
          <w:p w:rsidR="00A72BB0" w:rsidRDefault="00A72BB0" w:rsidP="00A72BB0"/>
          <w:p w:rsidR="00A72BB0" w:rsidRDefault="00A72BB0" w:rsidP="00A72BB0"/>
          <w:p w:rsidR="00A72BB0" w:rsidRDefault="00A72BB0" w:rsidP="00A72BB0">
            <w:r>
              <w:t>Nino MESKHI</w:t>
            </w:r>
          </w:p>
          <w:p w:rsidR="00A72BB0" w:rsidRDefault="00A72BB0" w:rsidP="00A72BB0"/>
          <w:p w:rsidR="00A72BB0" w:rsidRDefault="00A72BB0" w:rsidP="00A72BB0"/>
          <w:p w:rsidR="00A72BB0" w:rsidRDefault="00A72BB0" w:rsidP="00A72BB0"/>
          <w:p w:rsidR="00A72BB0" w:rsidRDefault="00A72BB0" w:rsidP="00A72BB0">
            <w:proofErr w:type="spellStart"/>
            <w:r>
              <w:t>Irakliy</w:t>
            </w:r>
            <w:proofErr w:type="spellEnd"/>
            <w:r>
              <w:t xml:space="preserve"> LOMIDZE</w:t>
            </w:r>
          </w:p>
          <w:p w:rsidR="00A72BB0" w:rsidRDefault="00A72BB0" w:rsidP="00A72BB0"/>
          <w:p w:rsidR="00A72BB0" w:rsidRDefault="00A72BB0" w:rsidP="00A72BB0"/>
          <w:p w:rsidR="00A72BB0" w:rsidRDefault="00A72BB0" w:rsidP="00A72BB0"/>
          <w:p w:rsidR="00A72BB0" w:rsidRDefault="00A72BB0" w:rsidP="00A72BB0"/>
          <w:p w:rsidR="00A72BB0" w:rsidRDefault="00A72BB0" w:rsidP="00A72BB0">
            <w:proofErr w:type="spellStart"/>
            <w:r>
              <w:t>Rusudan</w:t>
            </w:r>
            <w:proofErr w:type="spellEnd"/>
            <w:r>
              <w:t xml:space="preserve"> ASATIANI</w:t>
            </w:r>
          </w:p>
          <w:p w:rsidR="00A72BB0" w:rsidRDefault="00A72BB0" w:rsidP="00A72BB0"/>
          <w:p w:rsidR="00A72BB0" w:rsidRDefault="00A72BB0" w:rsidP="00A72BB0"/>
          <w:p w:rsidR="00A72BB0" w:rsidRDefault="00A72BB0" w:rsidP="00A72BB0"/>
          <w:p w:rsidR="00A72BB0" w:rsidRDefault="00A72BB0" w:rsidP="00A72BB0"/>
          <w:p w:rsidR="00A72BB0" w:rsidRDefault="00A72BB0" w:rsidP="00A72BB0"/>
          <w:p w:rsidR="00A72BB0" w:rsidRDefault="00A72BB0" w:rsidP="00A72BB0">
            <w:proofErr w:type="spellStart"/>
            <w:r>
              <w:t>Grigol</w:t>
            </w:r>
            <w:proofErr w:type="spellEnd"/>
            <w:r>
              <w:t xml:space="preserve"> AKHOBADZE</w:t>
            </w:r>
          </w:p>
          <w:p w:rsidR="00A72BB0" w:rsidRDefault="00A72BB0" w:rsidP="00A72BB0"/>
          <w:p w:rsidR="00A72BB0" w:rsidRDefault="00A72BB0" w:rsidP="00A72BB0"/>
          <w:p w:rsidR="00A72BB0" w:rsidRDefault="00A72BB0" w:rsidP="00A72BB0"/>
          <w:p w:rsidR="00A72BB0" w:rsidRDefault="00A72BB0" w:rsidP="00A72BB0"/>
          <w:p w:rsidR="00A72BB0" w:rsidRDefault="00A72BB0" w:rsidP="00A72BB0"/>
          <w:p w:rsidR="00A72BB0" w:rsidRDefault="00A72BB0" w:rsidP="00A72BB0">
            <w:r>
              <w:t>Nita TODRIA</w:t>
            </w:r>
          </w:p>
        </w:tc>
        <w:tc>
          <w:tcPr>
            <w:tcW w:w="3192" w:type="dxa"/>
          </w:tcPr>
          <w:p w:rsidR="002416AA" w:rsidRDefault="00A72BB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lastRenderedPageBreak/>
              <w:t>Ministry of Internally Displaced Person from Occupied Territories, Accommodation and Refugees</w:t>
            </w:r>
          </w:p>
          <w:p w:rsidR="00A72BB0" w:rsidRDefault="00A72BB0" w:rsidP="002416AA">
            <w:pPr>
              <w:jc w:val="center"/>
              <w:rPr>
                <w:rFonts w:ascii="Arial" w:hAnsi="Arial" w:cs="Arial"/>
                <w:color w:val="222222"/>
                <w:sz w:val="21"/>
                <w:szCs w:val="21"/>
                <w:shd w:val="clear" w:color="auto" w:fill="FFFFFF"/>
              </w:rPr>
            </w:pPr>
          </w:p>
          <w:p w:rsidR="00A72BB0" w:rsidRDefault="00A72BB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Head of Department on Migration, Repatriation and Refugee Issues</w:t>
            </w:r>
          </w:p>
          <w:p w:rsidR="00A72BB0" w:rsidRDefault="00A72BB0" w:rsidP="002416AA">
            <w:pPr>
              <w:jc w:val="center"/>
              <w:rPr>
                <w:rFonts w:ascii="Arial" w:hAnsi="Arial" w:cs="Arial"/>
                <w:color w:val="222222"/>
                <w:sz w:val="21"/>
                <w:szCs w:val="21"/>
                <w:shd w:val="clear" w:color="auto" w:fill="FFFFFF"/>
              </w:rPr>
            </w:pPr>
          </w:p>
          <w:p w:rsidR="00A72BB0" w:rsidRDefault="00A72BB0" w:rsidP="002416AA">
            <w:pPr>
              <w:jc w:val="center"/>
              <w:rPr>
                <w:rFonts w:ascii="Arial" w:hAnsi="Arial" w:cs="Arial"/>
                <w:color w:val="222222"/>
                <w:sz w:val="21"/>
                <w:szCs w:val="21"/>
                <w:shd w:val="clear" w:color="auto" w:fill="FFFFFF"/>
              </w:rPr>
            </w:pPr>
          </w:p>
          <w:p w:rsidR="00A72BB0" w:rsidRDefault="00A72BB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Head of Department of Internal Audit</w:t>
            </w:r>
          </w:p>
          <w:p w:rsidR="00A72BB0" w:rsidRDefault="00A72BB0" w:rsidP="002416AA">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Deputy Head of Department on Migration, Repatriation and Refugee Issues</w:t>
            </w:r>
          </w:p>
          <w:p w:rsidR="00A72BB0" w:rsidRDefault="00A72BB0" w:rsidP="00A72BB0">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Head of Division of Asylum Issues of the Department on Migration, Repatriation and Refugee Issues</w:t>
            </w:r>
          </w:p>
          <w:p w:rsidR="00A72BB0" w:rsidRDefault="00A72BB0" w:rsidP="00A72BB0">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Head of Division of Migration, Repatriation and Integration Issues of the Department on Migration, Repatriation and Refugee Issues </w:t>
            </w:r>
          </w:p>
          <w:p w:rsidR="00A72BB0" w:rsidRDefault="00A72BB0" w:rsidP="00A72BB0">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p>
          <w:p w:rsidR="00A72BB0" w:rsidRDefault="00A72BB0" w:rsidP="00A72BB0">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1</w:t>
            </w:r>
            <w:r w:rsidRPr="00A72BB0">
              <w:rPr>
                <w:rFonts w:ascii="Arial" w:hAnsi="Arial" w:cs="Arial"/>
                <w:color w:val="222222"/>
                <w:sz w:val="21"/>
                <w:szCs w:val="21"/>
                <w:shd w:val="clear" w:color="auto" w:fill="FFFFFF"/>
                <w:vertAlign w:val="superscript"/>
              </w:rPr>
              <w:t>st</w:t>
            </w:r>
            <w:r>
              <w:rPr>
                <w:rFonts w:ascii="Arial" w:hAnsi="Arial" w:cs="Arial"/>
                <w:color w:val="222222"/>
                <w:sz w:val="21"/>
                <w:szCs w:val="21"/>
                <w:shd w:val="clear" w:color="auto" w:fill="FFFFFF"/>
              </w:rPr>
              <w:t xml:space="preserve"> Category Senior Specialist of Division of Migration, Repatriation and Integration Issues of the Department on </w:t>
            </w:r>
            <w:r>
              <w:rPr>
                <w:rFonts w:ascii="Arial" w:hAnsi="Arial" w:cs="Arial"/>
                <w:color w:val="222222"/>
                <w:sz w:val="21"/>
                <w:szCs w:val="21"/>
                <w:shd w:val="clear" w:color="auto" w:fill="FFFFFF"/>
              </w:rPr>
              <w:lastRenderedPageBreak/>
              <w:t xml:space="preserve">Migration, Repatriation and Refugee Issues </w:t>
            </w:r>
          </w:p>
          <w:p w:rsidR="00A72BB0" w:rsidRDefault="00A72BB0" w:rsidP="00A72BB0">
            <w:pPr>
              <w:jc w:val="center"/>
              <w:rPr>
                <w:rFonts w:ascii="Arial" w:hAnsi="Arial" w:cs="Arial"/>
                <w:color w:val="222222"/>
                <w:sz w:val="21"/>
                <w:szCs w:val="21"/>
                <w:shd w:val="clear" w:color="auto" w:fill="FFFFFF"/>
              </w:rPr>
            </w:pPr>
          </w:p>
          <w:p w:rsidR="00A72BB0" w:rsidRDefault="00A72BB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3</w:t>
            </w:r>
            <w:r w:rsidRPr="00A72BB0">
              <w:rPr>
                <w:rFonts w:ascii="Arial" w:hAnsi="Arial" w:cs="Arial"/>
                <w:color w:val="222222"/>
                <w:sz w:val="21"/>
                <w:szCs w:val="21"/>
                <w:shd w:val="clear" w:color="auto" w:fill="FFFFFF"/>
                <w:vertAlign w:val="superscript"/>
              </w:rPr>
              <w:t>rd</w:t>
            </w:r>
            <w:r>
              <w:rPr>
                <w:rFonts w:ascii="Arial" w:hAnsi="Arial" w:cs="Arial"/>
                <w:color w:val="222222"/>
                <w:sz w:val="21"/>
                <w:szCs w:val="21"/>
                <w:shd w:val="clear" w:color="auto" w:fill="FFFFFF"/>
              </w:rPr>
              <w:t xml:space="preserve"> Category Senior Specialist of Division of Migration, Repatriation and Integration Issues of the Department on Migration, Repatriation and Refugee Issues </w:t>
            </w:r>
          </w:p>
          <w:p w:rsidR="00A72BB0" w:rsidRDefault="00A72BB0" w:rsidP="002416AA">
            <w:pPr>
              <w:jc w:val="center"/>
              <w:rPr>
                <w:rFonts w:ascii="Arial" w:hAnsi="Arial" w:cs="Arial"/>
                <w:color w:val="222222"/>
                <w:sz w:val="21"/>
                <w:szCs w:val="21"/>
                <w:shd w:val="clear" w:color="auto" w:fill="FFFFFF"/>
              </w:rPr>
            </w:pPr>
          </w:p>
          <w:p w:rsidR="00A72BB0" w:rsidRDefault="00A72BB0" w:rsidP="002416AA">
            <w:pPr>
              <w:jc w:val="center"/>
            </w:pPr>
          </w:p>
        </w:tc>
        <w:tc>
          <w:tcPr>
            <w:tcW w:w="3192" w:type="dxa"/>
          </w:tcPr>
          <w:p w:rsidR="002416AA" w:rsidRDefault="002416AA" w:rsidP="002416AA">
            <w:pPr>
              <w:jc w:val="center"/>
            </w:pPr>
          </w:p>
          <w:p w:rsidR="005E4788" w:rsidRDefault="005E4788" w:rsidP="002416AA">
            <w:pPr>
              <w:jc w:val="center"/>
            </w:pPr>
          </w:p>
          <w:p w:rsidR="005E4788" w:rsidRDefault="005E4788" w:rsidP="002416AA">
            <w:pPr>
              <w:jc w:val="center"/>
            </w:pPr>
          </w:p>
          <w:p w:rsidR="005E4788" w:rsidRDefault="005E4788" w:rsidP="002416AA">
            <w:pPr>
              <w:jc w:val="center"/>
            </w:pPr>
          </w:p>
          <w:p w:rsidR="005E4788" w:rsidRDefault="005E4788" w:rsidP="002416AA">
            <w:pPr>
              <w:jc w:val="center"/>
            </w:pPr>
          </w:p>
          <w:p w:rsidR="005E4788" w:rsidRDefault="005E4788" w:rsidP="005E4788">
            <w:pPr>
              <w:pStyle w:val="ListParagraph"/>
            </w:pPr>
          </w:p>
        </w:tc>
      </w:tr>
      <w:tr w:rsidR="00A72BB0" w:rsidTr="002416AA">
        <w:tc>
          <w:tcPr>
            <w:tcW w:w="3192" w:type="dxa"/>
          </w:tcPr>
          <w:p w:rsidR="00A72BB0" w:rsidRDefault="00A72BB0" w:rsidP="002416AA">
            <w:pPr>
              <w:jc w:val="center"/>
            </w:pPr>
          </w:p>
          <w:p w:rsidR="00E3539B" w:rsidRDefault="00E3539B" w:rsidP="00D63D10"/>
          <w:p w:rsidR="00E3539B" w:rsidRDefault="00E3539B" w:rsidP="00D63D10"/>
          <w:p w:rsidR="00E3539B" w:rsidRDefault="00E3539B" w:rsidP="00D63D10"/>
          <w:p w:rsidR="00E3539B" w:rsidRDefault="00E3539B" w:rsidP="00D63D10"/>
          <w:p w:rsidR="00D63D10" w:rsidRDefault="00D63D10" w:rsidP="00D63D10">
            <w:r>
              <w:t>Yoko AKASAKA</w:t>
            </w:r>
          </w:p>
          <w:p w:rsidR="00D63D10" w:rsidRDefault="00D63D10" w:rsidP="00D63D10"/>
          <w:p w:rsidR="00D63D10" w:rsidRDefault="00D63D10" w:rsidP="00D63D10"/>
          <w:p w:rsidR="00D63D10" w:rsidRDefault="00D63D10" w:rsidP="00D63D10">
            <w:r>
              <w:t>Marat ATAMURADOV</w:t>
            </w:r>
          </w:p>
          <w:p w:rsidR="00D63D10" w:rsidRDefault="00D63D10" w:rsidP="00D63D10"/>
          <w:p w:rsidR="00D63D10" w:rsidRDefault="00D63D10" w:rsidP="00D63D10"/>
          <w:p w:rsidR="00D63D10" w:rsidRDefault="00D63D10" w:rsidP="00D63D10">
            <w:r>
              <w:t>Christina BUNEA</w:t>
            </w:r>
          </w:p>
          <w:p w:rsidR="00D63D10" w:rsidRDefault="00D63D10" w:rsidP="00D63D10"/>
          <w:p w:rsidR="00D63D10" w:rsidRDefault="00D63D10" w:rsidP="00D63D10">
            <w:r>
              <w:t xml:space="preserve">Ricarda </w:t>
            </w:r>
            <w:proofErr w:type="spellStart"/>
            <w:r>
              <w:t>Macfols</w:t>
            </w:r>
            <w:proofErr w:type="spellEnd"/>
          </w:p>
          <w:p w:rsidR="00D63D10" w:rsidRDefault="00D63D10" w:rsidP="00D63D10"/>
          <w:p w:rsidR="00D63D10" w:rsidRDefault="00D63D10" w:rsidP="00D63D10"/>
          <w:p w:rsidR="00D63D10" w:rsidRDefault="00D63D10" w:rsidP="00D63D10">
            <w:r>
              <w:t>Tea KVIRIKASHVILI</w:t>
            </w:r>
          </w:p>
        </w:tc>
        <w:tc>
          <w:tcPr>
            <w:tcW w:w="3192" w:type="dxa"/>
          </w:tcPr>
          <w:p w:rsidR="00E3539B" w:rsidRPr="00E3539B" w:rsidRDefault="00A72BB0" w:rsidP="00E3539B">
            <w:pPr>
              <w:jc w:val="center"/>
              <w:rPr>
                <w:lang w:val="en-GB"/>
              </w:rPr>
            </w:pPr>
            <w:r>
              <w:rPr>
                <w:rFonts w:ascii="Arial" w:hAnsi="Arial" w:cs="Arial"/>
                <w:color w:val="222222"/>
                <w:sz w:val="21"/>
                <w:szCs w:val="21"/>
                <w:shd w:val="clear" w:color="auto" w:fill="FFFFFF"/>
              </w:rPr>
              <w:t>UNHCR</w:t>
            </w:r>
            <w:r w:rsidR="00E3539B" w:rsidRPr="00E3539B">
              <w:rPr>
                <w:lang w:val="en-GB"/>
              </w:rPr>
              <w:t xml:space="preserve"> </w:t>
            </w:r>
            <w:r w:rsidR="00E3539B">
              <w:rPr>
                <w:lang w:val="en-GB"/>
              </w:rPr>
              <w:t xml:space="preserve">Representation </w:t>
            </w:r>
            <w:r w:rsidR="00E3539B" w:rsidRPr="00E3539B">
              <w:rPr>
                <w:lang w:val="en-GB"/>
              </w:rPr>
              <w:t>in the South Caucasus</w:t>
            </w:r>
          </w:p>
          <w:p w:rsidR="00E3539B" w:rsidRPr="00E3539B" w:rsidRDefault="00E3539B" w:rsidP="00E3539B">
            <w:pPr>
              <w:jc w:val="center"/>
              <w:rPr>
                <w:lang w:val="en-GB"/>
              </w:rPr>
            </w:pPr>
            <w:r w:rsidRPr="00E3539B">
              <w:rPr>
                <w:lang w:val="en-GB"/>
              </w:rPr>
              <w:t>(Armenia, Azerbaijan, Georgia)</w:t>
            </w:r>
          </w:p>
          <w:p w:rsidR="00A72BB0" w:rsidRDefault="00A72BB0" w:rsidP="002416AA">
            <w:pPr>
              <w:jc w:val="center"/>
              <w:rPr>
                <w:rFonts w:ascii="Arial" w:hAnsi="Arial" w:cs="Arial"/>
                <w:color w:val="222222"/>
                <w:sz w:val="21"/>
                <w:szCs w:val="21"/>
                <w:shd w:val="clear" w:color="auto" w:fill="FFFFFF"/>
              </w:rPr>
            </w:pPr>
          </w:p>
          <w:p w:rsidR="00E3539B" w:rsidRDefault="00E3539B" w:rsidP="00E3539B">
            <w:pPr>
              <w:jc w:val="center"/>
              <w:rPr>
                <w:lang w:val="en-GB"/>
              </w:rPr>
            </w:pPr>
          </w:p>
          <w:p w:rsidR="00E3539B" w:rsidRPr="00E3539B" w:rsidRDefault="00E3539B" w:rsidP="00E3539B">
            <w:pPr>
              <w:jc w:val="center"/>
              <w:rPr>
                <w:lang w:val="en-GB"/>
              </w:rPr>
            </w:pPr>
            <w:r w:rsidRPr="00E3539B">
              <w:rPr>
                <w:lang w:val="en-GB"/>
              </w:rPr>
              <w:t xml:space="preserve">UNHCR Deputy Regional Representative </w:t>
            </w:r>
          </w:p>
          <w:p w:rsidR="00D63D10" w:rsidRDefault="00D63D10" w:rsidP="002416AA">
            <w:pPr>
              <w:jc w:val="center"/>
            </w:pPr>
          </w:p>
          <w:p w:rsidR="00D63D10" w:rsidRDefault="00D63D10" w:rsidP="002416AA">
            <w:pPr>
              <w:jc w:val="center"/>
            </w:pPr>
            <w:r>
              <w:t xml:space="preserve">Senior </w:t>
            </w:r>
            <w:r w:rsidR="00E3539B" w:rsidRPr="00E3539B">
              <w:t>Regional Programme Officer</w:t>
            </w:r>
            <w:r w:rsidR="00E3539B">
              <w:t xml:space="preserve"> </w:t>
            </w:r>
          </w:p>
          <w:p w:rsidR="00E3539B" w:rsidRDefault="00E3539B" w:rsidP="002416AA">
            <w:pPr>
              <w:jc w:val="center"/>
            </w:pPr>
          </w:p>
          <w:p w:rsidR="00D63D10" w:rsidRDefault="00D63D10" w:rsidP="002416AA">
            <w:pPr>
              <w:jc w:val="center"/>
            </w:pPr>
            <w:r>
              <w:t xml:space="preserve">Regional </w:t>
            </w:r>
            <w:r w:rsidR="00E3539B">
              <w:t>Protection Officer</w:t>
            </w:r>
            <w:r>
              <w:t xml:space="preserve"> </w:t>
            </w:r>
          </w:p>
          <w:p w:rsidR="00E3539B" w:rsidRDefault="00E3539B" w:rsidP="002416AA">
            <w:pPr>
              <w:jc w:val="center"/>
            </w:pPr>
          </w:p>
          <w:p w:rsidR="00D63D10" w:rsidRDefault="00D63D10" w:rsidP="002416AA">
            <w:pPr>
              <w:jc w:val="center"/>
            </w:pPr>
            <w:r>
              <w:t>Consultant in Socio-economic Integration Issues</w:t>
            </w:r>
          </w:p>
          <w:p w:rsidR="00D63D10" w:rsidRDefault="00D63D10" w:rsidP="002416AA">
            <w:pPr>
              <w:jc w:val="center"/>
            </w:pPr>
          </w:p>
          <w:p w:rsidR="00D63D10" w:rsidRDefault="00E3539B" w:rsidP="002416AA">
            <w:pPr>
              <w:jc w:val="center"/>
              <w:rPr>
                <w:rFonts w:ascii="Arial" w:hAnsi="Arial" w:cs="Arial"/>
                <w:color w:val="222222"/>
                <w:sz w:val="21"/>
                <w:szCs w:val="21"/>
                <w:shd w:val="clear" w:color="auto" w:fill="FFFFFF"/>
              </w:rPr>
            </w:pPr>
            <w:r>
              <w:t>Protection Associate</w:t>
            </w:r>
          </w:p>
          <w:p w:rsidR="00A72BB0" w:rsidRDefault="00A72BB0" w:rsidP="002416AA">
            <w:pPr>
              <w:jc w:val="center"/>
              <w:rPr>
                <w:rFonts w:ascii="Arial" w:hAnsi="Arial" w:cs="Arial"/>
                <w:color w:val="222222"/>
                <w:sz w:val="21"/>
                <w:szCs w:val="21"/>
                <w:shd w:val="clear" w:color="auto" w:fill="FFFFFF"/>
              </w:rPr>
            </w:pPr>
          </w:p>
          <w:p w:rsidR="00A72BB0" w:rsidRDefault="00A72BB0" w:rsidP="002416AA">
            <w:pPr>
              <w:jc w:val="center"/>
              <w:rPr>
                <w:rFonts w:ascii="Arial" w:hAnsi="Arial" w:cs="Arial"/>
                <w:color w:val="222222"/>
                <w:sz w:val="21"/>
                <w:szCs w:val="21"/>
                <w:shd w:val="clear" w:color="auto" w:fill="FFFFFF"/>
              </w:rPr>
            </w:pPr>
          </w:p>
        </w:tc>
        <w:tc>
          <w:tcPr>
            <w:tcW w:w="3192" w:type="dxa"/>
          </w:tcPr>
          <w:p w:rsidR="00A72BB0" w:rsidRDefault="00A72BB0" w:rsidP="002416AA">
            <w:pPr>
              <w:jc w:val="center"/>
            </w:pPr>
          </w:p>
        </w:tc>
      </w:tr>
      <w:tr w:rsidR="00A72BB0" w:rsidTr="002416AA">
        <w:tc>
          <w:tcPr>
            <w:tcW w:w="3192" w:type="dxa"/>
          </w:tcPr>
          <w:p w:rsidR="00A72BB0" w:rsidRDefault="00A72BB0" w:rsidP="002416AA">
            <w:pPr>
              <w:jc w:val="center"/>
            </w:pPr>
          </w:p>
          <w:p w:rsidR="00D63D10" w:rsidRDefault="00D63D10" w:rsidP="002416AA">
            <w:pPr>
              <w:jc w:val="center"/>
            </w:pPr>
          </w:p>
          <w:p w:rsidR="00D63D10" w:rsidRDefault="00D63D10" w:rsidP="002416AA">
            <w:pPr>
              <w:jc w:val="center"/>
            </w:pPr>
          </w:p>
          <w:p w:rsidR="00D63D10" w:rsidRDefault="00D63D10" w:rsidP="00D63D10"/>
          <w:p w:rsidR="00D63D10" w:rsidRDefault="00D63D10" w:rsidP="00D63D10">
            <w:proofErr w:type="spellStart"/>
            <w:r>
              <w:t>Gvantsa</w:t>
            </w:r>
            <w:proofErr w:type="spellEnd"/>
            <w:r>
              <w:t xml:space="preserve"> ABESADZE</w:t>
            </w:r>
          </w:p>
        </w:tc>
        <w:tc>
          <w:tcPr>
            <w:tcW w:w="3192" w:type="dxa"/>
          </w:tcPr>
          <w:p w:rsidR="00A72BB0" w:rsidRDefault="00D63D1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Secretariat of the State Commission on Migration Issues</w:t>
            </w:r>
          </w:p>
          <w:p w:rsidR="00D63D10" w:rsidRDefault="00D63D10" w:rsidP="002416AA">
            <w:pPr>
              <w:jc w:val="center"/>
              <w:rPr>
                <w:rFonts w:ascii="Arial" w:hAnsi="Arial" w:cs="Arial"/>
                <w:color w:val="222222"/>
                <w:sz w:val="21"/>
                <w:szCs w:val="21"/>
                <w:shd w:val="clear" w:color="auto" w:fill="FFFFFF"/>
              </w:rPr>
            </w:pPr>
          </w:p>
          <w:p w:rsidR="00D63D10" w:rsidRDefault="00D63D10" w:rsidP="00E3539B">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Secretary </w:t>
            </w:r>
            <w:r w:rsidR="00E3539B">
              <w:rPr>
                <w:rFonts w:ascii="Arial" w:hAnsi="Arial" w:cs="Arial"/>
                <w:color w:val="222222"/>
                <w:sz w:val="21"/>
                <w:szCs w:val="21"/>
                <w:shd w:val="clear" w:color="auto" w:fill="FFFFFF"/>
              </w:rPr>
              <w:t>o</w:t>
            </w:r>
            <w:r>
              <w:rPr>
                <w:rFonts w:ascii="Arial" w:hAnsi="Arial" w:cs="Arial"/>
                <w:color w:val="222222"/>
                <w:sz w:val="21"/>
                <w:szCs w:val="21"/>
                <w:shd w:val="clear" w:color="auto" w:fill="FFFFFF"/>
              </w:rPr>
              <w:t>n Legal Issues</w:t>
            </w:r>
          </w:p>
        </w:tc>
        <w:tc>
          <w:tcPr>
            <w:tcW w:w="3192" w:type="dxa"/>
          </w:tcPr>
          <w:p w:rsidR="00A72BB0" w:rsidRDefault="00A72BB0" w:rsidP="002416AA">
            <w:pPr>
              <w:jc w:val="center"/>
            </w:pPr>
          </w:p>
        </w:tc>
      </w:tr>
      <w:tr w:rsidR="002535F0" w:rsidTr="002416AA">
        <w:tc>
          <w:tcPr>
            <w:tcW w:w="3192" w:type="dxa"/>
          </w:tcPr>
          <w:p w:rsidR="002535F0" w:rsidRDefault="002535F0" w:rsidP="002416AA">
            <w:pPr>
              <w:jc w:val="center"/>
            </w:pPr>
          </w:p>
          <w:p w:rsidR="002535F0" w:rsidRDefault="002535F0" w:rsidP="002416AA">
            <w:pPr>
              <w:jc w:val="center"/>
            </w:pPr>
          </w:p>
          <w:p w:rsidR="002535F0" w:rsidRDefault="002535F0" w:rsidP="002535F0">
            <w:proofErr w:type="spellStart"/>
            <w:r>
              <w:t>Tsiuri</w:t>
            </w:r>
            <w:proofErr w:type="spellEnd"/>
            <w:r>
              <w:t xml:space="preserve"> ANTADZE</w:t>
            </w:r>
          </w:p>
        </w:tc>
        <w:tc>
          <w:tcPr>
            <w:tcW w:w="3192" w:type="dxa"/>
          </w:tcPr>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IOM</w:t>
            </w:r>
          </w:p>
          <w:p w:rsidR="002535F0" w:rsidRDefault="002535F0" w:rsidP="002416AA">
            <w:pPr>
              <w:jc w:val="center"/>
              <w:rPr>
                <w:rFonts w:ascii="Arial" w:hAnsi="Arial" w:cs="Arial"/>
                <w:color w:val="222222"/>
                <w:sz w:val="21"/>
                <w:szCs w:val="21"/>
                <w:shd w:val="clear" w:color="auto" w:fill="FFFFFF"/>
              </w:rPr>
            </w:pPr>
          </w:p>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Technical Assistant</w:t>
            </w:r>
          </w:p>
        </w:tc>
        <w:tc>
          <w:tcPr>
            <w:tcW w:w="3192" w:type="dxa"/>
          </w:tcPr>
          <w:p w:rsidR="002535F0" w:rsidRDefault="002535F0" w:rsidP="002416AA">
            <w:pPr>
              <w:jc w:val="center"/>
            </w:pPr>
          </w:p>
          <w:p w:rsidR="002535F0" w:rsidRDefault="002535F0" w:rsidP="002416AA">
            <w:pPr>
              <w:jc w:val="center"/>
            </w:pPr>
          </w:p>
        </w:tc>
      </w:tr>
      <w:tr w:rsidR="002535F0" w:rsidTr="002416AA">
        <w:tc>
          <w:tcPr>
            <w:tcW w:w="3192" w:type="dxa"/>
          </w:tcPr>
          <w:p w:rsidR="002535F0" w:rsidRDefault="002535F0" w:rsidP="002416AA">
            <w:pPr>
              <w:jc w:val="center"/>
            </w:pPr>
          </w:p>
          <w:p w:rsidR="002535F0" w:rsidRDefault="002535F0" w:rsidP="002535F0"/>
          <w:p w:rsidR="002535F0" w:rsidRDefault="002535F0" w:rsidP="002535F0">
            <w:proofErr w:type="spellStart"/>
            <w:r>
              <w:t>Zura</w:t>
            </w:r>
            <w:proofErr w:type="spellEnd"/>
            <w:r>
              <w:t xml:space="preserve"> KORGANASHVILI</w:t>
            </w:r>
          </w:p>
        </w:tc>
        <w:tc>
          <w:tcPr>
            <w:tcW w:w="3192" w:type="dxa"/>
          </w:tcPr>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ICMPD</w:t>
            </w:r>
          </w:p>
          <w:p w:rsidR="002535F0" w:rsidRDefault="002535F0" w:rsidP="002416AA">
            <w:pPr>
              <w:jc w:val="center"/>
              <w:rPr>
                <w:rFonts w:ascii="Arial" w:hAnsi="Arial" w:cs="Arial"/>
                <w:color w:val="222222"/>
                <w:sz w:val="21"/>
                <w:szCs w:val="21"/>
                <w:shd w:val="clear" w:color="auto" w:fill="FFFFFF"/>
              </w:rPr>
            </w:pPr>
          </w:p>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Project Manager</w:t>
            </w:r>
          </w:p>
          <w:p w:rsidR="002535F0" w:rsidRDefault="002535F0" w:rsidP="002416AA">
            <w:pPr>
              <w:jc w:val="center"/>
              <w:rPr>
                <w:rFonts w:ascii="Arial" w:hAnsi="Arial" w:cs="Arial"/>
                <w:color w:val="222222"/>
                <w:sz w:val="21"/>
                <w:szCs w:val="21"/>
                <w:shd w:val="clear" w:color="auto" w:fill="FFFFFF"/>
              </w:rPr>
            </w:pPr>
          </w:p>
        </w:tc>
        <w:tc>
          <w:tcPr>
            <w:tcW w:w="3192" w:type="dxa"/>
          </w:tcPr>
          <w:p w:rsidR="002535F0" w:rsidRDefault="002535F0" w:rsidP="002416AA">
            <w:pPr>
              <w:jc w:val="center"/>
            </w:pPr>
          </w:p>
        </w:tc>
      </w:tr>
      <w:tr w:rsidR="002535F0" w:rsidTr="002416AA">
        <w:tc>
          <w:tcPr>
            <w:tcW w:w="3192" w:type="dxa"/>
          </w:tcPr>
          <w:p w:rsidR="002535F0" w:rsidRDefault="002535F0" w:rsidP="002416AA">
            <w:pPr>
              <w:jc w:val="center"/>
            </w:pPr>
          </w:p>
          <w:p w:rsidR="002535F0" w:rsidRDefault="002535F0" w:rsidP="002416AA">
            <w:pPr>
              <w:jc w:val="center"/>
            </w:pPr>
          </w:p>
          <w:p w:rsidR="002535F0" w:rsidRDefault="002535F0" w:rsidP="002535F0"/>
          <w:p w:rsidR="002535F0" w:rsidRDefault="002535F0" w:rsidP="002535F0">
            <w:r>
              <w:t>Irina PUTKARADZE</w:t>
            </w:r>
          </w:p>
          <w:p w:rsidR="002535F0" w:rsidRDefault="002535F0" w:rsidP="002535F0"/>
          <w:p w:rsidR="002535F0" w:rsidRDefault="002535F0" w:rsidP="002535F0">
            <w:r>
              <w:t>Mariam BOLGHASHVILI</w:t>
            </w:r>
          </w:p>
        </w:tc>
        <w:tc>
          <w:tcPr>
            <w:tcW w:w="3192" w:type="dxa"/>
          </w:tcPr>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Non-profit Legal Entity</w:t>
            </w:r>
          </w:p>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‘Public Defender’</w:t>
            </w:r>
          </w:p>
          <w:p w:rsidR="002535F0" w:rsidRDefault="002535F0" w:rsidP="002416AA">
            <w:pPr>
              <w:jc w:val="center"/>
              <w:rPr>
                <w:rFonts w:ascii="Arial" w:hAnsi="Arial" w:cs="Arial"/>
                <w:color w:val="222222"/>
                <w:sz w:val="21"/>
                <w:szCs w:val="21"/>
                <w:shd w:val="clear" w:color="auto" w:fill="FFFFFF"/>
              </w:rPr>
            </w:pPr>
          </w:p>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Chair</w:t>
            </w:r>
            <w:r w:rsidR="00E3539B">
              <w:rPr>
                <w:rFonts w:ascii="Arial" w:hAnsi="Arial" w:cs="Arial"/>
                <w:color w:val="222222"/>
                <w:sz w:val="21"/>
                <w:szCs w:val="21"/>
                <w:shd w:val="clear" w:color="auto" w:fill="FFFFFF"/>
              </w:rPr>
              <w:t>person</w:t>
            </w:r>
          </w:p>
          <w:p w:rsidR="002535F0" w:rsidRDefault="002535F0" w:rsidP="002416AA">
            <w:pPr>
              <w:jc w:val="center"/>
              <w:rPr>
                <w:rFonts w:ascii="Arial" w:hAnsi="Arial" w:cs="Arial"/>
                <w:color w:val="222222"/>
                <w:sz w:val="21"/>
                <w:szCs w:val="21"/>
                <w:shd w:val="clear" w:color="auto" w:fill="FFFFFF"/>
              </w:rPr>
            </w:pPr>
          </w:p>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PR Specialist</w:t>
            </w:r>
          </w:p>
        </w:tc>
        <w:tc>
          <w:tcPr>
            <w:tcW w:w="3192" w:type="dxa"/>
          </w:tcPr>
          <w:p w:rsidR="002535F0" w:rsidRDefault="002535F0" w:rsidP="002416AA">
            <w:pPr>
              <w:jc w:val="center"/>
            </w:pPr>
          </w:p>
        </w:tc>
      </w:tr>
      <w:tr w:rsidR="002535F0" w:rsidTr="002416AA">
        <w:tc>
          <w:tcPr>
            <w:tcW w:w="3192" w:type="dxa"/>
          </w:tcPr>
          <w:p w:rsidR="002535F0" w:rsidRDefault="002535F0" w:rsidP="002416AA">
            <w:pPr>
              <w:jc w:val="center"/>
            </w:pPr>
          </w:p>
          <w:p w:rsidR="002535F0" w:rsidRDefault="002535F0" w:rsidP="002416AA">
            <w:pPr>
              <w:jc w:val="center"/>
            </w:pPr>
          </w:p>
          <w:p w:rsidR="002535F0" w:rsidRDefault="002535F0" w:rsidP="002535F0">
            <w:r>
              <w:t>Natia MIRVELASHVILI</w:t>
            </w:r>
          </w:p>
        </w:tc>
        <w:tc>
          <w:tcPr>
            <w:tcW w:w="3192" w:type="dxa"/>
          </w:tcPr>
          <w:p w:rsidR="002535F0" w:rsidRDefault="002535F0"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lastRenderedPageBreak/>
              <w:t>Ministry of Internal Affairs</w:t>
            </w:r>
          </w:p>
          <w:p w:rsidR="002535F0" w:rsidRDefault="002535F0" w:rsidP="002416AA">
            <w:pPr>
              <w:jc w:val="center"/>
              <w:rPr>
                <w:rFonts w:ascii="Arial" w:hAnsi="Arial" w:cs="Arial"/>
                <w:color w:val="222222"/>
                <w:sz w:val="21"/>
                <w:szCs w:val="21"/>
                <w:shd w:val="clear" w:color="auto" w:fill="FFFFFF"/>
              </w:rPr>
            </w:pPr>
          </w:p>
          <w:p w:rsidR="002535F0" w:rsidRDefault="002535F0" w:rsidP="002D7D2D">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Chief Specialist of the </w:t>
            </w:r>
            <w:r w:rsidR="00846A18">
              <w:rPr>
                <w:rFonts w:ascii="Arial" w:hAnsi="Arial" w:cs="Arial"/>
                <w:color w:val="222222"/>
                <w:sz w:val="21"/>
                <w:szCs w:val="21"/>
                <w:shd w:val="clear" w:color="auto" w:fill="FFFFFF"/>
              </w:rPr>
              <w:t xml:space="preserve">Legal Division of </w:t>
            </w:r>
            <w:r w:rsidR="00E3539B">
              <w:rPr>
                <w:rFonts w:ascii="Arial" w:hAnsi="Arial" w:cs="Arial"/>
                <w:color w:val="222222"/>
                <w:sz w:val="21"/>
                <w:szCs w:val="21"/>
                <w:shd w:val="clear" w:color="auto" w:fill="FFFFFF"/>
              </w:rPr>
              <w:t xml:space="preserve">the </w:t>
            </w:r>
            <w:r w:rsidR="00846A18">
              <w:rPr>
                <w:rFonts w:ascii="Arial" w:hAnsi="Arial" w:cs="Arial"/>
                <w:color w:val="222222"/>
                <w:sz w:val="21"/>
                <w:szCs w:val="21"/>
                <w:shd w:val="clear" w:color="auto" w:fill="FFFFFF"/>
              </w:rPr>
              <w:t xml:space="preserve">Department of </w:t>
            </w:r>
            <w:r>
              <w:rPr>
                <w:rFonts w:ascii="Arial" w:hAnsi="Arial" w:cs="Arial"/>
                <w:color w:val="222222"/>
                <w:sz w:val="21"/>
                <w:szCs w:val="21"/>
                <w:shd w:val="clear" w:color="auto" w:fill="FFFFFF"/>
              </w:rPr>
              <w:t>Fight Against Illegal Migration</w:t>
            </w:r>
            <w:r w:rsidR="00846A18">
              <w:rPr>
                <w:rFonts w:ascii="Arial" w:hAnsi="Arial" w:cs="Arial"/>
                <w:color w:val="222222"/>
                <w:sz w:val="21"/>
                <w:szCs w:val="21"/>
                <w:shd w:val="clear" w:color="auto" w:fill="FFFFFF"/>
              </w:rPr>
              <w:t xml:space="preserve"> </w:t>
            </w:r>
          </w:p>
        </w:tc>
        <w:tc>
          <w:tcPr>
            <w:tcW w:w="3192" w:type="dxa"/>
          </w:tcPr>
          <w:p w:rsidR="002535F0" w:rsidRDefault="002535F0" w:rsidP="002416AA">
            <w:pPr>
              <w:jc w:val="center"/>
            </w:pPr>
          </w:p>
        </w:tc>
      </w:tr>
      <w:tr w:rsidR="00846A18" w:rsidTr="002416AA">
        <w:tc>
          <w:tcPr>
            <w:tcW w:w="3192" w:type="dxa"/>
          </w:tcPr>
          <w:p w:rsidR="00846A18" w:rsidRDefault="00846A18" w:rsidP="002416AA">
            <w:pPr>
              <w:jc w:val="center"/>
            </w:pPr>
          </w:p>
          <w:p w:rsidR="00846A18" w:rsidRDefault="00846A18" w:rsidP="00846A18">
            <w:r>
              <w:t>Natia CHELIDZE</w:t>
            </w:r>
          </w:p>
        </w:tc>
        <w:tc>
          <w:tcPr>
            <w:tcW w:w="3192" w:type="dxa"/>
          </w:tcPr>
          <w:p w:rsidR="00846A18" w:rsidRDefault="00846A18"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Tbilisi City Hall</w:t>
            </w:r>
          </w:p>
          <w:p w:rsidR="00846A18" w:rsidRDefault="00846A18"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First Deputy Head of Administration</w:t>
            </w:r>
          </w:p>
        </w:tc>
        <w:tc>
          <w:tcPr>
            <w:tcW w:w="3192" w:type="dxa"/>
          </w:tcPr>
          <w:p w:rsidR="00846A18" w:rsidRDefault="00846A18" w:rsidP="002416AA">
            <w:pPr>
              <w:jc w:val="center"/>
            </w:pPr>
          </w:p>
        </w:tc>
      </w:tr>
      <w:tr w:rsidR="00846A18" w:rsidTr="002416AA">
        <w:tc>
          <w:tcPr>
            <w:tcW w:w="3192" w:type="dxa"/>
          </w:tcPr>
          <w:p w:rsidR="00846A18" w:rsidRDefault="00846A18" w:rsidP="00846A18"/>
          <w:p w:rsidR="00846A18" w:rsidRDefault="00846A18" w:rsidP="00846A18">
            <w:r>
              <w:t>Giorgi TABATADZE</w:t>
            </w:r>
          </w:p>
        </w:tc>
        <w:tc>
          <w:tcPr>
            <w:tcW w:w="3192" w:type="dxa"/>
          </w:tcPr>
          <w:p w:rsidR="00846A18" w:rsidRDefault="00846A18"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MFA</w:t>
            </w:r>
          </w:p>
          <w:p w:rsidR="00846A18" w:rsidRDefault="00846A18"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Director of Consulate Department</w:t>
            </w:r>
          </w:p>
          <w:p w:rsidR="00846A18" w:rsidRDefault="00846A18" w:rsidP="002416AA">
            <w:pPr>
              <w:jc w:val="center"/>
              <w:rPr>
                <w:rFonts w:ascii="Arial" w:hAnsi="Arial" w:cs="Arial"/>
                <w:color w:val="222222"/>
                <w:sz w:val="21"/>
                <w:szCs w:val="21"/>
                <w:shd w:val="clear" w:color="auto" w:fill="FFFFFF"/>
              </w:rPr>
            </w:pPr>
          </w:p>
        </w:tc>
        <w:tc>
          <w:tcPr>
            <w:tcW w:w="3192" w:type="dxa"/>
          </w:tcPr>
          <w:p w:rsidR="00846A18" w:rsidRDefault="00846A18" w:rsidP="002416AA">
            <w:pPr>
              <w:jc w:val="center"/>
            </w:pPr>
          </w:p>
        </w:tc>
      </w:tr>
      <w:tr w:rsidR="00846A18" w:rsidTr="002416AA">
        <w:tc>
          <w:tcPr>
            <w:tcW w:w="3192" w:type="dxa"/>
          </w:tcPr>
          <w:p w:rsidR="00846A18" w:rsidRDefault="00846A18" w:rsidP="002416AA">
            <w:pPr>
              <w:jc w:val="center"/>
            </w:pPr>
          </w:p>
          <w:p w:rsidR="00846A18" w:rsidRDefault="00846A18" w:rsidP="002416AA">
            <w:pPr>
              <w:jc w:val="center"/>
            </w:pPr>
          </w:p>
          <w:p w:rsidR="00204AB6" w:rsidRDefault="00204AB6" w:rsidP="00846A18"/>
          <w:p w:rsidR="00846A18" w:rsidRDefault="00846A18" w:rsidP="00846A18">
            <w:r>
              <w:t>Ana BARAMIA</w:t>
            </w:r>
          </w:p>
          <w:p w:rsidR="00204AB6" w:rsidRDefault="00204AB6" w:rsidP="00846A18"/>
          <w:p w:rsidR="00204AB6" w:rsidRDefault="00204AB6" w:rsidP="00846A18"/>
          <w:p w:rsidR="00204AB6" w:rsidRDefault="00204AB6" w:rsidP="00846A18">
            <w:r>
              <w:t xml:space="preserve">Ia </w:t>
            </w:r>
            <w:proofErr w:type="spellStart"/>
            <w:r>
              <w:t>Vakhtangishvili</w:t>
            </w:r>
            <w:proofErr w:type="spellEnd"/>
          </w:p>
        </w:tc>
        <w:tc>
          <w:tcPr>
            <w:tcW w:w="3192" w:type="dxa"/>
          </w:tcPr>
          <w:p w:rsidR="00846A18" w:rsidRDefault="00846A18"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Ministry of Education and Science</w:t>
            </w:r>
          </w:p>
          <w:p w:rsidR="00204AB6" w:rsidRDefault="00204AB6" w:rsidP="002416AA">
            <w:pPr>
              <w:jc w:val="center"/>
              <w:rPr>
                <w:rFonts w:ascii="Arial" w:hAnsi="Arial" w:cs="Arial"/>
                <w:color w:val="222222"/>
                <w:sz w:val="21"/>
                <w:szCs w:val="21"/>
                <w:shd w:val="clear" w:color="auto" w:fill="FFFFFF"/>
              </w:rPr>
            </w:pPr>
          </w:p>
          <w:p w:rsidR="00204AB6" w:rsidRDefault="00204AB6"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Senior Specialist of the Department on Strategic Planning and Public Relations</w:t>
            </w:r>
          </w:p>
          <w:p w:rsidR="00204AB6" w:rsidRDefault="00204AB6" w:rsidP="002416AA">
            <w:pPr>
              <w:jc w:val="center"/>
              <w:rPr>
                <w:rFonts w:ascii="Arial" w:hAnsi="Arial" w:cs="Arial"/>
                <w:color w:val="222222"/>
                <w:sz w:val="21"/>
                <w:szCs w:val="21"/>
                <w:shd w:val="clear" w:color="auto" w:fill="FFFFFF"/>
              </w:rPr>
            </w:pPr>
          </w:p>
          <w:p w:rsidR="00204AB6" w:rsidRDefault="00204AB6"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1</w:t>
            </w:r>
            <w:r w:rsidRPr="00204AB6">
              <w:rPr>
                <w:rFonts w:ascii="Arial" w:hAnsi="Arial" w:cs="Arial"/>
                <w:color w:val="222222"/>
                <w:sz w:val="21"/>
                <w:szCs w:val="21"/>
                <w:shd w:val="clear" w:color="auto" w:fill="FFFFFF"/>
                <w:vertAlign w:val="superscript"/>
              </w:rPr>
              <w:t>st</w:t>
            </w:r>
            <w:r>
              <w:rPr>
                <w:rFonts w:ascii="Arial" w:hAnsi="Arial" w:cs="Arial"/>
                <w:color w:val="222222"/>
                <w:sz w:val="21"/>
                <w:szCs w:val="21"/>
                <w:shd w:val="clear" w:color="auto" w:fill="FFFFFF"/>
              </w:rPr>
              <w:t xml:space="preserve"> category Chief Specialist of the D</w:t>
            </w:r>
            <w:r w:rsidR="009C37F5">
              <w:rPr>
                <w:rFonts w:ascii="Arial" w:hAnsi="Arial" w:cs="Arial"/>
                <w:color w:val="222222"/>
                <w:sz w:val="21"/>
                <w:szCs w:val="21"/>
                <w:shd w:val="clear" w:color="auto" w:fill="FFFFFF"/>
              </w:rPr>
              <w:t>epartment of General Education M</w:t>
            </w:r>
            <w:r>
              <w:rPr>
                <w:rFonts w:ascii="Arial" w:hAnsi="Arial" w:cs="Arial"/>
                <w:color w:val="222222"/>
                <w:sz w:val="21"/>
                <w:szCs w:val="21"/>
                <w:shd w:val="clear" w:color="auto" w:fill="FFFFFF"/>
              </w:rPr>
              <w:t>anagement and Development</w:t>
            </w:r>
          </w:p>
        </w:tc>
        <w:tc>
          <w:tcPr>
            <w:tcW w:w="3192" w:type="dxa"/>
          </w:tcPr>
          <w:p w:rsidR="00846A18" w:rsidRDefault="00846A18" w:rsidP="002416AA">
            <w:pPr>
              <w:jc w:val="center"/>
            </w:pPr>
          </w:p>
        </w:tc>
      </w:tr>
      <w:tr w:rsidR="00204AB6" w:rsidTr="002416AA">
        <w:tc>
          <w:tcPr>
            <w:tcW w:w="3192" w:type="dxa"/>
          </w:tcPr>
          <w:p w:rsidR="00204AB6" w:rsidRDefault="00204AB6" w:rsidP="002416AA">
            <w:pPr>
              <w:jc w:val="center"/>
            </w:pPr>
          </w:p>
          <w:p w:rsidR="009A36DD" w:rsidRDefault="009A36DD" w:rsidP="002416AA">
            <w:pPr>
              <w:jc w:val="center"/>
            </w:pPr>
          </w:p>
          <w:p w:rsidR="009A36DD" w:rsidRDefault="009A36DD" w:rsidP="009A36DD"/>
          <w:p w:rsidR="009A36DD" w:rsidRDefault="009A36DD" w:rsidP="009A36DD">
            <w:r>
              <w:t>Ana MAISURADZE</w:t>
            </w:r>
          </w:p>
        </w:tc>
        <w:tc>
          <w:tcPr>
            <w:tcW w:w="3192" w:type="dxa"/>
          </w:tcPr>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LEPL </w:t>
            </w:r>
            <w:r w:rsidR="00204AB6">
              <w:rPr>
                <w:rFonts w:ascii="Arial" w:hAnsi="Arial" w:cs="Arial"/>
                <w:color w:val="222222"/>
                <w:sz w:val="21"/>
                <w:szCs w:val="21"/>
                <w:shd w:val="clear" w:color="auto" w:fill="FFFFFF"/>
              </w:rPr>
              <w:t>National Center for Educational Quality Enhancement</w:t>
            </w:r>
          </w:p>
          <w:p w:rsidR="009A36DD" w:rsidRDefault="009A36DD" w:rsidP="002416AA">
            <w:pPr>
              <w:jc w:val="center"/>
              <w:rPr>
                <w:rFonts w:ascii="Arial" w:hAnsi="Arial" w:cs="Arial"/>
                <w:color w:val="222222"/>
                <w:sz w:val="21"/>
                <w:szCs w:val="21"/>
                <w:shd w:val="clear" w:color="auto" w:fill="FFFFFF"/>
              </w:rPr>
            </w:pPr>
          </w:p>
          <w:p w:rsidR="00204AB6"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Head of Service for International Education</w:t>
            </w:r>
            <w:r w:rsidR="00204AB6">
              <w:rPr>
                <w:rFonts w:ascii="Arial" w:hAnsi="Arial" w:cs="Arial"/>
                <w:color w:val="222222"/>
                <w:sz w:val="21"/>
                <w:szCs w:val="21"/>
                <w:shd w:val="clear" w:color="auto" w:fill="FFFFFF"/>
              </w:rPr>
              <w:t xml:space="preserve"> </w:t>
            </w:r>
          </w:p>
        </w:tc>
        <w:tc>
          <w:tcPr>
            <w:tcW w:w="3192" w:type="dxa"/>
          </w:tcPr>
          <w:p w:rsidR="00204AB6" w:rsidRDefault="00204AB6" w:rsidP="002416AA">
            <w:pPr>
              <w:jc w:val="center"/>
            </w:pPr>
          </w:p>
        </w:tc>
      </w:tr>
      <w:tr w:rsidR="009A36DD" w:rsidTr="002416AA">
        <w:tc>
          <w:tcPr>
            <w:tcW w:w="3192" w:type="dxa"/>
          </w:tcPr>
          <w:p w:rsidR="009A36DD" w:rsidRDefault="009A36DD" w:rsidP="002416AA">
            <w:pPr>
              <w:jc w:val="center"/>
            </w:pPr>
          </w:p>
          <w:p w:rsidR="009A36DD" w:rsidRDefault="009A36DD" w:rsidP="002416AA">
            <w:pPr>
              <w:jc w:val="center"/>
            </w:pPr>
          </w:p>
          <w:p w:rsidR="009A36DD" w:rsidRDefault="009A36DD" w:rsidP="009A36DD"/>
          <w:p w:rsidR="009A36DD" w:rsidRDefault="009A36DD" w:rsidP="009A36DD">
            <w:r>
              <w:t>Ketevan MAKHARASHVILI</w:t>
            </w:r>
          </w:p>
        </w:tc>
        <w:tc>
          <w:tcPr>
            <w:tcW w:w="3192" w:type="dxa"/>
          </w:tcPr>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LEPL </w:t>
            </w:r>
            <w:proofErr w:type="spellStart"/>
            <w:r>
              <w:rPr>
                <w:rFonts w:ascii="Arial" w:hAnsi="Arial" w:cs="Arial"/>
                <w:color w:val="222222"/>
                <w:sz w:val="21"/>
                <w:szCs w:val="21"/>
                <w:shd w:val="clear" w:color="auto" w:fill="FFFFFF"/>
              </w:rPr>
              <w:t>Zurab</w:t>
            </w:r>
            <w:proofErr w:type="spellEnd"/>
            <w:r>
              <w:rPr>
                <w:rFonts w:ascii="Arial" w:hAnsi="Arial" w:cs="Arial"/>
                <w:color w:val="222222"/>
                <w:sz w:val="21"/>
                <w:szCs w:val="21"/>
                <w:shd w:val="clear" w:color="auto" w:fill="FFFFFF"/>
              </w:rPr>
              <w:t xml:space="preserve"> </w:t>
            </w:r>
            <w:proofErr w:type="spellStart"/>
            <w:r>
              <w:rPr>
                <w:rFonts w:ascii="Arial" w:hAnsi="Arial" w:cs="Arial"/>
                <w:color w:val="222222"/>
                <w:sz w:val="21"/>
                <w:szCs w:val="21"/>
                <w:shd w:val="clear" w:color="auto" w:fill="FFFFFF"/>
              </w:rPr>
              <w:t>Zhvania</w:t>
            </w:r>
            <w:proofErr w:type="spellEnd"/>
            <w:r>
              <w:rPr>
                <w:rFonts w:ascii="Arial" w:hAnsi="Arial" w:cs="Arial"/>
                <w:color w:val="222222"/>
                <w:sz w:val="21"/>
                <w:szCs w:val="21"/>
                <w:shd w:val="clear" w:color="auto" w:fill="FFFFFF"/>
              </w:rPr>
              <w:t xml:space="preserve"> School of Public Administration</w:t>
            </w:r>
          </w:p>
          <w:p w:rsidR="009A36DD" w:rsidRDefault="009A36DD" w:rsidP="002416AA">
            <w:pPr>
              <w:jc w:val="center"/>
              <w:rPr>
                <w:rFonts w:ascii="Arial" w:hAnsi="Arial" w:cs="Arial"/>
                <w:color w:val="222222"/>
                <w:sz w:val="21"/>
                <w:szCs w:val="21"/>
                <w:shd w:val="clear" w:color="auto" w:fill="FFFFFF"/>
              </w:rPr>
            </w:pPr>
          </w:p>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Director</w:t>
            </w:r>
          </w:p>
        </w:tc>
        <w:tc>
          <w:tcPr>
            <w:tcW w:w="3192" w:type="dxa"/>
          </w:tcPr>
          <w:p w:rsidR="009A36DD" w:rsidRDefault="009A36DD" w:rsidP="002416AA">
            <w:pPr>
              <w:jc w:val="center"/>
            </w:pPr>
          </w:p>
        </w:tc>
      </w:tr>
      <w:tr w:rsidR="009A36DD" w:rsidTr="002416AA">
        <w:tc>
          <w:tcPr>
            <w:tcW w:w="3192" w:type="dxa"/>
          </w:tcPr>
          <w:p w:rsidR="009A36DD" w:rsidRDefault="009A36DD" w:rsidP="002416AA">
            <w:pPr>
              <w:jc w:val="center"/>
            </w:pPr>
          </w:p>
          <w:p w:rsidR="009A36DD" w:rsidRDefault="009A36DD" w:rsidP="002416AA">
            <w:pPr>
              <w:jc w:val="center"/>
            </w:pPr>
          </w:p>
          <w:p w:rsidR="009A36DD" w:rsidRDefault="009A36DD" w:rsidP="009A36DD"/>
          <w:p w:rsidR="009A36DD" w:rsidRDefault="009A36DD" w:rsidP="009A36DD">
            <w:r>
              <w:t>Nino GVARAMADZE</w:t>
            </w:r>
          </w:p>
        </w:tc>
        <w:tc>
          <w:tcPr>
            <w:tcW w:w="3192" w:type="dxa"/>
          </w:tcPr>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National Center for Teacher Professional Development</w:t>
            </w:r>
          </w:p>
          <w:p w:rsidR="009A36DD" w:rsidRDefault="009A36DD" w:rsidP="002416AA">
            <w:pPr>
              <w:jc w:val="center"/>
              <w:rPr>
                <w:rFonts w:ascii="Arial" w:hAnsi="Arial" w:cs="Arial"/>
                <w:color w:val="222222"/>
                <w:sz w:val="21"/>
                <w:szCs w:val="21"/>
                <w:shd w:val="clear" w:color="auto" w:fill="FFFFFF"/>
              </w:rPr>
            </w:pPr>
          </w:p>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Civic Education Consultant</w:t>
            </w:r>
          </w:p>
        </w:tc>
        <w:tc>
          <w:tcPr>
            <w:tcW w:w="3192" w:type="dxa"/>
          </w:tcPr>
          <w:p w:rsidR="009A36DD" w:rsidRDefault="009A36DD" w:rsidP="002416AA">
            <w:pPr>
              <w:jc w:val="center"/>
            </w:pPr>
          </w:p>
        </w:tc>
      </w:tr>
      <w:tr w:rsidR="009A36DD" w:rsidTr="002416AA">
        <w:tc>
          <w:tcPr>
            <w:tcW w:w="3192" w:type="dxa"/>
          </w:tcPr>
          <w:p w:rsidR="009A36DD" w:rsidRDefault="009A36DD" w:rsidP="002416AA">
            <w:pPr>
              <w:jc w:val="center"/>
            </w:pPr>
          </w:p>
          <w:p w:rsidR="009A36DD" w:rsidRDefault="009A36DD" w:rsidP="002416AA">
            <w:pPr>
              <w:jc w:val="center"/>
            </w:pPr>
          </w:p>
          <w:p w:rsidR="009A36DD" w:rsidRDefault="009A36DD" w:rsidP="009A36DD"/>
          <w:p w:rsidR="009A36DD" w:rsidRDefault="009A36DD" w:rsidP="009A36DD">
            <w:r>
              <w:t>Davit AKHVLEDIANI</w:t>
            </w:r>
          </w:p>
        </w:tc>
        <w:tc>
          <w:tcPr>
            <w:tcW w:w="3192" w:type="dxa"/>
          </w:tcPr>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Public Service Development Agency</w:t>
            </w:r>
          </w:p>
          <w:p w:rsidR="009A36DD" w:rsidRDefault="009A36DD" w:rsidP="002416AA">
            <w:pPr>
              <w:jc w:val="center"/>
              <w:rPr>
                <w:rFonts w:ascii="Arial" w:hAnsi="Arial" w:cs="Arial"/>
                <w:color w:val="222222"/>
                <w:sz w:val="21"/>
                <w:szCs w:val="21"/>
                <w:shd w:val="clear" w:color="auto" w:fill="FFFFFF"/>
              </w:rPr>
            </w:pPr>
          </w:p>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Quality Insurance Specialist of the Public Centers and E-governance Component</w:t>
            </w:r>
          </w:p>
          <w:p w:rsidR="009A36DD" w:rsidRDefault="009A36DD" w:rsidP="002416AA">
            <w:pPr>
              <w:jc w:val="center"/>
              <w:rPr>
                <w:rFonts w:ascii="Arial" w:hAnsi="Arial" w:cs="Arial"/>
                <w:color w:val="222222"/>
                <w:sz w:val="21"/>
                <w:szCs w:val="21"/>
                <w:shd w:val="clear" w:color="auto" w:fill="FFFFFF"/>
              </w:rPr>
            </w:pPr>
          </w:p>
        </w:tc>
        <w:tc>
          <w:tcPr>
            <w:tcW w:w="3192" w:type="dxa"/>
          </w:tcPr>
          <w:p w:rsidR="009A36DD" w:rsidRDefault="009A36DD" w:rsidP="002416AA">
            <w:pPr>
              <w:jc w:val="center"/>
            </w:pPr>
          </w:p>
        </w:tc>
      </w:tr>
      <w:tr w:rsidR="009A36DD" w:rsidTr="002416AA">
        <w:tc>
          <w:tcPr>
            <w:tcW w:w="3192" w:type="dxa"/>
          </w:tcPr>
          <w:p w:rsidR="009A36DD" w:rsidRDefault="009A36DD" w:rsidP="009A36DD">
            <w:r>
              <w:t>Tamta PAPUASHVILI</w:t>
            </w:r>
          </w:p>
        </w:tc>
        <w:tc>
          <w:tcPr>
            <w:tcW w:w="3192" w:type="dxa"/>
          </w:tcPr>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Public Defender’s Office</w:t>
            </w:r>
          </w:p>
          <w:p w:rsidR="009A36DD" w:rsidRDefault="009A36DD" w:rsidP="002416AA">
            <w:pPr>
              <w:jc w:val="center"/>
              <w:rPr>
                <w:rFonts w:ascii="Arial" w:hAnsi="Arial" w:cs="Arial"/>
                <w:color w:val="222222"/>
                <w:sz w:val="21"/>
                <w:szCs w:val="21"/>
                <w:shd w:val="clear" w:color="auto" w:fill="FFFFFF"/>
              </w:rPr>
            </w:pPr>
          </w:p>
          <w:p w:rsidR="009A36DD" w:rsidRDefault="009A36DD"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Senior Adviser on Migration, Repatriation and PIPs Issues</w:t>
            </w:r>
          </w:p>
        </w:tc>
        <w:tc>
          <w:tcPr>
            <w:tcW w:w="3192" w:type="dxa"/>
          </w:tcPr>
          <w:p w:rsidR="009A36DD" w:rsidRDefault="009A36DD" w:rsidP="002416AA">
            <w:pPr>
              <w:jc w:val="center"/>
            </w:pPr>
          </w:p>
        </w:tc>
      </w:tr>
      <w:tr w:rsidR="009A36DD" w:rsidTr="002416AA">
        <w:tc>
          <w:tcPr>
            <w:tcW w:w="3192" w:type="dxa"/>
          </w:tcPr>
          <w:p w:rsidR="009A36DD" w:rsidRDefault="009A36DD" w:rsidP="009A36DD"/>
          <w:p w:rsidR="009A36DD" w:rsidRDefault="009A36DD" w:rsidP="009A36DD"/>
          <w:p w:rsidR="009A36DD" w:rsidRDefault="009A36DD" w:rsidP="009A36DD">
            <w:proofErr w:type="spellStart"/>
            <w:r>
              <w:t>Elza</w:t>
            </w:r>
            <w:proofErr w:type="spellEnd"/>
            <w:r>
              <w:t xml:space="preserve"> JGERENAIA</w:t>
            </w:r>
          </w:p>
          <w:p w:rsidR="009A36DD" w:rsidRDefault="009A36DD" w:rsidP="009A36DD"/>
          <w:p w:rsidR="009A36DD" w:rsidRDefault="009A36DD" w:rsidP="009A36DD"/>
          <w:p w:rsidR="009A36DD" w:rsidRDefault="009A36DD" w:rsidP="009A36DD">
            <w:r>
              <w:t>Nino JAPARIDZE</w:t>
            </w:r>
          </w:p>
        </w:tc>
        <w:tc>
          <w:tcPr>
            <w:tcW w:w="3192" w:type="dxa"/>
          </w:tcPr>
          <w:p w:rsidR="009A36DD" w:rsidRDefault="009A36DD" w:rsidP="002416AA">
            <w:pPr>
              <w:jc w:val="center"/>
              <w:rPr>
                <w:rFonts w:ascii="Arial" w:hAnsi="Arial" w:cs="Arial"/>
                <w:color w:val="222222"/>
                <w:sz w:val="21"/>
                <w:szCs w:val="21"/>
                <w:shd w:val="clear" w:color="auto" w:fill="FFFFFF"/>
              </w:rPr>
            </w:pPr>
            <w:proofErr w:type="spellStart"/>
            <w:r>
              <w:rPr>
                <w:rFonts w:ascii="Arial" w:hAnsi="Arial" w:cs="Arial"/>
                <w:color w:val="222222"/>
                <w:sz w:val="21"/>
                <w:szCs w:val="21"/>
                <w:shd w:val="clear" w:color="auto" w:fill="FFFFFF"/>
              </w:rPr>
              <w:lastRenderedPageBreak/>
              <w:t>MoLHSA</w:t>
            </w:r>
            <w:proofErr w:type="spellEnd"/>
          </w:p>
          <w:p w:rsidR="009A36DD" w:rsidRDefault="009A36DD" w:rsidP="002416AA">
            <w:pPr>
              <w:jc w:val="center"/>
              <w:rPr>
                <w:rFonts w:ascii="Arial" w:hAnsi="Arial" w:cs="Arial"/>
                <w:color w:val="222222"/>
                <w:sz w:val="21"/>
                <w:szCs w:val="21"/>
                <w:shd w:val="clear" w:color="auto" w:fill="FFFFFF"/>
              </w:rPr>
            </w:pPr>
          </w:p>
          <w:p w:rsidR="009A36DD" w:rsidRDefault="009A36DD" w:rsidP="009A36DD">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Head of Department of </w:t>
            </w:r>
            <w:r w:rsidR="00422A73">
              <w:rPr>
                <w:rFonts w:ascii="Arial" w:hAnsi="Arial" w:cs="Arial"/>
                <w:color w:val="222222"/>
                <w:sz w:val="21"/>
                <w:szCs w:val="21"/>
                <w:shd w:val="clear" w:color="auto" w:fill="FFFFFF"/>
              </w:rPr>
              <w:t>Labor</w:t>
            </w:r>
            <w:r>
              <w:rPr>
                <w:rFonts w:ascii="Arial" w:hAnsi="Arial" w:cs="Arial"/>
                <w:color w:val="222222"/>
                <w:sz w:val="21"/>
                <w:szCs w:val="21"/>
                <w:shd w:val="clear" w:color="auto" w:fill="FFFFFF"/>
              </w:rPr>
              <w:t xml:space="preserve"> and Employment Policy </w:t>
            </w:r>
          </w:p>
          <w:p w:rsidR="009A36DD" w:rsidRDefault="009A36DD" w:rsidP="009A36DD">
            <w:pPr>
              <w:jc w:val="center"/>
              <w:rPr>
                <w:rFonts w:ascii="Arial" w:hAnsi="Arial" w:cs="Arial"/>
                <w:color w:val="222222"/>
                <w:sz w:val="21"/>
                <w:szCs w:val="21"/>
                <w:shd w:val="clear" w:color="auto" w:fill="FFFFFF"/>
              </w:rPr>
            </w:pPr>
          </w:p>
          <w:p w:rsidR="009A36DD" w:rsidRDefault="00422A73" w:rsidP="009A36DD">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lastRenderedPageBreak/>
              <w:t>Labor</w:t>
            </w:r>
            <w:r w:rsidR="00F24685">
              <w:rPr>
                <w:rFonts w:ascii="Arial" w:hAnsi="Arial" w:cs="Arial"/>
                <w:color w:val="222222"/>
                <w:sz w:val="21"/>
                <w:szCs w:val="21"/>
                <w:shd w:val="clear" w:color="auto" w:fill="FFFFFF"/>
              </w:rPr>
              <w:t xml:space="preserve"> </w:t>
            </w:r>
            <w:r w:rsidR="009A36DD">
              <w:rPr>
                <w:rFonts w:ascii="Arial" w:hAnsi="Arial" w:cs="Arial"/>
                <w:color w:val="222222"/>
                <w:sz w:val="21"/>
                <w:szCs w:val="21"/>
                <w:shd w:val="clear" w:color="auto" w:fill="FFFFFF"/>
              </w:rPr>
              <w:t>Contractor of</w:t>
            </w:r>
            <w:r w:rsidR="00F24685">
              <w:rPr>
                <w:rFonts w:ascii="Arial" w:hAnsi="Arial" w:cs="Arial"/>
                <w:color w:val="222222"/>
                <w:sz w:val="21"/>
                <w:szCs w:val="21"/>
                <w:shd w:val="clear" w:color="auto" w:fill="FFFFFF"/>
              </w:rPr>
              <w:t xml:space="preserve"> the </w:t>
            </w:r>
            <w:r>
              <w:rPr>
                <w:rFonts w:ascii="Arial" w:hAnsi="Arial" w:cs="Arial"/>
                <w:color w:val="222222"/>
                <w:sz w:val="21"/>
                <w:szCs w:val="21"/>
                <w:shd w:val="clear" w:color="auto" w:fill="FFFFFF"/>
              </w:rPr>
              <w:t>Labor</w:t>
            </w:r>
            <w:r w:rsidR="00F24685">
              <w:rPr>
                <w:rFonts w:ascii="Arial" w:hAnsi="Arial" w:cs="Arial"/>
                <w:color w:val="222222"/>
                <w:sz w:val="21"/>
                <w:szCs w:val="21"/>
                <w:shd w:val="clear" w:color="auto" w:fill="FFFFFF"/>
              </w:rPr>
              <w:t xml:space="preserve"> and Employment Policy Department</w:t>
            </w:r>
            <w:r w:rsidR="009A36DD">
              <w:rPr>
                <w:rFonts w:ascii="Arial" w:hAnsi="Arial" w:cs="Arial"/>
                <w:color w:val="222222"/>
                <w:sz w:val="21"/>
                <w:szCs w:val="21"/>
                <w:shd w:val="clear" w:color="auto" w:fill="FFFFFF"/>
              </w:rPr>
              <w:t xml:space="preserve"> </w:t>
            </w:r>
          </w:p>
        </w:tc>
        <w:tc>
          <w:tcPr>
            <w:tcW w:w="3192" w:type="dxa"/>
          </w:tcPr>
          <w:p w:rsidR="009A36DD" w:rsidRDefault="009A36DD" w:rsidP="002416AA">
            <w:pPr>
              <w:jc w:val="center"/>
            </w:pPr>
          </w:p>
        </w:tc>
      </w:tr>
      <w:tr w:rsidR="00F24685" w:rsidTr="002416AA">
        <w:tc>
          <w:tcPr>
            <w:tcW w:w="3192" w:type="dxa"/>
          </w:tcPr>
          <w:p w:rsidR="00F24685" w:rsidRDefault="00F24685" w:rsidP="009A36DD"/>
          <w:p w:rsidR="00F24685" w:rsidRDefault="00F24685" w:rsidP="009A36DD"/>
          <w:p w:rsidR="00F24685" w:rsidRDefault="00F24685" w:rsidP="009A36DD"/>
          <w:p w:rsidR="00F24685" w:rsidRDefault="00F24685" w:rsidP="009A36DD">
            <w:proofErr w:type="spellStart"/>
            <w:r>
              <w:t>Teona</w:t>
            </w:r>
            <w:proofErr w:type="spellEnd"/>
            <w:r>
              <w:t xml:space="preserve"> BABUNASHVILI</w:t>
            </w:r>
          </w:p>
        </w:tc>
        <w:tc>
          <w:tcPr>
            <w:tcW w:w="3192" w:type="dxa"/>
          </w:tcPr>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Ministry of Economy and Sustainable Development</w:t>
            </w:r>
          </w:p>
          <w:p w:rsidR="00F24685" w:rsidRDefault="00F24685" w:rsidP="002416AA">
            <w:pPr>
              <w:jc w:val="center"/>
              <w:rPr>
                <w:rFonts w:ascii="Arial" w:hAnsi="Arial" w:cs="Arial"/>
                <w:color w:val="222222"/>
                <w:sz w:val="21"/>
                <w:szCs w:val="21"/>
                <w:shd w:val="clear" w:color="auto" w:fill="FFFFFF"/>
              </w:rPr>
            </w:pPr>
          </w:p>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LEPL Enterprise Development Agency, Program Manager</w:t>
            </w:r>
          </w:p>
        </w:tc>
        <w:tc>
          <w:tcPr>
            <w:tcW w:w="3192" w:type="dxa"/>
          </w:tcPr>
          <w:p w:rsidR="00F24685" w:rsidRDefault="00F24685" w:rsidP="002416AA">
            <w:pPr>
              <w:jc w:val="center"/>
            </w:pPr>
          </w:p>
        </w:tc>
      </w:tr>
      <w:tr w:rsidR="00F24685" w:rsidTr="002416AA">
        <w:tc>
          <w:tcPr>
            <w:tcW w:w="3192" w:type="dxa"/>
          </w:tcPr>
          <w:p w:rsidR="00F24685" w:rsidRDefault="00F24685" w:rsidP="009A36DD"/>
          <w:p w:rsidR="00F24685" w:rsidRDefault="00F24685" w:rsidP="009A36DD"/>
          <w:p w:rsidR="00F24685" w:rsidRDefault="00F24685" w:rsidP="009A36DD">
            <w:proofErr w:type="spellStart"/>
            <w:r>
              <w:t>Mikheil</w:t>
            </w:r>
            <w:proofErr w:type="spellEnd"/>
            <w:r>
              <w:t xml:space="preserve"> KORDZAKHIA</w:t>
            </w:r>
          </w:p>
        </w:tc>
        <w:tc>
          <w:tcPr>
            <w:tcW w:w="3192" w:type="dxa"/>
          </w:tcPr>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Employers Association</w:t>
            </w:r>
          </w:p>
          <w:p w:rsidR="00F24685" w:rsidRDefault="00F24685" w:rsidP="002416AA">
            <w:pPr>
              <w:jc w:val="center"/>
              <w:rPr>
                <w:rFonts w:ascii="Arial" w:hAnsi="Arial" w:cs="Arial"/>
                <w:color w:val="222222"/>
                <w:sz w:val="21"/>
                <w:szCs w:val="21"/>
                <w:shd w:val="clear" w:color="auto" w:fill="FFFFFF"/>
              </w:rPr>
            </w:pPr>
          </w:p>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Vice-President</w:t>
            </w:r>
          </w:p>
        </w:tc>
        <w:tc>
          <w:tcPr>
            <w:tcW w:w="3192" w:type="dxa"/>
          </w:tcPr>
          <w:p w:rsidR="00F24685" w:rsidRDefault="00F24685" w:rsidP="002416AA">
            <w:pPr>
              <w:jc w:val="center"/>
            </w:pPr>
          </w:p>
        </w:tc>
      </w:tr>
      <w:tr w:rsidR="00F24685" w:rsidTr="002416AA">
        <w:tc>
          <w:tcPr>
            <w:tcW w:w="3192" w:type="dxa"/>
          </w:tcPr>
          <w:p w:rsidR="00F24685" w:rsidRDefault="00F24685" w:rsidP="009A36DD"/>
          <w:p w:rsidR="00F24685" w:rsidRDefault="00F24685" w:rsidP="009A36DD"/>
          <w:p w:rsidR="00F24685" w:rsidRDefault="00F24685" w:rsidP="009A36DD">
            <w:proofErr w:type="spellStart"/>
            <w:r>
              <w:t>Irine</w:t>
            </w:r>
            <w:proofErr w:type="spellEnd"/>
            <w:r>
              <w:t xml:space="preserve"> MELIKIDZE</w:t>
            </w:r>
          </w:p>
        </w:tc>
        <w:tc>
          <w:tcPr>
            <w:tcW w:w="3192" w:type="dxa"/>
          </w:tcPr>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Georgian National Bank</w:t>
            </w:r>
          </w:p>
          <w:p w:rsidR="00F24685" w:rsidRDefault="00F24685" w:rsidP="002416AA">
            <w:pPr>
              <w:jc w:val="center"/>
              <w:rPr>
                <w:rFonts w:ascii="Arial" w:hAnsi="Arial" w:cs="Arial"/>
                <w:color w:val="222222"/>
                <w:sz w:val="21"/>
                <w:szCs w:val="21"/>
                <w:shd w:val="clear" w:color="auto" w:fill="FFFFFF"/>
              </w:rPr>
            </w:pPr>
          </w:p>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Department of Protection of Client Rights and Education</w:t>
            </w:r>
          </w:p>
        </w:tc>
        <w:tc>
          <w:tcPr>
            <w:tcW w:w="3192" w:type="dxa"/>
          </w:tcPr>
          <w:p w:rsidR="00F24685" w:rsidRDefault="00F24685" w:rsidP="002416AA">
            <w:pPr>
              <w:jc w:val="center"/>
            </w:pPr>
          </w:p>
        </w:tc>
      </w:tr>
      <w:tr w:rsidR="00F24685" w:rsidTr="002416AA">
        <w:tc>
          <w:tcPr>
            <w:tcW w:w="3192" w:type="dxa"/>
          </w:tcPr>
          <w:p w:rsidR="00F24685" w:rsidRDefault="00F24685" w:rsidP="009A36DD"/>
          <w:p w:rsidR="00F24685" w:rsidRDefault="00F24685" w:rsidP="009A36DD"/>
          <w:p w:rsidR="00F24685" w:rsidRDefault="00F24685" w:rsidP="009A36DD">
            <w:proofErr w:type="spellStart"/>
            <w:r>
              <w:t>Sulkhan</w:t>
            </w:r>
            <w:proofErr w:type="spellEnd"/>
            <w:r>
              <w:t xml:space="preserve"> GOTSADZE</w:t>
            </w:r>
          </w:p>
        </w:tc>
        <w:tc>
          <w:tcPr>
            <w:tcW w:w="3192" w:type="dxa"/>
          </w:tcPr>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State Security Service</w:t>
            </w:r>
          </w:p>
          <w:p w:rsidR="00F24685" w:rsidRDefault="00F24685" w:rsidP="002416AA">
            <w:pPr>
              <w:jc w:val="center"/>
              <w:rPr>
                <w:rFonts w:ascii="Arial" w:hAnsi="Arial" w:cs="Arial"/>
                <w:color w:val="222222"/>
                <w:sz w:val="21"/>
                <w:szCs w:val="21"/>
                <w:shd w:val="clear" w:color="auto" w:fill="FFFFFF"/>
              </w:rPr>
            </w:pPr>
          </w:p>
          <w:p w:rsidR="00F24685" w:rsidRDefault="00F24685" w:rsidP="002416AA">
            <w:pPr>
              <w:jc w:val="center"/>
              <w:rPr>
                <w:rFonts w:ascii="Arial" w:hAnsi="Arial" w:cs="Arial"/>
                <w:color w:val="222222"/>
                <w:sz w:val="21"/>
                <w:szCs w:val="21"/>
                <w:shd w:val="clear" w:color="auto" w:fill="FFFFFF"/>
              </w:rPr>
            </w:pPr>
            <w:r>
              <w:rPr>
                <w:rFonts w:ascii="Arial" w:hAnsi="Arial" w:cs="Arial"/>
                <w:color w:val="222222"/>
                <w:sz w:val="21"/>
                <w:szCs w:val="21"/>
                <w:shd w:val="clear" w:color="auto" w:fill="FFFFFF"/>
              </w:rPr>
              <w:t>Head of Main Service</w:t>
            </w:r>
          </w:p>
          <w:p w:rsidR="00F24685" w:rsidRDefault="00F24685" w:rsidP="002416AA">
            <w:pPr>
              <w:jc w:val="center"/>
              <w:rPr>
                <w:rFonts w:ascii="Arial" w:hAnsi="Arial" w:cs="Arial"/>
                <w:color w:val="222222"/>
                <w:sz w:val="21"/>
                <w:szCs w:val="21"/>
                <w:shd w:val="clear" w:color="auto" w:fill="FFFFFF"/>
              </w:rPr>
            </w:pPr>
          </w:p>
          <w:p w:rsidR="00F24685" w:rsidRDefault="00F24685" w:rsidP="002416AA">
            <w:pPr>
              <w:jc w:val="center"/>
              <w:rPr>
                <w:rFonts w:ascii="Arial" w:hAnsi="Arial" w:cs="Arial"/>
                <w:color w:val="222222"/>
                <w:sz w:val="21"/>
                <w:szCs w:val="21"/>
                <w:shd w:val="clear" w:color="auto" w:fill="FFFFFF"/>
              </w:rPr>
            </w:pPr>
          </w:p>
        </w:tc>
        <w:tc>
          <w:tcPr>
            <w:tcW w:w="3192" w:type="dxa"/>
          </w:tcPr>
          <w:p w:rsidR="00F24685" w:rsidRDefault="00F24685" w:rsidP="002416AA">
            <w:pPr>
              <w:jc w:val="center"/>
            </w:pPr>
          </w:p>
        </w:tc>
      </w:tr>
    </w:tbl>
    <w:p w:rsidR="002416AA" w:rsidRDefault="002416AA" w:rsidP="002416AA">
      <w:pPr>
        <w:jc w:val="center"/>
        <w:rPr>
          <w:noProof/>
        </w:rPr>
      </w:pPr>
    </w:p>
    <w:p w:rsidR="00D63D10" w:rsidRDefault="00D63D10" w:rsidP="002416AA">
      <w:pPr>
        <w:jc w:val="center"/>
      </w:pPr>
    </w:p>
    <w:p w:rsidR="00A72BB0" w:rsidRDefault="00A72BB0" w:rsidP="002416AA">
      <w:pPr>
        <w:jc w:val="center"/>
      </w:pPr>
    </w:p>
    <w:p w:rsidR="000802F7" w:rsidRDefault="00711C99">
      <w:r>
        <w:t>Attached documents:</w:t>
      </w:r>
    </w:p>
    <w:p w:rsidR="00711C99" w:rsidRDefault="00711C99" w:rsidP="00711C99">
      <w:pPr>
        <w:pStyle w:val="ListParagraph"/>
        <w:numPr>
          <w:ilvl w:val="0"/>
          <w:numId w:val="1"/>
        </w:numPr>
      </w:pPr>
      <w:r>
        <w:t>Agenda of the meeting;</w:t>
      </w:r>
    </w:p>
    <w:p w:rsidR="00711C99" w:rsidRDefault="00711C99" w:rsidP="00711C99">
      <w:pPr>
        <w:pStyle w:val="ListParagraph"/>
        <w:numPr>
          <w:ilvl w:val="0"/>
          <w:numId w:val="1"/>
        </w:numPr>
      </w:pPr>
      <w:r>
        <w:t>List of participants;</w:t>
      </w:r>
    </w:p>
    <w:p w:rsidR="00711C99" w:rsidRDefault="00711C99" w:rsidP="00711C99">
      <w:pPr>
        <w:pStyle w:val="ListParagraph"/>
        <w:numPr>
          <w:ilvl w:val="0"/>
          <w:numId w:val="1"/>
        </w:numPr>
      </w:pPr>
      <w:r>
        <w:t>Work-chart;</w:t>
      </w:r>
    </w:p>
    <w:p w:rsidR="00711C99" w:rsidRDefault="00711C99" w:rsidP="00711C99">
      <w:pPr>
        <w:pStyle w:val="ListParagraph"/>
        <w:numPr>
          <w:ilvl w:val="0"/>
          <w:numId w:val="1"/>
        </w:numPr>
      </w:pPr>
      <w:r>
        <w:t>Presentations/</w:t>
      </w:r>
      <w:r w:rsidR="004D746A">
        <w:t>reports;</w:t>
      </w:r>
    </w:p>
    <w:p w:rsidR="004D746A" w:rsidRDefault="004D746A" w:rsidP="004D746A"/>
    <w:p w:rsidR="004D746A" w:rsidRPr="00422A73" w:rsidRDefault="004D746A" w:rsidP="00422A73">
      <w:pPr>
        <w:jc w:val="center"/>
        <w:rPr>
          <w:b/>
          <w:sz w:val="24"/>
          <w:szCs w:val="24"/>
        </w:rPr>
      </w:pPr>
      <w:r w:rsidRPr="00422A73">
        <w:rPr>
          <w:b/>
          <w:sz w:val="24"/>
          <w:szCs w:val="24"/>
        </w:rPr>
        <w:t>Minutes</w:t>
      </w:r>
    </w:p>
    <w:p w:rsidR="004D746A" w:rsidRDefault="00422A73" w:rsidP="00422A73">
      <w:pPr>
        <w:jc w:val="both"/>
      </w:pPr>
      <w:r>
        <w:t xml:space="preserve">Mr. </w:t>
      </w:r>
      <w:proofErr w:type="spellStart"/>
      <w:r>
        <w:t>Irakliy</w:t>
      </w:r>
      <w:proofErr w:type="spellEnd"/>
      <w:r>
        <w:t xml:space="preserve"> Kokaia, the Head of Department on Migration, Repatriation and Refugee Issues of the Ministry of IDPs from the Occupied Territories, Refugees and Accommodation (hereinafter, MRA) made welcoming remarks and observed the importance of two-fold integration for both the persons with the international protection (hereinafter, PIP) on the one hand, and for the hosting societies – on the other.  </w:t>
      </w:r>
      <w:r w:rsidR="005F2730">
        <w:t xml:space="preserve">He explained the need of </w:t>
      </w:r>
      <w:r w:rsidR="006657D8">
        <w:t>S</w:t>
      </w:r>
      <w:r w:rsidR="005F2730">
        <w:t xml:space="preserve">tate policy on integration and its timely implementation, as well as the negative </w:t>
      </w:r>
      <w:r>
        <w:t>consequences</w:t>
      </w:r>
      <w:r w:rsidR="005F2730">
        <w:t xml:space="preserve"> in the case of failure. </w:t>
      </w:r>
      <w:r w:rsidR="004D746A">
        <w:t xml:space="preserve"> </w:t>
      </w:r>
    </w:p>
    <w:p w:rsidR="005F2730" w:rsidRDefault="007141FD" w:rsidP="00422A73">
      <w:pPr>
        <w:jc w:val="both"/>
      </w:pPr>
      <w:r>
        <w:t xml:space="preserve">Mr. </w:t>
      </w:r>
      <w:proofErr w:type="spellStart"/>
      <w:r>
        <w:t>Irakly</w:t>
      </w:r>
      <w:proofErr w:type="spellEnd"/>
      <w:r>
        <w:t xml:space="preserve"> Kokaia made the review of </w:t>
      </w:r>
      <w:proofErr w:type="spellStart"/>
      <w:r>
        <w:t>PIPs’</w:t>
      </w:r>
      <w:proofErr w:type="spellEnd"/>
      <w:r>
        <w:t xml:space="preserve"> situation in Georgia regarding their integration and talked about the importance of activities </w:t>
      </w:r>
      <w:r w:rsidR="006657D8">
        <w:t xml:space="preserve">implemented </w:t>
      </w:r>
      <w:r>
        <w:t xml:space="preserve">in this field.  He mentioned that the meeting was attended by the </w:t>
      </w:r>
      <w:proofErr w:type="gramStart"/>
      <w:r>
        <w:t xml:space="preserve">representatives </w:t>
      </w:r>
      <w:r w:rsidR="006657D8">
        <w:t xml:space="preserve"> of</w:t>
      </w:r>
      <w:proofErr w:type="gramEnd"/>
      <w:r w:rsidR="006657D8">
        <w:t xml:space="preserve"> </w:t>
      </w:r>
      <w:r>
        <w:t xml:space="preserve">various entities and </w:t>
      </w:r>
      <w:r w:rsidR="00422A73">
        <w:t>international</w:t>
      </w:r>
      <w:r>
        <w:t xml:space="preserve"> organizations.  Therefore, within the environment of engagement of the </w:t>
      </w:r>
      <w:r w:rsidR="006657D8">
        <w:t xml:space="preserve">participants </w:t>
      </w:r>
      <w:r>
        <w:t xml:space="preserve">and the healthy discussion </w:t>
      </w:r>
      <w:r w:rsidR="00154E45">
        <w:t xml:space="preserve">it was important </w:t>
      </w:r>
      <w:r>
        <w:t xml:space="preserve">to reflect in </w:t>
      </w:r>
      <w:r>
        <w:lastRenderedPageBreak/>
        <w:t xml:space="preserve">the working document the challenges </w:t>
      </w:r>
      <w:r w:rsidR="00154E45">
        <w:t xml:space="preserve">accompanying </w:t>
      </w:r>
      <w:r>
        <w:t xml:space="preserve">the process of </w:t>
      </w:r>
      <w:r w:rsidR="006657D8">
        <w:t xml:space="preserve">integration of </w:t>
      </w:r>
      <w:r>
        <w:t>PIP</w:t>
      </w:r>
      <w:r w:rsidR="00154E45">
        <w:t xml:space="preserve"> and the relevant responding activities.</w:t>
      </w:r>
    </w:p>
    <w:p w:rsidR="00154E45" w:rsidRDefault="00422A73" w:rsidP="00422A73">
      <w:pPr>
        <w:jc w:val="both"/>
      </w:pPr>
      <w:r>
        <w:t>Mr.</w:t>
      </w:r>
      <w:r w:rsidR="00154E45">
        <w:t xml:space="preserve"> Ir</w:t>
      </w:r>
      <w:r w:rsidR="00204F7D">
        <w:t>akli</w:t>
      </w:r>
      <w:r w:rsidR="00154E45">
        <w:t xml:space="preserve"> Kokaia passed the floor to the </w:t>
      </w:r>
      <w:r w:rsidR="00842EBE">
        <w:t xml:space="preserve">UNHCR </w:t>
      </w:r>
      <w:r w:rsidR="00154E45">
        <w:t>Deputy</w:t>
      </w:r>
      <w:r w:rsidR="00842EBE">
        <w:t xml:space="preserve"> Regional Representative in the So</w:t>
      </w:r>
      <w:r w:rsidR="004435BE">
        <w:t xml:space="preserve">uth Caucasus </w:t>
      </w:r>
      <w:r w:rsidR="00204F7D">
        <w:t>-</w:t>
      </w:r>
      <w:r w:rsidR="004435BE">
        <w:t>Ms. Yoko Akasaki. S</w:t>
      </w:r>
      <w:r w:rsidR="00842EBE">
        <w:t>he once again underlin</w:t>
      </w:r>
      <w:r w:rsidR="004435BE">
        <w:t>e</w:t>
      </w:r>
      <w:r w:rsidR="00842EBE">
        <w:t>d the importance of integration</w:t>
      </w:r>
      <w:r w:rsidR="00204F7D">
        <w:t xml:space="preserve"> as a dual </w:t>
      </w:r>
      <w:r w:rsidR="00842EBE">
        <w:t xml:space="preserve">process and </w:t>
      </w:r>
      <w:proofErr w:type="gramStart"/>
      <w:r w:rsidR="004435BE">
        <w:t xml:space="preserve">the </w:t>
      </w:r>
      <w:r w:rsidR="00015940">
        <w:t xml:space="preserve"> necessity</w:t>
      </w:r>
      <w:proofErr w:type="gramEnd"/>
      <w:r w:rsidR="00015940">
        <w:t xml:space="preserve"> of having both </w:t>
      </w:r>
      <w:r w:rsidR="004435BE">
        <w:t xml:space="preserve"> </w:t>
      </w:r>
      <w:proofErr w:type="spellStart"/>
      <w:r w:rsidR="004435BE">
        <w:t>PIPs’</w:t>
      </w:r>
      <w:proofErr w:type="spellEnd"/>
      <w:r w:rsidR="004435BE">
        <w:t xml:space="preserve"> willingness to be integrated and support from the side of hosting community.  She also explained the importance of involvement of the Government and </w:t>
      </w:r>
      <w:r w:rsidR="00015940">
        <w:t>i</w:t>
      </w:r>
      <w:r w:rsidR="004435BE">
        <w:t xml:space="preserve">nternational </w:t>
      </w:r>
      <w:r w:rsidR="00015940">
        <w:t xml:space="preserve">organizations in the given process </w:t>
      </w:r>
      <w:r w:rsidR="004435BE">
        <w:t xml:space="preserve">and noted that the UNHCR Representation had been actively </w:t>
      </w:r>
      <w:r w:rsidR="00015940">
        <w:t xml:space="preserve">participating </w:t>
      </w:r>
      <w:r w:rsidR="004435BE">
        <w:t xml:space="preserve">in the ongoing processes and expressed the readiness to </w:t>
      </w:r>
      <w:r w:rsidR="00015940">
        <w:t xml:space="preserve">further </w:t>
      </w:r>
      <w:r w:rsidR="004435BE">
        <w:t xml:space="preserve">assist Government of Georgia in strengthening the existing local resources for the integration purposes in the future.   </w:t>
      </w:r>
      <w:r w:rsidR="00154E45">
        <w:t xml:space="preserve"> </w:t>
      </w:r>
    </w:p>
    <w:p w:rsidR="004435BE" w:rsidRDefault="004435BE" w:rsidP="00422A73">
      <w:pPr>
        <w:jc w:val="both"/>
      </w:pPr>
      <w:r>
        <w:t xml:space="preserve">Ms. Yoko made a comprehensive review of integration process and </w:t>
      </w:r>
      <w:r w:rsidR="00015940">
        <w:t xml:space="preserve">stressed </w:t>
      </w:r>
      <w:r w:rsidR="008A3E82">
        <w:t xml:space="preserve">on </w:t>
      </w:r>
      <w:r>
        <w:t xml:space="preserve">the obligations of hosting countries in dealing with such processes. It was mentioned that </w:t>
      </w:r>
      <w:r w:rsidR="008A3E82">
        <w:t xml:space="preserve">taking into consideration specific situation of persons </w:t>
      </w:r>
      <w:proofErr w:type="gramStart"/>
      <w:r w:rsidR="008A3E82">
        <w:t xml:space="preserve">having </w:t>
      </w:r>
      <w:r w:rsidR="00BB0F9D">
        <w:t xml:space="preserve"> with</w:t>
      </w:r>
      <w:proofErr w:type="gramEnd"/>
      <w:r w:rsidR="00BB0F9D">
        <w:t xml:space="preserve"> International Protection</w:t>
      </w:r>
      <w:r w:rsidR="008A3E82">
        <w:t xml:space="preserve"> it is of</w:t>
      </w:r>
      <w:r w:rsidR="00BB0F9D">
        <w:t xml:space="preserve"> primary</w:t>
      </w:r>
      <w:r w:rsidR="008A3E82">
        <w:t xml:space="preserve"> importance to have their</w:t>
      </w:r>
      <w:r w:rsidR="00BB0F9D">
        <w:t xml:space="preserve"> </w:t>
      </w:r>
      <w:r w:rsidR="008A3E82">
        <w:t xml:space="preserve">right to life protected on a </w:t>
      </w:r>
      <w:r w:rsidR="00BB0F9D">
        <w:t>high level .  Moreover, there is a need to ensure</w:t>
      </w:r>
      <w:r w:rsidR="008A3E82">
        <w:t xml:space="preserve"> access to</w:t>
      </w:r>
      <w:r w:rsidR="00BB0F9D">
        <w:t xml:space="preserve"> other rights, including the right to education, health, employment and/or accommodation</w:t>
      </w:r>
      <w:r w:rsidR="00D37941">
        <w:t xml:space="preserve">.  Ms. Yoko underlined that the Government was responsible not for the </w:t>
      </w:r>
      <w:proofErr w:type="gramStart"/>
      <w:r w:rsidR="00D37941">
        <w:t xml:space="preserve">material </w:t>
      </w:r>
      <w:r w:rsidR="008B1644">
        <w:t xml:space="preserve"> implementation</w:t>
      </w:r>
      <w:proofErr w:type="gramEnd"/>
      <w:r w:rsidR="008B1644">
        <w:t xml:space="preserve"> </w:t>
      </w:r>
      <w:r w:rsidR="00D37941">
        <w:t xml:space="preserve">of those rights </w:t>
      </w:r>
      <w:r w:rsidR="008B1644">
        <w:t xml:space="preserve">for </w:t>
      </w:r>
      <w:r w:rsidR="00D37941">
        <w:t xml:space="preserve">the PIPs, but for </w:t>
      </w:r>
      <w:r w:rsidR="008A3E82">
        <w:t xml:space="preserve"> development of sustainable </w:t>
      </w:r>
      <w:r w:rsidR="00D37941">
        <w:t xml:space="preserve"> implementation mechanisms bas</w:t>
      </w:r>
      <w:r w:rsidR="008B1644">
        <w:t>ed</w:t>
      </w:r>
      <w:r w:rsidR="00D37941">
        <w:t xml:space="preserve"> </w:t>
      </w:r>
      <w:r w:rsidR="008B1644">
        <w:t xml:space="preserve"> on</w:t>
      </w:r>
      <w:r w:rsidR="00D37941">
        <w:t xml:space="preserve"> the relevant legislation.  Such mechanisms </w:t>
      </w:r>
      <w:proofErr w:type="gramStart"/>
      <w:r w:rsidR="00D37941">
        <w:t xml:space="preserve">would </w:t>
      </w:r>
      <w:r w:rsidR="008B1644">
        <w:t xml:space="preserve"> enable</w:t>
      </w:r>
      <w:proofErr w:type="gramEnd"/>
      <w:r w:rsidR="008B1644">
        <w:t xml:space="preserve"> </w:t>
      </w:r>
      <w:r w:rsidR="00D37941">
        <w:t xml:space="preserve">PIPs to enjoy the specific rights.  </w:t>
      </w:r>
    </w:p>
    <w:p w:rsidR="00D37941" w:rsidRDefault="00D37941" w:rsidP="004D746A">
      <w:r>
        <w:t xml:space="preserve">At the end </w:t>
      </w:r>
      <w:r w:rsidR="00773C14">
        <w:t xml:space="preserve">of her presentation </w:t>
      </w:r>
      <w:r w:rsidR="00422A73">
        <w:t>Ms.</w:t>
      </w:r>
      <w:r>
        <w:t xml:space="preserve"> </w:t>
      </w:r>
      <w:proofErr w:type="gramStart"/>
      <w:r>
        <w:t>Yoko</w:t>
      </w:r>
      <w:r w:rsidR="00773C14">
        <w:t xml:space="preserve"> </w:t>
      </w:r>
      <w:r w:rsidR="008B1644">
        <w:t xml:space="preserve"> noted</w:t>
      </w:r>
      <w:proofErr w:type="gramEnd"/>
      <w:r w:rsidR="008B1644">
        <w:t xml:space="preserve"> </w:t>
      </w:r>
      <w:r w:rsidR="00773C14">
        <w:t xml:space="preserve">that the UNHCR </w:t>
      </w:r>
      <w:r w:rsidR="008B1644">
        <w:t xml:space="preserve"> welcomes </w:t>
      </w:r>
      <w:r w:rsidR="00773C14">
        <w:t xml:space="preserve">the progress achieved by the Georgian </w:t>
      </w:r>
      <w:r w:rsidR="008B1644">
        <w:t>a</w:t>
      </w:r>
      <w:r w:rsidR="00773C14">
        <w:t xml:space="preserve">uthorities in the field of PIPs integration and called upon the authorities attending the meeting </w:t>
      </w:r>
      <w:r w:rsidR="00C864F9">
        <w:t xml:space="preserve">to be actively engaged in the discussion. </w:t>
      </w:r>
    </w:p>
    <w:p w:rsidR="00C864F9" w:rsidRDefault="00C864F9" w:rsidP="00C864F9">
      <w:pPr>
        <w:jc w:val="center"/>
      </w:pPr>
      <w:r>
        <w:t>***</w:t>
      </w:r>
    </w:p>
    <w:p w:rsidR="00C864F9" w:rsidRDefault="00C864F9" w:rsidP="00C864F9">
      <w:pPr>
        <w:jc w:val="both"/>
      </w:pPr>
      <w:proofErr w:type="gramStart"/>
      <w:r>
        <w:t xml:space="preserve">As </w:t>
      </w:r>
      <w:r w:rsidR="008B1644">
        <w:t xml:space="preserve"> per</w:t>
      </w:r>
      <w:proofErr w:type="gramEnd"/>
      <w:r w:rsidR="008B1644">
        <w:t xml:space="preserve"> </w:t>
      </w:r>
      <w:r>
        <w:t xml:space="preserve">the Agenda, the floor was taken by Mr. </w:t>
      </w:r>
      <w:proofErr w:type="spellStart"/>
      <w:r>
        <w:t>Irakliy</w:t>
      </w:r>
      <w:proofErr w:type="spellEnd"/>
      <w:r>
        <w:t xml:space="preserve"> Lomidze, the Head of </w:t>
      </w:r>
      <w:r w:rsidR="008B1644" w:rsidRPr="008B1644">
        <w:t>Division of Asylum Issues of the Department on Migration, Repatriation and Refugee Issues</w:t>
      </w:r>
      <w:r w:rsidR="008B1644" w:rsidRPr="008B1644" w:rsidDel="008B1644">
        <w:t xml:space="preserve"> </w:t>
      </w:r>
      <w:r w:rsidR="008B1644">
        <w:t xml:space="preserve">of the MRA. </w:t>
      </w:r>
      <w:r w:rsidR="000C3E94">
        <w:t xml:space="preserve">. He </w:t>
      </w:r>
      <w:r w:rsidR="00422A73">
        <w:t>reviewed</w:t>
      </w:r>
      <w:r w:rsidR="000C3E94">
        <w:t xml:space="preserve"> the international </w:t>
      </w:r>
      <w:proofErr w:type="gramStart"/>
      <w:r w:rsidR="000C3E94">
        <w:t xml:space="preserve">documents </w:t>
      </w:r>
      <w:r w:rsidR="008B1644">
        <w:t xml:space="preserve"> determining</w:t>
      </w:r>
      <w:proofErr w:type="gramEnd"/>
      <w:r w:rsidR="008B1644">
        <w:t xml:space="preserve"> </w:t>
      </w:r>
      <w:r w:rsidR="000C3E94">
        <w:t>the PIP</w:t>
      </w:r>
      <w:r w:rsidR="008B1644">
        <w:t>’</w:t>
      </w:r>
      <w:r w:rsidR="000C3E94">
        <w:t xml:space="preserve">s rights, as well as the rights </w:t>
      </w:r>
      <w:r w:rsidR="008B1644">
        <w:t xml:space="preserve">applicable to PIP </w:t>
      </w:r>
      <w:r w:rsidR="000C3E94">
        <w:t>under the Convention and Georgian Law on International</w:t>
      </w:r>
      <w:r>
        <w:t xml:space="preserve"> </w:t>
      </w:r>
      <w:r w:rsidR="000C3E94">
        <w:t xml:space="preserve">Protection.  Mr. Lomidze gave a broad interpretation of the scopes of each relevant right.  In addition, he </w:t>
      </w:r>
      <w:proofErr w:type="gramStart"/>
      <w:r w:rsidR="000C3E94">
        <w:t xml:space="preserve">explained </w:t>
      </w:r>
      <w:r w:rsidR="001649F0">
        <w:t xml:space="preserve"> he</w:t>
      </w:r>
      <w:proofErr w:type="gramEnd"/>
      <w:r w:rsidR="001649F0">
        <w:t xml:space="preserve"> definition of </w:t>
      </w:r>
      <w:r w:rsidR="000C3E94">
        <w:t>PIP under the Georgian law and provided statistics on PIPs in Georgia (country of origin, referral and persons with the status) (see Annex - Presentation).</w:t>
      </w:r>
      <w:r>
        <w:t xml:space="preserve">  </w:t>
      </w:r>
    </w:p>
    <w:p w:rsidR="000C3E94" w:rsidRDefault="00295480" w:rsidP="00C864F9">
      <w:pPr>
        <w:jc w:val="both"/>
      </w:pPr>
      <w:r>
        <w:t xml:space="preserve">Ms. </w:t>
      </w:r>
      <w:proofErr w:type="spellStart"/>
      <w:r>
        <w:t>Rusudan</w:t>
      </w:r>
      <w:proofErr w:type="spellEnd"/>
      <w:r>
        <w:t xml:space="preserve"> Asatiani </w:t>
      </w:r>
      <w:r w:rsidR="001649F0">
        <w:t xml:space="preserve">continued with the presentations and </w:t>
      </w:r>
      <w:r>
        <w:t xml:space="preserve">further elaborated the issue related to the state policy on PIPs integration.  She underlined the importance of engagement of participating agencies in this process.  Ms. Asatiani provided a broader interpretation of the components of integration process and of particular aspects that </w:t>
      </w:r>
      <w:proofErr w:type="gramStart"/>
      <w:r>
        <w:t xml:space="preserve">were </w:t>
      </w:r>
      <w:r w:rsidR="001649F0">
        <w:t xml:space="preserve"> of</w:t>
      </w:r>
      <w:proofErr w:type="gramEnd"/>
      <w:r w:rsidR="001649F0">
        <w:t xml:space="preserve"> particular </w:t>
      </w:r>
      <w:r>
        <w:t>importan</w:t>
      </w:r>
      <w:r w:rsidR="001649F0">
        <w:t>ce</w:t>
      </w:r>
      <w:r>
        <w:t xml:space="preserve"> for successful accomplishment of each and every direction.  She also </w:t>
      </w:r>
      <w:proofErr w:type="gramStart"/>
      <w:r>
        <w:t>noted  roles</w:t>
      </w:r>
      <w:proofErr w:type="gramEnd"/>
      <w:r>
        <w:t xml:space="preserve"> of different agencies in dealing with the complex process of integration and explained that the working group on integration issues would have to encourage a coordinated exchange of views and initiatives and identify the relevant actions in the field of integration.  She finally expressed her hope </w:t>
      </w:r>
      <w:r w:rsidR="006A0EA9">
        <w:t>on continued cooperation between the agencies, within the usual regime.</w:t>
      </w:r>
      <w:r>
        <w:t xml:space="preserve">  </w:t>
      </w:r>
    </w:p>
    <w:p w:rsidR="001649F0" w:rsidRDefault="001649F0" w:rsidP="001649F0">
      <w:pPr>
        <w:jc w:val="center"/>
      </w:pPr>
      <w:r>
        <w:t>***</w:t>
      </w:r>
    </w:p>
    <w:p w:rsidR="003102B9" w:rsidRDefault="003102B9" w:rsidP="00C864F9">
      <w:pPr>
        <w:jc w:val="both"/>
      </w:pPr>
      <w:r>
        <w:lastRenderedPageBreak/>
        <w:t xml:space="preserve">The next speaker, </w:t>
      </w:r>
      <w:r w:rsidR="001649F0">
        <w:t xml:space="preserve">Ms. </w:t>
      </w:r>
      <w:r>
        <w:t xml:space="preserve">Christina </w:t>
      </w:r>
      <w:proofErr w:type="spellStart"/>
      <w:r>
        <w:t>Bounea</w:t>
      </w:r>
      <w:proofErr w:type="spellEnd"/>
      <w:r>
        <w:t xml:space="preserve"> from UNHCR Office talked about the importance of PIP integration and the recommended international standards.  </w:t>
      </w:r>
      <w:proofErr w:type="gramStart"/>
      <w:r>
        <w:t xml:space="preserve">She </w:t>
      </w:r>
      <w:r w:rsidR="001649F0">
        <w:t xml:space="preserve"> explained</w:t>
      </w:r>
      <w:proofErr w:type="gramEnd"/>
      <w:r w:rsidR="001649F0">
        <w:t xml:space="preserve"> </w:t>
      </w:r>
      <w:r>
        <w:t xml:space="preserve">that due to the lack of universal definition for ‘integration’, </w:t>
      </w:r>
      <w:r w:rsidR="001649F0">
        <w:t>S</w:t>
      </w:r>
      <w:r>
        <w:t xml:space="preserve">tates had a wide </w:t>
      </w:r>
      <w:r w:rsidR="00301F9B">
        <w:t>discretion</w:t>
      </w:r>
      <w:r>
        <w:t xml:space="preserve"> to identify the approaches </w:t>
      </w:r>
      <w:r w:rsidR="001649F0">
        <w:t xml:space="preserve"> for the integration of </w:t>
      </w:r>
      <w:r>
        <w:t xml:space="preserve">PIPs. She mentioned that the Georgian legal framework, in </w:t>
      </w:r>
      <w:r w:rsidR="00EA7727">
        <w:t>principle</w:t>
      </w:r>
      <w:r>
        <w:t xml:space="preserve">, </w:t>
      </w:r>
      <w:r w:rsidR="001649F0">
        <w:t xml:space="preserve">is </w:t>
      </w:r>
      <w:r>
        <w:t>in compliance with the international standards</w:t>
      </w:r>
      <w:r w:rsidR="00EA7727">
        <w:t xml:space="preserve">. It was mentioned </w:t>
      </w:r>
      <w:proofErr w:type="gramStart"/>
      <w:r w:rsidR="00EA7727">
        <w:t>that</w:t>
      </w:r>
      <w:r>
        <w:t xml:space="preserve"> </w:t>
      </w:r>
      <w:r w:rsidR="00BE7375">
        <w:t xml:space="preserve"> due</w:t>
      </w:r>
      <w:proofErr w:type="gramEnd"/>
      <w:r w:rsidR="00BE7375">
        <w:t xml:space="preserve"> to the lack of </w:t>
      </w:r>
      <w:r w:rsidR="00301F9B">
        <w:t xml:space="preserve">universal definition </w:t>
      </w:r>
      <w:r w:rsidR="001649F0">
        <w:t xml:space="preserve"> of </w:t>
      </w:r>
      <w:r w:rsidR="00301F9B">
        <w:t xml:space="preserve">‘integration’ </w:t>
      </w:r>
      <w:r w:rsidR="00BE7375">
        <w:t xml:space="preserve"> as well as some </w:t>
      </w:r>
      <w:r w:rsidR="00301F9B">
        <w:t xml:space="preserve"> supporting factors, it was clear that the knowledge of the language of host community was necessary for engag</w:t>
      </w:r>
      <w:r w:rsidR="00BE7375">
        <w:t xml:space="preserve">ement </w:t>
      </w:r>
      <w:r w:rsidR="00301F9B">
        <w:t xml:space="preserve"> in</w:t>
      </w:r>
      <w:r w:rsidR="00BE7375">
        <w:t>to</w:t>
      </w:r>
      <w:r w:rsidR="00301F9B">
        <w:t xml:space="preserve"> the daily life.  </w:t>
      </w:r>
      <w:r w:rsidR="00422A73">
        <w:t xml:space="preserve">It is equally important to know the history and culture – cultural integration, while the awareness raising in civic education and naturalization could be considered as the ultimate result of successful integration.  </w:t>
      </w:r>
      <w:r w:rsidR="00BB0590">
        <w:t xml:space="preserve">Therefore, it is important to put the emphasis on the issues, which have been identified at the stage of </w:t>
      </w:r>
      <w:proofErr w:type="gramStart"/>
      <w:r w:rsidR="00BB0590">
        <w:t xml:space="preserve">participatory </w:t>
      </w:r>
      <w:r w:rsidR="00BE7375">
        <w:t xml:space="preserve"> assessment</w:t>
      </w:r>
      <w:proofErr w:type="gramEnd"/>
      <w:r w:rsidR="00BE7375">
        <w:t xml:space="preserve"> </w:t>
      </w:r>
      <w:r w:rsidR="00BB0590">
        <w:t xml:space="preserve">(Participatory </w:t>
      </w:r>
      <w:r w:rsidR="00BE7375">
        <w:t>Assessment</w:t>
      </w:r>
      <w:r w:rsidR="00BB0590">
        <w:t xml:space="preserve"> </w:t>
      </w:r>
      <w:r w:rsidR="005331EE">
        <w:t>conducted in the first quarter of 2018 by the UNHCR in cooperation with the Ministry</w:t>
      </w:r>
      <w:r w:rsidR="00BE7375">
        <w:t xml:space="preserve"> that </w:t>
      </w:r>
      <w:r w:rsidR="005331EE">
        <w:t xml:space="preserve">was aimed at identifying </w:t>
      </w:r>
      <w:r w:rsidR="00BE7375">
        <w:t xml:space="preserve">of </w:t>
      </w:r>
      <w:r w:rsidR="005331EE">
        <w:t xml:space="preserve">the </w:t>
      </w:r>
      <w:proofErr w:type="spellStart"/>
      <w:r w:rsidR="005331EE">
        <w:t>PIPs’</w:t>
      </w:r>
      <w:proofErr w:type="spellEnd"/>
      <w:r w:rsidR="005331EE">
        <w:t xml:space="preserve"> needs and challenges</w:t>
      </w:r>
      <w:r w:rsidR="00BB0590">
        <w:t>).</w:t>
      </w:r>
      <w:r w:rsidR="005331EE">
        <w:t xml:space="preserve">  She expressed the readiness of UNHCR office to share this document, if requested.  Ms. Christina </w:t>
      </w:r>
      <w:proofErr w:type="spellStart"/>
      <w:r w:rsidR="005331EE">
        <w:t>Bounea</w:t>
      </w:r>
      <w:proofErr w:type="spellEnd"/>
      <w:r w:rsidR="005331EE">
        <w:t xml:space="preserve"> mentioned that the UNHCR Office would assist Georgia to establish a common system for successful management of PIPs integration process.</w:t>
      </w:r>
    </w:p>
    <w:p w:rsidR="00D45861" w:rsidRDefault="005331EE" w:rsidP="00C864F9">
      <w:pPr>
        <w:jc w:val="both"/>
      </w:pPr>
      <w:r>
        <w:t xml:space="preserve">Ms. R. Asatiani mentioned that the issues and challenges that had been identified during the </w:t>
      </w:r>
      <w:proofErr w:type="gramStart"/>
      <w:r>
        <w:t xml:space="preserve">participatory </w:t>
      </w:r>
      <w:r w:rsidR="00BE7375">
        <w:t xml:space="preserve"> assessment</w:t>
      </w:r>
      <w:proofErr w:type="gramEnd"/>
      <w:r w:rsidR="00BE7375">
        <w:t xml:space="preserve"> </w:t>
      </w:r>
      <w:r>
        <w:t xml:space="preserve">would be considered in the course of </w:t>
      </w:r>
      <w:r w:rsidR="00AB6F33">
        <w:t>the meeting.</w:t>
      </w:r>
    </w:p>
    <w:p w:rsidR="00D45861" w:rsidRDefault="00D45861" w:rsidP="00D45861">
      <w:pPr>
        <w:jc w:val="center"/>
      </w:pPr>
      <w:r>
        <w:t>***</w:t>
      </w:r>
    </w:p>
    <w:p w:rsidR="00AB6F33" w:rsidRDefault="00737C83" w:rsidP="00C864F9">
      <w:pPr>
        <w:jc w:val="both"/>
      </w:pPr>
      <w:r>
        <w:t xml:space="preserve">The </w:t>
      </w:r>
      <w:r w:rsidR="00BE7375">
        <w:t>C</w:t>
      </w:r>
      <w:r>
        <w:t>hair</w:t>
      </w:r>
      <w:r w:rsidR="00BE7375">
        <w:t>person</w:t>
      </w:r>
      <w:r>
        <w:t xml:space="preserve"> of the NGO “Public Defender” Irina </w:t>
      </w:r>
      <w:proofErr w:type="spellStart"/>
      <w:r>
        <w:t>Putkaradze</w:t>
      </w:r>
      <w:proofErr w:type="spellEnd"/>
      <w:r>
        <w:t xml:space="preserve"> talked about activities implemented at the Integration Center for Persons with International Protection</w:t>
      </w:r>
      <w:r w:rsidR="00064A29">
        <w:t xml:space="preserve"> in Georgia (hereinafter, Integration Center).  She provided the results of activities implemented within the frame</w:t>
      </w:r>
      <w:r w:rsidR="00BE7375">
        <w:t>work</w:t>
      </w:r>
      <w:r w:rsidR="00064A29">
        <w:t xml:space="preserve"> of the 2017 State Program “Supporting </w:t>
      </w:r>
      <w:r w:rsidR="00D45861">
        <w:t>Integration of Persons with International Protection</w:t>
      </w:r>
      <w:r w:rsidR="00064A29">
        <w:t>”</w:t>
      </w:r>
      <w:r w:rsidR="00D45861">
        <w:t xml:space="preserve"> and the activities </w:t>
      </w:r>
      <w:r w:rsidR="00BE7375">
        <w:t xml:space="preserve"> funded </w:t>
      </w:r>
      <w:r w:rsidR="00D45861">
        <w:t>by the UNHCR Office, as well as the activities planned for 2018 (see Annex - presentation).</w:t>
      </w:r>
    </w:p>
    <w:p w:rsidR="00D45861" w:rsidRDefault="00D45861" w:rsidP="00D45861">
      <w:pPr>
        <w:jc w:val="center"/>
      </w:pPr>
      <w:r>
        <w:t>***</w:t>
      </w:r>
    </w:p>
    <w:p w:rsidR="00D45861" w:rsidRDefault="00D45861" w:rsidP="00C864F9">
      <w:pPr>
        <w:jc w:val="both"/>
      </w:pPr>
      <w:r>
        <w:t xml:space="preserve">According to the Agenda Ms. Todria presented the Results of 2017 State Program on Reintegration Assistance to the Migrants </w:t>
      </w:r>
      <w:proofErr w:type="gramStart"/>
      <w:r>
        <w:t xml:space="preserve">Returned </w:t>
      </w:r>
      <w:r w:rsidR="00BE7375">
        <w:t xml:space="preserve"> to</w:t>
      </w:r>
      <w:proofErr w:type="gramEnd"/>
      <w:r w:rsidR="00BE7375">
        <w:t xml:space="preserve"> </w:t>
      </w:r>
      <w:r>
        <w:t xml:space="preserve">Georgia and introduced the changes – based on the lessons learnt - made to the </w:t>
      </w:r>
      <w:r w:rsidR="00BE7375">
        <w:t xml:space="preserve">2018 </w:t>
      </w:r>
      <w:r>
        <w:t>State Program</w:t>
      </w:r>
      <w:r w:rsidR="00BE7375">
        <w:t>.</w:t>
      </w:r>
      <w:r>
        <w:t xml:space="preserve"> .  She mentioned that from 2018 the integration Center would receive and provide consultations to the returned migrants</w:t>
      </w:r>
      <w:r w:rsidR="00963F9B">
        <w:t xml:space="preserve">.  It would be encouraging factor for interaction between the local population and the persons with international protection.  In addition, there is a plan to </w:t>
      </w:r>
      <w:r w:rsidR="00BE7375">
        <w:t xml:space="preserve">fund </w:t>
      </w:r>
      <w:r w:rsidR="00963F9B">
        <w:t xml:space="preserve">pilot group/joint projects on the issues related to the income </w:t>
      </w:r>
      <w:r w:rsidR="00BE7375">
        <w:t xml:space="preserve">generation </w:t>
      </w:r>
      <w:r w:rsidR="00963F9B">
        <w:t xml:space="preserve">(see Annex - presentation).  </w:t>
      </w:r>
    </w:p>
    <w:p w:rsidR="00963F9B" w:rsidRDefault="00963F9B" w:rsidP="00963F9B">
      <w:pPr>
        <w:jc w:val="center"/>
      </w:pPr>
      <w:r>
        <w:t>***</w:t>
      </w:r>
    </w:p>
    <w:p w:rsidR="005871D5" w:rsidRDefault="00963F9B" w:rsidP="00C864F9">
      <w:pPr>
        <w:jc w:val="both"/>
      </w:pPr>
      <w:r>
        <w:t xml:space="preserve">Ms. </w:t>
      </w:r>
      <w:proofErr w:type="spellStart"/>
      <w:r>
        <w:t>Rusudan</w:t>
      </w:r>
      <w:proofErr w:type="spellEnd"/>
      <w:r>
        <w:t xml:space="preserve"> Asatiani introduced the </w:t>
      </w:r>
      <w:r w:rsidR="005871D5">
        <w:t>chart</w:t>
      </w:r>
      <w:r>
        <w:t xml:space="preserve"> for the activities of the working group and explained the specificities for its accomplishment.  It was mentioned that the challenges and existing opportunities identified in the course of the meeting on the basis of sharing of views would be precisely reflected in the </w:t>
      </w:r>
      <w:r w:rsidR="005871D5">
        <w:t>chart</w:t>
      </w:r>
      <w:r>
        <w:t xml:space="preserve">.  After that the </w:t>
      </w:r>
      <w:r w:rsidR="005871D5">
        <w:t>chart</w:t>
      </w:r>
      <w:r>
        <w:t xml:space="preserve"> will be </w:t>
      </w:r>
      <w:r w:rsidR="005871D5">
        <w:t>distributed among</w:t>
      </w:r>
      <w:r>
        <w:t xml:space="preserve"> all</w:t>
      </w:r>
      <w:r w:rsidR="005603EC">
        <w:t xml:space="preserve"> participating parties in order to</w:t>
      </w:r>
      <w:r w:rsidR="005871D5">
        <w:t xml:space="preserve"> get the feedback on responding measures from specific agencies, within the frame</w:t>
      </w:r>
      <w:r w:rsidR="00FA61CB">
        <w:t>work</w:t>
      </w:r>
      <w:r w:rsidR="005871D5">
        <w:t xml:space="preserve"> of their competences; as well as the possible timeline for their practical implementation (see Annex – Activity Chart).</w:t>
      </w:r>
      <w:r w:rsidR="005603EC">
        <w:t xml:space="preserve"> </w:t>
      </w:r>
    </w:p>
    <w:p w:rsidR="005871D5" w:rsidRDefault="005871D5" w:rsidP="005871D5">
      <w:pPr>
        <w:jc w:val="center"/>
      </w:pPr>
      <w:r>
        <w:lastRenderedPageBreak/>
        <w:t>***</w:t>
      </w:r>
    </w:p>
    <w:p w:rsidR="006E6747" w:rsidRDefault="006E6747" w:rsidP="006E6747">
      <w:pPr>
        <w:jc w:val="both"/>
      </w:pPr>
      <w:r>
        <w:t xml:space="preserve">The next panel was entirely </w:t>
      </w:r>
      <w:r w:rsidR="00FA61CB">
        <w:t xml:space="preserve">dedicated to </w:t>
      </w:r>
      <w:proofErr w:type="gramStart"/>
      <w:r w:rsidR="00FA61CB">
        <w:t xml:space="preserve">the </w:t>
      </w:r>
      <w:r>
        <w:t xml:space="preserve"> discussi</w:t>
      </w:r>
      <w:r w:rsidR="00FA61CB">
        <w:t>on</w:t>
      </w:r>
      <w:proofErr w:type="gramEnd"/>
      <w:r w:rsidR="00FA61CB">
        <w:t xml:space="preserve"> of</w:t>
      </w:r>
      <w:r>
        <w:t xml:space="preserve"> the </w:t>
      </w:r>
      <w:r w:rsidR="00FA61CB">
        <w:t xml:space="preserve">rights, </w:t>
      </w:r>
      <w:r>
        <w:t xml:space="preserve">opportunities and challenges </w:t>
      </w:r>
      <w:r w:rsidR="00FA61CB">
        <w:t xml:space="preserve"> faced by the </w:t>
      </w:r>
      <w:r>
        <w:t xml:space="preserve">PIP in the field of education.  </w:t>
      </w:r>
    </w:p>
    <w:p w:rsidR="005871D5" w:rsidRDefault="006E6747" w:rsidP="00C57C2A">
      <w:pPr>
        <w:jc w:val="both"/>
      </w:pPr>
      <w:r>
        <w:t xml:space="preserve">The representative from the Ministry of Education and Science Ms. I. </w:t>
      </w:r>
      <w:proofErr w:type="spellStart"/>
      <w:r>
        <w:t>Vakhtangishvili</w:t>
      </w:r>
      <w:proofErr w:type="spellEnd"/>
      <w:r>
        <w:t xml:space="preserve"> talked about the Georgian Language Program for school-age PIPs.  She reviewed the curriculum, as well as the specificities </w:t>
      </w:r>
      <w:proofErr w:type="gramStart"/>
      <w:r>
        <w:t xml:space="preserve">of </w:t>
      </w:r>
      <w:r w:rsidR="00843E6A">
        <w:t xml:space="preserve"> its</w:t>
      </w:r>
      <w:proofErr w:type="gramEnd"/>
      <w:r w:rsidR="00843E6A">
        <w:t xml:space="preserve"> implementation</w:t>
      </w:r>
      <w:r>
        <w:t xml:space="preserve">. Ms.  </w:t>
      </w:r>
      <w:proofErr w:type="spellStart"/>
      <w:r>
        <w:t>Vakhtangishvili</w:t>
      </w:r>
      <w:proofErr w:type="spellEnd"/>
      <w:r>
        <w:t xml:space="preserve"> explained the</w:t>
      </w:r>
      <w:r w:rsidR="00C57C2A">
        <w:t xml:space="preserve"> grounds for inclusion to and exclusion from the program </w:t>
      </w:r>
      <w:r w:rsidR="00843E6A">
        <w:t xml:space="preserve">of </w:t>
      </w:r>
      <w:r w:rsidR="00C57C2A">
        <w:t xml:space="preserve">the school-age persons with international protection (See Annex - Report). </w:t>
      </w:r>
      <w:r>
        <w:t xml:space="preserve">  </w:t>
      </w:r>
    </w:p>
    <w:p w:rsidR="00887EEE" w:rsidRDefault="00887EEE" w:rsidP="00C57C2A">
      <w:pPr>
        <w:jc w:val="both"/>
      </w:pPr>
      <w:r>
        <w:t>Mr. Marat Atamuradov asked whether it was possible to</w:t>
      </w:r>
      <w:r w:rsidR="00843E6A">
        <w:t xml:space="preserve"> apply the </w:t>
      </w:r>
      <w:proofErr w:type="gramStart"/>
      <w:r w:rsidR="00843E6A">
        <w:t>program  to</w:t>
      </w:r>
      <w:proofErr w:type="gramEnd"/>
      <w:r>
        <w:t xml:space="preserve">  other regions of Georgia, in addition to Tbilisi.  Ms. </w:t>
      </w:r>
      <w:proofErr w:type="spellStart"/>
      <w:r>
        <w:t>Vakhtangishvili</w:t>
      </w:r>
      <w:proofErr w:type="spellEnd"/>
      <w:r>
        <w:t xml:space="preserve"> </w:t>
      </w:r>
      <w:r w:rsidR="008041ED">
        <w:t xml:space="preserve">stated that there had been no requests from the regions regarding inclusion in the program.  Mr. I. </w:t>
      </w:r>
      <w:proofErr w:type="spellStart"/>
      <w:r w:rsidR="008041ED">
        <w:t>Kokia</w:t>
      </w:r>
      <w:proofErr w:type="spellEnd"/>
      <w:r w:rsidR="008041ED">
        <w:t xml:space="preserve"> also confirmed that fact and from his side asked about </w:t>
      </w:r>
      <w:proofErr w:type="gramStart"/>
      <w:r w:rsidR="008041ED">
        <w:t xml:space="preserve">possible </w:t>
      </w:r>
      <w:r w:rsidR="00843E6A">
        <w:t xml:space="preserve"> hiring</w:t>
      </w:r>
      <w:proofErr w:type="gramEnd"/>
      <w:r w:rsidR="00843E6A">
        <w:t xml:space="preserve"> </w:t>
      </w:r>
      <w:r w:rsidR="008041ED">
        <w:t xml:space="preserve">of program implementing teacher at </w:t>
      </w:r>
      <w:proofErr w:type="spellStart"/>
      <w:r w:rsidR="008041ED">
        <w:t>Martkopi</w:t>
      </w:r>
      <w:proofErr w:type="spellEnd"/>
      <w:r w:rsidR="008041ED">
        <w:t xml:space="preserve"> </w:t>
      </w:r>
      <w:r w:rsidR="00422A73">
        <w:t>School</w:t>
      </w:r>
      <w:r w:rsidR="008041ED">
        <w:t xml:space="preserve">.  Ms. </w:t>
      </w:r>
      <w:proofErr w:type="spellStart"/>
      <w:r w:rsidR="008041ED">
        <w:t>Vakhtangishvili</w:t>
      </w:r>
      <w:proofErr w:type="spellEnd"/>
      <w:r w:rsidR="008041ED">
        <w:t xml:space="preserve"> said that the Ministry of Education and Science was ready to assign one </w:t>
      </w:r>
      <w:proofErr w:type="gramStart"/>
      <w:r w:rsidR="008041ED">
        <w:t xml:space="preserve">teacher </w:t>
      </w:r>
      <w:r w:rsidR="00843E6A">
        <w:t xml:space="preserve"> to</w:t>
      </w:r>
      <w:proofErr w:type="gramEnd"/>
      <w:r w:rsidR="00843E6A">
        <w:t xml:space="preserve"> </w:t>
      </w:r>
      <w:proofErr w:type="spellStart"/>
      <w:r w:rsidR="008041ED">
        <w:t>Martkopi</w:t>
      </w:r>
      <w:proofErr w:type="spellEnd"/>
      <w:r w:rsidR="008041ED">
        <w:t xml:space="preserve"> School and added that if necessary</w:t>
      </w:r>
      <w:r w:rsidR="00843E6A">
        <w:t>,</w:t>
      </w:r>
      <w:r w:rsidR="008041ED">
        <w:t xml:space="preserve"> the program could cover other regions of Georgia too.</w:t>
      </w:r>
    </w:p>
    <w:p w:rsidR="008041ED" w:rsidRDefault="008041ED" w:rsidP="00C57C2A">
      <w:pPr>
        <w:jc w:val="both"/>
      </w:pPr>
      <w:r>
        <w:t xml:space="preserve">It was mentioned that there was no coincidence between </w:t>
      </w:r>
      <w:proofErr w:type="gramStart"/>
      <w:r>
        <w:t>registration</w:t>
      </w:r>
      <w:proofErr w:type="gramEnd"/>
      <w:r>
        <w:t xml:space="preserve"> of asylum seekers and starting date of language program, causing considerabl</w:t>
      </w:r>
      <w:r w:rsidR="00843E6A">
        <w:t>y long</w:t>
      </w:r>
      <w:r w:rsidR="005A2CDC">
        <w:t xml:space="preserve"> waiting-time for </w:t>
      </w:r>
      <w:r w:rsidR="00422A73">
        <w:t>enrolment</w:t>
      </w:r>
      <w:r w:rsidR="005A2CDC">
        <w:t xml:space="preserve">.  Ms. </w:t>
      </w:r>
      <w:proofErr w:type="gramStart"/>
      <w:r w:rsidR="005A2CDC">
        <w:t xml:space="preserve">Asatiani </w:t>
      </w:r>
      <w:r w:rsidR="00843E6A">
        <w:t xml:space="preserve"> was</w:t>
      </w:r>
      <w:proofErr w:type="gramEnd"/>
      <w:r w:rsidR="00843E6A">
        <w:t xml:space="preserve"> interested </w:t>
      </w:r>
      <w:r w:rsidR="005A2CDC">
        <w:t xml:space="preserve">whether the program beneficiaries could </w:t>
      </w:r>
      <w:r w:rsidR="00843E6A">
        <w:t>re-</w:t>
      </w:r>
      <w:r w:rsidR="005A2CDC">
        <w:t xml:space="preserve">pass the course.  Ms. </w:t>
      </w:r>
      <w:proofErr w:type="spellStart"/>
      <w:r w:rsidR="005A2CDC">
        <w:t>Vakhtangishvili</w:t>
      </w:r>
      <w:proofErr w:type="spellEnd"/>
      <w:r w:rsidR="005A2CDC">
        <w:t xml:space="preserve"> gave a positive answer and added that the school age PIPs may apply to the specific school without engaging in the </w:t>
      </w:r>
      <w:r w:rsidR="00843E6A">
        <w:t xml:space="preserve">language </w:t>
      </w:r>
      <w:r w:rsidR="005A2CDC">
        <w:t xml:space="preserve">program and in </w:t>
      </w:r>
      <w:proofErr w:type="gramStart"/>
      <w:r w:rsidR="005A2CDC">
        <w:t xml:space="preserve">case </w:t>
      </w:r>
      <w:r w:rsidR="00843E6A">
        <w:t xml:space="preserve"> if</w:t>
      </w:r>
      <w:proofErr w:type="gramEnd"/>
      <w:r w:rsidR="00843E6A">
        <w:t xml:space="preserve"> </w:t>
      </w:r>
      <w:r w:rsidR="005A2CDC">
        <w:t xml:space="preserve">language barrier </w:t>
      </w:r>
      <w:r w:rsidR="00843E6A">
        <w:t>appears, to  pass</w:t>
      </w:r>
      <w:r w:rsidR="005A2CDC">
        <w:t xml:space="preserve"> individual curriculum, which is </w:t>
      </w:r>
      <w:r w:rsidR="00FD6156">
        <w:t xml:space="preserve"> based on </w:t>
      </w:r>
      <w:r w:rsidR="005A2CDC">
        <w:t xml:space="preserve">national curriculum. </w:t>
      </w:r>
    </w:p>
    <w:p w:rsidR="005A2CDC" w:rsidRDefault="005A2CDC" w:rsidP="00C57C2A">
      <w:pPr>
        <w:jc w:val="both"/>
      </w:pPr>
      <w:r>
        <w:t xml:space="preserve">Ms. Nino </w:t>
      </w:r>
      <w:proofErr w:type="spellStart"/>
      <w:r>
        <w:t>Gvaramadze</w:t>
      </w:r>
      <w:proofErr w:type="spellEnd"/>
      <w:r>
        <w:t xml:space="preserve"> continued </w:t>
      </w:r>
      <w:r w:rsidR="007C4AE0">
        <w:t xml:space="preserve">elaborating around the right to education of persons with international protection.  She touched upon the awareness raising among teachers on the PIPs rights and presented to the </w:t>
      </w:r>
      <w:r w:rsidR="00422A73">
        <w:t>participants</w:t>
      </w:r>
      <w:r w:rsidR="007C4AE0">
        <w:t xml:space="preserve"> the teachers’ retraining module, which had been </w:t>
      </w:r>
      <w:r w:rsidR="00E40511">
        <w:t xml:space="preserve"> developed </w:t>
      </w:r>
      <w:r w:rsidR="007C4AE0">
        <w:t xml:space="preserve">in cooperation with the UNHCR Office (see Annex - Presentation). </w:t>
      </w:r>
    </w:p>
    <w:p w:rsidR="00740BA1" w:rsidRDefault="00740BA1" w:rsidP="00C57C2A">
      <w:pPr>
        <w:jc w:val="both"/>
      </w:pPr>
      <w:r>
        <w:t xml:space="preserve">At the end </w:t>
      </w:r>
      <w:proofErr w:type="gramStart"/>
      <w:r>
        <w:t xml:space="preserve">of </w:t>
      </w:r>
      <w:r w:rsidR="00E40511">
        <w:t xml:space="preserve"> her</w:t>
      </w:r>
      <w:proofErr w:type="gramEnd"/>
      <w:r w:rsidR="00E40511">
        <w:t xml:space="preserve"> presentation </w:t>
      </w:r>
      <w:r>
        <w:t xml:space="preserve"> participants proposed to organize teachers’ training</w:t>
      </w:r>
      <w:r w:rsidR="00E40511">
        <w:t>s</w:t>
      </w:r>
      <w:r>
        <w:t xml:space="preserve"> on the issues related to foreigners and cultural sensitivit</w:t>
      </w:r>
      <w:r w:rsidR="00E40511">
        <w:t>ies</w:t>
      </w:r>
      <w:r>
        <w:t>, when necessary and on the basis of statistics.</w:t>
      </w:r>
    </w:p>
    <w:p w:rsidR="00CD53A6" w:rsidRDefault="00740BA1" w:rsidP="00C57C2A">
      <w:pPr>
        <w:jc w:val="both"/>
      </w:pPr>
      <w:r>
        <w:t xml:space="preserve">Ms. N. Chelidze, the representative of Tbilisi City Hall </w:t>
      </w:r>
      <w:proofErr w:type="gramStart"/>
      <w:r>
        <w:t xml:space="preserve">Administration </w:t>
      </w:r>
      <w:r w:rsidR="00BF0E20">
        <w:t xml:space="preserve"> overviewed</w:t>
      </w:r>
      <w:proofErr w:type="gramEnd"/>
      <w:r w:rsidR="00BF0E20">
        <w:t xml:space="preserve"> </w:t>
      </w:r>
      <w:r>
        <w:t>the issues regarding the pre-school establishment</w:t>
      </w:r>
      <w:r w:rsidR="00BF0E20">
        <w:t xml:space="preserve"> and noted that </w:t>
      </w:r>
      <w:r w:rsidR="00CD53A6">
        <w:t xml:space="preserve">no particular problems had been identified within Tbilisi regarding </w:t>
      </w:r>
      <w:r w:rsidR="00422A73">
        <w:t>enrolment</w:t>
      </w:r>
      <w:r w:rsidR="00CD53A6">
        <w:t xml:space="preserve"> or education at the pre-school establishments.</w:t>
      </w:r>
      <w:r>
        <w:t xml:space="preserve"> </w:t>
      </w:r>
    </w:p>
    <w:p w:rsidR="00740BA1" w:rsidRDefault="00CD53A6" w:rsidP="00C57C2A">
      <w:pPr>
        <w:jc w:val="both"/>
      </w:pPr>
      <w:r>
        <w:t>During the discussion</w:t>
      </w:r>
      <w:r w:rsidR="00BF0E20">
        <w:t>s</w:t>
      </w:r>
      <w:r>
        <w:t xml:space="preserve"> participants </w:t>
      </w:r>
      <w:r w:rsidR="005D5AD0">
        <w:t xml:space="preserve">touched upon </w:t>
      </w:r>
      <w:r>
        <w:t xml:space="preserve">the issue regarding the need to </w:t>
      </w:r>
      <w:r w:rsidR="005D5AD0">
        <w:t xml:space="preserve">have </w:t>
      </w:r>
      <w:r>
        <w:t>registr</w:t>
      </w:r>
      <w:r w:rsidR="005D5AD0">
        <w:t>y and relevant statistical data on</w:t>
      </w:r>
      <w:r>
        <w:t xml:space="preserve"> children with</w:t>
      </w:r>
      <w:r w:rsidR="00740BA1">
        <w:t xml:space="preserve"> </w:t>
      </w:r>
      <w:r>
        <w:t xml:space="preserve">international protection.  Ms. Chelidze responded that the </w:t>
      </w:r>
      <w:proofErr w:type="gramStart"/>
      <w:r>
        <w:t xml:space="preserve">kindergartens </w:t>
      </w:r>
      <w:r w:rsidR="005D5AD0">
        <w:t xml:space="preserve"> do</w:t>
      </w:r>
      <w:proofErr w:type="gramEnd"/>
      <w:r w:rsidR="005D5AD0">
        <w:t xml:space="preserve"> </w:t>
      </w:r>
      <w:r>
        <w:t>no</w:t>
      </w:r>
      <w:r w:rsidR="005D5AD0">
        <w:t>t have registries indicating the status of a child  and</w:t>
      </w:r>
      <w:r>
        <w:t xml:space="preserve"> therefore, statistics </w:t>
      </w:r>
      <w:r w:rsidR="005D5AD0">
        <w:t>on</w:t>
      </w:r>
      <w:r>
        <w:t xml:space="preserve"> of PIP children</w:t>
      </w:r>
      <w:r w:rsidR="005D5AD0">
        <w:t xml:space="preserve"> is not available</w:t>
      </w:r>
      <w:r w:rsidR="00D45113">
        <w:t>;</w:t>
      </w:r>
      <w:r>
        <w:t xml:space="preserve"> </w:t>
      </w:r>
      <w:r w:rsidR="00D45113">
        <w:t>n</w:t>
      </w:r>
      <w:r>
        <w:t xml:space="preserve">either the problems regarding the language barrier and communication had </w:t>
      </w:r>
      <w:r w:rsidR="005D5AD0">
        <w:t xml:space="preserve">ever </w:t>
      </w:r>
      <w:r>
        <w:t>been</w:t>
      </w:r>
      <w:r w:rsidR="005D5AD0">
        <w:t xml:space="preserve"> recorded</w:t>
      </w:r>
      <w:r>
        <w:t xml:space="preserve">. Ms. </w:t>
      </w:r>
      <w:proofErr w:type="gramStart"/>
      <w:r>
        <w:t xml:space="preserve">Natia </w:t>
      </w:r>
      <w:r w:rsidR="005D5AD0">
        <w:t xml:space="preserve"> noted</w:t>
      </w:r>
      <w:proofErr w:type="gramEnd"/>
      <w:r w:rsidR="005D5AD0">
        <w:t xml:space="preserve"> </w:t>
      </w:r>
      <w:r>
        <w:t>that if necessary the Pre-school</w:t>
      </w:r>
      <w:r w:rsidR="00EF6E92">
        <w:t xml:space="preserve"> Agency</w:t>
      </w:r>
      <w:r>
        <w:t xml:space="preserve"> </w:t>
      </w:r>
      <w:r w:rsidR="00D45113">
        <w:t xml:space="preserve">would </w:t>
      </w:r>
      <w:r w:rsidR="005D5AD0">
        <w:t xml:space="preserve"> conduct registration of </w:t>
      </w:r>
      <w:r w:rsidR="00D45113">
        <w:t xml:space="preserve">children </w:t>
      </w:r>
      <w:r w:rsidR="005D5AD0">
        <w:t xml:space="preserve">with the indication of their legal status </w:t>
      </w:r>
      <w:r w:rsidR="00D45113">
        <w:t xml:space="preserve">and </w:t>
      </w:r>
      <w:r w:rsidR="005D5AD0">
        <w:t xml:space="preserve"> produce </w:t>
      </w:r>
      <w:r w:rsidR="00D45113">
        <w:t>relevant statistics.</w:t>
      </w:r>
      <w:r>
        <w:t xml:space="preserve"> </w:t>
      </w:r>
    </w:p>
    <w:p w:rsidR="00D45113" w:rsidRDefault="005D5AD0" w:rsidP="00C57C2A">
      <w:pPr>
        <w:jc w:val="both"/>
      </w:pPr>
      <w:r>
        <w:t xml:space="preserve"> </w:t>
      </w:r>
      <w:proofErr w:type="gramStart"/>
      <w:r>
        <w:t>as</w:t>
      </w:r>
      <w:proofErr w:type="gramEnd"/>
      <w:r>
        <w:t xml:space="preserve"> per </w:t>
      </w:r>
      <w:r w:rsidR="00D45113">
        <w:t xml:space="preserve">the Agenda meeting was continued with the presentation of Ms. </w:t>
      </w:r>
      <w:proofErr w:type="spellStart"/>
      <w:r w:rsidR="00D45113">
        <w:t>Baramia</w:t>
      </w:r>
      <w:proofErr w:type="spellEnd"/>
      <w:r>
        <w:t xml:space="preserve"> on </w:t>
      </w:r>
      <w:r w:rsidR="007B170C">
        <w:t xml:space="preserve">access to the vocational education for the persons with international protection.  She </w:t>
      </w:r>
      <w:r>
        <w:t xml:space="preserve">noted </w:t>
      </w:r>
      <w:r w:rsidR="007B170C">
        <w:t xml:space="preserve">that the vocational </w:t>
      </w:r>
      <w:r w:rsidR="007B170C">
        <w:lastRenderedPageBreak/>
        <w:t xml:space="preserve">education </w:t>
      </w:r>
      <w:r>
        <w:t xml:space="preserve">is fully funded </w:t>
      </w:r>
      <w:r w:rsidR="007B170C">
        <w:t xml:space="preserve">by the </w:t>
      </w:r>
      <w:r>
        <w:t>S</w:t>
      </w:r>
      <w:r w:rsidR="007B170C">
        <w:t xml:space="preserve">tate for everybody, including the PIPs.  Ms. </w:t>
      </w:r>
      <w:proofErr w:type="spellStart"/>
      <w:r w:rsidR="007B170C">
        <w:t>Baramia</w:t>
      </w:r>
      <w:proofErr w:type="spellEnd"/>
      <w:r w:rsidR="007B170C">
        <w:t xml:space="preserve"> reviewed the preconditions and the levels of education at the vocational institutions.  She added that the </w:t>
      </w:r>
      <w:r>
        <w:t xml:space="preserve">entry exams </w:t>
      </w:r>
      <w:r w:rsidR="007B170C">
        <w:t xml:space="preserve">in the vocational </w:t>
      </w:r>
      <w:proofErr w:type="gramStart"/>
      <w:r w:rsidR="007B170C">
        <w:t xml:space="preserve">establishment </w:t>
      </w:r>
      <w:r>
        <w:t xml:space="preserve"> are</w:t>
      </w:r>
      <w:proofErr w:type="gramEnd"/>
      <w:r>
        <w:t xml:space="preserve"> </w:t>
      </w:r>
      <w:r w:rsidR="007B170C">
        <w:t xml:space="preserve">already </w:t>
      </w:r>
      <w:r>
        <w:t xml:space="preserve"> available </w:t>
      </w:r>
      <w:r w:rsidR="007B170C">
        <w:t xml:space="preserve">in Russian, Armenian and Azerbaijanis languages.  Persons enrolled in the vocational institution would </w:t>
      </w:r>
      <w:r>
        <w:t xml:space="preserve">learn </w:t>
      </w:r>
      <w:r w:rsidR="007B170C">
        <w:t>Georgian language</w:t>
      </w:r>
      <w:r>
        <w:t xml:space="preserve"> Module</w:t>
      </w:r>
      <w:r w:rsidR="007B170C">
        <w:t xml:space="preserve">.  She also mentioned that </w:t>
      </w:r>
      <w:r>
        <w:t xml:space="preserve">there was </w:t>
      </w:r>
      <w:r w:rsidR="007B170C">
        <w:t xml:space="preserve">only one person with international protection </w:t>
      </w:r>
      <w:proofErr w:type="gramStart"/>
      <w:r>
        <w:t xml:space="preserve">who </w:t>
      </w:r>
      <w:r w:rsidR="007B170C">
        <w:t xml:space="preserve"> expressed</w:t>
      </w:r>
      <w:proofErr w:type="gramEnd"/>
      <w:r w:rsidR="007B170C">
        <w:t xml:space="preserve"> willingness to </w:t>
      </w:r>
      <w:r>
        <w:t xml:space="preserve"> undergo </w:t>
      </w:r>
      <w:r w:rsidR="007B170C">
        <w:t>vocational</w:t>
      </w:r>
      <w:r>
        <w:t xml:space="preserve"> education</w:t>
      </w:r>
      <w:r w:rsidR="007B170C">
        <w:t xml:space="preserve">. </w:t>
      </w:r>
    </w:p>
    <w:p w:rsidR="007B170C" w:rsidRDefault="007B170C" w:rsidP="00C57C2A">
      <w:pPr>
        <w:jc w:val="both"/>
      </w:pPr>
      <w:r>
        <w:t xml:space="preserve">In the course of discussion participants assumed that such a low referral </w:t>
      </w:r>
      <w:r w:rsidR="005D5AD0">
        <w:t xml:space="preserve">to the vocational colleges are caused by the </w:t>
      </w:r>
      <w:proofErr w:type="gramStart"/>
      <w:r w:rsidR="005D5AD0">
        <w:t xml:space="preserve">low </w:t>
      </w:r>
      <w:r>
        <w:t xml:space="preserve"> awareness</w:t>
      </w:r>
      <w:proofErr w:type="gramEnd"/>
      <w:r>
        <w:t xml:space="preserve"> </w:t>
      </w:r>
      <w:r w:rsidR="005D5AD0">
        <w:t xml:space="preserve">among PIPs </w:t>
      </w:r>
      <w:r>
        <w:t xml:space="preserve">and </w:t>
      </w:r>
      <w:r w:rsidR="001E7594">
        <w:t xml:space="preserve"> agreed </w:t>
      </w:r>
      <w:r>
        <w:t>to plan awareness raising activities</w:t>
      </w:r>
      <w:r w:rsidR="001E7594">
        <w:t xml:space="preserve"> towards the given direction</w:t>
      </w:r>
      <w:r>
        <w:t xml:space="preserve"> </w:t>
      </w:r>
      <w:r w:rsidR="001E7594">
        <w:t xml:space="preserve"> with active participation of </w:t>
      </w:r>
      <w:r>
        <w:t>the Int</w:t>
      </w:r>
      <w:r w:rsidR="005F378D">
        <w:t>egrations Center.</w:t>
      </w:r>
    </w:p>
    <w:p w:rsidR="005F378D" w:rsidRDefault="005F378D" w:rsidP="00C57C2A">
      <w:pPr>
        <w:jc w:val="both"/>
      </w:pPr>
      <w:r>
        <w:t xml:space="preserve">Ms. E. Jgerenaia continued </w:t>
      </w:r>
      <w:r w:rsidR="00510E8B">
        <w:t xml:space="preserve">discussion about </w:t>
      </w:r>
      <w:r>
        <w:t>professional training/retraining, including the qualification raising courses</w:t>
      </w:r>
      <w:r w:rsidR="000F58F3">
        <w:t xml:space="preserve"> and the specificities related to the enrollment</w:t>
      </w:r>
      <w:r>
        <w:t xml:space="preserve">.  It </w:t>
      </w:r>
      <w:proofErr w:type="gramStart"/>
      <w:r>
        <w:t xml:space="preserve">was </w:t>
      </w:r>
      <w:r w:rsidR="000F58F3">
        <w:t xml:space="preserve"> revealed</w:t>
      </w:r>
      <w:proofErr w:type="gramEnd"/>
      <w:r w:rsidR="000F58F3">
        <w:t xml:space="preserve"> </w:t>
      </w:r>
      <w:r>
        <w:t xml:space="preserve">that the PIPs had a little knowledge about the training/retraining courses; another problem was the language barrier for registration at the </w:t>
      </w:r>
      <w:proofErr w:type="spellStart"/>
      <w:r>
        <w:t>Worknet</w:t>
      </w:r>
      <w:proofErr w:type="spellEnd"/>
      <w:r>
        <w:t xml:space="preserve">.  </w:t>
      </w:r>
      <w:r w:rsidR="000F58F3">
        <w:t xml:space="preserve"> Given the situation</w:t>
      </w:r>
      <w:proofErr w:type="gramStart"/>
      <w:r w:rsidR="000F58F3">
        <w:t xml:space="preserve">, </w:t>
      </w:r>
      <w:r w:rsidR="0087233D">
        <w:t xml:space="preserve"> MRA</w:t>
      </w:r>
      <w:proofErr w:type="gramEnd"/>
      <w:r w:rsidR="0087233D">
        <w:t xml:space="preserve"> expressed readiness t</w:t>
      </w:r>
      <w:r w:rsidR="00FA0EBC">
        <w:t>o involve staff of the</w:t>
      </w:r>
      <w:r w:rsidR="0087233D">
        <w:t xml:space="preserve"> Integration Center in the process</w:t>
      </w:r>
      <w:r w:rsidR="00FA0EBC">
        <w:t xml:space="preserve"> of </w:t>
      </w:r>
      <w:proofErr w:type="spellStart"/>
      <w:r w:rsidR="00FA0EBC">
        <w:t>PIPs’</w:t>
      </w:r>
      <w:proofErr w:type="spellEnd"/>
      <w:r w:rsidR="00FA0EBC">
        <w:t xml:space="preserve"> registration at the </w:t>
      </w:r>
      <w:proofErr w:type="spellStart"/>
      <w:r w:rsidR="00FA0EBC">
        <w:t>Worknet</w:t>
      </w:r>
      <w:proofErr w:type="spellEnd"/>
      <w:r w:rsidR="00FA0EBC">
        <w:t>.</w:t>
      </w:r>
    </w:p>
    <w:p w:rsidR="00FA0EBC" w:rsidRDefault="00FA0EBC" w:rsidP="00C57C2A">
      <w:pPr>
        <w:jc w:val="both"/>
      </w:pPr>
      <w:r>
        <w:t xml:space="preserve">Recognition of formal and informal education and qualification was the next </w:t>
      </w:r>
      <w:proofErr w:type="gramStart"/>
      <w:r>
        <w:t xml:space="preserve">item </w:t>
      </w:r>
      <w:r w:rsidR="000F58F3">
        <w:t xml:space="preserve"> on</w:t>
      </w:r>
      <w:proofErr w:type="gramEnd"/>
      <w:r w:rsidR="000F58F3">
        <w:t xml:space="preserve"> </w:t>
      </w:r>
      <w:r>
        <w:t xml:space="preserve">the Agenda.  This issue </w:t>
      </w:r>
      <w:proofErr w:type="gramStart"/>
      <w:r>
        <w:t xml:space="preserve">was </w:t>
      </w:r>
      <w:r w:rsidR="000F58F3">
        <w:t xml:space="preserve"> presented</w:t>
      </w:r>
      <w:proofErr w:type="gramEnd"/>
      <w:r w:rsidR="000F58F3">
        <w:t xml:space="preserve"> </w:t>
      </w:r>
      <w:r>
        <w:t xml:space="preserve">by Ms. </w:t>
      </w:r>
      <w:proofErr w:type="spellStart"/>
      <w:r>
        <w:t>Maisuradze</w:t>
      </w:r>
      <w:proofErr w:type="spellEnd"/>
      <w:r w:rsidR="000F58F3">
        <w:t xml:space="preserve"> who overviewed </w:t>
      </w:r>
      <w:r>
        <w:t xml:space="preserve"> general </w:t>
      </w:r>
      <w:r w:rsidR="000F58F3">
        <w:t xml:space="preserve"> rules </w:t>
      </w:r>
      <w:r>
        <w:t xml:space="preserve">and conditions for recognizing education and qualification. She mentioned </w:t>
      </w:r>
      <w:proofErr w:type="gramStart"/>
      <w:r>
        <w:t xml:space="preserve">that </w:t>
      </w:r>
      <w:r w:rsidR="000F58F3">
        <w:t xml:space="preserve"> due</w:t>
      </w:r>
      <w:proofErr w:type="gramEnd"/>
      <w:r w:rsidR="000F58F3">
        <w:t xml:space="preserve"> to the </w:t>
      </w:r>
      <w:r>
        <w:t>specific situation of PIPs  different mechanisms for recogni</w:t>
      </w:r>
      <w:r w:rsidR="00D51BFE">
        <w:t>tion of</w:t>
      </w:r>
      <w:r>
        <w:t xml:space="preserve"> their education and qualification </w:t>
      </w:r>
      <w:r w:rsidR="000F58F3">
        <w:t xml:space="preserve">is required </w:t>
      </w:r>
      <w:r>
        <w:t xml:space="preserve">– without submission of certain documents.  Ms. </w:t>
      </w:r>
      <w:proofErr w:type="spellStart"/>
      <w:r>
        <w:t>Maisuradze</w:t>
      </w:r>
      <w:proofErr w:type="spellEnd"/>
      <w:r>
        <w:t xml:space="preserve"> mentioned that </w:t>
      </w:r>
      <w:proofErr w:type="gramStart"/>
      <w:r>
        <w:t xml:space="preserve">the </w:t>
      </w:r>
      <w:r w:rsidR="00D51BFE">
        <w:t xml:space="preserve"> legislation</w:t>
      </w:r>
      <w:proofErr w:type="gramEnd"/>
      <w:r w:rsidR="00D51BFE">
        <w:t xml:space="preserve"> </w:t>
      </w:r>
      <w:r>
        <w:t xml:space="preserve">of Georgia enabled persons with international protection to have their </w:t>
      </w:r>
      <w:r w:rsidR="00E323B4">
        <w:t>knowledge and qualifications</w:t>
      </w:r>
      <w:r w:rsidR="00D51BFE" w:rsidRPr="00D51BFE">
        <w:t xml:space="preserve"> </w:t>
      </w:r>
      <w:r w:rsidR="00D51BFE">
        <w:t>recognized</w:t>
      </w:r>
      <w:r w:rsidR="00E323B4">
        <w:t xml:space="preserve"> however, specific rules for its implementation had not been</w:t>
      </w:r>
      <w:r w:rsidR="00D51BFE">
        <w:t xml:space="preserve"> developed</w:t>
      </w:r>
      <w:r w:rsidR="00E323B4">
        <w:t>.  In addition</w:t>
      </w:r>
      <w:r w:rsidR="00D51BFE">
        <w:t>,</w:t>
      </w:r>
      <w:r w:rsidR="00E323B4">
        <w:t xml:space="preserve"> she mentioned that that the work </w:t>
      </w:r>
      <w:r w:rsidR="00A46DEC">
        <w:t xml:space="preserve">towards this direction </w:t>
      </w:r>
      <w:proofErr w:type="gramStart"/>
      <w:r w:rsidR="00A46DEC">
        <w:t xml:space="preserve">is </w:t>
      </w:r>
      <w:r w:rsidR="00E323B4">
        <w:t xml:space="preserve"> in</w:t>
      </w:r>
      <w:proofErr w:type="gramEnd"/>
      <w:r w:rsidR="00E323B4">
        <w:t xml:space="preserve"> progress and expressed the readiness to cooperate with the MRA and be involved in bilateral processes aimed at developing the relevant mechanisms. </w:t>
      </w:r>
      <w:r w:rsidR="00D51BFE">
        <w:t xml:space="preserve"> </w:t>
      </w:r>
    </w:p>
    <w:p w:rsidR="00E323B4" w:rsidRDefault="00E323B4" w:rsidP="00C57C2A">
      <w:pPr>
        <w:jc w:val="both"/>
      </w:pPr>
      <w:r>
        <w:t xml:space="preserve">Ms. </w:t>
      </w:r>
      <w:proofErr w:type="spellStart"/>
      <w:r>
        <w:t>Maisuradze</w:t>
      </w:r>
      <w:proofErr w:type="spellEnd"/>
      <w:r>
        <w:t xml:space="preserve"> also mentioned that there had been only one case of applying for recognition from the side</w:t>
      </w:r>
      <w:r w:rsidR="000D48F1">
        <w:t xml:space="preserve"> of PIPs.  In </w:t>
      </w:r>
      <w:r w:rsidR="00787D78">
        <w:t xml:space="preserve">the given </w:t>
      </w:r>
      <w:r w:rsidR="000D48F1">
        <w:t xml:space="preserve">case a person submitted the written application and referred to his refugee status.  If a person </w:t>
      </w:r>
      <w:r w:rsidR="00787D78">
        <w:t xml:space="preserve">makes </w:t>
      </w:r>
      <w:r w:rsidR="000D48F1">
        <w:t xml:space="preserve">no reference to his/her </w:t>
      </w:r>
      <w:r w:rsidR="00787D78">
        <w:t xml:space="preserve">legal </w:t>
      </w:r>
      <w:r w:rsidR="000D48F1">
        <w:t>status, other</w:t>
      </w:r>
      <w:r w:rsidR="00787D78">
        <w:t>wise there is no</w:t>
      </w:r>
      <w:r w:rsidR="000D48F1">
        <w:t xml:space="preserve"> </w:t>
      </w:r>
      <w:r w:rsidR="00787D78">
        <w:t xml:space="preserve">method </w:t>
      </w:r>
      <w:r w:rsidR="000D48F1">
        <w:t>for systematic</w:t>
      </w:r>
      <w:r w:rsidR="00787D78">
        <w:t xml:space="preserve"> recording</w:t>
      </w:r>
      <w:r w:rsidR="000D48F1">
        <w:t xml:space="preserve">.  Ms. </w:t>
      </w:r>
      <w:proofErr w:type="spellStart"/>
      <w:r w:rsidR="000D48F1">
        <w:t>Maisuradze</w:t>
      </w:r>
      <w:proofErr w:type="spellEnd"/>
      <w:r w:rsidR="000D48F1">
        <w:t xml:space="preserve"> added that e-application system was planned to be introduced, thus providing the possibility to process statistics on PIPs</w:t>
      </w:r>
      <w:r w:rsidR="001A67ED">
        <w:t xml:space="preserve"> addressing their agency</w:t>
      </w:r>
      <w:r w:rsidR="000D48F1">
        <w:t>.</w:t>
      </w:r>
      <w:r w:rsidR="00EA701F">
        <w:t xml:space="preserve"> However, it would not be possible to process the old statistics since the data was provided in a printed form and its digitalization would be rather expensive exercise requiring a lot of resources.  UNHCR representative expressed the readiness of the Office to support the </w:t>
      </w:r>
      <w:r w:rsidR="00422A73">
        <w:t>Ministry</w:t>
      </w:r>
      <w:r w:rsidR="00EA701F">
        <w:t xml:space="preserve"> of Education and Science in e-registration and, if necessary, in digitalization of written applications.</w:t>
      </w:r>
      <w:r>
        <w:t xml:space="preserve"> </w:t>
      </w:r>
    </w:p>
    <w:p w:rsidR="004F2515" w:rsidRDefault="004F2515" w:rsidP="00C57C2A">
      <w:pPr>
        <w:jc w:val="both"/>
      </w:pPr>
      <w:r>
        <w:t xml:space="preserve">During the discussion it was mentioned that </w:t>
      </w:r>
      <w:proofErr w:type="gramStart"/>
      <w:r>
        <w:t xml:space="preserve">the </w:t>
      </w:r>
      <w:r w:rsidR="001A67ED">
        <w:t xml:space="preserve"> small</w:t>
      </w:r>
      <w:proofErr w:type="gramEnd"/>
      <w:r w:rsidR="001A67ED">
        <w:t xml:space="preserve"> number of applications </w:t>
      </w:r>
      <w:r>
        <w:t>could be the result of lack of information among the PIPs on the possibility of recognition of education.</w:t>
      </w:r>
    </w:p>
    <w:p w:rsidR="004F2515" w:rsidRDefault="004F2515" w:rsidP="00C57C2A">
      <w:pPr>
        <w:jc w:val="both"/>
      </w:pPr>
      <w:r>
        <w:t xml:space="preserve">Participants noted that due to the reforms planned in the system of vocational education it </w:t>
      </w:r>
      <w:proofErr w:type="gramStart"/>
      <w:r>
        <w:t xml:space="preserve">was </w:t>
      </w:r>
      <w:r w:rsidR="001A67ED">
        <w:t xml:space="preserve"> hard</w:t>
      </w:r>
      <w:proofErr w:type="gramEnd"/>
      <w:r w:rsidR="001A67ED">
        <w:t xml:space="preserve"> </w:t>
      </w:r>
      <w:r>
        <w:t>to speak about the existing situation with regard</w:t>
      </w:r>
      <w:r w:rsidR="001A67ED">
        <w:t>s to</w:t>
      </w:r>
      <w:r>
        <w:t xml:space="preserve">  recognition of informal education, since the rules and mechanisms </w:t>
      </w:r>
      <w:r w:rsidR="007848D4">
        <w:t xml:space="preserve">would </w:t>
      </w:r>
      <w:r w:rsidR="001A67ED">
        <w:t xml:space="preserve">also </w:t>
      </w:r>
      <w:r w:rsidR="007848D4">
        <w:t xml:space="preserve">be changed in the course of reform.  Ms. </w:t>
      </w:r>
      <w:proofErr w:type="spellStart"/>
      <w:r w:rsidR="007848D4">
        <w:t>Maisuradze</w:t>
      </w:r>
      <w:proofErr w:type="spellEnd"/>
      <w:r w:rsidR="007848D4">
        <w:t xml:space="preserve"> stressed that the </w:t>
      </w:r>
      <w:proofErr w:type="gramStart"/>
      <w:r w:rsidR="007848D4">
        <w:t xml:space="preserve">work </w:t>
      </w:r>
      <w:r w:rsidR="001A67ED">
        <w:t xml:space="preserve"> was</w:t>
      </w:r>
      <w:proofErr w:type="gramEnd"/>
      <w:r w:rsidR="007848D4">
        <w:t xml:space="preserve"> </w:t>
      </w:r>
      <w:r w:rsidR="007848D4">
        <w:lastRenderedPageBreak/>
        <w:t>in progress and the involvement of the MRA was very important in developing the mechanisms for recognition of informal education.</w:t>
      </w:r>
      <w:r>
        <w:t xml:space="preserve"> </w:t>
      </w:r>
      <w:r w:rsidR="001A67ED">
        <w:t xml:space="preserve"> </w:t>
      </w:r>
    </w:p>
    <w:p w:rsidR="007848D4" w:rsidRDefault="007848D4" w:rsidP="00C57C2A">
      <w:pPr>
        <w:jc w:val="both"/>
      </w:pPr>
      <w:r>
        <w:t>Ms. Tea Kvirikashvili provided information regarding the ‘European Qualifications Passport for Refugees’ and Georgia’s ability to be involved in that process. She talked about specifics and advantages of the said document.</w:t>
      </w:r>
    </w:p>
    <w:p w:rsidR="007848D4" w:rsidRDefault="001A67ED" w:rsidP="00C57C2A">
      <w:pPr>
        <w:jc w:val="both"/>
      </w:pPr>
      <w:r>
        <w:t xml:space="preserve">Regarding the given initiative </w:t>
      </w:r>
      <w:r w:rsidR="007848D4">
        <w:t xml:space="preserve">Ms. </w:t>
      </w:r>
      <w:proofErr w:type="spellStart"/>
      <w:r w:rsidR="007848D4">
        <w:t>Maisuradze</w:t>
      </w:r>
      <w:proofErr w:type="spellEnd"/>
      <w:r w:rsidR="007848D4">
        <w:t xml:space="preserve"> stated that it was already decided to share that mechanism. Therefore, the UNHCR offered cooperation in this direction and sharing of existing resources and experience.</w:t>
      </w:r>
    </w:p>
    <w:p w:rsidR="007848D4" w:rsidRDefault="007848D4" w:rsidP="00C57C2A">
      <w:pPr>
        <w:jc w:val="both"/>
      </w:pPr>
      <w:r>
        <w:t xml:space="preserve">Ms. A. </w:t>
      </w:r>
      <w:proofErr w:type="spellStart"/>
      <w:r>
        <w:t>Baramia</w:t>
      </w:r>
      <w:proofErr w:type="spellEnd"/>
      <w:r>
        <w:t xml:space="preserve"> talked about the issues related to the access to education for PIPs</w:t>
      </w:r>
      <w:r w:rsidR="00307661">
        <w:t xml:space="preserve"> and explained about possibilities for PIPs to be enrolled in the higher education institutions.  She also provided information on preconditions for involving foreign students in the high education system and added that </w:t>
      </w:r>
      <w:r w:rsidR="00F84C47">
        <w:t xml:space="preserve">statistics on PIPs enrolled in the high education is not available due to </w:t>
      </w:r>
      <w:proofErr w:type="gramStart"/>
      <w:r w:rsidR="00F84C47">
        <w:t xml:space="preserve">the </w:t>
      </w:r>
      <w:r w:rsidR="00307661">
        <w:t xml:space="preserve"> lack</w:t>
      </w:r>
      <w:proofErr w:type="gramEnd"/>
      <w:r w:rsidR="00307661">
        <w:t xml:space="preserve"> of </w:t>
      </w:r>
      <w:r w:rsidR="00F84C47">
        <w:t xml:space="preserve"> necessity to record the given data. </w:t>
      </w:r>
      <w:r w:rsidR="00307661">
        <w:t xml:space="preserve">.  Ms. </w:t>
      </w:r>
      <w:proofErr w:type="spellStart"/>
      <w:r w:rsidR="00307661">
        <w:t>Baramia</w:t>
      </w:r>
      <w:proofErr w:type="spellEnd"/>
      <w:r w:rsidR="00307661">
        <w:t xml:space="preserve"> explained the situation regarding the Georgian language course for the students at a bachelor level.</w:t>
      </w:r>
      <w:r>
        <w:t xml:space="preserve"> </w:t>
      </w:r>
    </w:p>
    <w:p w:rsidR="007C1E33" w:rsidRDefault="001A47C0" w:rsidP="00C57C2A">
      <w:pPr>
        <w:jc w:val="both"/>
      </w:pPr>
      <w:r>
        <w:t>Participants discussed the importance of planning and implement</w:t>
      </w:r>
      <w:r w:rsidR="00F84C47">
        <w:t>ation of</w:t>
      </w:r>
      <w:r>
        <w:t xml:space="preserve"> awareness raising </w:t>
      </w:r>
      <w:proofErr w:type="gramStart"/>
      <w:r>
        <w:t xml:space="preserve">activities </w:t>
      </w:r>
      <w:r w:rsidR="00F84C47">
        <w:t xml:space="preserve"> concerning</w:t>
      </w:r>
      <w:proofErr w:type="gramEnd"/>
      <w:r w:rsidR="00F84C47">
        <w:t xml:space="preserve"> the existing </w:t>
      </w:r>
      <w:r>
        <w:t xml:space="preserve">opportunities to </w:t>
      </w:r>
      <w:r w:rsidR="00F84C47">
        <w:t xml:space="preserve"> acquire </w:t>
      </w:r>
      <w:r>
        <w:t xml:space="preserve">higher education </w:t>
      </w:r>
      <w:r w:rsidR="00F84C47">
        <w:t xml:space="preserve"> by </w:t>
      </w:r>
      <w:r>
        <w:t>the PIPs.</w:t>
      </w:r>
    </w:p>
    <w:p w:rsidR="001A47C0" w:rsidRDefault="001A47C0" w:rsidP="00C57C2A">
      <w:pPr>
        <w:jc w:val="both"/>
      </w:pPr>
      <w:r>
        <w:t xml:space="preserve">The next speaker, Ms. K. </w:t>
      </w:r>
      <w:proofErr w:type="spellStart"/>
      <w:r>
        <w:t>Makharashvili</w:t>
      </w:r>
      <w:proofErr w:type="spellEnd"/>
      <w:r>
        <w:t xml:space="preserve"> talked about activities implemented at the Integration Center within the frame</w:t>
      </w:r>
      <w:r w:rsidR="00F84C47">
        <w:t>work</w:t>
      </w:r>
      <w:r>
        <w:t xml:space="preserve"> of 2017 State Program on Georgian Language Learning Courses</w:t>
      </w:r>
      <w:r w:rsidR="0046158F">
        <w:t xml:space="preserve">, as well as </w:t>
      </w:r>
      <w:proofErr w:type="gramStart"/>
      <w:r w:rsidR="0046158F">
        <w:t xml:space="preserve">the </w:t>
      </w:r>
      <w:r w:rsidR="00F84C47">
        <w:t xml:space="preserve"> activities</w:t>
      </w:r>
      <w:proofErr w:type="gramEnd"/>
      <w:r w:rsidR="00F84C47">
        <w:t xml:space="preserve"> to be implemented </w:t>
      </w:r>
      <w:r w:rsidR="0046158F">
        <w:t>under</w:t>
      </w:r>
      <w:r>
        <w:t xml:space="preserve"> 2018 State program</w:t>
      </w:r>
      <w:r w:rsidR="0046158F">
        <w:t xml:space="preserve"> within the frame</w:t>
      </w:r>
      <w:r w:rsidR="00F84C47">
        <w:t>work</w:t>
      </w:r>
      <w:r w:rsidR="0046158F">
        <w:t xml:space="preserve"> of </w:t>
      </w:r>
      <w:r w:rsidR="00F84C47">
        <w:t xml:space="preserve">Memorandum of </w:t>
      </w:r>
      <w:r w:rsidR="0046158F">
        <w:t>Cooperation with the MRA (see Annex - Presentation).</w:t>
      </w:r>
      <w:r>
        <w:t xml:space="preserve"> </w:t>
      </w:r>
    </w:p>
    <w:p w:rsidR="00DF2946" w:rsidRDefault="000D2C79" w:rsidP="00C57C2A">
      <w:pPr>
        <w:jc w:val="both"/>
      </w:pPr>
      <w:r>
        <w:t xml:space="preserve">Ms. </w:t>
      </w:r>
      <w:proofErr w:type="spellStart"/>
      <w:r>
        <w:t>Makharashvili</w:t>
      </w:r>
      <w:proofErr w:type="spellEnd"/>
      <w:r>
        <w:t xml:space="preserve"> also talked about the access to courses </w:t>
      </w:r>
      <w:proofErr w:type="gramStart"/>
      <w:r>
        <w:t xml:space="preserve">for </w:t>
      </w:r>
      <w:r w:rsidR="006A3D27">
        <w:t xml:space="preserve"> learning</w:t>
      </w:r>
      <w:proofErr w:type="gramEnd"/>
      <w:r w:rsidR="006A3D27">
        <w:t xml:space="preserve"> of </w:t>
      </w:r>
      <w:r>
        <w:t xml:space="preserve"> Georgian Language </w:t>
      </w:r>
      <w:r w:rsidR="006A3D27">
        <w:t xml:space="preserve">in the regions </w:t>
      </w:r>
      <w:r>
        <w:t xml:space="preserve">and their experience in this field.  She offered, if necessary, </w:t>
      </w:r>
      <w:r w:rsidR="006A3D27">
        <w:t xml:space="preserve">to provide </w:t>
      </w:r>
      <w:r w:rsidR="00DF2946">
        <w:t>free courses of Georgian language for PIPs</w:t>
      </w:r>
      <w:r w:rsidR="006A3D27">
        <w:t xml:space="preserve"> in the regions</w:t>
      </w:r>
      <w:r w:rsidR="00DF2946">
        <w:t>.  In addition</w:t>
      </w:r>
      <w:proofErr w:type="gramStart"/>
      <w:r w:rsidR="00DF2946">
        <w:t xml:space="preserve">, </w:t>
      </w:r>
      <w:r w:rsidR="006A3D27">
        <w:t xml:space="preserve"> the</w:t>
      </w:r>
      <w:proofErr w:type="gramEnd"/>
      <w:r w:rsidR="006A3D27">
        <w:t xml:space="preserve"> </w:t>
      </w:r>
      <w:r w:rsidR="00DF2946">
        <w:t xml:space="preserve">possible </w:t>
      </w:r>
      <w:r w:rsidR="006A3D27">
        <w:t xml:space="preserve">was revealed </w:t>
      </w:r>
      <w:r w:rsidR="00DF2946">
        <w:t xml:space="preserve">to distribute Georgian Textbooks also in the electronic form </w:t>
      </w:r>
      <w:r w:rsidR="006A3D27">
        <w:t xml:space="preserve">in </w:t>
      </w:r>
      <w:r w:rsidR="00DF2946">
        <w:t>the regions.</w:t>
      </w:r>
    </w:p>
    <w:p w:rsidR="000D2C79" w:rsidRDefault="00DF2946" w:rsidP="00C57C2A">
      <w:pPr>
        <w:jc w:val="both"/>
      </w:pPr>
      <w:r>
        <w:t>Participants considered the possibility</w:t>
      </w:r>
      <w:r w:rsidR="000D2C79">
        <w:t xml:space="preserve"> </w:t>
      </w:r>
      <w:r>
        <w:t xml:space="preserve">to offer Georgian language courses also to the </w:t>
      </w:r>
      <w:r w:rsidR="00FB79FE">
        <w:t>asylum</w:t>
      </w:r>
      <w:r>
        <w:t xml:space="preserve"> seekers.  With this respect the M</w:t>
      </w:r>
      <w:r w:rsidR="00FB79FE">
        <w:t>R</w:t>
      </w:r>
      <w:r>
        <w:t>A state</w:t>
      </w:r>
      <w:r w:rsidR="00FB79FE">
        <w:t xml:space="preserve">d </w:t>
      </w:r>
      <w:proofErr w:type="gramStart"/>
      <w:r w:rsidR="00FB79FE">
        <w:t xml:space="preserve">that </w:t>
      </w:r>
      <w:r w:rsidR="006A3D27">
        <w:t xml:space="preserve"> during</w:t>
      </w:r>
      <w:proofErr w:type="gramEnd"/>
      <w:r w:rsidR="006A3D27">
        <w:t xml:space="preserve"> the planning </w:t>
      </w:r>
      <w:r w:rsidR="00FB79FE">
        <w:t xml:space="preserve">of State </w:t>
      </w:r>
      <w:r w:rsidR="006A3D27">
        <w:t>b</w:t>
      </w:r>
      <w:r w:rsidR="00FB79FE">
        <w:t xml:space="preserve">udget they would submit proposal to the Ministry of Finance regarding the relevant increase of the budget for the LEPL </w:t>
      </w:r>
      <w:proofErr w:type="spellStart"/>
      <w:r w:rsidR="00FB79FE">
        <w:t>Zurab</w:t>
      </w:r>
      <w:proofErr w:type="spellEnd"/>
      <w:r w:rsidR="00FB79FE">
        <w:t xml:space="preserve"> </w:t>
      </w:r>
      <w:proofErr w:type="spellStart"/>
      <w:r w:rsidR="00FB79FE">
        <w:t>Zhvania</w:t>
      </w:r>
      <w:proofErr w:type="spellEnd"/>
      <w:r w:rsidR="00FB79FE">
        <w:t xml:space="preserve"> School of Public </w:t>
      </w:r>
      <w:r w:rsidR="00422A73">
        <w:t>Administration</w:t>
      </w:r>
      <w:r w:rsidR="00FB79FE">
        <w:t xml:space="preserve">. This proposal was positively accepted by Ms. </w:t>
      </w:r>
      <w:proofErr w:type="spellStart"/>
      <w:r w:rsidR="00FB79FE">
        <w:t>Makharashvili</w:t>
      </w:r>
      <w:proofErr w:type="spellEnd"/>
      <w:r w:rsidR="00FB79FE">
        <w:t>.</w:t>
      </w:r>
    </w:p>
    <w:p w:rsidR="00BE35AF" w:rsidRDefault="00FB79FE" w:rsidP="00C57C2A">
      <w:pPr>
        <w:jc w:val="both"/>
      </w:pPr>
      <w:r>
        <w:t xml:space="preserve">Ms. </w:t>
      </w:r>
      <w:proofErr w:type="spellStart"/>
      <w:r>
        <w:t>Makharashvili</w:t>
      </w:r>
      <w:proofErr w:type="spellEnd"/>
      <w:r>
        <w:t xml:space="preserve"> continued with </w:t>
      </w:r>
      <w:r w:rsidR="0006556E">
        <w:t xml:space="preserve">the </w:t>
      </w:r>
      <w:proofErr w:type="gramStart"/>
      <w:r w:rsidR="0006556E">
        <w:t xml:space="preserve">overview </w:t>
      </w:r>
      <w:r>
        <w:t xml:space="preserve"> of</w:t>
      </w:r>
      <w:proofErr w:type="gramEnd"/>
      <w:r>
        <w:t xml:space="preserve"> electronic modules for the education of PIPs and mentioned that </w:t>
      </w:r>
      <w:proofErr w:type="spellStart"/>
      <w:r>
        <w:t>Zhvania</w:t>
      </w:r>
      <w:proofErr w:type="spellEnd"/>
      <w:r>
        <w:t xml:space="preserve"> School had elaborated a few electronic textbooks that were freely accessible </w:t>
      </w:r>
      <w:r w:rsidR="00BE35AF">
        <w:t xml:space="preserve">online.  She added that the electronic textbook on Civic Education had already been developed and expressed readiness </w:t>
      </w:r>
      <w:proofErr w:type="gramStart"/>
      <w:r w:rsidR="00BE35AF">
        <w:t xml:space="preserve">to </w:t>
      </w:r>
      <w:r w:rsidR="0006556E">
        <w:t xml:space="preserve"> develop</w:t>
      </w:r>
      <w:proofErr w:type="gramEnd"/>
      <w:r w:rsidR="0006556E">
        <w:t xml:space="preserve"> </w:t>
      </w:r>
      <w:r w:rsidR="00BE35AF">
        <w:t>them to the specific needs of persons with international protection.</w:t>
      </w:r>
    </w:p>
    <w:p w:rsidR="00BE35AF" w:rsidRDefault="00BE35AF" w:rsidP="00C57C2A">
      <w:pPr>
        <w:jc w:val="both"/>
      </w:pPr>
      <w:r>
        <w:t xml:space="preserve">Ms. </w:t>
      </w:r>
      <w:proofErr w:type="spellStart"/>
      <w:r w:rsidR="00422A73">
        <w:t>Makharashvili</w:t>
      </w:r>
      <w:proofErr w:type="spellEnd"/>
      <w:r>
        <w:t xml:space="preserve"> noted that it was also possible to </w:t>
      </w:r>
      <w:r w:rsidR="0006556E">
        <w:t xml:space="preserve">develop </w:t>
      </w:r>
      <w:r>
        <w:t xml:space="preserve">textbooks in Georgian History to </w:t>
      </w:r>
      <w:r w:rsidR="0006556E">
        <w:t xml:space="preserve">meet the </w:t>
      </w:r>
      <w:r>
        <w:t>specific needs of persons with international protection.</w:t>
      </w:r>
    </w:p>
    <w:p w:rsidR="00FB79FE" w:rsidRDefault="00BE35AF" w:rsidP="00C57C2A">
      <w:pPr>
        <w:jc w:val="both"/>
      </w:pPr>
      <w:r>
        <w:lastRenderedPageBreak/>
        <w:t>The MRA expressed willing</w:t>
      </w:r>
      <w:r w:rsidR="0006556E">
        <w:t>ness</w:t>
      </w:r>
      <w:r>
        <w:t xml:space="preserve"> to be engaged in this process, depending on the specifics of target group and the thematic needs. </w:t>
      </w:r>
    </w:p>
    <w:p w:rsidR="00BE35AF" w:rsidRDefault="00BE35AF" w:rsidP="00C57C2A">
      <w:pPr>
        <w:jc w:val="both"/>
      </w:pPr>
      <w:r>
        <w:t xml:space="preserve">Mr. D. </w:t>
      </w:r>
      <w:proofErr w:type="spellStart"/>
      <w:r>
        <w:t>Akhvlediani</w:t>
      </w:r>
      <w:proofErr w:type="spellEnd"/>
      <w:r>
        <w:t xml:space="preserve"> talked about the use of infrastructure of Public Centers </w:t>
      </w:r>
      <w:r w:rsidR="00581178">
        <w:t xml:space="preserve">for </w:t>
      </w:r>
      <w:proofErr w:type="spellStart"/>
      <w:r w:rsidR="00581178">
        <w:t>PIPs’</w:t>
      </w:r>
      <w:proofErr w:type="spellEnd"/>
      <w:r w:rsidR="00581178">
        <w:t xml:space="preserve"> integration purposes.  </w:t>
      </w:r>
      <w:r w:rsidR="00640DA1">
        <w:t xml:space="preserve">Based on the experience, </w:t>
      </w:r>
      <w:r w:rsidR="00581178">
        <w:t xml:space="preserve">Mr. </w:t>
      </w:r>
      <w:proofErr w:type="spellStart"/>
      <w:r w:rsidR="00581178">
        <w:t>Akhvlediani</w:t>
      </w:r>
      <w:proofErr w:type="spellEnd"/>
      <w:r w:rsidR="00581178">
        <w:t xml:space="preserve"> introduced the Public Centers as a platform for fast and effective delivery </w:t>
      </w:r>
      <w:r w:rsidR="00422A73">
        <w:t>of specific</w:t>
      </w:r>
      <w:r w:rsidR="00581178">
        <w:t xml:space="preserve"> services to the different target groups near to their residential area.  On behalf of </w:t>
      </w:r>
      <w:r w:rsidR="00640DA1">
        <w:t xml:space="preserve">the </w:t>
      </w:r>
      <w:r w:rsidR="00581178">
        <w:t xml:space="preserve">Agency he expressed the </w:t>
      </w:r>
      <w:proofErr w:type="gramStart"/>
      <w:r w:rsidR="00581178">
        <w:t xml:space="preserve">readiness </w:t>
      </w:r>
      <w:r w:rsidR="00640DA1">
        <w:t xml:space="preserve"> to</w:t>
      </w:r>
      <w:proofErr w:type="gramEnd"/>
      <w:r w:rsidR="00640DA1">
        <w:t xml:space="preserve"> offer </w:t>
      </w:r>
      <w:r w:rsidR="00581178">
        <w:t xml:space="preserve">the spaces of Public Centers for educational purposes of persons with international protection, </w:t>
      </w:r>
      <w:r w:rsidR="00640DA1">
        <w:t xml:space="preserve"> as well as </w:t>
      </w:r>
      <w:r w:rsidR="00581178">
        <w:t xml:space="preserve">for </w:t>
      </w:r>
      <w:r w:rsidR="00640DA1">
        <w:t xml:space="preserve">provision of </w:t>
      </w:r>
      <w:r w:rsidR="00581178">
        <w:t xml:space="preserve">other relevant services.  </w:t>
      </w:r>
    </w:p>
    <w:p w:rsidR="00581178" w:rsidRDefault="00581178" w:rsidP="00C57C2A">
      <w:pPr>
        <w:jc w:val="both"/>
      </w:pPr>
    </w:p>
    <w:p w:rsidR="00581178" w:rsidRDefault="00581178" w:rsidP="00581178">
      <w:pPr>
        <w:jc w:val="center"/>
      </w:pPr>
      <w:r>
        <w:t>***</w:t>
      </w:r>
    </w:p>
    <w:p w:rsidR="00581178" w:rsidRDefault="00C3608B" w:rsidP="00581178">
      <w:pPr>
        <w:jc w:val="both"/>
      </w:pPr>
      <w:r>
        <w:t xml:space="preserve">Ms. R. Asatiani </w:t>
      </w:r>
      <w:r w:rsidR="00E34B6E">
        <w:t xml:space="preserve">opened the second day </w:t>
      </w:r>
      <w:r>
        <w:t xml:space="preserve"> </w:t>
      </w:r>
      <w:r w:rsidR="00E34B6E">
        <w:t xml:space="preserve"> briefly summarizing </w:t>
      </w:r>
      <w:proofErr w:type="gramStart"/>
      <w:r w:rsidR="00E34B6E">
        <w:t xml:space="preserve">achieved </w:t>
      </w:r>
      <w:r>
        <w:t xml:space="preserve"> agreements</w:t>
      </w:r>
      <w:proofErr w:type="gramEnd"/>
      <w:r>
        <w:t xml:space="preserve"> by the participants and presented the </w:t>
      </w:r>
      <w:r w:rsidR="00E34B6E">
        <w:t xml:space="preserve"> topics </w:t>
      </w:r>
      <w:r>
        <w:t>included in the Agenda.</w:t>
      </w:r>
    </w:p>
    <w:p w:rsidR="00B130D8" w:rsidRDefault="00B130D8" w:rsidP="00581178">
      <w:pPr>
        <w:jc w:val="both"/>
      </w:pPr>
      <w:r>
        <w:t xml:space="preserve">The next panel </w:t>
      </w:r>
      <w:r w:rsidR="00E34B6E">
        <w:t xml:space="preserve">discussion </w:t>
      </w:r>
      <w:r>
        <w:t xml:space="preserve">was devoted to the economic integration of persons with international protection.  The Head of Department </w:t>
      </w:r>
      <w:r w:rsidR="00146733">
        <w:t xml:space="preserve">of </w:t>
      </w:r>
      <w:r w:rsidR="00422A73">
        <w:t>Labor</w:t>
      </w:r>
      <w:r>
        <w:t xml:space="preserve"> and Employment Policy of the Min</w:t>
      </w:r>
      <w:r w:rsidR="00146733">
        <w:t>i</w:t>
      </w:r>
      <w:r>
        <w:t xml:space="preserve">stry of </w:t>
      </w:r>
      <w:r w:rsidR="00422A73">
        <w:t>Labor</w:t>
      </w:r>
      <w:r>
        <w:t>, Health and Social Affairs Ms. E. Jgerenaia</w:t>
      </w:r>
      <w:r w:rsidR="00146733">
        <w:t xml:space="preserve"> talked about </w:t>
      </w:r>
      <w:r w:rsidR="00E34B6E">
        <w:t xml:space="preserve">the programs on </w:t>
      </w:r>
      <w:r w:rsidR="003D6ECA">
        <w:t xml:space="preserve">employment </w:t>
      </w:r>
      <w:r w:rsidR="00E34B6E">
        <w:t xml:space="preserve">opportunities </w:t>
      </w:r>
      <w:r w:rsidR="003D6ECA">
        <w:t xml:space="preserve">for 2018.  She </w:t>
      </w:r>
      <w:proofErr w:type="spellStart"/>
      <w:r w:rsidR="00E34B6E">
        <w:t>ove</w:t>
      </w:r>
      <w:r w:rsidR="003D6ECA">
        <w:t>reviewed</w:t>
      </w:r>
      <w:proofErr w:type="spellEnd"/>
      <w:r w:rsidR="003D6ECA">
        <w:t xml:space="preserve"> the services offered under the program and explained the content of each of them.</w:t>
      </w:r>
    </w:p>
    <w:p w:rsidR="00F36979" w:rsidRDefault="00F36979" w:rsidP="00581178">
      <w:pPr>
        <w:jc w:val="both"/>
      </w:pPr>
      <w:r>
        <w:t xml:space="preserve">Ms. R. Asatiani offered Ms. Jgerenaia to present to the MRA her vision on cooperation, based on the specificities of persons with international protection.  In response Ms. </w:t>
      </w:r>
      <w:proofErr w:type="spellStart"/>
      <w:r>
        <w:t>Elza</w:t>
      </w:r>
      <w:proofErr w:type="spellEnd"/>
      <w:r>
        <w:t xml:space="preserve"> Jgerenaia noted that the </w:t>
      </w:r>
      <w:proofErr w:type="spellStart"/>
      <w:r>
        <w:t>MoLHSA</w:t>
      </w:r>
      <w:proofErr w:type="spellEnd"/>
      <w:r>
        <w:t xml:space="preserve"> would offer to the PIPs group consultation</w:t>
      </w:r>
      <w:r w:rsidR="00E34B6E">
        <w:t>s</w:t>
      </w:r>
      <w:r>
        <w:t xml:space="preserve">, professional consultations and carrier planning activities.  It was mentioned that the involvement of the Integration Center would be of paramount </w:t>
      </w:r>
      <w:proofErr w:type="gramStart"/>
      <w:r>
        <w:t xml:space="preserve">importance </w:t>
      </w:r>
      <w:r w:rsidR="00E34B6E">
        <w:t xml:space="preserve"> with</w:t>
      </w:r>
      <w:proofErr w:type="gramEnd"/>
      <w:r w:rsidR="00E34B6E">
        <w:t xml:space="preserve"> the view to eliminate  </w:t>
      </w:r>
      <w:r>
        <w:t xml:space="preserve"> language barrier </w:t>
      </w:r>
      <w:r w:rsidR="00E34B6E">
        <w:t xml:space="preserve"> for</w:t>
      </w:r>
      <w:r>
        <w:t xml:space="preserve"> the target group.</w:t>
      </w:r>
    </w:p>
    <w:p w:rsidR="00F36979" w:rsidRDefault="00F36979" w:rsidP="00581178">
      <w:pPr>
        <w:jc w:val="both"/>
      </w:pPr>
      <w:proofErr w:type="gramStart"/>
      <w:r>
        <w:t xml:space="preserve">Participants </w:t>
      </w:r>
      <w:r w:rsidR="00E34B6E">
        <w:t xml:space="preserve"> raised</w:t>
      </w:r>
      <w:proofErr w:type="gramEnd"/>
      <w:r w:rsidR="00E34B6E">
        <w:t xml:space="preserve"> several initiatives  concerning</w:t>
      </w:r>
      <w:r>
        <w:t xml:space="preserve"> </w:t>
      </w:r>
      <w:proofErr w:type="spellStart"/>
      <w:r>
        <w:t>prepar</w:t>
      </w:r>
      <w:r w:rsidR="00E34B6E">
        <w:t>ion</w:t>
      </w:r>
      <w:proofErr w:type="spellEnd"/>
      <w:r w:rsidR="00E34B6E">
        <w:t xml:space="preserve"> of</w:t>
      </w:r>
      <w:r>
        <w:t xml:space="preserve"> the PIPs for the Employment Forum of the </w:t>
      </w:r>
      <w:proofErr w:type="spellStart"/>
      <w:r>
        <w:t>MoLHSA</w:t>
      </w:r>
      <w:proofErr w:type="spellEnd"/>
      <w:r>
        <w:t xml:space="preserve"> and possibilities of their engagement in such forum.  According to the given situation, the Integration Center would develop the relevant professional profiles for IPPs and prepare them for the Employment Forum.</w:t>
      </w:r>
    </w:p>
    <w:p w:rsidR="00266724" w:rsidRDefault="00E34B6E" w:rsidP="00581178">
      <w:pPr>
        <w:jc w:val="both"/>
      </w:pPr>
      <w:r>
        <w:t xml:space="preserve"> According to the </w:t>
      </w:r>
      <w:r w:rsidR="00266724">
        <w:t>Agenda</w:t>
      </w:r>
      <w:r>
        <w:t xml:space="preserve">, </w:t>
      </w:r>
      <w:r>
        <w:t xml:space="preserve">Mr. M. </w:t>
      </w:r>
      <w:proofErr w:type="spellStart"/>
      <w:r>
        <w:t>Kordzakhia</w:t>
      </w:r>
      <w:proofErr w:type="spellEnd"/>
      <w:r>
        <w:t xml:space="preserve"> </w:t>
      </w:r>
      <w:r w:rsidR="00301223">
        <w:t xml:space="preserve">– </w:t>
      </w:r>
      <w:r>
        <w:t xml:space="preserve">Vice-President of Employers Association </w:t>
      </w:r>
      <w:r w:rsidR="00C6433D">
        <w:t xml:space="preserve">continued with the overview of the </w:t>
      </w:r>
      <w:r w:rsidR="00301223">
        <w:t>PIP Integration and the Related Challenges</w:t>
      </w:r>
      <w:r w:rsidR="00C6433D">
        <w:t>.</w:t>
      </w:r>
      <w:r w:rsidR="00BE48AF">
        <w:t xml:space="preserve">  </w:t>
      </w:r>
      <w:proofErr w:type="gramStart"/>
      <w:r w:rsidR="00BE48AF">
        <w:t xml:space="preserve">He </w:t>
      </w:r>
      <w:r w:rsidR="00C6433D">
        <w:t xml:space="preserve"> presented</w:t>
      </w:r>
      <w:proofErr w:type="gramEnd"/>
      <w:r w:rsidR="00C6433D">
        <w:t xml:space="preserve"> </w:t>
      </w:r>
      <w:r w:rsidR="00BE48AF">
        <w:t>the profile of activities of the Association and the data base specificities.</w:t>
      </w:r>
    </w:p>
    <w:p w:rsidR="007A6A1D" w:rsidRDefault="00BE48AF" w:rsidP="00581178">
      <w:pPr>
        <w:jc w:val="both"/>
      </w:pPr>
      <w:r>
        <w:t xml:space="preserve">Mr. M. </w:t>
      </w:r>
      <w:proofErr w:type="spellStart"/>
      <w:proofErr w:type="gramStart"/>
      <w:r>
        <w:t>Kordzakhia</w:t>
      </w:r>
      <w:proofErr w:type="spellEnd"/>
      <w:r>
        <w:t xml:space="preserve"> </w:t>
      </w:r>
      <w:r w:rsidR="00C6433D">
        <w:t xml:space="preserve"> noted</w:t>
      </w:r>
      <w:proofErr w:type="gramEnd"/>
      <w:r w:rsidR="00C6433D">
        <w:t xml:space="preserve"> </w:t>
      </w:r>
      <w:r>
        <w:t xml:space="preserve">the low </w:t>
      </w:r>
      <w:r w:rsidR="00C6433D">
        <w:t xml:space="preserve">level of </w:t>
      </w:r>
      <w:r>
        <w:t>awareness regarding PIPs among the employers and, accordingly, the lack of interest among the</w:t>
      </w:r>
      <w:r w:rsidR="00A01A6C">
        <w:t xml:space="preserve"> employers towards the given target group.  At the same time he expressed readiness to facilitate </w:t>
      </w:r>
      <w:r w:rsidR="00C6433D">
        <w:t xml:space="preserve">a </w:t>
      </w:r>
      <w:r w:rsidR="00A01A6C">
        <w:t xml:space="preserve">dialogue in the specific regions and with the specific business sectors on the issues related to the economic integration of PIPs, as well </w:t>
      </w:r>
      <w:r w:rsidR="00422A73">
        <w:t>as to</w:t>
      </w:r>
      <w:r w:rsidR="00A01A6C">
        <w:t xml:space="preserve"> cooperat</w:t>
      </w:r>
      <w:r w:rsidR="00C6433D">
        <w:t>e</w:t>
      </w:r>
      <w:r w:rsidR="00A01A6C">
        <w:t xml:space="preserve"> with the MRA.  </w:t>
      </w:r>
    </w:p>
    <w:p w:rsidR="00BE48AF" w:rsidRDefault="00A01A6C" w:rsidP="00581178">
      <w:pPr>
        <w:jc w:val="both"/>
      </w:pPr>
      <w:r>
        <w:t>Within the format of cooperation between the MoLHSA and the Employers Association</w:t>
      </w:r>
      <w:r w:rsidR="007A6A1D">
        <w:t xml:space="preserve"> it was offered to communicate </w:t>
      </w:r>
      <w:r w:rsidR="00C6433D">
        <w:t xml:space="preserve">between </w:t>
      </w:r>
      <w:r w:rsidR="007A6A1D">
        <w:t xml:space="preserve">the </w:t>
      </w:r>
      <w:proofErr w:type="gramStart"/>
      <w:r w:rsidR="007A6A1D">
        <w:t xml:space="preserve">abovementioned </w:t>
      </w:r>
      <w:r w:rsidR="00C6433D">
        <w:t xml:space="preserve"> parties</w:t>
      </w:r>
      <w:proofErr w:type="gramEnd"/>
      <w:r w:rsidR="007A6A1D">
        <w:t xml:space="preserve">  professional profiles of persons with international protection on a monthly basis.</w:t>
      </w:r>
    </w:p>
    <w:p w:rsidR="000714CE" w:rsidRDefault="000714CE" w:rsidP="00581178">
      <w:pPr>
        <w:jc w:val="both"/>
      </w:pPr>
      <w:r>
        <w:lastRenderedPageBreak/>
        <w:t xml:space="preserve">Ms. T. Babunashvili elaborated the issues related to the business/entrepreneurship promotion for PIPs.  She observed the scope and area of activities of the LEPL the </w:t>
      </w:r>
      <w:r w:rsidR="004403F7">
        <w:t>Enterprise Development Agency (see Annex - Presentation).</w:t>
      </w:r>
    </w:p>
    <w:p w:rsidR="004403F7" w:rsidRDefault="004403F7" w:rsidP="00581178">
      <w:pPr>
        <w:jc w:val="both"/>
      </w:pPr>
      <w:r>
        <w:t xml:space="preserve">It was mentioned that no </w:t>
      </w:r>
      <w:proofErr w:type="gramStart"/>
      <w:r>
        <w:t xml:space="preserve">valid </w:t>
      </w:r>
      <w:r w:rsidR="00EE5DB2">
        <w:t xml:space="preserve"> mechanism</w:t>
      </w:r>
      <w:proofErr w:type="gramEnd"/>
      <w:r w:rsidR="00EE5DB2">
        <w:t xml:space="preserve"> </w:t>
      </w:r>
      <w:r w:rsidR="001F3236">
        <w:t xml:space="preserve">existed </w:t>
      </w:r>
      <w:r w:rsidR="00400A86">
        <w:t xml:space="preserve">to </w:t>
      </w:r>
      <w:r w:rsidR="00EE5DB2">
        <w:t xml:space="preserve"> fund </w:t>
      </w:r>
      <w:r w:rsidR="001F3236">
        <w:t xml:space="preserve">micro and small scale businesses </w:t>
      </w:r>
      <w:r w:rsidR="00400A86">
        <w:t xml:space="preserve"> for the persons with international protection, as it</w:t>
      </w:r>
      <w:r w:rsidR="009B1866">
        <w:t xml:space="preserve"> applied</w:t>
      </w:r>
      <w:r w:rsidR="00400A86">
        <w:t xml:space="preserve"> only </w:t>
      </w:r>
      <w:r w:rsidR="009B1866">
        <w:t xml:space="preserve">to </w:t>
      </w:r>
      <w:r w:rsidR="00400A86">
        <w:t>the citizens of Georgia</w:t>
      </w:r>
      <w:r w:rsidR="009B1866">
        <w:t xml:space="preserve"> having the status of a natural person</w:t>
      </w:r>
      <w:r w:rsidR="007B3720">
        <w:t xml:space="preserve">.  Ms. </w:t>
      </w:r>
      <w:proofErr w:type="spellStart"/>
      <w:r w:rsidR="001F3236">
        <w:t>Rusudan</w:t>
      </w:r>
      <w:proofErr w:type="spellEnd"/>
      <w:r w:rsidR="001F3236">
        <w:t xml:space="preserve"> </w:t>
      </w:r>
      <w:r w:rsidR="007B3720">
        <w:t xml:space="preserve">expressed </w:t>
      </w:r>
      <w:r w:rsidR="001F3236">
        <w:t>her willingness</w:t>
      </w:r>
      <w:r w:rsidR="007B3720">
        <w:t xml:space="preserve"> to</w:t>
      </w:r>
      <w:r w:rsidR="00E7179F">
        <w:t xml:space="preserve"> agree among the agencies the issue of identifying PIPs as a target group</w:t>
      </w:r>
      <w:r w:rsidR="007B3720">
        <w:t xml:space="preserve"> when</w:t>
      </w:r>
      <w:r w:rsidR="00E7179F">
        <w:t xml:space="preserve"> </w:t>
      </w:r>
      <w:r w:rsidR="007B3720">
        <w:t>planning the program for the next year</w:t>
      </w:r>
      <w:r w:rsidR="00E7179F">
        <w:t>.  It also was mentioned that the legal entities registered in Georgia had the opportunity to enjoy funding of credits for start-ups or business development</w:t>
      </w:r>
      <w:r w:rsidR="00707D7F">
        <w:t xml:space="preserve"> that would be also possible to apply to the legal persons/business entities established by the persons with international protection.</w:t>
      </w:r>
    </w:p>
    <w:p w:rsidR="00707D7F" w:rsidRDefault="00707D7F" w:rsidP="00581178">
      <w:pPr>
        <w:jc w:val="both"/>
      </w:pPr>
      <w:r>
        <w:t xml:space="preserve">In the context of economic integration of the PIPs Mr. I. Kokaia </w:t>
      </w:r>
      <w:r w:rsidR="00640329">
        <w:t xml:space="preserve">talked about the practice </w:t>
      </w:r>
      <w:r w:rsidR="00DA1DA9">
        <w:t>existing at the</w:t>
      </w:r>
      <w:r w:rsidR="00640329">
        <w:t xml:space="preserve"> </w:t>
      </w:r>
      <w:r w:rsidR="00DA1DA9">
        <w:t>Integration Center</w:t>
      </w:r>
      <w:r w:rsidR="00017394">
        <w:t xml:space="preserve"> concerning the income generating projects </w:t>
      </w:r>
      <w:r w:rsidR="00303647">
        <w:t xml:space="preserve">funded by the UNHCR for the PIPs. That was a real </w:t>
      </w:r>
      <w:proofErr w:type="gramStart"/>
      <w:r w:rsidR="00303647">
        <w:t xml:space="preserve">positive </w:t>
      </w:r>
      <w:r w:rsidR="00017394">
        <w:t xml:space="preserve"> initiative</w:t>
      </w:r>
      <w:proofErr w:type="gramEnd"/>
      <w:r w:rsidR="00017394">
        <w:t xml:space="preserve"> </w:t>
      </w:r>
      <w:r w:rsidR="00303647">
        <w:t xml:space="preserve">since it considered provision </w:t>
      </w:r>
      <w:r w:rsidR="00303647" w:rsidRPr="00D944C7">
        <w:t>of free grants</w:t>
      </w:r>
      <w:r w:rsidR="00303647">
        <w:t xml:space="preserve">.  </w:t>
      </w:r>
      <w:r w:rsidR="00813BFB">
        <w:t xml:space="preserve">Mr. Kokaia </w:t>
      </w:r>
      <w:r w:rsidR="00017394">
        <w:t xml:space="preserve">noted that he </w:t>
      </w:r>
      <w:r w:rsidR="00813BFB">
        <w:t>prefer</w:t>
      </w:r>
      <w:r w:rsidR="00017394">
        <w:t>s</w:t>
      </w:r>
      <w:r w:rsidR="00813BFB">
        <w:t xml:space="preserve"> gradual transition from this approach to the model that </w:t>
      </w:r>
      <w:r w:rsidR="00B40932">
        <w:t>could</w:t>
      </w:r>
      <w:r w:rsidR="00813BFB">
        <w:t xml:space="preserve"> accumulate funds from </w:t>
      </w:r>
      <w:proofErr w:type="gramStart"/>
      <w:r w:rsidR="00813BFB">
        <w:t xml:space="preserve">the </w:t>
      </w:r>
      <w:r w:rsidR="00017394">
        <w:t xml:space="preserve"> funded</w:t>
      </w:r>
      <w:proofErr w:type="gramEnd"/>
      <w:r w:rsidR="00017394">
        <w:t xml:space="preserve"> </w:t>
      </w:r>
      <w:r w:rsidR="00813BFB">
        <w:t>projects</w:t>
      </w:r>
      <w:r w:rsidR="00017394">
        <w:t xml:space="preserve"> and use them for funding of new projects</w:t>
      </w:r>
      <w:r w:rsidR="00607DC8">
        <w:t xml:space="preserve">.  As an example Mr. Kokaia </w:t>
      </w:r>
      <w:r w:rsidR="00150656">
        <w:t xml:space="preserve">proposed </w:t>
      </w:r>
      <w:proofErr w:type="gramStart"/>
      <w:r w:rsidR="00150656">
        <w:t xml:space="preserve">to </w:t>
      </w:r>
      <w:r w:rsidR="00017394">
        <w:t xml:space="preserve"> establish</w:t>
      </w:r>
      <w:proofErr w:type="gramEnd"/>
      <w:r w:rsidR="00017394">
        <w:t xml:space="preserve"> a </w:t>
      </w:r>
      <w:r w:rsidR="00150656">
        <w:t xml:space="preserve"> foundation for accumulating the certain portion of profits/loses derived from the funded projects and then use them for funding the beneficiaries, i.e. to create the model for self-financing.   </w:t>
      </w:r>
      <w:r w:rsidR="00B40932">
        <w:t xml:space="preserve"> </w:t>
      </w:r>
      <w:r w:rsidR="00A97508">
        <w:t xml:space="preserve">Mr. M. Atamuradov </w:t>
      </w:r>
      <w:r w:rsidR="00FA5244">
        <w:t xml:space="preserve">suggested </w:t>
      </w:r>
      <w:r w:rsidR="000C57AB">
        <w:t xml:space="preserve">that </w:t>
      </w:r>
      <w:r w:rsidR="00017394">
        <w:t xml:space="preserve">while planning </w:t>
      </w:r>
      <w:r w:rsidR="00EC4B1D">
        <w:t xml:space="preserve">integration </w:t>
      </w:r>
      <w:r w:rsidR="00017394">
        <w:t xml:space="preserve">activities </w:t>
      </w:r>
      <w:r w:rsidR="000C57AB">
        <w:t>they would have to</w:t>
      </w:r>
      <w:r w:rsidR="003C06C4">
        <w:t xml:space="preserve"> </w:t>
      </w:r>
      <w:r w:rsidR="00FA5244">
        <w:t>avoid</w:t>
      </w:r>
      <w:r w:rsidR="000C57AB">
        <w:t xml:space="preserve"> </w:t>
      </w:r>
      <w:r w:rsidR="00FA5244">
        <w:t>overlapping</w:t>
      </w:r>
      <w:r w:rsidR="003C06C4">
        <w:t xml:space="preserve">, including the content and </w:t>
      </w:r>
      <w:r w:rsidR="007934E7">
        <w:t>the sources of</w:t>
      </w:r>
      <w:r w:rsidR="00EC4B1D">
        <w:t xml:space="preserve"> funding</w:t>
      </w:r>
      <w:r w:rsidR="000C57AB">
        <w:t xml:space="preserve">.  </w:t>
      </w:r>
      <w:r w:rsidR="00D80644">
        <w:t xml:space="preserve">The </w:t>
      </w:r>
      <w:r w:rsidR="00957F66">
        <w:t xml:space="preserve">representative of the </w:t>
      </w:r>
      <w:r w:rsidR="00D80644">
        <w:t xml:space="preserve">secretariat of the State Commission on Migration Issues explained that </w:t>
      </w:r>
      <w:r w:rsidR="0044659B">
        <w:t>the</w:t>
      </w:r>
      <w:r w:rsidR="009414C3">
        <w:t xml:space="preserve"> mechanism of Coordination Meeting</w:t>
      </w:r>
      <w:r w:rsidR="00F00224">
        <w:t>s</w:t>
      </w:r>
      <w:r w:rsidR="009414C3">
        <w:t xml:space="preserve"> on projects</w:t>
      </w:r>
      <w:r w:rsidR="00957F66">
        <w:t xml:space="preserve"> elaborated by the Secretariat </w:t>
      </w:r>
      <w:r w:rsidR="00F00224">
        <w:t xml:space="preserve"> are conducted </w:t>
      </w:r>
      <w:r w:rsidR="00957F66">
        <w:t xml:space="preserve">at least twice per year, with participation of all organizations (state entities, international organizations or NGOS), which are involved in the process of </w:t>
      </w:r>
      <w:r w:rsidR="00F00224">
        <w:t xml:space="preserve"> development of </w:t>
      </w:r>
      <w:r w:rsidR="00957F66">
        <w:t>the specific activities</w:t>
      </w:r>
      <w:r w:rsidR="00F00224">
        <w:t>.</w:t>
      </w:r>
      <w:r w:rsidR="00957F66">
        <w:t xml:space="preserve"> </w:t>
      </w:r>
      <w:proofErr w:type="gramStart"/>
      <w:r w:rsidR="00F00224">
        <w:t>the</w:t>
      </w:r>
      <w:proofErr w:type="gramEnd"/>
      <w:r w:rsidR="00F00224">
        <w:t xml:space="preserve"> given </w:t>
      </w:r>
      <w:r w:rsidR="00957F66">
        <w:t xml:space="preserve"> mechanism served for excluding the dubplication/overlapping of activities.  The speaker once again called upon the agencies and partner organizations to use this particular format in the planning process</w:t>
      </w:r>
      <w:r w:rsidR="00F00224" w:rsidRPr="00F00224">
        <w:t xml:space="preserve"> </w:t>
      </w:r>
      <w:r w:rsidR="00F00224">
        <w:t>of the activities</w:t>
      </w:r>
      <w:r w:rsidR="00957F66">
        <w:t>.</w:t>
      </w:r>
      <w:r w:rsidR="00813BFB">
        <w:t xml:space="preserve"> </w:t>
      </w:r>
      <w:r w:rsidR="00DA1DA9">
        <w:t xml:space="preserve"> </w:t>
      </w:r>
    </w:p>
    <w:p w:rsidR="00297700" w:rsidRDefault="00957F66" w:rsidP="00581178">
      <w:pPr>
        <w:jc w:val="both"/>
      </w:pPr>
      <w:r>
        <w:t xml:space="preserve">At the end of this panel the representative of the National Bank Ms. I. Melikidze elaborated the issues related to the excess of PIPs to the banking services.  She talked about </w:t>
      </w:r>
      <w:r w:rsidR="00297700">
        <w:t xml:space="preserve">restrictions against </w:t>
      </w:r>
      <w:r>
        <w:t>opening of bank accounts, transfers and</w:t>
      </w:r>
      <w:r w:rsidR="00297700">
        <w:t xml:space="preserve"> credits.  She explained that the National Bank had the list of certain countries (21 countries) the citizens of which were not allowed to open the accounts and proceed with transactions</w:t>
      </w:r>
      <w:proofErr w:type="gramStart"/>
      <w:r w:rsidR="00297700">
        <w:t xml:space="preserve">; </w:t>
      </w:r>
      <w:r w:rsidR="00F00224">
        <w:t xml:space="preserve"> relevantly</w:t>
      </w:r>
      <w:proofErr w:type="gramEnd"/>
      <w:r w:rsidR="00F00224">
        <w:t xml:space="preserve"> </w:t>
      </w:r>
      <w:r w:rsidR="00297700">
        <w:t>the said approach applied to the persons with international protection from certain countries.</w:t>
      </w:r>
    </w:p>
    <w:p w:rsidR="00297700" w:rsidRDefault="00297700" w:rsidP="00581178">
      <w:pPr>
        <w:jc w:val="both"/>
      </w:pPr>
      <w:r>
        <w:t>In the course of presentation the participants identified the problems that the PIPs were facing with regard</w:t>
      </w:r>
      <w:r w:rsidR="00F00224">
        <w:t>s to</w:t>
      </w:r>
      <w:r>
        <w:t xml:space="preserve"> opening the accounts in foreign currency and money/pension transfer from the country of origin.  They also pointed to the lack of statistics on restrictions of the access to the banking services for a concrete person </w:t>
      </w:r>
      <w:proofErr w:type="gramStart"/>
      <w:r>
        <w:t xml:space="preserve">and </w:t>
      </w:r>
      <w:r w:rsidR="00F00224">
        <w:t xml:space="preserve"> number</w:t>
      </w:r>
      <w:proofErr w:type="gramEnd"/>
      <w:r w:rsidR="00F00224">
        <w:t xml:space="preserve"> of </w:t>
      </w:r>
      <w:r>
        <w:t>PIPs</w:t>
      </w:r>
      <w:r w:rsidR="00F00224">
        <w:t xml:space="preserve"> addressing the banks</w:t>
      </w:r>
      <w:r>
        <w:t>.</w:t>
      </w:r>
    </w:p>
    <w:p w:rsidR="00957F66" w:rsidRDefault="00297700" w:rsidP="00581178">
      <w:pPr>
        <w:jc w:val="both"/>
      </w:pPr>
      <w:r>
        <w:t xml:space="preserve">Ms. Melikidze stated that the PIPs were able to </w:t>
      </w:r>
      <w:r w:rsidR="004977E6">
        <w:t xml:space="preserve">use different communication means </w:t>
      </w:r>
      <w:proofErr w:type="gramStart"/>
      <w:r w:rsidR="004977E6">
        <w:t xml:space="preserve">to </w:t>
      </w:r>
      <w:r w:rsidR="00F00224">
        <w:t xml:space="preserve"> address</w:t>
      </w:r>
      <w:proofErr w:type="gramEnd"/>
      <w:r w:rsidR="00F00224">
        <w:t xml:space="preserve"> </w:t>
      </w:r>
      <w:r>
        <w:t xml:space="preserve"> National Bank of Georgia in case of problems or restrictions</w:t>
      </w:r>
      <w:r w:rsidR="004977E6">
        <w:t>.  Therefore, the MRA confirmed its readiness to inform the PIPs about such possibility.</w:t>
      </w:r>
    </w:p>
    <w:p w:rsidR="004977E6" w:rsidRDefault="004977E6" w:rsidP="00581178">
      <w:pPr>
        <w:jc w:val="both"/>
      </w:pPr>
      <w:r>
        <w:lastRenderedPageBreak/>
        <w:t>The next panel of the meeting covered the issues related to the realization of the rights to health for the PIPs and identification of challenges and existing opportunities in this field.</w:t>
      </w:r>
    </w:p>
    <w:p w:rsidR="002201D2" w:rsidRDefault="004977E6" w:rsidP="00581178">
      <w:pPr>
        <w:jc w:val="both"/>
      </w:pPr>
      <w:r>
        <w:t xml:space="preserve">Instead of the representative from the relevant entity (who failed to be present at the meeting) Ms. Jgerenaia talked about opportunities of PIPs to have access to the National Health Programs.  She reviewed various health programs that were accessible for the PIPs and provided information on intended changes in the future.  It became clear that all 24 </w:t>
      </w:r>
      <w:proofErr w:type="gramStart"/>
      <w:r>
        <w:t xml:space="preserve">programs </w:t>
      </w:r>
      <w:r w:rsidR="00F00224">
        <w:t xml:space="preserve"> funded</w:t>
      </w:r>
      <w:proofErr w:type="gramEnd"/>
      <w:r w:rsidR="00F00224">
        <w:t xml:space="preserve"> </w:t>
      </w:r>
      <w:r>
        <w:t xml:space="preserve">from the </w:t>
      </w:r>
      <w:r w:rsidR="00F00224">
        <w:t>S</w:t>
      </w:r>
      <w:r>
        <w:t>tate budget were accessible for PIPs</w:t>
      </w:r>
      <w:r w:rsidR="002201D2">
        <w:t>, as for the target group.  The exception was the C-</w:t>
      </w:r>
      <w:r w:rsidR="002201D2" w:rsidRPr="002201D2">
        <w:t>hepatitis</w:t>
      </w:r>
      <w:r w:rsidR="002201D2">
        <w:t xml:space="preserve">, which also would become accessible in 2019. </w:t>
      </w:r>
    </w:p>
    <w:p w:rsidR="004977E6" w:rsidRDefault="002201D2" w:rsidP="00581178">
      <w:pPr>
        <w:jc w:val="both"/>
      </w:pPr>
      <w:r>
        <w:t xml:space="preserve">Mr. </w:t>
      </w:r>
      <w:proofErr w:type="gramStart"/>
      <w:r>
        <w:t xml:space="preserve">Lomidze </w:t>
      </w:r>
      <w:r w:rsidR="00F00224">
        <w:t xml:space="preserve"> noted</w:t>
      </w:r>
      <w:proofErr w:type="gramEnd"/>
      <w:r w:rsidR="00F00224">
        <w:t xml:space="preserve"> </w:t>
      </w:r>
      <w:r>
        <w:t xml:space="preserve">that it was necessary to identify the epidemic diseases among the asylum seekers.  He mentioned that such need was found after getting the information on the fact of epidemic outbreak in certain countries of origin.  That was </w:t>
      </w:r>
      <w:proofErr w:type="gramStart"/>
      <w:r>
        <w:t>a</w:t>
      </w:r>
      <w:r w:rsidR="00701F45">
        <w:t>n</w:t>
      </w:r>
      <w:r>
        <w:t xml:space="preserve"> </w:t>
      </w:r>
      <w:r w:rsidR="00701F45">
        <w:t xml:space="preserve"> acute</w:t>
      </w:r>
      <w:proofErr w:type="gramEnd"/>
      <w:r w:rsidR="00701F45">
        <w:t xml:space="preserve"> </w:t>
      </w:r>
      <w:r>
        <w:t xml:space="preserve">issue since it posed the threat to the health of the staff of the Ministry who had direct contact with the beneficiaries.  Ms. Jgerenaia also said that the </w:t>
      </w:r>
      <w:r w:rsidR="00A31AFA">
        <w:t xml:space="preserve">necessary </w:t>
      </w:r>
      <w:r>
        <w:t>screening</w:t>
      </w:r>
      <w:r w:rsidR="00A31AFA">
        <w:t xml:space="preserve"> </w:t>
      </w:r>
      <w:r w:rsidR="00674EA3">
        <w:t xml:space="preserve">against epidemic diseases for asylum seekers is free at the clinics providing the public services.  She noted that for the additional detailed information it was important to establish communication with the National Control Disease </w:t>
      </w:r>
      <w:proofErr w:type="gramStart"/>
      <w:r w:rsidR="00674EA3">
        <w:t>Center</w:t>
      </w:r>
      <w:r>
        <w:t xml:space="preserve"> </w:t>
      </w:r>
      <w:r w:rsidR="00701F45">
        <w:t xml:space="preserve"> under</w:t>
      </w:r>
      <w:proofErr w:type="gramEnd"/>
      <w:r w:rsidR="00701F45">
        <w:t xml:space="preserve"> </w:t>
      </w:r>
      <w:r w:rsidR="00674EA3">
        <w:t>the Epidemiological Supervision Program.</w:t>
      </w:r>
    </w:p>
    <w:p w:rsidR="00C13253" w:rsidRDefault="00674EA3" w:rsidP="00581178">
      <w:pPr>
        <w:jc w:val="both"/>
      </w:pPr>
      <w:r>
        <w:t>During the discussion participants</w:t>
      </w:r>
      <w:r w:rsidR="00C13253">
        <w:t xml:space="preserve"> considered the possibility to include the PIPs in the </w:t>
      </w:r>
      <w:r w:rsidR="00701F45">
        <w:t>M</w:t>
      </w:r>
      <w:r w:rsidR="00C13253">
        <w:t xml:space="preserve">unicipal </w:t>
      </w:r>
      <w:r w:rsidR="00422A73">
        <w:t>health</w:t>
      </w:r>
      <w:r w:rsidR="00701F45">
        <w:t>care</w:t>
      </w:r>
      <w:r w:rsidR="00C13253">
        <w:t xml:space="preserve"> programs.  The representative of Tbilisi City Hall talked about this issue (see Annex - Report).  The MRA, with the aim to accommodate within one system the programs offered by the Ministry of Health and the local </w:t>
      </w:r>
      <w:r w:rsidR="00701F45">
        <w:t>M</w:t>
      </w:r>
      <w:r w:rsidR="00C13253">
        <w:t xml:space="preserve">unicipalities, expressed its readiness to have coordination and additional meetings with Tbilisi City Hall. </w:t>
      </w:r>
    </w:p>
    <w:p w:rsidR="00674EA3" w:rsidRDefault="00C13253" w:rsidP="00581178">
      <w:pPr>
        <w:jc w:val="both"/>
      </w:pPr>
      <w:r>
        <w:t>Ms. Jgerenaia also touched upon the issues related to the staff of medical institutions, PIPs</w:t>
      </w:r>
      <w:r w:rsidR="00A02A03">
        <w:t xml:space="preserve"> and</w:t>
      </w:r>
      <w:r>
        <w:t xml:space="preserve"> awareness raising activities</w:t>
      </w:r>
      <w:r w:rsidR="00A02A03">
        <w:t>.  She</w:t>
      </w:r>
      <w:r>
        <w:t xml:space="preserve"> mentioned that their agency</w:t>
      </w:r>
      <w:r w:rsidR="00A02A03">
        <w:t xml:space="preserve"> provided the medical staff with necessary information, although more intensive </w:t>
      </w:r>
      <w:r w:rsidR="00AE7A0D">
        <w:t>campaign</w:t>
      </w:r>
      <w:r w:rsidR="00DA3888">
        <w:t xml:space="preserve"> was being planned.</w:t>
      </w:r>
      <w:r w:rsidR="00A02A03">
        <w:t xml:space="preserve"> </w:t>
      </w:r>
      <w:r>
        <w:t xml:space="preserve">   </w:t>
      </w:r>
    </w:p>
    <w:p w:rsidR="00DA3888" w:rsidRDefault="00DA3888" w:rsidP="00581178">
      <w:pPr>
        <w:jc w:val="both"/>
      </w:pPr>
    </w:p>
    <w:p w:rsidR="00DA3888" w:rsidRDefault="00DA3888" w:rsidP="00DA3888">
      <w:pPr>
        <w:jc w:val="center"/>
      </w:pPr>
      <w:r>
        <w:t>***</w:t>
      </w:r>
    </w:p>
    <w:p w:rsidR="00A371DC" w:rsidRDefault="00DA3888" w:rsidP="00DA3888">
      <w:pPr>
        <w:jc w:val="both"/>
      </w:pPr>
      <w:r>
        <w:t xml:space="preserve">The next panel </w:t>
      </w:r>
      <w:r w:rsidR="00701F45">
        <w:t xml:space="preserve">discussion </w:t>
      </w:r>
      <w:proofErr w:type="gramStart"/>
      <w:r>
        <w:t xml:space="preserve">was </w:t>
      </w:r>
      <w:r w:rsidR="00701F45">
        <w:t xml:space="preserve"> dedicated</w:t>
      </w:r>
      <w:proofErr w:type="gramEnd"/>
      <w:r w:rsidR="00701F45">
        <w:t xml:space="preserve"> to  issues related to</w:t>
      </w:r>
      <w:r>
        <w:t xml:space="preserve"> social protection of persons with international protection.  Key-note speaker of that panel Ms. N. Japaridze</w:t>
      </w:r>
      <w:r w:rsidR="00587D82">
        <w:t xml:space="preserve"> talked about the possibility to get the </w:t>
      </w:r>
      <w:r w:rsidR="00701F45">
        <w:t>S</w:t>
      </w:r>
      <w:r w:rsidR="00587D82">
        <w:t xml:space="preserve">tate pension and social allowances.  She explained the grounds for getting the </w:t>
      </w:r>
      <w:r w:rsidR="00701F45">
        <w:t>S</w:t>
      </w:r>
      <w:r w:rsidR="00587D82">
        <w:t xml:space="preserve">tate pension and how the persons with international protection were involved in that process.  She noted that </w:t>
      </w:r>
      <w:r w:rsidR="005F0947">
        <w:t xml:space="preserve">in the case of foreigners the pension was provided only </w:t>
      </w:r>
      <w:r w:rsidR="003A06AF">
        <w:t xml:space="preserve">to </w:t>
      </w:r>
      <w:r w:rsidR="005F0947">
        <w:t>the persons having the residence</w:t>
      </w:r>
      <w:r w:rsidR="003A06AF">
        <w:t xml:space="preserve"> permit and</w:t>
      </w:r>
      <w:r w:rsidR="005F0947">
        <w:t xml:space="preserve"> </w:t>
      </w:r>
      <w:r w:rsidR="003A06AF">
        <w:t xml:space="preserve">uninterrupted 10 years </w:t>
      </w:r>
      <w:proofErr w:type="gramStart"/>
      <w:r w:rsidR="003A06AF">
        <w:t xml:space="preserve">of </w:t>
      </w:r>
      <w:r w:rsidR="00701F45">
        <w:t xml:space="preserve"> residence</w:t>
      </w:r>
      <w:proofErr w:type="gramEnd"/>
      <w:r w:rsidR="00701F45">
        <w:t xml:space="preserve"> </w:t>
      </w:r>
      <w:r w:rsidR="003A06AF">
        <w:t xml:space="preserve">in the country.  It became clear that the persons with international protection </w:t>
      </w:r>
      <w:r w:rsidR="00D37AF4">
        <w:t xml:space="preserve">had no access to the </w:t>
      </w:r>
      <w:r w:rsidR="00701F45">
        <w:t>S</w:t>
      </w:r>
      <w:r w:rsidR="00D37AF4">
        <w:t xml:space="preserve">tate pension (although there was a theoretical possibility for it). </w:t>
      </w:r>
      <w:r w:rsidR="003A06AF">
        <w:t xml:space="preserve"> </w:t>
      </w:r>
      <w:r w:rsidR="00CC0929">
        <w:t xml:space="preserve">The discussion showed the gaps in the legislation on social assistance </w:t>
      </w:r>
      <w:r w:rsidR="00701F45">
        <w:t xml:space="preserve"> for </w:t>
      </w:r>
      <w:r w:rsidR="00CC0929">
        <w:t>the PIPs, as well as inconsistences</w:t>
      </w:r>
      <w:r w:rsidR="007770D3">
        <w:t xml:space="preserve"> between the laws and normative acts that made unclear</w:t>
      </w:r>
      <w:r w:rsidR="00896FFA">
        <w:t xml:space="preserve"> whether it was possible to grant the PIPs the status of socially vulnerable</w:t>
      </w:r>
      <w:r w:rsidR="0022739C">
        <w:t xml:space="preserve"> and enjoy the relevant benefits.  The representative of the Agency </w:t>
      </w:r>
      <w:r w:rsidR="00A371DC">
        <w:t>explained that the PIPs had no access to such service.  The MRA representative noted that it was necessary to regulate that issue.</w:t>
      </w:r>
    </w:p>
    <w:p w:rsidR="00DA3888" w:rsidRDefault="00A371DC" w:rsidP="00DA3888">
      <w:pPr>
        <w:jc w:val="both"/>
      </w:pPr>
      <w:r>
        <w:lastRenderedPageBreak/>
        <w:t xml:space="preserve">Ms. N. Chelidze mentioned that the PIPs had the opportunity to be engaged in the </w:t>
      </w:r>
      <w:r w:rsidR="00701F45">
        <w:t>M</w:t>
      </w:r>
      <w:r>
        <w:t>unicipal programs of Tbilisi City Hall for which the main requirement was the registration in Tbilisi.</w:t>
      </w:r>
      <w:r w:rsidR="00896FFA">
        <w:t xml:space="preserve"> </w:t>
      </w:r>
      <w:r>
        <w:t xml:space="preserve"> Ms. Rusudan said that this information was very important for the Ministry</w:t>
      </w:r>
      <w:r w:rsidR="00210F73">
        <w:t xml:space="preserve">, as currently the Ministry provided assistance to the vulnerable </w:t>
      </w:r>
      <w:proofErr w:type="gramStart"/>
      <w:r w:rsidR="00210F73">
        <w:t xml:space="preserve">beneficiaries </w:t>
      </w:r>
      <w:r w:rsidR="00701F45">
        <w:t xml:space="preserve"> for</w:t>
      </w:r>
      <w:proofErr w:type="gramEnd"/>
      <w:r w:rsidR="00701F45">
        <w:t xml:space="preserve"> the </w:t>
      </w:r>
      <w:r w:rsidR="00210F73">
        <w:t>accommodation of disable</w:t>
      </w:r>
      <w:r w:rsidR="00701F45">
        <w:t xml:space="preserve">d persons </w:t>
      </w:r>
      <w:r w:rsidR="00210F73">
        <w:t xml:space="preserve">through the financial support of the UNHCR Office, which would be exhausted; therefore, it would be necessary to establish sustainable systemic </w:t>
      </w:r>
      <w:r w:rsidR="00B84BB7">
        <w:t xml:space="preserve">tool at the </w:t>
      </w:r>
      <w:r w:rsidR="00701F45">
        <w:t>S</w:t>
      </w:r>
      <w:r w:rsidR="00B84BB7">
        <w:t xml:space="preserve">tate or </w:t>
      </w:r>
      <w:r w:rsidR="00701F45">
        <w:t>M</w:t>
      </w:r>
      <w:r w:rsidR="00B84BB7">
        <w:t>unicipal level.</w:t>
      </w:r>
      <w:r w:rsidR="00210F73">
        <w:t xml:space="preserve"> </w:t>
      </w:r>
    </w:p>
    <w:p w:rsidR="00B84BB7" w:rsidRDefault="00B84BB7" w:rsidP="00DA3888">
      <w:pPr>
        <w:jc w:val="both"/>
      </w:pPr>
      <w:r>
        <w:t xml:space="preserve">In the course of discussion participants noted about the possible accommodation </w:t>
      </w:r>
      <w:r w:rsidR="00701F45">
        <w:t xml:space="preserve">of </w:t>
      </w:r>
      <w:r>
        <w:t>the PIPs at Tbilisi Municipal Shelter.  It was explained that the most important precondition for accommodation was the person’s ability to take care of him/her independently.  The MRA expressed its readiness to hold the meetings with Tbilisi City Hall for coordination purposes.</w:t>
      </w:r>
    </w:p>
    <w:p w:rsidR="00B84BB7" w:rsidRDefault="00B84BB7" w:rsidP="00DA3888">
      <w:pPr>
        <w:jc w:val="both"/>
      </w:pPr>
      <w:r>
        <w:t xml:space="preserve">Mr. I. Lomidze had a question related to the accommodation of persons with the need of permanent care at a </w:t>
      </w:r>
      <w:r w:rsidR="00701F45">
        <w:t>M</w:t>
      </w:r>
      <w:r>
        <w:t xml:space="preserve">unicipal or </w:t>
      </w:r>
      <w:r w:rsidR="00701F45">
        <w:t>S</w:t>
      </w:r>
      <w:r>
        <w:t xml:space="preserve">tate level (disables or persons with other serious diseases, etc.). Ms. Nino, the representative of the Social Service Agency referred to the community organizations, </w:t>
      </w:r>
      <w:r w:rsidR="005750D0">
        <w:t>which worked on the mentioned issue, also mentioned about necessity of further communication with the Agency.</w:t>
      </w:r>
    </w:p>
    <w:p w:rsidR="005750D0" w:rsidRDefault="005750D0" w:rsidP="00DA3888">
      <w:pPr>
        <w:jc w:val="both"/>
      </w:pPr>
      <w:r>
        <w:t xml:space="preserve">At the end of the panel the Director of the Consulate Department of the Ministry of Foreign Affairs Mr. G. Tabatadze talked about </w:t>
      </w:r>
      <w:r w:rsidR="00A47DB5">
        <w:t>the</w:t>
      </w:r>
      <w:r>
        <w:t xml:space="preserve"> freedom of movement and recognition of travel documents of persons with international protection.  Mr. Tabatadze stated that </w:t>
      </w:r>
      <w:r w:rsidR="00A47DB5">
        <w:t xml:space="preserve">there had been no particular cases showing the problem </w:t>
      </w:r>
      <w:proofErr w:type="gramStart"/>
      <w:r w:rsidR="00701F45">
        <w:t>concerning</w:t>
      </w:r>
      <w:r w:rsidR="00A47DB5">
        <w:t xml:space="preserve">  recognition</w:t>
      </w:r>
      <w:proofErr w:type="gramEnd"/>
      <w:r w:rsidR="00A47DB5">
        <w:t xml:space="preserve"> of travel documents of the PIPs.  Mr. Tabatadze asked the MRA to submit the information on the challenges existing in this direction and expressed the readiness to conduct the corresponding measures, including provision of additional information to the consulates.</w:t>
      </w:r>
    </w:p>
    <w:p w:rsidR="00BE5DFC" w:rsidRDefault="00BE5DFC" w:rsidP="00DA3888">
      <w:pPr>
        <w:jc w:val="both"/>
      </w:pPr>
      <w:r>
        <w:t xml:space="preserve">At the end of two-day meeting Ms. R. Asatiani, together with participants, reviewed the challenges </w:t>
      </w:r>
      <w:r w:rsidR="003240EE">
        <w:t>and opportunities identified in the field of PIPs integration, as well as the accomplished work-chart.  She said that th</w:t>
      </w:r>
      <w:r w:rsidR="008B2B60">
        <w:t>e</w:t>
      </w:r>
      <w:r w:rsidR="003240EE">
        <w:t xml:space="preserve"> document would be distributed to all participating parties</w:t>
      </w:r>
      <w:r w:rsidR="008B2B60">
        <w:t xml:space="preserve"> in order to get their proposals on responses to the specific challenges and the terms for implementation. </w:t>
      </w:r>
    </w:p>
    <w:p w:rsidR="008B2B60" w:rsidRDefault="008B2B60" w:rsidP="00DA3888">
      <w:pPr>
        <w:jc w:val="both"/>
      </w:pPr>
      <w:r>
        <w:t>The representative of Public Defender’s Office Ms. Tamta Papuashvili thanked the coordinator of the working group for inviting the representatives of the Office.  It also was mentioned that the</w:t>
      </w:r>
      <w:r w:rsidR="00C15D43">
        <w:t xml:space="preserve"> Public Defender’s Office had already applied to the MRA and requested their involvement in the </w:t>
      </w:r>
      <w:r w:rsidR="00701F45">
        <w:t>W</w:t>
      </w:r>
      <w:r w:rsidR="00C15D43">
        <w:t xml:space="preserve">orking </w:t>
      </w:r>
      <w:r w:rsidR="00701F45">
        <w:t>G</w:t>
      </w:r>
      <w:r w:rsidR="00C15D43">
        <w:t>roup</w:t>
      </w:r>
      <w:r w:rsidR="00701F45">
        <w:t xml:space="preserve"> on Integration</w:t>
      </w:r>
      <w:r w:rsidR="00C15D43">
        <w:t>.  The Ministry responded that</w:t>
      </w:r>
      <w:r>
        <w:t xml:space="preserve"> </w:t>
      </w:r>
      <w:r w:rsidR="00C15D43">
        <w:t xml:space="preserve">the issue would be considered at the next meeting of the </w:t>
      </w:r>
      <w:r w:rsidR="009658E7">
        <w:t>State Commission on Migration Issues.</w:t>
      </w:r>
    </w:p>
    <w:p w:rsidR="009658E7" w:rsidRDefault="009658E7" w:rsidP="00DA3888">
      <w:pPr>
        <w:jc w:val="both"/>
      </w:pPr>
      <w:r>
        <w:t>On behalf of the UNHCR Office Mr. M. Atamuradov expressed his gratitude to all organizations and entities for their participation and again expressed the readiness to support the Agency in implementing the integration activities.</w:t>
      </w:r>
    </w:p>
    <w:p w:rsidR="009658E7" w:rsidRDefault="009658E7" w:rsidP="00DA3888">
      <w:pPr>
        <w:jc w:val="both"/>
      </w:pPr>
      <w:r>
        <w:t xml:space="preserve">The representative of the Secretariat of the State Commission on Migration Ms. G. Abesadze called on participants for coordinated cooperation. The entities were asked to identify the activities for elaborating 2019 action plan to the </w:t>
      </w:r>
      <w:r w:rsidR="0027602D">
        <w:t xml:space="preserve">National Migration Strategy </w:t>
      </w:r>
      <w:r>
        <w:t xml:space="preserve">2016-2020 </w:t>
      </w:r>
      <w:r w:rsidR="0027602D">
        <w:t>, considering the information and needs identified in the course of two-day meeting.</w:t>
      </w:r>
      <w:r>
        <w:t xml:space="preserve"> </w:t>
      </w:r>
    </w:p>
    <w:p w:rsidR="0027602D" w:rsidRDefault="0027602D" w:rsidP="00DA3888">
      <w:pPr>
        <w:jc w:val="both"/>
      </w:pPr>
      <w:r>
        <w:lastRenderedPageBreak/>
        <w:t>At the end Mr. Kokaia made the concluding remarks.  He thanked to the UNHCR Office and the Secretariat of the State Commission on Migration for the support provided by them.  He also thanked the participating agencies for their involvement and active position.</w:t>
      </w:r>
    </w:p>
    <w:p w:rsidR="00F36979" w:rsidRDefault="00F36979" w:rsidP="00581178">
      <w:pPr>
        <w:jc w:val="both"/>
      </w:pPr>
    </w:p>
    <w:p w:rsidR="008B2B60" w:rsidRPr="00422A73" w:rsidRDefault="0027602D" w:rsidP="00C57C2A">
      <w:pPr>
        <w:jc w:val="both"/>
        <w:rPr>
          <w:b/>
          <w:noProof/>
        </w:rPr>
      </w:pPr>
      <w:r w:rsidRPr="00422A73">
        <w:rPr>
          <w:b/>
          <w:noProof/>
        </w:rPr>
        <w:t>Irakliy Kokaia</w:t>
      </w:r>
    </w:p>
    <w:p w:rsidR="0027602D" w:rsidRPr="00422A73" w:rsidRDefault="0027602D" w:rsidP="00C57C2A">
      <w:pPr>
        <w:jc w:val="both"/>
        <w:rPr>
          <w:b/>
          <w:noProof/>
        </w:rPr>
      </w:pPr>
      <w:r w:rsidRPr="00422A73">
        <w:rPr>
          <w:b/>
          <w:noProof/>
        </w:rPr>
        <w:t>Chairman of the Meeting</w:t>
      </w:r>
    </w:p>
    <w:p w:rsidR="00422A73" w:rsidRDefault="00422A73" w:rsidP="00C57C2A">
      <w:pPr>
        <w:jc w:val="both"/>
        <w:rPr>
          <w:noProof/>
        </w:rPr>
      </w:pPr>
    </w:p>
    <w:p w:rsidR="0027602D" w:rsidRPr="00422A73" w:rsidRDefault="0027602D" w:rsidP="00C57C2A">
      <w:pPr>
        <w:jc w:val="both"/>
        <w:rPr>
          <w:b/>
          <w:noProof/>
        </w:rPr>
      </w:pPr>
      <w:r w:rsidRPr="00422A73">
        <w:rPr>
          <w:b/>
          <w:noProof/>
        </w:rPr>
        <w:t>Rusudan Asatiani</w:t>
      </w:r>
    </w:p>
    <w:p w:rsidR="002416AA" w:rsidRPr="00422A73" w:rsidRDefault="002416AA" w:rsidP="00C57C2A">
      <w:pPr>
        <w:jc w:val="both"/>
        <w:rPr>
          <w:b/>
        </w:rPr>
      </w:pPr>
      <w:r w:rsidRPr="00422A73">
        <w:rPr>
          <w:b/>
          <w:noProof/>
        </w:rPr>
        <w:t xml:space="preserve">Seceretary of the Second meeting of the Working Group </w:t>
      </w:r>
    </w:p>
    <w:p w:rsidR="005871D5" w:rsidRDefault="005871D5" w:rsidP="00C864F9">
      <w:pPr>
        <w:jc w:val="both"/>
      </w:pPr>
    </w:p>
    <w:p w:rsidR="005871D5" w:rsidRDefault="005871D5" w:rsidP="00C864F9">
      <w:pPr>
        <w:jc w:val="both"/>
      </w:pPr>
    </w:p>
    <w:p w:rsidR="00963F9B" w:rsidRDefault="00963F9B" w:rsidP="00C864F9">
      <w:pPr>
        <w:jc w:val="both"/>
      </w:pPr>
      <w:r>
        <w:t xml:space="preserve"> </w:t>
      </w:r>
    </w:p>
    <w:p w:rsidR="00AB6F33" w:rsidRDefault="00AB6F33" w:rsidP="00C864F9">
      <w:pPr>
        <w:jc w:val="both"/>
        <w:rPr>
          <w:noProof/>
        </w:rPr>
      </w:pPr>
    </w:p>
    <w:p w:rsidR="00D45861" w:rsidRDefault="00D45861" w:rsidP="00C864F9">
      <w:pPr>
        <w:jc w:val="both"/>
      </w:pPr>
    </w:p>
    <w:p w:rsidR="000C3E94" w:rsidRDefault="000C3E94" w:rsidP="00C864F9">
      <w:pPr>
        <w:jc w:val="both"/>
      </w:pPr>
    </w:p>
    <w:p w:rsidR="000C3E94" w:rsidRDefault="000C3E94" w:rsidP="00C864F9">
      <w:pPr>
        <w:jc w:val="both"/>
        <w:rPr>
          <w:noProof/>
        </w:rPr>
      </w:pPr>
    </w:p>
    <w:p w:rsidR="006A0EA9" w:rsidRDefault="006A0EA9" w:rsidP="00C864F9">
      <w:pPr>
        <w:jc w:val="both"/>
      </w:pPr>
    </w:p>
    <w:p w:rsidR="00154E45" w:rsidRDefault="00154E45" w:rsidP="004D746A"/>
    <w:p w:rsidR="00154E45" w:rsidRDefault="00154E45" w:rsidP="004D746A"/>
    <w:p w:rsidR="00711C99" w:rsidRDefault="00711C99"/>
    <w:bookmarkEnd w:id="0"/>
    <w:p w:rsidR="00711C99" w:rsidRDefault="00711C99"/>
    <w:sectPr w:rsidR="0071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B60DD"/>
    <w:multiLevelType w:val="hybridMultilevel"/>
    <w:tmpl w:val="B36CDA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50B2C"/>
    <w:multiLevelType w:val="hybridMultilevel"/>
    <w:tmpl w:val="9B5495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C6BBB"/>
    <w:multiLevelType w:val="hybridMultilevel"/>
    <w:tmpl w:val="C46C12A4"/>
    <w:lvl w:ilvl="0" w:tplc="6D0A91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77EB8"/>
    <w:multiLevelType w:val="hybridMultilevel"/>
    <w:tmpl w:val="EA64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99"/>
    <w:rsid w:val="00015940"/>
    <w:rsid w:val="00017394"/>
    <w:rsid w:val="00064A29"/>
    <w:rsid w:val="0006556E"/>
    <w:rsid w:val="000714CE"/>
    <w:rsid w:val="000802F7"/>
    <w:rsid w:val="00087434"/>
    <w:rsid w:val="000C3E94"/>
    <w:rsid w:val="000C57AB"/>
    <w:rsid w:val="000D2C79"/>
    <w:rsid w:val="000D48F1"/>
    <w:rsid w:val="000F58F3"/>
    <w:rsid w:val="00146733"/>
    <w:rsid w:val="00150656"/>
    <w:rsid w:val="00154E45"/>
    <w:rsid w:val="001649F0"/>
    <w:rsid w:val="001A47C0"/>
    <w:rsid w:val="001A67ED"/>
    <w:rsid w:val="001E7594"/>
    <w:rsid w:val="001F3236"/>
    <w:rsid w:val="00204AB6"/>
    <w:rsid w:val="00204F7D"/>
    <w:rsid w:val="00210F73"/>
    <w:rsid w:val="002201D2"/>
    <w:rsid w:val="0022739C"/>
    <w:rsid w:val="002416AA"/>
    <w:rsid w:val="002535F0"/>
    <w:rsid w:val="00266724"/>
    <w:rsid w:val="0027602D"/>
    <w:rsid w:val="00295480"/>
    <w:rsid w:val="00297700"/>
    <w:rsid w:val="002D7D2D"/>
    <w:rsid w:val="00301223"/>
    <w:rsid w:val="00301F9B"/>
    <w:rsid w:val="00303647"/>
    <w:rsid w:val="00307661"/>
    <w:rsid w:val="003102B9"/>
    <w:rsid w:val="003240EE"/>
    <w:rsid w:val="003A06AF"/>
    <w:rsid w:val="003C06C4"/>
    <w:rsid w:val="003D6ECA"/>
    <w:rsid w:val="00400A86"/>
    <w:rsid w:val="00422A73"/>
    <w:rsid w:val="004403F7"/>
    <w:rsid w:val="004435BE"/>
    <w:rsid w:val="0044659B"/>
    <w:rsid w:val="0046158F"/>
    <w:rsid w:val="004977E6"/>
    <w:rsid w:val="004D746A"/>
    <w:rsid w:val="004F2515"/>
    <w:rsid w:val="00510E8B"/>
    <w:rsid w:val="005331EE"/>
    <w:rsid w:val="005603EC"/>
    <w:rsid w:val="005750D0"/>
    <w:rsid w:val="00581178"/>
    <w:rsid w:val="005871D5"/>
    <w:rsid w:val="00587D82"/>
    <w:rsid w:val="005A2CDC"/>
    <w:rsid w:val="005D5AD0"/>
    <w:rsid w:val="005E4788"/>
    <w:rsid w:val="005F0947"/>
    <w:rsid w:val="005F2730"/>
    <w:rsid w:val="005F378D"/>
    <w:rsid w:val="00607DC8"/>
    <w:rsid w:val="00640329"/>
    <w:rsid w:val="00640DA1"/>
    <w:rsid w:val="006657D8"/>
    <w:rsid w:val="00674EA3"/>
    <w:rsid w:val="006A0EA9"/>
    <w:rsid w:val="006A3D27"/>
    <w:rsid w:val="006E6747"/>
    <w:rsid w:val="00701F45"/>
    <w:rsid w:val="00707D7F"/>
    <w:rsid w:val="00711C99"/>
    <w:rsid w:val="007141FD"/>
    <w:rsid w:val="00737C83"/>
    <w:rsid w:val="00740BA1"/>
    <w:rsid w:val="00773C14"/>
    <w:rsid w:val="007770D3"/>
    <w:rsid w:val="007848D4"/>
    <w:rsid w:val="00787D78"/>
    <w:rsid w:val="007934E7"/>
    <w:rsid w:val="007A6A1D"/>
    <w:rsid w:val="007B170C"/>
    <w:rsid w:val="007B3720"/>
    <w:rsid w:val="007C1E33"/>
    <w:rsid w:val="007C4AE0"/>
    <w:rsid w:val="008041ED"/>
    <w:rsid w:val="00813BFB"/>
    <w:rsid w:val="00842EBE"/>
    <w:rsid w:val="00843E6A"/>
    <w:rsid w:val="00846A18"/>
    <w:rsid w:val="0087233D"/>
    <w:rsid w:val="00887EEE"/>
    <w:rsid w:val="00896FFA"/>
    <w:rsid w:val="008A3E82"/>
    <w:rsid w:val="008B1644"/>
    <w:rsid w:val="008B2B60"/>
    <w:rsid w:val="009414C3"/>
    <w:rsid w:val="00956813"/>
    <w:rsid w:val="00957F66"/>
    <w:rsid w:val="00963F9B"/>
    <w:rsid w:val="009658E7"/>
    <w:rsid w:val="009A36DD"/>
    <w:rsid w:val="009B1866"/>
    <w:rsid w:val="009C37F5"/>
    <w:rsid w:val="00A01A6C"/>
    <w:rsid w:val="00A02A03"/>
    <w:rsid w:val="00A31AFA"/>
    <w:rsid w:val="00A371DC"/>
    <w:rsid w:val="00A46DEC"/>
    <w:rsid w:val="00A47DB5"/>
    <w:rsid w:val="00A72BB0"/>
    <w:rsid w:val="00A97508"/>
    <w:rsid w:val="00AB6F33"/>
    <w:rsid w:val="00AE441A"/>
    <w:rsid w:val="00AE7A0D"/>
    <w:rsid w:val="00B130D8"/>
    <w:rsid w:val="00B40932"/>
    <w:rsid w:val="00B84BB7"/>
    <w:rsid w:val="00BB0590"/>
    <w:rsid w:val="00BB0F9D"/>
    <w:rsid w:val="00BE35AF"/>
    <w:rsid w:val="00BE48AF"/>
    <w:rsid w:val="00BE5DFC"/>
    <w:rsid w:val="00BE7375"/>
    <w:rsid w:val="00BF0E20"/>
    <w:rsid w:val="00C03134"/>
    <w:rsid w:val="00C04B37"/>
    <w:rsid w:val="00C13253"/>
    <w:rsid w:val="00C15D43"/>
    <w:rsid w:val="00C3608B"/>
    <w:rsid w:val="00C57C2A"/>
    <w:rsid w:val="00C6433D"/>
    <w:rsid w:val="00C864F9"/>
    <w:rsid w:val="00CC0929"/>
    <w:rsid w:val="00CD53A6"/>
    <w:rsid w:val="00D37941"/>
    <w:rsid w:val="00D37AF4"/>
    <w:rsid w:val="00D45113"/>
    <w:rsid w:val="00D45861"/>
    <w:rsid w:val="00D462E0"/>
    <w:rsid w:val="00D51BFE"/>
    <w:rsid w:val="00D63D10"/>
    <w:rsid w:val="00D77C57"/>
    <w:rsid w:val="00D80644"/>
    <w:rsid w:val="00D944C7"/>
    <w:rsid w:val="00DA1DA9"/>
    <w:rsid w:val="00DA3888"/>
    <w:rsid w:val="00DF2946"/>
    <w:rsid w:val="00E323B4"/>
    <w:rsid w:val="00E34B6E"/>
    <w:rsid w:val="00E3539B"/>
    <w:rsid w:val="00E40511"/>
    <w:rsid w:val="00E448F1"/>
    <w:rsid w:val="00E7179F"/>
    <w:rsid w:val="00EA701F"/>
    <w:rsid w:val="00EA7727"/>
    <w:rsid w:val="00EC4B1D"/>
    <w:rsid w:val="00EE5DB2"/>
    <w:rsid w:val="00EF6E92"/>
    <w:rsid w:val="00F00224"/>
    <w:rsid w:val="00F24685"/>
    <w:rsid w:val="00F36979"/>
    <w:rsid w:val="00F84C47"/>
    <w:rsid w:val="00F850D9"/>
    <w:rsid w:val="00FA0EBC"/>
    <w:rsid w:val="00FA5244"/>
    <w:rsid w:val="00FA61CB"/>
    <w:rsid w:val="00FB79FE"/>
    <w:rsid w:val="00FD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74E47-349F-4AD7-A037-CEADD8EA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C99"/>
    <w:rPr>
      <w:rFonts w:ascii="Tahoma" w:hAnsi="Tahoma" w:cs="Tahoma"/>
      <w:sz w:val="16"/>
      <w:szCs w:val="16"/>
    </w:rPr>
  </w:style>
  <w:style w:type="paragraph" w:styleId="ListParagraph">
    <w:name w:val="List Paragraph"/>
    <w:basedOn w:val="Normal"/>
    <w:uiPriority w:val="34"/>
    <w:qFormat/>
    <w:rsid w:val="00711C99"/>
    <w:pPr>
      <w:ind w:left="720"/>
      <w:contextualSpacing/>
    </w:pPr>
  </w:style>
  <w:style w:type="character" w:styleId="Emphasis">
    <w:name w:val="Emphasis"/>
    <w:basedOn w:val="DefaultParagraphFont"/>
    <w:uiPriority w:val="20"/>
    <w:qFormat/>
    <w:rsid w:val="00842EBE"/>
    <w:rPr>
      <w:i/>
      <w:iCs/>
    </w:rPr>
  </w:style>
  <w:style w:type="table" w:styleId="TableGrid">
    <w:name w:val="Table Grid"/>
    <w:basedOn w:val="TableNormal"/>
    <w:uiPriority w:val="59"/>
    <w:rsid w:val="00241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7360">
      <w:bodyDiv w:val="1"/>
      <w:marLeft w:val="0"/>
      <w:marRight w:val="0"/>
      <w:marTop w:val="0"/>
      <w:marBottom w:val="0"/>
      <w:divBdr>
        <w:top w:val="none" w:sz="0" w:space="0" w:color="auto"/>
        <w:left w:val="none" w:sz="0" w:space="0" w:color="auto"/>
        <w:bottom w:val="none" w:sz="0" w:space="0" w:color="auto"/>
        <w:right w:val="none" w:sz="0" w:space="0" w:color="auto"/>
      </w:divBdr>
    </w:div>
    <w:div w:id="9441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0899-B1EB-4B8E-80DF-742B3BC1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5163</Words>
  <Characters>29431</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George Badurashvili</cp:lastModifiedBy>
  <cp:revision>2</cp:revision>
  <cp:lastPrinted>2018-08-15T10:14:00Z</cp:lastPrinted>
  <dcterms:created xsi:type="dcterms:W3CDTF">2018-08-24T11:00:00Z</dcterms:created>
  <dcterms:modified xsi:type="dcterms:W3CDTF">2018-08-24T11:00:00Z</dcterms:modified>
</cp:coreProperties>
</file>