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62FEA" w14:textId="3D7B0DB7" w:rsidR="00020A7C" w:rsidRDefault="00020A7C" w:rsidP="00020A7C">
      <w:pPr>
        <w:tabs>
          <w:tab w:val="left" w:pos="3960"/>
        </w:tabs>
        <w:jc w:val="center"/>
        <w:rPr>
          <w:rFonts w:cstheme="minorHAnsi"/>
          <w:b/>
        </w:rPr>
      </w:pPr>
      <w:r w:rsidRPr="008A001F">
        <w:rPr>
          <w:rFonts w:cstheme="minorHAnsi"/>
          <w:b/>
        </w:rPr>
        <w:t>Questions:</w:t>
      </w:r>
    </w:p>
    <w:p w14:paraId="71F00481" w14:textId="1DAE4BBC" w:rsidR="00E25151" w:rsidRPr="00E25151" w:rsidRDefault="00E25151" w:rsidP="00E25151">
      <w:pPr>
        <w:tabs>
          <w:tab w:val="left" w:pos="3960"/>
        </w:tabs>
        <w:rPr>
          <w:rFonts w:cstheme="minorHAnsi"/>
        </w:rPr>
      </w:pPr>
      <w:r>
        <w:rPr>
          <w:rFonts w:cstheme="minorHAnsi"/>
        </w:rPr>
        <w:t xml:space="preserve">Main </w:t>
      </w:r>
      <w:r w:rsidR="00BA07B2">
        <w:rPr>
          <w:rFonts w:cstheme="minorHAnsi"/>
        </w:rPr>
        <w:t>questions, which</w:t>
      </w:r>
      <w:r>
        <w:rPr>
          <w:rFonts w:cstheme="minorHAnsi"/>
        </w:rPr>
        <w:t xml:space="preserve"> may influence the scheme:</w:t>
      </w:r>
    </w:p>
    <w:p w14:paraId="789902DD" w14:textId="74FB22FF" w:rsidR="00020A7C" w:rsidRDefault="005C7D92" w:rsidP="005C7D92">
      <w:pPr>
        <w:pStyle w:val="Listenabsatz"/>
        <w:numPr>
          <w:ilvl w:val="0"/>
          <w:numId w:val="1"/>
        </w:numPr>
        <w:tabs>
          <w:tab w:val="left" w:pos="3960"/>
        </w:tabs>
        <w:rPr>
          <w:rFonts w:cstheme="minorHAnsi"/>
        </w:rPr>
      </w:pPr>
      <w:r>
        <w:rPr>
          <w:rFonts w:cstheme="minorHAnsi"/>
        </w:rPr>
        <w:t>Shall we agree that this year we deploy up to 500 workers? The process can show that we can deliver more</w:t>
      </w:r>
      <w:r w:rsidR="00BA07B2">
        <w:rPr>
          <w:rFonts w:cstheme="minorHAnsi"/>
        </w:rPr>
        <w:t xml:space="preserve"> workers</w:t>
      </w:r>
      <w:r>
        <w:rPr>
          <w:rFonts w:cstheme="minorHAnsi"/>
        </w:rPr>
        <w:t>, or</w:t>
      </w:r>
      <w:r w:rsidR="00BA07B2">
        <w:rPr>
          <w:rFonts w:cstheme="minorHAnsi"/>
        </w:rPr>
        <w:t xml:space="preserve"> less than 500 -</w:t>
      </w:r>
      <w:r>
        <w:rPr>
          <w:rFonts w:cstheme="minorHAnsi"/>
        </w:rPr>
        <w:t xml:space="preserve"> stemming from the </w:t>
      </w:r>
      <w:r w:rsidR="00BA07B2">
        <w:rPr>
          <w:rFonts w:cstheme="minorHAnsi"/>
        </w:rPr>
        <w:t xml:space="preserve">short time left and careful approach </w:t>
      </w:r>
      <w:r>
        <w:rPr>
          <w:rFonts w:cstheme="minorHAnsi"/>
        </w:rPr>
        <w:t xml:space="preserve">we have on this first pilot year. We agreed that </w:t>
      </w:r>
      <w:r w:rsidR="00BA07B2">
        <w:rPr>
          <w:rFonts w:cstheme="minorHAnsi"/>
        </w:rPr>
        <w:t xml:space="preserve">on the </w:t>
      </w:r>
      <w:r>
        <w:rPr>
          <w:rFonts w:cstheme="minorHAnsi"/>
        </w:rPr>
        <w:t>first year we’ll be flexible in this regard;</w:t>
      </w:r>
      <w:r w:rsidR="00793235">
        <w:rPr>
          <w:rFonts w:cstheme="minorHAnsi"/>
        </w:rPr>
        <w:t xml:space="preserve"> </w:t>
      </w:r>
      <w:r w:rsidR="00D10BF5">
        <w:rPr>
          <w:rFonts w:cstheme="minorHAnsi"/>
          <w:color w:val="FF0000"/>
        </w:rPr>
        <w:t>Y</w:t>
      </w:r>
      <w:r w:rsidR="00793235" w:rsidRPr="00793235">
        <w:rPr>
          <w:rFonts w:cstheme="minorHAnsi"/>
          <w:color w:val="FF0000"/>
        </w:rPr>
        <w:t>es, we agree!</w:t>
      </w:r>
    </w:p>
    <w:p w14:paraId="34D16856" w14:textId="77777777" w:rsidR="00D10BF5" w:rsidRDefault="00BA07B2" w:rsidP="00793235">
      <w:pPr>
        <w:pStyle w:val="Listenabsatz"/>
        <w:numPr>
          <w:ilvl w:val="0"/>
          <w:numId w:val="1"/>
        </w:numPr>
        <w:tabs>
          <w:tab w:val="left" w:pos="3960"/>
        </w:tabs>
        <w:rPr>
          <w:rFonts w:cstheme="minorHAnsi"/>
        </w:rPr>
      </w:pPr>
      <w:r>
        <w:rPr>
          <w:rFonts w:cstheme="minorHAnsi"/>
        </w:rPr>
        <w:t>Will the BA sends</w:t>
      </w:r>
      <w:r w:rsidR="00E25151">
        <w:rPr>
          <w:rFonts w:cstheme="minorHAnsi"/>
        </w:rPr>
        <w:t xml:space="preserve"> job offers gradually by certain quantities?</w:t>
      </w:r>
      <w:r w:rsidR="00793235">
        <w:rPr>
          <w:rFonts w:cstheme="minorHAnsi"/>
        </w:rPr>
        <w:t xml:space="preserve"> </w:t>
      </w:r>
    </w:p>
    <w:p w14:paraId="4DF13A7C" w14:textId="013781E6" w:rsidR="005C7D92" w:rsidRDefault="00793235" w:rsidP="00D10BF5">
      <w:pPr>
        <w:pStyle w:val="Listenabsatz"/>
        <w:tabs>
          <w:tab w:val="left" w:pos="3960"/>
        </w:tabs>
        <w:rPr>
          <w:rFonts w:cstheme="minorHAnsi"/>
        </w:rPr>
      </w:pPr>
      <w:r w:rsidRPr="00793235">
        <w:rPr>
          <w:rFonts w:cstheme="minorHAnsi"/>
          <w:color w:val="FF0000"/>
        </w:rPr>
        <w:t xml:space="preserve">Yes, we will send job offers one after the other, depending on the receipt and examination of the job offer. </w:t>
      </w:r>
    </w:p>
    <w:p w14:paraId="2A6980D0" w14:textId="77777777" w:rsidR="00D10BF5" w:rsidRPr="00D10BF5" w:rsidRDefault="00E25151" w:rsidP="00793235">
      <w:pPr>
        <w:pStyle w:val="Listenabsatz"/>
        <w:numPr>
          <w:ilvl w:val="0"/>
          <w:numId w:val="1"/>
        </w:numPr>
        <w:tabs>
          <w:tab w:val="left" w:pos="3960"/>
        </w:tabs>
        <w:rPr>
          <w:rFonts w:cstheme="minorHAnsi"/>
          <w:color w:val="FF0000"/>
        </w:rPr>
      </w:pPr>
      <w:r>
        <w:rPr>
          <w:rFonts w:cstheme="minorHAnsi"/>
        </w:rPr>
        <w:t>Up to now we ha</w:t>
      </w:r>
      <w:r w:rsidR="00BA07B2">
        <w:rPr>
          <w:rFonts w:cstheme="minorHAnsi"/>
        </w:rPr>
        <w:t>ve been discussing the maximum possible duration</w:t>
      </w:r>
      <w:r>
        <w:rPr>
          <w:rFonts w:cstheme="minorHAnsi"/>
        </w:rPr>
        <w:t xml:space="preserve"> of the seasonal job</w:t>
      </w:r>
      <w:r w:rsidR="00BA07B2">
        <w:rPr>
          <w:rFonts w:cstheme="minorHAnsi"/>
        </w:rPr>
        <w:t xml:space="preserve"> contract</w:t>
      </w:r>
      <w:r>
        <w:rPr>
          <w:rFonts w:cstheme="minorHAnsi"/>
        </w:rPr>
        <w:t>, but we didn’t make an accent on minimum or average duration of seasonal employment –</w:t>
      </w:r>
      <w:r w:rsidR="00BA07B2">
        <w:rPr>
          <w:rFonts w:cstheme="minorHAnsi"/>
        </w:rPr>
        <w:t xml:space="preserve"> </w:t>
      </w:r>
      <w:r>
        <w:rPr>
          <w:rFonts w:cstheme="minorHAnsi"/>
        </w:rPr>
        <w:t>if the job offers will be of less term then two months, it may not be regarded as attractive stemming from the geographical distance</w:t>
      </w:r>
      <w:r w:rsidR="00CA141A">
        <w:rPr>
          <w:rFonts w:cstheme="minorHAnsi"/>
        </w:rPr>
        <w:t>,</w:t>
      </w:r>
      <w:r>
        <w:rPr>
          <w:rFonts w:cstheme="minorHAnsi"/>
        </w:rPr>
        <w:t xml:space="preserve"> costs of travelling</w:t>
      </w:r>
      <w:r w:rsidR="00CA141A">
        <w:rPr>
          <w:rFonts w:cstheme="minorHAnsi"/>
        </w:rPr>
        <w:t xml:space="preserve"> etc</w:t>
      </w:r>
      <w:r>
        <w:rPr>
          <w:rFonts w:cstheme="minorHAnsi"/>
        </w:rPr>
        <w:t>…</w:t>
      </w:r>
      <w:r w:rsidR="00793235">
        <w:rPr>
          <w:rFonts w:cstheme="minorHAnsi"/>
        </w:rPr>
        <w:t xml:space="preserve"> </w:t>
      </w:r>
    </w:p>
    <w:p w14:paraId="5ABE3342" w14:textId="6441FBEB" w:rsidR="00E25151" w:rsidRPr="00793235" w:rsidRDefault="00793235" w:rsidP="00793235">
      <w:pPr>
        <w:pStyle w:val="Listenabsatz"/>
        <w:numPr>
          <w:ilvl w:val="0"/>
          <w:numId w:val="1"/>
        </w:numPr>
        <w:tabs>
          <w:tab w:val="left" w:pos="3960"/>
        </w:tabs>
        <w:rPr>
          <w:rFonts w:cstheme="minorHAnsi"/>
          <w:color w:val="FF0000"/>
        </w:rPr>
      </w:pPr>
      <w:r w:rsidRPr="00793235">
        <w:rPr>
          <w:rFonts w:cstheme="minorHAnsi"/>
          <w:color w:val="FF0000"/>
        </w:rPr>
        <w:t>We quite agree with that. The BA cannot give a maximum guarantee of employment. Ultimately, the market will regulate which job offers will be attractive for seasonal workers.</w:t>
      </w:r>
    </w:p>
    <w:p w14:paraId="5486C2C0" w14:textId="77777777" w:rsidR="00D10BF5" w:rsidRPr="00D10BF5" w:rsidRDefault="00BA7BF2" w:rsidP="00C1080D">
      <w:pPr>
        <w:pStyle w:val="Listenabsatz"/>
        <w:numPr>
          <w:ilvl w:val="0"/>
          <w:numId w:val="1"/>
        </w:numPr>
        <w:tabs>
          <w:tab w:val="left" w:pos="3960"/>
        </w:tabs>
        <w:rPr>
          <w:rFonts w:cstheme="minorHAnsi"/>
          <w:color w:val="FF0000"/>
        </w:rPr>
      </w:pPr>
      <w:r>
        <w:rPr>
          <w:rFonts w:cstheme="minorHAnsi"/>
        </w:rPr>
        <w:t>We</w:t>
      </w:r>
      <w:r w:rsidR="00CA141A">
        <w:rPr>
          <w:rFonts w:cstheme="minorHAnsi"/>
        </w:rPr>
        <w:t xml:space="preserve"> deem expedient to convene mutually agreed, simultaneous and well-coordinated PR campaign/first public statements, whenever Parties are ready to do so.</w:t>
      </w:r>
      <w:r>
        <w:rPr>
          <w:rFonts w:cstheme="minorHAnsi"/>
        </w:rPr>
        <w:t xml:space="preserve"> This process is coincided with the entry into force of the New German Legislation…</w:t>
      </w:r>
      <w:r w:rsidR="00190FB6">
        <w:rPr>
          <w:rFonts w:ascii="Sylfaen" w:hAnsi="Sylfaen" w:cstheme="minorHAnsi"/>
          <w:lang w:val="ka-GE"/>
        </w:rPr>
        <w:t xml:space="preserve"> </w:t>
      </w:r>
      <w:r w:rsidR="00190FB6">
        <w:rPr>
          <w:rFonts w:ascii="Sylfaen" w:hAnsi="Sylfaen" w:cstheme="minorHAnsi"/>
        </w:rPr>
        <w:t>would be good to distinguish these two different tracks.</w:t>
      </w:r>
      <w:r>
        <w:rPr>
          <w:rFonts w:cstheme="minorHAnsi"/>
        </w:rPr>
        <w:t xml:space="preserve"> </w:t>
      </w:r>
    </w:p>
    <w:p w14:paraId="7938302E" w14:textId="3694DB8C" w:rsidR="00BA7BF2" w:rsidRPr="00C1080D" w:rsidRDefault="00C1080D" w:rsidP="00D10BF5">
      <w:pPr>
        <w:pStyle w:val="Listenabsatz"/>
        <w:tabs>
          <w:tab w:val="left" w:pos="3960"/>
        </w:tabs>
        <w:rPr>
          <w:rFonts w:cstheme="minorHAnsi"/>
          <w:color w:val="FF0000"/>
        </w:rPr>
      </w:pPr>
      <w:r w:rsidRPr="00C1080D">
        <w:rPr>
          <w:rFonts w:cstheme="minorHAnsi"/>
          <w:color w:val="FF0000"/>
        </w:rPr>
        <w:t xml:space="preserve">We are very much in favor of this and would like to coordinate a joint PR campaign/ first-public statements with you. In order to clarify the procedure and the distribution of seasonal workers in Germany, the BA is currently in consultation with the </w:t>
      </w:r>
      <w:r>
        <w:rPr>
          <w:rFonts w:cstheme="minorHAnsi"/>
          <w:color w:val="FF0000"/>
        </w:rPr>
        <w:t>German Federal Ministry of Labour and Social Affairs (</w:t>
      </w:r>
      <w:r w:rsidRPr="00C1080D">
        <w:rPr>
          <w:rFonts w:cstheme="minorHAnsi"/>
          <w:color w:val="FF0000"/>
        </w:rPr>
        <w:t>BMAS</w:t>
      </w:r>
      <w:r>
        <w:rPr>
          <w:rFonts w:cstheme="minorHAnsi"/>
          <w:color w:val="FF0000"/>
        </w:rPr>
        <w:t>)</w:t>
      </w:r>
      <w:r w:rsidRPr="00C1080D">
        <w:rPr>
          <w:rFonts w:cstheme="minorHAnsi"/>
          <w:color w:val="FF0000"/>
        </w:rPr>
        <w:t xml:space="preserve"> and the</w:t>
      </w:r>
      <w:r>
        <w:rPr>
          <w:rFonts w:cstheme="minorHAnsi"/>
          <w:color w:val="FF0000"/>
        </w:rPr>
        <w:t xml:space="preserve"> Federal Ministry of Food and Agriculture (</w:t>
      </w:r>
      <w:r w:rsidRPr="00C1080D">
        <w:rPr>
          <w:rFonts w:cstheme="minorHAnsi"/>
          <w:color w:val="FF0000"/>
        </w:rPr>
        <w:t>BEML</w:t>
      </w:r>
      <w:r>
        <w:rPr>
          <w:rFonts w:cstheme="minorHAnsi"/>
          <w:color w:val="FF0000"/>
        </w:rPr>
        <w:t>)</w:t>
      </w:r>
      <w:r w:rsidRPr="00C1080D">
        <w:rPr>
          <w:rFonts w:cstheme="minorHAnsi"/>
          <w:color w:val="FF0000"/>
        </w:rPr>
        <w:t>. We will contact you for this purpose. It is important not to mix up the two topics "seasonal work" as agricultural worker and the topic "immigration of skilled workers to Germany", which came into force on 01.03.20, with one another.</w:t>
      </w:r>
    </w:p>
    <w:p w14:paraId="33294680" w14:textId="30005387" w:rsidR="00E25151" w:rsidRDefault="00E25151" w:rsidP="00E25151">
      <w:pPr>
        <w:tabs>
          <w:tab w:val="left" w:pos="3960"/>
        </w:tabs>
        <w:rPr>
          <w:rFonts w:cstheme="minorHAnsi"/>
        </w:rPr>
      </w:pPr>
      <w:r>
        <w:rPr>
          <w:rFonts w:cstheme="minorHAnsi"/>
        </w:rPr>
        <w:t>Questions necessary to receive to start notification of and reach-out process to the potential seasonal workers:</w:t>
      </w:r>
    </w:p>
    <w:p w14:paraId="21F43624" w14:textId="77777777" w:rsidR="00D10BF5" w:rsidRPr="00D10BF5" w:rsidRDefault="007B36E1" w:rsidP="00E25151">
      <w:pPr>
        <w:pStyle w:val="Listenabsatz"/>
        <w:numPr>
          <w:ilvl w:val="0"/>
          <w:numId w:val="5"/>
        </w:numPr>
        <w:tabs>
          <w:tab w:val="left" w:pos="3960"/>
        </w:tabs>
        <w:rPr>
          <w:rFonts w:cstheme="minorHAnsi"/>
          <w:color w:val="FF0000"/>
        </w:rPr>
      </w:pPr>
      <w:r>
        <w:rPr>
          <w:rFonts w:cstheme="minorHAnsi"/>
          <w:color w:val="1F4E79" w:themeColor="accent5" w:themeShade="80"/>
        </w:rPr>
        <w:t xml:space="preserve">We would like to </w:t>
      </w:r>
      <w:r w:rsidR="00CA141A">
        <w:rPr>
          <w:rFonts w:cstheme="minorHAnsi"/>
          <w:color w:val="1F4E79" w:themeColor="accent5" w:themeShade="80"/>
        </w:rPr>
        <w:t>know in what approximate time-frames the German side will be able to provide</w:t>
      </w:r>
      <w:r>
        <w:rPr>
          <w:rFonts w:cstheme="minorHAnsi"/>
          <w:color w:val="1F4E79" w:themeColor="accent5" w:themeShade="80"/>
        </w:rPr>
        <w:t xml:space="preserve"> </w:t>
      </w:r>
      <w:r w:rsidR="00CA141A">
        <w:rPr>
          <w:rFonts w:cstheme="minorHAnsi"/>
          <w:color w:val="1F4E79" w:themeColor="accent5" w:themeShade="80"/>
        </w:rPr>
        <w:t>us</w:t>
      </w:r>
      <w:r>
        <w:rPr>
          <w:rFonts w:cstheme="minorHAnsi"/>
          <w:color w:val="1F4E79" w:themeColor="accent5" w:themeShade="80"/>
        </w:rPr>
        <w:t xml:space="preserve"> documents listed in the agreement – </w:t>
      </w:r>
      <w:r w:rsidR="00CA141A">
        <w:rPr>
          <w:rFonts w:cstheme="minorHAnsi"/>
          <w:color w:val="1F4E79" w:themeColor="accent5" w:themeShade="80"/>
        </w:rPr>
        <w:t>is it possible first to send those, which are ready – one by one?</w:t>
      </w:r>
      <w:r w:rsidR="000D392E">
        <w:rPr>
          <w:rFonts w:cstheme="minorHAnsi"/>
          <w:color w:val="1F4E79" w:themeColor="accent5" w:themeShade="80"/>
        </w:rPr>
        <w:t xml:space="preserve"> </w:t>
      </w:r>
    </w:p>
    <w:p w14:paraId="7EB34864" w14:textId="0F31F2B3" w:rsidR="007B36E1" w:rsidRPr="000D392E" w:rsidRDefault="000D392E" w:rsidP="00D10BF5">
      <w:pPr>
        <w:pStyle w:val="Listenabsatz"/>
        <w:tabs>
          <w:tab w:val="left" w:pos="3960"/>
        </w:tabs>
        <w:rPr>
          <w:rFonts w:cstheme="minorHAnsi"/>
          <w:color w:val="FF0000"/>
        </w:rPr>
      </w:pPr>
      <w:r w:rsidRPr="000D392E">
        <w:rPr>
          <w:rFonts w:cstheme="minorHAnsi"/>
          <w:color w:val="FF0000"/>
        </w:rPr>
        <w:t xml:space="preserve">We will send it one by one in March 2020. </w:t>
      </w:r>
    </w:p>
    <w:p w14:paraId="33E483A8" w14:textId="77777777" w:rsidR="00D10BF5" w:rsidRDefault="007B36E1" w:rsidP="000D392E">
      <w:pPr>
        <w:pStyle w:val="Listenabsatz"/>
        <w:numPr>
          <w:ilvl w:val="0"/>
          <w:numId w:val="5"/>
        </w:numPr>
        <w:tabs>
          <w:tab w:val="left" w:pos="3960"/>
        </w:tabs>
        <w:rPr>
          <w:rFonts w:cstheme="minorHAnsi"/>
          <w:color w:val="1F4E79" w:themeColor="accent5" w:themeShade="80"/>
        </w:rPr>
      </w:pPr>
      <w:r>
        <w:rPr>
          <w:rFonts w:cstheme="minorHAnsi"/>
          <w:color w:val="1F4E79" w:themeColor="accent5" w:themeShade="80"/>
        </w:rPr>
        <w:t>Can we have in advance d</w:t>
      </w:r>
      <w:r w:rsidR="00E25151" w:rsidRPr="008A001F">
        <w:rPr>
          <w:rFonts w:cstheme="minorHAnsi"/>
          <w:color w:val="1F4E79" w:themeColor="accent5" w:themeShade="80"/>
        </w:rPr>
        <w:t>escription of the seasonal works (e.g. collection of crops, sorting, wrapping, transportation) types of agricultural crops</w:t>
      </w:r>
      <w:r>
        <w:rPr>
          <w:rFonts w:cstheme="minorHAnsi"/>
          <w:color w:val="1F4E79" w:themeColor="accent5" w:themeShade="80"/>
        </w:rPr>
        <w:t xml:space="preserve"> in order to narrow down the types of job offers we can receive this year?</w:t>
      </w:r>
      <w:r w:rsidR="000D392E">
        <w:rPr>
          <w:rFonts w:cstheme="minorHAnsi"/>
          <w:color w:val="1F4E79" w:themeColor="accent5" w:themeShade="80"/>
        </w:rPr>
        <w:t xml:space="preserve"> </w:t>
      </w:r>
    </w:p>
    <w:p w14:paraId="2B8104CE" w14:textId="493B00C5" w:rsidR="00E25151" w:rsidRPr="008A001F" w:rsidRDefault="000D392E" w:rsidP="00D10BF5">
      <w:pPr>
        <w:pStyle w:val="Listenabsatz"/>
        <w:tabs>
          <w:tab w:val="left" w:pos="3960"/>
        </w:tabs>
        <w:rPr>
          <w:rFonts w:cstheme="minorHAnsi"/>
          <w:color w:val="1F4E79" w:themeColor="accent5" w:themeShade="80"/>
        </w:rPr>
      </w:pPr>
      <w:r w:rsidRPr="000D392E">
        <w:rPr>
          <w:rFonts w:cstheme="minorHAnsi"/>
          <w:color w:val="FF0000"/>
        </w:rPr>
        <w:t>We will send you a harvest calendar.</w:t>
      </w:r>
    </w:p>
    <w:p w14:paraId="0037E35D" w14:textId="5C01796C" w:rsidR="008A001F" w:rsidRPr="000D392E" w:rsidRDefault="008A001F" w:rsidP="000D392E">
      <w:pPr>
        <w:pStyle w:val="Listenabsatz"/>
        <w:numPr>
          <w:ilvl w:val="0"/>
          <w:numId w:val="5"/>
        </w:numPr>
        <w:tabs>
          <w:tab w:val="left" w:pos="3960"/>
        </w:tabs>
        <w:rPr>
          <w:rFonts w:cstheme="minorHAnsi"/>
          <w:color w:val="FF0000"/>
        </w:rPr>
      </w:pPr>
      <w:r w:rsidRPr="008A001F">
        <w:rPr>
          <w:rFonts w:cstheme="minorHAnsi"/>
          <w:color w:val="1F4E79" w:themeColor="accent5" w:themeShade="80"/>
        </w:rPr>
        <w:t>Is the association an employer, responsible for signing the contract with the migrant worker?</w:t>
      </w:r>
      <w:r w:rsidR="000D392E">
        <w:rPr>
          <w:rFonts w:cstheme="minorHAnsi"/>
          <w:color w:val="1F4E79" w:themeColor="accent5" w:themeShade="80"/>
        </w:rPr>
        <w:t xml:space="preserve"> </w:t>
      </w:r>
      <w:r w:rsidR="000D392E" w:rsidRPr="000D392E">
        <w:rPr>
          <w:rFonts w:cstheme="minorHAnsi"/>
          <w:color w:val="FF0000"/>
        </w:rPr>
        <w:t>The individual employer is responsible for signing the contract with the seasonal worker, not an overarching association.</w:t>
      </w:r>
    </w:p>
    <w:p w14:paraId="6293A0DA" w14:textId="77777777" w:rsidR="00D10BF5" w:rsidRPr="00D10BF5" w:rsidRDefault="00CA141A" w:rsidP="00F35F13">
      <w:pPr>
        <w:pStyle w:val="Listenabsatz"/>
        <w:numPr>
          <w:ilvl w:val="0"/>
          <w:numId w:val="5"/>
        </w:numPr>
        <w:tabs>
          <w:tab w:val="left" w:pos="3960"/>
        </w:tabs>
        <w:rPr>
          <w:rFonts w:cstheme="minorHAnsi"/>
          <w:color w:val="FF0000"/>
        </w:rPr>
      </w:pPr>
      <w:r>
        <w:rPr>
          <w:rFonts w:cstheme="minorHAnsi"/>
          <w:color w:val="1F4E79" w:themeColor="accent5" w:themeShade="80"/>
        </w:rPr>
        <w:t>What is approximate d</w:t>
      </w:r>
      <w:r w:rsidR="00372526" w:rsidRPr="008A001F">
        <w:rPr>
          <w:rFonts w:cstheme="minorHAnsi"/>
          <w:color w:val="1F4E79" w:themeColor="accent5" w:themeShade="80"/>
        </w:rPr>
        <w:t>uration of the season for crops</w:t>
      </w:r>
      <w:r w:rsidR="00EF719F">
        <w:rPr>
          <w:rFonts w:cstheme="minorHAnsi"/>
          <w:color w:val="1F4E79" w:themeColor="accent5" w:themeShade="80"/>
        </w:rPr>
        <w:t>?</w:t>
      </w:r>
      <w:r w:rsidR="00F35F13">
        <w:rPr>
          <w:rFonts w:cstheme="minorHAnsi"/>
          <w:color w:val="1F4E79" w:themeColor="accent5" w:themeShade="80"/>
        </w:rPr>
        <w:t xml:space="preserve"> </w:t>
      </w:r>
    </w:p>
    <w:p w14:paraId="5D99C32F" w14:textId="2EAC9113" w:rsidR="00372526" w:rsidRPr="00F35F13" w:rsidRDefault="00F35F13" w:rsidP="00D10BF5">
      <w:pPr>
        <w:pStyle w:val="Listenabsatz"/>
        <w:tabs>
          <w:tab w:val="left" w:pos="3960"/>
        </w:tabs>
        <w:rPr>
          <w:rFonts w:cstheme="minorHAnsi"/>
          <w:color w:val="FF0000"/>
        </w:rPr>
      </w:pPr>
      <w:r w:rsidRPr="00F35F13">
        <w:rPr>
          <w:rFonts w:cstheme="minorHAnsi"/>
          <w:color w:val="FF0000"/>
        </w:rPr>
        <w:t xml:space="preserve">It differs. Please look </w:t>
      </w:r>
      <w:r w:rsidR="0016446F">
        <w:rPr>
          <w:rFonts w:cstheme="minorHAnsi"/>
          <w:color w:val="FF0000"/>
        </w:rPr>
        <w:t>it up</w:t>
      </w:r>
      <w:r w:rsidRPr="00F35F13">
        <w:rPr>
          <w:rFonts w:cstheme="minorHAnsi"/>
          <w:color w:val="FF0000"/>
        </w:rPr>
        <w:t xml:space="preserve"> </w:t>
      </w:r>
      <w:r w:rsidR="000769F0">
        <w:rPr>
          <w:rFonts w:cstheme="minorHAnsi"/>
          <w:color w:val="FF0000"/>
        </w:rPr>
        <w:t>in</w:t>
      </w:r>
      <w:r w:rsidRPr="00F35F13">
        <w:rPr>
          <w:rFonts w:cstheme="minorHAnsi"/>
          <w:color w:val="FF0000"/>
        </w:rPr>
        <w:t xml:space="preserve"> the harvest calendar</w:t>
      </w:r>
      <w:r w:rsidR="000769F0">
        <w:rPr>
          <w:rFonts w:cstheme="minorHAnsi"/>
          <w:color w:val="FF0000"/>
        </w:rPr>
        <w:t xml:space="preserve"> we will send to you</w:t>
      </w:r>
      <w:r w:rsidRPr="00F35F13">
        <w:rPr>
          <w:rFonts w:cstheme="minorHAnsi"/>
          <w:color w:val="FF0000"/>
        </w:rPr>
        <w:t>.</w:t>
      </w:r>
    </w:p>
    <w:p w14:paraId="7CF9AE8A" w14:textId="77777777" w:rsidR="00D10BF5" w:rsidRPr="00D10BF5" w:rsidRDefault="00FB5A0D" w:rsidP="00986767">
      <w:pPr>
        <w:pStyle w:val="Listenabsatz"/>
        <w:numPr>
          <w:ilvl w:val="0"/>
          <w:numId w:val="5"/>
        </w:numPr>
        <w:jc w:val="both"/>
        <w:rPr>
          <w:rFonts w:cstheme="minorHAnsi"/>
          <w:color w:val="FF0000"/>
        </w:rPr>
      </w:pPr>
      <w:r w:rsidRPr="00E710AB">
        <w:rPr>
          <w:rFonts w:cstheme="minorHAnsi"/>
        </w:rPr>
        <w:lastRenderedPageBreak/>
        <w:t xml:space="preserve">Can the migrant worker use the reimbursable holidays even if he/she is employed </w:t>
      </w:r>
      <w:r w:rsidR="000848F8" w:rsidRPr="00E710AB">
        <w:rPr>
          <w:rFonts w:cstheme="minorHAnsi"/>
        </w:rPr>
        <w:t xml:space="preserve">for </w:t>
      </w:r>
      <w:r w:rsidRPr="00E710AB">
        <w:rPr>
          <w:rFonts w:cstheme="minorHAnsi"/>
        </w:rPr>
        <w:t xml:space="preserve">less than three months? </w:t>
      </w:r>
      <w:r w:rsidR="00F35F13" w:rsidRPr="00E710AB">
        <w:rPr>
          <w:rFonts w:cstheme="minorHAnsi"/>
        </w:rPr>
        <w:t xml:space="preserve"> </w:t>
      </w:r>
    </w:p>
    <w:p w14:paraId="5E410573" w14:textId="2D464CB6" w:rsidR="00E710AB" w:rsidRDefault="00E710AB" w:rsidP="00D10BF5">
      <w:pPr>
        <w:pStyle w:val="Listenabsatz"/>
        <w:jc w:val="both"/>
        <w:rPr>
          <w:rFonts w:cstheme="minorHAnsi"/>
          <w:color w:val="FF0000"/>
        </w:rPr>
      </w:pPr>
      <w:r w:rsidRPr="00E710AB">
        <w:rPr>
          <w:rFonts w:cstheme="minorHAnsi"/>
          <w:color w:val="FF0000"/>
        </w:rPr>
        <w:t>Background: Does the requirement under the Federal Leave Act that leave may be paid at the end of employment also apply to seasonal employment of less than three months (up to 90 days)?</w:t>
      </w:r>
    </w:p>
    <w:p w14:paraId="41F268BC" w14:textId="006C8543" w:rsidR="00E710AB" w:rsidRPr="00E710AB" w:rsidRDefault="00E710AB" w:rsidP="00E710AB">
      <w:pPr>
        <w:pStyle w:val="Listenabsatz"/>
        <w:jc w:val="both"/>
        <w:rPr>
          <w:rFonts w:cstheme="minorHAnsi"/>
          <w:color w:val="FF0000"/>
        </w:rPr>
      </w:pPr>
      <w:r w:rsidRPr="00E710AB">
        <w:rPr>
          <w:rFonts w:cstheme="minorHAnsi"/>
          <w:color w:val="FF0000"/>
        </w:rPr>
        <w:t>The Federal Leave Act (BUrlG) regulates the minimum leave for all adult employees, including seasonal workers. According to § 3 BUrlG, the paid minimum vacation must be at least 24 working days (= four weeks) per calendar year. The employee acquires full holiday entitlement after six months of employment. If the employment relationship ends before the end of this waiting period of six months, the employee acquires one twelfth of the annual leave for each full month of the existence of the employment relationship according to § 5 para. 1 BUrlG.</w:t>
      </w:r>
    </w:p>
    <w:p w14:paraId="75F825E8" w14:textId="0BA8B916" w:rsidR="00FB5A0D" w:rsidRPr="00E710AB" w:rsidRDefault="00E710AB" w:rsidP="00E710AB">
      <w:pPr>
        <w:pStyle w:val="Listenabsatz"/>
        <w:jc w:val="both"/>
        <w:rPr>
          <w:rFonts w:cstheme="minorHAnsi"/>
          <w:color w:val="FF0000"/>
          <w:lang w:val="ka-GE"/>
        </w:rPr>
      </w:pPr>
      <w:r w:rsidRPr="00E710AB">
        <w:rPr>
          <w:rFonts w:cstheme="minorHAnsi"/>
          <w:color w:val="FF0000"/>
        </w:rPr>
        <w:t>The leave must be compensated if it could not be granted or taken in whole or in part due to the termination of the employment relationship (§ 7 para. 4 BUrlG). The entitlement to the granting of vacation leave is converted into a compensation claim upon termination of the employment relationship. This also applies to partial vacation entitlements. During a current employment relationship, on the other hand, leave cannot be compensated in cash.</w:t>
      </w:r>
      <w:r w:rsidR="00BB3A51" w:rsidRPr="00E710AB">
        <w:rPr>
          <w:rFonts w:cstheme="minorHAnsi"/>
          <w:color w:val="FF0000"/>
        </w:rPr>
        <w:t xml:space="preserve">: </w:t>
      </w:r>
    </w:p>
    <w:p w14:paraId="3F3BF6E2" w14:textId="77777777" w:rsidR="00D10BF5" w:rsidRPr="00D10BF5" w:rsidRDefault="003E7E33" w:rsidP="00272AFF">
      <w:pPr>
        <w:pStyle w:val="Listenabsatz"/>
        <w:numPr>
          <w:ilvl w:val="0"/>
          <w:numId w:val="5"/>
        </w:numPr>
        <w:rPr>
          <w:rFonts w:cstheme="minorHAnsi"/>
          <w:color w:val="FF0000"/>
        </w:rPr>
      </w:pPr>
      <w:r w:rsidRPr="00F35F13">
        <w:rPr>
          <w:rFonts w:cstheme="minorHAnsi"/>
        </w:rPr>
        <w:t xml:space="preserve">What are the taxes deducted from the gross salary? </w:t>
      </w:r>
    </w:p>
    <w:p w14:paraId="2DFA95B8" w14:textId="2257CEC4" w:rsidR="00F35F13" w:rsidRPr="00F35F13" w:rsidRDefault="00F35F13" w:rsidP="00D10BF5">
      <w:pPr>
        <w:pStyle w:val="Listenabsatz"/>
        <w:rPr>
          <w:rFonts w:cstheme="minorHAnsi"/>
          <w:color w:val="FF0000"/>
        </w:rPr>
      </w:pPr>
      <w:r w:rsidRPr="00F35F13">
        <w:rPr>
          <w:rFonts w:cstheme="minorHAnsi"/>
          <w:color w:val="FF0000"/>
        </w:rPr>
        <w:t xml:space="preserve">This question will be answered by the outstanding annex </w:t>
      </w:r>
      <w:r w:rsidR="00272AFF" w:rsidRPr="00F35F13">
        <w:rPr>
          <w:rFonts w:cstheme="minorHAnsi"/>
          <w:color w:val="FF0000"/>
        </w:rPr>
        <w:t>“</w:t>
      </w:r>
      <w:r w:rsidR="00272AFF" w:rsidRPr="00272AFF">
        <w:rPr>
          <w:rFonts w:cstheme="minorHAnsi"/>
          <w:color w:val="FF0000"/>
        </w:rPr>
        <w:t>At a glance – Seasonal employment in Germany</w:t>
      </w:r>
      <w:r w:rsidRPr="00F35F13">
        <w:rPr>
          <w:rFonts w:cstheme="minorHAnsi"/>
          <w:color w:val="FF0000"/>
        </w:rPr>
        <w:t xml:space="preserve"> “ </w:t>
      </w:r>
      <w:r w:rsidR="0016446F">
        <w:rPr>
          <w:rFonts w:cstheme="minorHAnsi"/>
          <w:color w:val="FF0000"/>
        </w:rPr>
        <w:t>.</w:t>
      </w:r>
    </w:p>
    <w:p w14:paraId="1BB20005" w14:textId="77777777" w:rsidR="00E710AB" w:rsidRDefault="003E7E33" w:rsidP="00E710AB">
      <w:pPr>
        <w:pStyle w:val="Listenabsatz"/>
        <w:numPr>
          <w:ilvl w:val="0"/>
          <w:numId w:val="5"/>
        </w:numPr>
      </w:pPr>
      <w:r w:rsidRPr="00F35F13">
        <w:rPr>
          <w:rFonts w:cstheme="minorHAnsi"/>
        </w:rPr>
        <w:t>How is the overtime remuneration governed?</w:t>
      </w:r>
      <w:r w:rsidR="00F35F13" w:rsidRPr="00F35F13">
        <w:t xml:space="preserve"> </w:t>
      </w:r>
    </w:p>
    <w:p w14:paraId="1D60B44B" w14:textId="50C69684" w:rsidR="00F35F13" w:rsidRPr="00F35F13" w:rsidRDefault="00E710AB" w:rsidP="00E710AB">
      <w:pPr>
        <w:pStyle w:val="Listenabsatz"/>
        <w:rPr>
          <w:rFonts w:cstheme="minorHAnsi"/>
          <w:color w:val="FF0000"/>
        </w:rPr>
      </w:pPr>
      <w:r w:rsidRPr="00E710AB">
        <w:rPr>
          <w:color w:val="FF0000"/>
        </w:rPr>
        <w:t>There are no legal regulations for the payment of overtime. If there is no provision in the employment contract or collective bargaining agreement, the employee can generally demand the basic remuneration for overtime. The entitlement to overtime requires that the overtime was ordered, approved or tolerated by the employer and was in any case necessary for the performance of the work owed.</w:t>
      </w:r>
      <w:r w:rsidRPr="00E710AB">
        <w:rPr>
          <w:color w:val="FF0000"/>
        </w:rPr>
        <w:t xml:space="preserve"> </w:t>
      </w:r>
      <w:r w:rsidRPr="00E710AB">
        <w:rPr>
          <w:color w:val="FF0000"/>
        </w:rPr>
        <w:t>The parties to the employment contract are free to agree whether overtime can be compensated by remuneration or by paid time off. If no such agreement exists, the employer cannot unilaterally compensate for overtime worked by ordering the employee to be released from work.</w:t>
      </w:r>
    </w:p>
    <w:p w14:paraId="364A140E" w14:textId="77777777" w:rsidR="00D10BF5" w:rsidRDefault="00E247EB" w:rsidP="00E710AB">
      <w:pPr>
        <w:pStyle w:val="Listenabsatz"/>
        <w:numPr>
          <w:ilvl w:val="0"/>
          <w:numId w:val="5"/>
        </w:numPr>
        <w:rPr>
          <w:rFonts w:cstheme="minorHAnsi"/>
        </w:rPr>
      </w:pPr>
      <w:r w:rsidRPr="00272AFF">
        <w:rPr>
          <w:rFonts w:cstheme="minorHAnsi"/>
        </w:rPr>
        <w:t>What are the grounds</w:t>
      </w:r>
      <w:r w:rsidR="00B776BF" w:rsidRPr="00272AFF">
        <w:rPr>
          <w:rFonts w:cstheme="minorHAnsi"/>
        </w:rPr>
        <w:t xml:space="preserve"> under the</w:t>
      </w:r>
      <w:r w:rsidR="00FE010F" w:rsidRPr="00272AFF">
        <w:rPr>
          <w:rFonts w:cstheme="minorHAnsi"/>
        </w:rPr>
        <w:t xml:space="preserve"> local</w:t>
      </w:r>
      <w:r w:rsidR="00B776BF" w:rsidRPr="00272AFF">
        <w:rPr>
          <w:rFonts w:cstheme="minorHAnsi"/>
        </w:rPr>
        <w:t xml:space="preserve"> law </w:t>
      </w:r>
      <w:r w:rsidRPr="00272AFF">
        <w:rPr>
          <w:rFonts w:cstheme="minorHAnsi"/>
        </w:rPr>
        <w:t>for imposing the fines on the migrant worker</w:t>
      </w:r>
      <w:r w:rsidR="00FE6936">
        <w:rPr>
          <w:rFonts w:cstheme="minorHAnsi"/>
        </w:rPr>
        <w:t>?</w:t>
      </w:r>
    </w:p>
    <w:p w14:paraId="1461FBB6" w14:textId="52F01E7F" w:rsidR="003E7E33" w:rsidRPr="00272AFF" w:rsidRDefault="00FE6936" w:rsidP="00D10BF5">
      <w:pPr>
        <w:pStyle w:val="Listenabsatz"/>
        <w:rPr>
          <w:rFonts w:cstheme="minorHAnsi"/>
        </w:rPr>
      </w:pPr>
      <w:r w:rsidRPr="00FE6936">
        <w:rPr>
          <w:rFonts w:cstheme="minorHAnsi"/>
          <w:color w:val="FF0000"/>
        </w:rPr>
        <w:t>§ 15a Seasonal Employment Paragraph 3 describes the circumstances when the work permit or consent is to be refused or withdrawn.</w:t>
      </w:r>
      <w:r w:rsidRPr="00FE6936">
        <w:rPr>
          <w:rFonts w:cstheme="minorHAnsi"/>
        </w:rPr>
        <w:t xml:space="preserve"> </w:t>
      </w:r>
      <w:r w:rsidR="000763F6">
        <w:rPr>
          <w:rFonts w:cstheme="minorHAnsi"/>
          <w:color w:val="FF0000"/>
        </w:rPr>
        <w:t xml:space="preserve"> </w:t>
      </w:r>
      <w:r w:rsidR="000763F6" w:rsidRPr="000763F6">
        <w:rPr>
          <w:rFonts w:cstheme="minorHAnsi"/>
          <w:color w:val="FF0000"/>
        </w:rPr>
        <w:t>Please specify your question again if you refer to something else.</w:t>
      </w:r>
      <w:r w:rsidR="00E710AB">
        <w:rPr>
          <w:rFonts w:cstheme="minorHAnsi"/>
          <w:color w:val="FF0000"/>
        </w:rPr>
        <w:t xml:space="preserve"> </w:t>
      </w:r>
      <w:r w:rsidR="00E710AB" w:rsidRPr="00E710AB">
        <w:rPr>
          <w:rFonts w:cstheme="minorHAnsi"/>
          <w:color w:val="FF0000"/>
        </w:rPr>
        <w:t>The content is not accessible here.</w:t>
      </w:r>
    </w:p>
    <w:p w14:paraId="7B24CD99" w14:textId="77777777" w:rsidR="00D10BF5" w:rsidRPr="00D10BF5" w:rsidRDefault="00E77D15" w:rsidP="0052357F">
      <w:pPr>
        <w:pStyle w:val="Listenabsatz"/>
        <w:numPr>
          <w:ilvl w:val="0"/>
          <w:numId w:val="5"/>
        </w:numPr>
        <w:tabs>
          <w:tab w:val="left" w:pos="3960"/>
        </w:tabs>
        <w:rPr>
          <w:rFonts w:cstheme="minorHAnsi"/>
          <w:color w:val="FF0000"/>
        </w:rPr>
      </w:pPr>
      <w:r w:rsidRPr="008A001F">
        <w:rPr>
          <w:rFonts w:cstheme="minorHAnsi"/>
        </w:rPr>
        <w:t xml:space="preserve">Are </w:t>
      </w:r>
      <w:r w:rsidR="000547FC" w:rsidRPr="008A001F">
        <w:rPr>
          <w:rFonts w:cstheme="minorHAnsi"/>
        </w:rPr>
        <w:t>t</w:t>
      </w:r>
      <w:r w:rsidRPr="008A001F">
        <w:rPr>
          <w:rFonts w:cstheme="minorHAnsi"/>
        </w:rPr>
        <w:t>he utilities included in the accommodation fee</w:t>
      </w:r>
      <w:r w:rsidR="000547FC" w:rsidRPr="008A001F">
        <w:rPr>
          <w:rFonts w:cstheme="minorHAnsi"/>
        </w:rPr>
        <w:t xml:space="preserve"> </w:t>
      </w:r>
      <w:r w:rsidRPr="008A001F">
        <w:rPr>
          <w:rFonts w:cstheme="minorHAnsi"/>
        </w:rPr>
        <w:t>(electricity, heating, laundry, etc</w:t>
      </w:r>
      <w:r w:rsidR="00D109F5" w:rsidRPr="008A001F">
        <w:rPr>
          <w:rFonts w:cstheme="minorHAnsi"/>
        </w:rPr>
        <w:t>.</w:t>
      </w:r>
      <w:r w:rsidRPr="008A001F">
        <w:rPr>
          <w:rFonts w:cstheme="minorHAnsi"/>
        </w:rPr>
        <w:t xml:space="preserve">)? </w:t>
      </w:r>
    </w:p>
    <w:p w14:paraId="0E02381B" w14:textId="772A16D1" w:rsidR="006301A2" w:rsidRPr="004C3C30" w:rsidRDefault="00FE6936" w:rsidP="00D10BF5">
      <w:pPr>
        <w:pStyle w:val="Listenabsatz"/>
        <w:tabs>
          <w:tab w:val="left" w:pos="3960"/>
        </w:tabs>
        <w:rPr>
          <w:rFonts w:cstheme="minorHAnsi"/>
          <w:color w:val="FF0000"/>
        </w:rPr>
      </w:pPr>
      <w:r>
        <w:rPr>
          <w:rFonts w:cstheme="minorHAnsi"/>
          <w:color w:val="FF0000"/>
        </w:rPr>
        <w:t>I</w:t>
      </w:r>
      <w:r w:rsidR="004C3C30" w:rsidRPr="004C3C30">
        <w:rPr>
          <w:rFonts w:cstheme="minorHAnsi"/>
          <w:color w:val="FF0000"/>
        </w:rPr>
        <w:t>t is written in the agreement</w:t>
      </w:r>
      <w:r>
        <w:rPr>
          <w:rFonts w:cstheme="minorHAnsi"/>
          <w:color w:val="FF0000"/>
        </w:rPr>
        <w:t xml:space="preserve"> in Section 4, Number (5) Lodging.</w:t>
      </w:r>
      <w:r w:rsidR="004C3C30">
        <w:rPr>
          <w:rFonts w:cstheme="minorHAnsi"/>
          <w:color w:val="FF0000"/>
        </w:rPr>
        <w:t xml:space="preserve"> We will also offer </w:t>
      </w:r>
      <w:r>
        <w:rPr>
          <w:rFonts w:cstheme="minorHAnsi"/>
          <w:color w:val="FF0000"/>
        </w:rPr>
        <w:t xml:space="preserve">to the employers and to </w:t>
      </w:r>
      <w:r w:rsidR="004C3C30">
        <w:rPr>
          <w:rFonts w:cstheme="minorHAnsi"/>
          <w:color w:val="FF0000"/>
        </w:rPr>
        <w:t xml:space="preserve">you an annex for a sample of </w:t>
      </w:r>
      <w:r>
        <w:rPr>
          <w:rFonts w:cstheme="minorHAnsi"/>
          <w:color w:val="FF0000"/>
        </w:rPr>
        <w:t>an</w:t>
      </w:r>
      <w:r w:rsidR="004C3C30">
        <w:rPr>
          <w:rFonts w:cstheme="minorHAnsi"/>
          <w:color w:val="FF0000"/>
        </w:rPr>
        <w:t xml:space="preserve"> accommodation contract</w:t>
      </w:r>
      <w:r>
        <w:rPr>
          <w:rFonts w:cstheme="minorHAnsi"/>
          <w:color w:val="FF0000"/>
        </w:rPr>
        <w:t xml:space="preserve">, where the utilities separately listed. </w:t>
      </w:r>
      <w:r w:rsidR="0052357F">
        <w:rPr>
          <w:rFonts w:cstheme="minorHAnsi"/>
          <w:color w:val="FF0000"/>
        </w:rPr>
        <w:t xml:space="preserve"> </w:t>
      </w:r>
      <w:r w:rsidR="0052357F" w:rsidRPr="0052357F">
        <w:rPr>
          <w:rFonts w:cstheme="minorHAnsi"/>
          <w:color w:val="FF0000"/>
        </w:rPr>
        <w:t>Nevertheless, there is freedom of contract in Germany and no employer can be obliged to use the sample accommodation contract.</w:t>
      </w:r>
    </w:p>
    <w:p w14:paraId="17CF5420" w14:textId="77777777" w:rsidR="00D10BF5" w:rsidRPr="00D10BF5" w:rsidRDefault="003E1C59" w:rsidP="00E25151">
      <w:pPr>
        <w:pStyle w:val="Listenabsatz"/>
        <w:numPr>
          <w:ilvl w:val="0"/>
          <w:numId w:val="5"/>
        </w:numPr>
        <w:tabs>
          <w:tab w:val="left" w:pos="3960"/>
        </w:tabs>
        <w:rPr>
          <w:rFonts w:cstheme="minorHAnsi"/>
          <w:color w:val="FF0000"/>
        </w:rPr>
      </w:pPr>
      <w:r w:rsidRPr="008A001F">
        <w:rPr>
          <w:rFonts w:cstheme="minorHAnsi"/>
        </w:rPr>
        <w:t>Besides German and English</w:t>
      </w:r>
      <w:r w:rsidR="000547FC" w:rsidRPr="008A001F">
        <w:rPr>
          <w:rFonts w:cstheme="minorHAnsi"/>
        </w:rPr>
        <w:t>,</w:t>
      </w:r>
      <w:r w:rsidRPr="008A001F">
        <w:rPr>
          <w:rFonts w:cstheme="minorHAnsi"/>
        </w:rPr>
        <w:t xml:space="preserve"> which are the other languages </w:t>
      </w:r>
      <w:r w:rsidR="00EF719F">
        <w:rPr>
          <w:rFonts w:cstheme="minorHAnsi"/>
        </w:rPr>
        <w:t>that</w:t>
      </w:r>
      <w:r w:rsidRPr="008A001F">
        <w:rPr>
          <w:rFonts w:cstheme="minorHAnsi"/>
        </w:rPr>
        <w:t xml:space="preserve"> </w:t>
      </w:r>
      <w:r w:rsidR="00FE010F" w:rsidRPr="008A001F">
        <w:rPr>
          <w:rFonts w:cstheme="minorHAnsi"/>
        </w:rPr>
        <w:t xml:space="preserve">migrant </w:t>
      </w:r>
      <w:r w:rsidRPr="008A001F">
        <w:rPr>
          <w:rFonts w:cstheme="minorHAnsi"/>
        </w:rPr>
        <w:t xml:space="preserve">worker </w:t>
      </w:r>
      <w:r w:rsidR="00EF719F">
        <w:rPr>
          <w:rFonts w:cstheme="minorHAnsi"/>
        </w:rPr>
        <w:t>is likely to understand</w:t>
      </w:r>
      <w:r w:rsidRPr="008A001F">
        <w:rPr>
          <w:rFonts w:cstheme="minorHAnsi"/>
        </w:rPr>
        <w:t xml:space="preserve"> (</w:t>
      </w:r>
      <w:r w:rsidR="00BF3DD7" w:rsidRPr="008A001F">
        <w:rPr>
          <w:rFonts w:cstheme="minorHAnsi"/>
        </w:rPr>
        <w:t xml:space="preserve">e.g. Russian)? </w:t>
      </w:r>
    </w:p>
    <w:p w14:paraId="062F2620" w14:textId="0BDAC60B" w:rsidR="003E1C59" w:rsidRPr="004C3C30" w:rsidRDefault="004C3C30" w:rsidP="00D10BF5">
      <w:pPr>
        <w:pStyle w:val="Listenabsatz"/>
        <w:tabs>
          <w:tab w:val="left" w:pos="3960"/>
        </w:tabs>
        <w:rPr>
          <w:rFonts w:cstheme="minorHAnsi"/>
          <w:color w:val="FF0000"/>
        </w:rPr>
      </w:pPr>
      <w:r w:rsidRPr="004C3C30">
        <w:rPr>
          <w:rFonts w:cstheme="minorHAnsi"/>
          <w:color w:val="FF0000"/>
        </w:rPr>
        <w:t xml:space="preserve">It depends on the employer. It can be describes in the job offer by the employer. </w:t>
      </w:r>
    </w:p>
    <w:p w14:paraId="6074C282" w14:textId="77777777" w:rsidR="00D10BF5" w:rsidRPr="00D10BF5" w:rsidRDefault="006301A2" w:rsidP="00D10BF5">
      <w:pPr>
        <w:pStyle w:val="Listenabsatz"/>
        <w:numPr>
          <w:ilvl w:val="0"/>
          <w:numId w:val="5"/>
        </w:numPr>
        <w:tabs>
          <w:tab w:val="left" w:pos="3960"/>
        </w:tabs>
        <w:rPr>
          <w:rFonts w:cstheme="minorHAnsi"/>
          <w:color w:val="FF0000"/>
        </w:rPr>
      </w:pPr>
      <w:r w:rsidRPr="008A001F">
        <w:rPr>
          <w:rFonts w:cstheme="minorHAnsi"/>
        </w:rPr>
        <w:t>If due to the weather conditions the migrant worker can’t perform,</w:t>
      </w:r>
      <w:r w:rsidR="000547FC" w:rsidRPr="008A001F">
        <w:rPr>
          <w:rFonts w:cstheme="minorHAnsi"/>
        </w:rPr>
        <w:t xml:space="preserve"> how is </w:t>
      </w:r>
      <w:r w:rsidR="00FE010F" w:rsidRPr="008A001F">
        <w:rPr>
          <w:rFonts w:cstheme="minorHAnsi"/>
        </w:rPr>
        <w:t xml:space="preserve">the </w:t>
      </w:r>
      <w:r w:rsidR="000547FC" w:rsidRPr="008A001F">
        <w:rPr>
          <w:rFonts w:cstheme="minorHAnsi"/>
        </w:rPr>
        <w:t xml:space="preserve">reimbursement regulated? </w:t>
      </w:r>
    </w:p>
    <w:p w14:paraId="59D64395" w14:textId="6D9AA339" w:rsidR="000547FC" w:rsidRPr="0052357F" w:rsidRDefault="00D10BF5" w:rsidP="00D10BF5">
      <w:pPr>
        <w:pStyle w:val="Listenabsatz"/>
        <w:tabs>
          <w:tab w:val="left" w:pos="3960"/>
        </w:tabs>
        <w:rPr>
          <w:rFonts w:cstheme="minorHAnsi"/>
          <w:color w:val="FF0000"/>
        </w:rPr>
      </w:pPr>
      <w:r w:rsidRPr="00D10BF5">
        <w:rPr>
          <w:rFonts w:cstheme="minorHAnsi"/>
          <w:color w:val="FF0000"/>
        </w:rPr>
        <w:t xml:space="preserve">If it is impossible for the employer to employ the employee, although the employee is capable and willing to work and the employer bears the risk of loss of working hours, the employer must continue to pay the remuneration (§ 615 p. 3 of the Civil Code - BGB). According to § 615 </w:t>
      </w:r>
      <w:r w:rsidRPr="00D10BF5">
        <w:rPr>
          <w:rFonts w:cstheme="minorHAnsi"/>
          <w:color w:val="FF0000"/>
        </w:rPr>
        <w:lastRenderedPageBreak/>
        <w:t xml:space="preserve">sentence 3 of the Civil Code, the employer also bears the business risk in the case of disturbances due to weather conditions (see Federal Labour Court - BAG, judgment of 9 July 2008 - 5 AZR 810/07). However, § 615 sentence 3 BGB and thus the distribution of risk contained therein can be waived by individual or collective agreement (BAG, ruling dated July 4, 1958 - 1 AZR 559/57).  </w:t>
      </w:r>
    </w:p>
    <w:p w14:paraId="77549175" w14:textId="77777777" w:rsidR="00D10BF5" w:rsidRPr="00D10BF5" w:rsidRDefault="006301A2" w:rsidP="000763F6">
      <w:pPr>
        <w:pStyle w:val="Listenabsatz"/>
        <w:numPr>
          <w:ilvl w:val="0"/>
          <w:numId w:val="5"/>
        </w:numPr>
        <w:tabs>
          <w:tab w:val="left" w:pos="3960"/>
        </w:tabs>
        <w:rPr>
          <w:rFonts w:cstheme="minorHAnsi"/>
          <w:color w:val="FF0000"/>
        </w:rPr>
      </w:pPr>
      <w:r w:rsidRPr="008A001F">
        <w:rPr>
          <w:rFonts w:cstheme="minorHAnsi"/>
          <w:lang w:val="ka-GE"/>
        </w:rPr>
        <w:t xml:space="preserve">Is vaccination desirable or required? If </w:t>
      </w:r>
      <w:r w:rsidRPr="008A001F">
        <w:rPr>
          <w:rFonts w:cstheme="minorHAnsi"/>
        </w:rPr>
        <w:t xml:space="preserve">required, </w:t>
      </w:r>
      <w:r w:rsidR="00372526" w:rsidRPr="008A001F">
        <w:rPr>
          <w:rFonts w:cstheme="minorHAnsi"/>
        </w:rPr>
        <w:t xml:space="preserve">what vaccinations and </w:t>
      </w:r>
      <w:r w:rsidRPr="008A001F">
        <w:rPr>
          <w:rFonts w:cstheme="minorHAnsi"/>
        </w:rPr>
        <w:t xml:space="preserve">should the employee present a certificate of vaccination? </w:t>
      </w:r>
    </w:p>
    <w:p w14:paraId="0BEBA08C" w14:textId="3236B1ED" w:rsidR="006301A2" w:rsidRPr="000763F6" w:rsidRDefault="000763F6" w:rsidP="00D10BF5">
      <w:pPr>
        <w:pStyle w:val="Listenabsatz"/>
        <w:tabs>
          <w:tab w:val="left" w:pos="3960"/>
        </w:tabs>
        <w:rPr>
          <w:rFonts w:cstheme="minorHAnsi"/>
          <w:color w:val="FF0000"/>
        </w:rPr>
      </w:pPr>
      <w:r w:rsidRPr="000763F6">
        <w:rPr>
          <w:rFonts w:cstheme="minorHAnsi"/>
          <w:color w:val="FF0000"/>
        </w:rPr>
        <w:t>For the intended use in agriculture there are no special requirements regarding vaccinations. The presentation of a vaccination passport is also not required. The general German industrial safety conditions apply. Of course a general protective vaccination status would be welcome, e.g. tetanus vaccination. However, there is no obligation to be vaccinated.</w:t>
      </w:r>
    </w:p>
    <w:p w14:paraId="00CE3059" w14:textId="77777777" w:rsidR="00D10BF5" w:rsidRPr="00D10BF5" w:rsidRDefault="00372526" w:rsidP="00412488">
      <w:pPr>
        <w:pStyle w:val="Listenabsatz"/>
        <w:numPr>
          <w:ilvl w:val="0"/>
          <w:numId w:val="5"/>
        </w:numPr>
        <w:tabs>
          <w:tab w:val="left" w:pos="3960"/>
        </w:tabs>
        <w:rPr>
          <w:rFonts w:cstheme="minorHAnsi"/>
          <w:color w:val="FF0000"/>
        </w:rPr>
      </w:pPr>
      <w:r w:rsidRPr="0052357F">
        <w:rPr>
          <w:rFonts w:cstheme="minorHAnsi"/>
        </w:rPr>
        <w:t>Is medical certificate required from Georgia? If in Germany how much will it cost</w:t>
      </w:r>
      <w:r w:rsidR="00AB4C8B" w:rsidRPr="0052357F">
        <w:rPr>
          <w:rFonts w:cstheme="minorHAnsi"/>
        </w:rPr>
        <w:t xml:space="preserve"> – who covers costs</w:t>
      </w:r>
      <w:r w:rsidRPr="0052357F">
        <w:rPr>
          <w:rFonts w:cstheme="minorHAnsi"/>
        </w:rPr>
        <w:t>? If in Georgia</w:t>
      </w:r>
      <w:r w:rsidR="00EF719F" w:rsidRPr="0052357F">
        <w:rPr>
          <w:rFonts w:cstheme="minorHAnsi"/>
        </w:rPr>
        <w:t xml:space="preserve"> – what are requirements?</w:t>
      </w:r>
      <w:r w:rsidRPr="0052357F">
        <w:rPr>
          <w:rFonts w:cstheme="minorHAnsi"/>
        </w:rPr>
        <w:t xml:space="preserve"> </w:t>
      </w:r>
      <w:r w:rsidR="00EF719F" w:rsidRPr="0052357F">
        <w:rPr>
          <w:rFonts w:cstheme="minorHAnsi"/>
        </w:rPr>
        <w:t xml:space="preserve">Does medical certificate issued in Georgia in Georgian language should be certified? </w:t>
      </w:r>
    </w:p>
    <w:p w14:paraId="28E0449F" w14:textId="05A0B1B5" w:rsidR="00372526" w:rsidRPr="0052357F" w:rsidRDefault="0052357F" w:rsidP="00D10BF5">
      <w:pPr>
        <w:pStyle w:val="Listenabsatz"/>
        <w:tabs>
          <w:tab w:val="left" w:pos="3960"/>
        </w:tabs>
        <w:rPr>
          <w:rFonts w:cstheme="minorHAnsi"/>
          <w:color w:val="FF0000"/>
        </w:rPr>
      </w:pPr>
      <w:r w:rsidRPr="0052357F">
        <w:rPr>
          <w:rFonts w:cstheme="minorHAnsi"/>
          <w:color w:val="FF0000"/>
        </w:rPr>
        <w:t>There is no medical certificate of vaccination required.</w:t>
      </w:r>
    </w:p>
    <w:p w14:paraId="0E67DB0F" w14:textId="77777777" w:rsidR="00D10BF5" w:rsidRDefault="008A001F" w:rsidP="0029424B">
      <w:pPr>
        <w:pStyle w:val="Listenabsatz"/>
        <w:numPr>
          <w:ilvl w:val="0"/>
          <w:numId w:val="5"/>
        </w:numPr>
        <w:tabs>
          <w:tab w:val="left" w:pos="3960"/>
        </w:tabs>
        <w:rPr>
          <w:rFonts w:cstheme="minorHAnsi"/>
        </w:rPr>
      </w:pPr>
      <w:r w:rsidRPr="008A001F">
        <w:rPr>
          <w:rFonts w:cstheme="minorHAnsi"/>
        </w:rPr>
        <w:t xml:space="preserve">Is the direct contact with employers possible </w:t>
      </w:r>
      <w:r w:rsidR="00AB4C8B">
        <w:rPr>
          <w:rFonts w:cstheme="minorHAnsi"/>
        </w:rPr>
        <w:t>in terms of necessity to</w:t>
      </w:r>
      <w:r w:rsidRPr="008A001F">
        <w:rPr>
          <w:rFonts w:cstheme="minorHAnsi"/>
        </w:rPr>
        <w:t xml:space="preserve"> clarify information</w:t>
      </w:r>
      <w:r w:rsidR="00AB4C8B">
        <w:rPr>
          <w:rFonts w:cstheme="minorHAnsi"/>
        </w:rPr>
        <w:t xml:space="preserve"> on job offer</w:t>
      </w:r>
      <w:r w:rsidRPr="008A001F">
        <w:rPr>
          <w:rFonts w:cstheme="minorHAnsi"/>
        </w:rPr>
        <w:t>?</w:t>
      </w:r>
      <w:r w:rsidR="0016446F">
        <w:rPr>
          <w:rFonts w:cstheme="minorHAnsi"/>
        </w:rPr>
        <w:t xml:space="preserve"> </w:t>
      </w:r>
    </w:p>
    <w:p w14:paraId="166FEAB4" w14:textId="5AABDDC6" w:rsidR="00372526" w:rsidRPr="008A001F" w:rsidRDefault="0029424B" w:rsidP="00D10BF5">
      <w:pPr>
        <w:pStyle w:val="Listenabsatz"/>
        <w:tabs>
          <w:tab w:val="left" w:pos="3960"/>
        </w:tabs>
        <w:rPr>
          <w:rFonts w:cstheme="minorHAnsi"/>
        </w:rPr>
      </w:pPr>
      <w:r w:rsidRPr="0029424B">
        <w:rPr>
          <w:rFonts w:cstheme="minorHAnsi"/>
          <w:color w:val="FF0000"/>
        </w:rPr>
        <w:t>The direct contact between employer and employee is possible, after the placement is finished (employer and employee agree to sign the contract). In terms of necessity to clarify information on the job offer, please contact the ZAV</w:t>
      </w:r>
      <w:r>
        <w:rPr>
          <w:rFonts w:cstheme="minorHAnsi"/>
          <w:color w:val="FF0000"/>
        </w:rPr>
        <w:t>-</w:t>
      </w:r>
      <w:r w:rsidRPr="0029424B">
        <w:rPr>
          <w:rFonts w:cstheme="minorHAnsi"/>
          <w:color w:val="FF0000"/>
        </w:rPr>
        <w:t>IPS</w:t>
      </w:r>
      <w:r>
        <w:rPr>
          <w:rFonts w:cstheme="minorHAnsi"/>
          <w:color w:val="FF0000"/>
        </w:rPr>
        <w:t xml:space="preserve"> </w:t>
      </w:r>
      <w:r w:rsidRPr="0029424B">
        <w:rPr>
          <w:rFonts w:cstheme="minorHAnsi"/>
          <w:color w:val="FF0000"/>
        </w:rPr>
        <w:t>(</w:t>
      </w:r>
      <w:r w:rsidR="006C29DB">
        <w:rPr>
          <w:rFonts w:cstheme="minorHAnsi"/>
          <w:color w:val="FF0000"/>
        </w:rPr>
        <w:t xml:space="preserve">E-Mail: </w:t>
      </w:r>
      <w:r>
        <w:rPr>
          <w:rFonts w:cstheme="minorHAnsi"/>
          <w:color w:val="FF0000"/>
        </w:rPr>
        <w:t>ZAV.saison@arbeitsagentur.de</w:t>
      </w:r>
      <w:r w:rsidRPr="0029424B">
        <w:rPr>
          <w:rFonts w:cstheme="minorHAnsi"/>
          <w:color w:val="FF0000"/>
        </w:rPr>
        <w:t>)</w:t>
      </w:r>
      <w:r>
        <w:rPr>
          <w:rFonts w:cstheme="minorHAnsi"/>
          <w:color w:val="FF0000"/>
        </w:rPr>
        <w:t>.</w:t>
      </w:r>
    </w:p>
    <w:p w14:paraId="75DBB9C7" w14:textId="679862BC" w:rsidR="00EF719F" w:rsidRDefault="00EF719F" w:rsidP="00EF719F">
      <w:pPr>
        <w:ind w:left="360"/>
        <w:rPr>
          <w:rFonts w:ascii="Sylfaen" w:hAnsi="Sylfaen"/>
          <w:b/>
          <w:bCs/>
        </w:rPr>
      </w:pPr>
      <w:r w:rsidRPr="00EF719F">
        <w:rPr>
          <w:rFonts w:ascii="Sylfaen" w:hAnsi="Sylfaen"/>
          <w:b/>
          <w:bCs/>
        </w:rPr>
        <w:t>Additional Information useful for the Pre-departure Orientation (PDO) training development:</w:t>
      </w:r>
    </w:p>
    <w:p w14:paraId="5C10A860" w14:textId="009F6617" w:rsidR="0016446F" w:rsidRPr="0016446F" w:rsidRDefault="0016446F" w:rsidP="00EF719F">
      <w:pPr>
        <w:ind w:left="360"/>
        <w:rPr>
          <w:rFonts w:ascii="Sylfaen" w:hAnsi="Sylfaen"/>
          <w:b/>
          <w:bCs/>
          <w:color w:val="FF0000"/>
        </w:rPr>
      </w:pPr>
      <w:r w:rsidRPr="0016446F">
        <w:rPr>
          <w:rFonts w:ascii="Sylfaen" w:hAnsi="Sylfaen"/>
          <w:b/>
          <w:bCs/>
          <w:color w:val="FF0000"/>
        </w:rPr>
        <w:t>BA: All the attached below information we are alread</w:t>
      </w:r>
      <w:bookmarkStart w:id="0" w:name="_GoBack"/>
      <w:bookmarkEnd w:id="0"/>
      <w:r w:rsidRPr="0016446F">
        <w:rPr>
          <w:rFonts w:ascii="Sylfaen" w:hAnsi="Sylfaen"/>
          <w:b/>
          <w:bCs/>
          <w:color w:val="FF0000"/>
        </w:rPr>
        <w:t>y collecting and we will send it to you as soon as possible. -IPS</w:t>
      </w:r>
    </w:p>
    <w:p w14:paraId="0972EDCC" w14:textId="77777777" w:rsidR="00EF719F" w:rsidRPr="00EF719F" w:rsidRDefault="00EF719F" w:rsidP="00EF719F">
      <w:pPr>
        <w:jc w:val="both"/>
        <w:rPr>
          <w:rFonts w:ascii="Sylfaen" w:hAnsi="Sylfaen"/>
          <w:lang w:val="ka-GE"/>
        </w:rPr>
      </w:pPr>
      <w:r w:rsidRPr="00EF719F">
        <w:rPr>
          <w:rFonts w:ascii="Sylfaen" w:hAnsi="Sylfaen"/>
        </w:rPr>
        <w:t>1. General Information about the country (geographical location; neighboring counties area; climate, administrative division; capital; large cities and rivers; population; ethnic and religious composition; state language; political system; legislative body; flag and state emblem; national currency and other important information);</w:t>
      </w:r>
    </w:p>
    <w:p w14:paraId="1919712C" w14:textId="77777777" w:rsidR="00EF719F" w:rsidRPr="00EF719F" w:rsidRDefault="00EF719F" w:rsidP="00EF719F">
      <w:pPr>
        <w:rPr>
          <w:rFonts w:ascii="Sylfaen" w:hAnsi="Sylfaen"/>
        </w:rPr>
      </w:pPr>
      <w:r w:rsidRPr="00EF719F">
        <w:rPr>
          <w:rFonts w:ascii="Sylfaen" w:hAnsi="Sylfaen"/>
        </w:rPr>
        <w:t>2. A Brief history of Germany.</w:t>
      </w:r>
    </w:p>
    <w:p w14:paraId="00175218" w14:textId="77777777" w:rsidR="00EF719F" w:rsidRPr="00EF719F" w:rsidRDefault="00EF719F" w:rsidP="00EF719F">
      <w:pPr>
        <w:rPr>
          <w:rFonts w:ascii="Sylfaen" w:hAnsi="Sylfaen"/>
        </w:rPr>
      </w:pPr>
      <w:r w:rsidRPr="00EF719F">
        <w:rPr>
          <w:rFonts w:ascii="Sylfaen" w:hAnsi="Sylfaen"/>
        </w:rPr>
        <w:t>3. What should a labor migrant take into account when traveling to Germany (required documents; procedures; what the international traveler should carry (docs etc.) when entering Germany, etc.).</w:t>
      </w:r>
    </w:p>
    <w:p w14:paraId="19B52389" w14:textId="77777777" w:rsidR="00EF719F" w:rsidRPr="00EF719F" w:rsidRDefault="00EF719F" w:rsidP="00EF719F">
      <w:pPr>
        <w:rPr>
          <w:rFonts w:ascii="Sylfaen" w:hAnsi="Sylfaen"/>
        </w:rPr>
      </w:pPr>
      <w:r w:rsidRPr="00EF719F">
        <w:rPr>
          <w:rFonts w:ascii="Sylfaen" w:hAnsi="Sylfaen"/>
        </w:rPr>
        <w:t>4. Transportation within the country (types of public transport; rules/cost of public transport and taxi).</w:t>
      </w:r>
    </w:p>
    <w:p w14:paraId="5520F6D1" w14:textId="77777777" w:rsidR="00EF719F" w:rsidRPr="00EF719F" w:rsidRDefault="00EF719F" w:rsidP="00EF719F">
      <w:pPr>
        <w:rPr>
          <w:rFonts w:ascii="Sylfaen" w:hAnsi="Sylfaen"/>
        </w:rPr>
      </w:pPr>
      <w:r w:rsidRPr="00EF719F">
        <w:rPr>
          <w:rFonts w:ascii="Sylfaen" w:hAnsi="Sylfaen"/>
        </w:rPr>
        <w:t>5. National culture and etiquette; national holidays.</w:t>
      </w:r>
    </w:p>
    <w:p w14:paraId="6CA99253" w14:textId="77777777" w:rsidR="00EF719F" w:rsidRPr="00EF719F" w:rsidRDefault="00EF719F" w:rsidP="00EF719F">
      <w:pPr>
        <w:rPr>
          <w:rFonts w:ascii="Sylfaen" w:hAnsi="Sylfaen"/>
        </w:rPr>
      </w:pPr>
      <w:r w:rsidRPr="00EF719F">
        <w:rPr>
          <w:rFonts w:ascii="Sylfaen" w:hAnsi="Sylfaen"/>
        </w:rPr>
        <w:t>6. Minimum wage, prices for basic goods and services.</w:t>
      </w:r>
    </w:p>
    <w:p w14:paraId="405F5F15" w14:textId="40039C95" w:rsidR="00EF719F" w:rsidRPr="00EF719F" w:rsidRDefault="00EF719F" w:rsidP="00EF719F">
      <w:pPr>
        <w:rPr>
          <w:rFonts w:ascii="Sylfaen" w:hAnsi="Sylfaen"/>
        </w:rPr>
      </w:pPr>
      <w:r>
        <w:rPr>
          <w:rFonts w:ascii="Sylfaen" w:hAnsi="Sylfaen"/>
        </w:rPr>
        <w:t xml:space="preserve">7. </w:t>
      </w:r>
      <w:r w:rsidRPr="00EF719F">
        <w:rPr>
          <w:rFonts w:ascii="Sylfaen" w:hAnsi="Sylfaen"/>
        </w:rPr>
        <w:t xml:space="preserve"> System of money transfer (principal operators; terms and conditions).</w:t>
      </w:r>
    </w:p>
    <w:p w14:paraId="25CF75E2" w14:textId="6F08EDCF" w:rsidR="00EF719F" w:rsidRPr="00EF719F" w:rsidRDefault="00EF719F" w:rsidP="00EF719F">
      <w:pPr>
        <w:rPr>
          <w:rFonts w:ascii="Sylfaen" w:hAnsi="Sylfaen"/>
        </w:rPr>
      </w:pPr>
      <w:r>
        <w:rPr>
          <w:rFonts w:ascii="Sylfaen" w:hAnsi="Sylfaen"/>
        </w:rPr>
        <w:t>8</w:t>
      </w:r>
      <w:r w:rsidRPr="00EF719F">
        <w:rPr>
          <w:rFonts w:ascii="Sylfaen" w:hAnsi="Sylfaen"/>
        </w:rPr>
        <w:t>. Driver’s license (rights and obligations for third-country nationals).</w:t>
      </w:r>
    </w:p>
    <w:p w14:paraId="22EA1CFF" w14:textId="049489AC" w:rsidR="00EF719F" w:rsidRPr="00EF719F" w:rsidRDefault="00EF719F" w:rsidP="00EF719F">
      <w:pPr>
        <w:jc w:val="both"/>
        <w:rPr>
          <w:rFonts w:ascii="Sylfaen" w:hAnsi="Sylfaen"/>
        </w:rPr>
      </w:pPr>
      <w:r>
        <w:rPr>
          <w:rFonts w:ascii="Sylfaen" w:hAnsi="Sylfaen"/>
        </w:rPr>
        <w:lastRenderedPageBreak/>
        <w:t>9</w:t>
      </w:r>
      <w:r w:rsidRPr="00EF719F">
        <w:rPr>
          <w:rFonts w:ascii="Sylfaen" w:hAnsi="Sylfaen"/>
        </w:rPr>
        <w:t>. List and contact information of organizations that migrant workers may refer to for counseling and protection of rights.</w:t>
      </w:r>
    </w:p>
    <w:p w14:paraId="3E41BE9A" w14:textId="77777777" w:rsidR="008A001F" w:rsidRPr="008A001F" w:rsidRDefault="008A001F">
      <w:pPr>
        <w:rPr>
          <w:rFonts w:cstheme="minorHAnsi"/>
        </w:rPr>
      </w:pPr>
    </w:p>
    <w:sectPr w:rsidR="008A001F" w:rsidRPr="008A00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8E75" w14:textId="77777777" w:rsidR="00DC610D" w:rsidRDefault="00DC610D" w:rsidP="00204447">
      <w:pPr>
        <w:spacing w:after="0" w:line="240" w:lineRule="auto"/>
      </w:pPr>
      <w:r>
        <w:separator/>
      </w:r>
    </w:p>
  </w:endnote>
  <w:endnote w:type="continuationSeparator" w:id="0">
    <w:p w14:paraId="530BB202" w14:textId="77777777" w:rsidR="00DC610D" w:rsidRDefault="00DC610D" w:rsidP="0020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072F" w14:textId="77777777" w:rsidR="00DC610D" w:rsidRDefault="00DC610D" w:rsidP="00204447">
      <w:pPr>
        <w:spacing w:after="0" w:line="240" w:lineRule="auto"/>
      </w:pPr>
      <w:r>
        <w:separator/>
      </w:r>
    </w:p>
  </w:footnote>
  <w:footnote w:type="continuationSeparator" w:id="0">
    <w:p w14:paraId="7A257A65" w14:textId="77777777" w:rsidR="00DC610D" w:rsidRDefault="00DC610D" w:rsidP="00204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5959"/>
    <w:multiLevelType w:val="hybridMultilevel"/>
    <w:tmpl w:val="53F8E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D1933"/>
    <w:multiLevelType w:val="hybridMultilevel"/>
    <w:tmpl w:val="57D62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842BA"/>
    <w:multiLevelType w:val="hybridMultilevel"/>
    <w:tmpl w:val="7136A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2815AF"/>
    <w:multiLevelType w:val="hybridMultilevel"/>
    <w:tmpl w:val="362CBD84"/>
    <w:lvl w:ilvl="0" w:tplc="3F9EE0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27020"/>
    <w:multiLevelType w:val="hybridMultilevel"/>
    <w:tmpl w:val="53F8E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28"/>
    <w:rsid w:val="00020A7C"/>
    <w:rsid w:val="00025046"/>
    <w:rsid w:val="000439F5"/>
    <w:rsid w:val="000547FC"/>
    <w:rsid w:val="000763F6"/>
    <w:rsid w:val="000769F0"/>
    <w:rsid w:val="000848F8"/>
    <w:rsid w:val="000D392E"/>
    <w:rsid w:val="0016446F"/>
    <w:rsid w:val="00190FB6"/>
    <w:rsid w:val="00204447"/>
    <w:rsid w:val="00272AFF"/>
    <w:rsid w:val="0029424B"/>
    <w:rsid w:val="002C2C6F"/>
    <w:rsid w:val="002E3D96"/>
    <w:rsid w:val="00372526"/>
    <w:rsid w:val="003E1C59"/>
    <w:rsid w:val="003E7E33"/>
    <w:rsid w:val="0046103F"/>
    <w:rsid w:val="004C3C30"/>
    <w:rsid w:val="0052357F"/>
    <w:rsid w:val="005678EF"/>
    <w:rsid w:val="00574F56"/>
    <w:rsid w:val="005C7D92"/>
    <w:rsid w:val="006301A2"/>
    <w:rsid w:val="006C29DB"/>
    <w:rsid w:val="007409F2"/>
    <w:rsid w:val="00793235"/>
    <w:rsid w:val="007B36E1"/>
    <w:rsid w:val="0081362E"/>
    <w:rsid w:val="00833E5F"/>
    <w:rsid w:val="008A001F"/>
    <w:rsid w:val="009E2739"/>
    <w:rsid w:val="00A075DD"/>
    <w:rsid w:val="00A11290"/>
    <w:rsid w:val="00AB4663"/>
    <w:rsid w:val="00AB4C8B"/>
    <w:rsid w:val="00AD2F28"/>
    <w:rsid w:val="00B776BF"/>
    <w:rsid w:val="00BA07B2"/>
    <w:rsid w:val="00BA7BF2"/>
    <w:rsid w:val="00BB3A51"/>
    <w:rsid w:val="00BF3B08"/>
    <w:rsid w:val="00BF3DD7"/>
    <w:rsid w:val="00C1080D"/>
    <w:rsid w:val="00CA141A"/>
    <w:rsid w:val="00D109F5"/>
    <w:rsid w:val="00D10BF5"/>
    <w:rsid w:val="00D25190"/>
    <w:rsid w:val="00D73611"/>
    <w:rsid w:val="00DB0043"/>
    <w:rsid w:val="00DC610D"/>
    <w:rsid w:val="00E247EB"/>
    <w:rsid w:val="00E25151"/>
    <w:rsid w:val="00E710AB"/>
    <w:rsid w:val="00E77D15"/>
    <w:rsid w:val="00EF719F"/>
    <w:rsid w:val="00F0425E"/>
    <w:rsid w:val="00F35F13"/>
    <w:rsid w:val="00FB5A0D"/>
    <w:rsid w:val="00FE010F"/>
    <w:rsid w:val="00FE6936"/>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55F"/>
  <w15:chartTrackingRefBased/>
  <w15:docId w15:val="{4CD5A4EA-D25C-423A-9C64-8D17DE62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2F28"/>
    <w:pPr>
      <w:ind w:left="720"/>
      <w:contextualSpacing/>
    </w:pPr>
  </w:style>
  <w:style w:type="paragraph" w:styleId="Sprechblasentext">
    <w:name w:val="Balloon Text"/>
    <w:basedOn w:val="Standard"/>
    <w:link w:val="SprechblasentextZchn"/>
    <w:uiPriority w:val="99"/>
    <w:semiHidden/>
    <w:unhideWhenUsed/>
    <w:rsid w:val="00AB46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4663"/>
    <w:rPr>
      <w:rFonts w:ascii="Segoe UI" w:hAnsi="Segoe UI" w:cs="Segoe UI"/>
      <w:sz w:val="18"/>
      <w:szCs w:val="18"/>
    </w:rPr>
  </w:style>
  <w:style w:type="paragraph" w:styleId="Endnotentext">
    <w:name w:val="endnote text"/>
    <w:basedOn w:val="Standard"/>
    <w:link w:val="EndnotentextZchn"/>
    <w:uiPriority w:val="99"/>
    <w:semiHidden/>
    <w:unhideWhenUsed/>
    <w:rsid w:val="0020444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4447"/>
    <w:rPr>
      <w:sz w:val="20"/>
      <w:szCs w:val="20"/>
    </w:rPr>
  </w:style>
  <w:style w:type="character" w:styleId="Endnotenzeichen">
    <w:name w:val="endnote reference"/>
    <w:basedOn w:val="Absatz-Standardschriftart"/>
    <w:uiPriority w:val="99"/>
    <w:semiHidden/>
    <w:unhideWhenUsed/>
    <w:rsid w:val="00204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2E85-981C-4FB9-874C-AAA70FE6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7940</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GOLIJASHVILI Tamar</dc:creator>
  <cp:keywords/>
  <dc:description/>
  <cp:lastModifiedBy>Kulla Stefanie</cp:lastModifiedBy>
  <cp:revision>16</cp:revision>
  <cp:lastPrinted>2020-02-18T09:28:00Z</cp:lastPrinted>
  <dcterms:created xsi:type="dcterms:W3CDTF">2020-03-02T14:59:00Z</dcterms:created>
  <dcterms:modified xsi:type="dcterms:W3CDTF">2020-03-04T09:12:00Z</dcterms:modified>
</cp:coreProperties>
</file>