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00" w:type="dxa"/>
        <w:jc w:val="center"/>
        <w:tblCellSpacing w:w="18" w:type="dxa"/>
        <w:tblCellMar>
          <w:left w:w="0" w:type="dxa"/>
          <w:right w:w="0" w:type="dxa"/>
        </w:tblCellMar>
        <w:tblLook w:val="04A0" w:firstRow="1" w:lastRow="0" w:firstColumn="1" w:lastColumn="0" w:noHBand="0" w:noVBand="1"/>
      </w:tblPr>
      <w:tblGrid>
        <w:gridCol w:w="8400"/>
      </w:tblGrid>
      <w:tr w:rsidR="00607040" w:rsidRPr="00607040" w:rsidTr="00607040">
        <w:trPr>
          <w:tblCellSpacing w:w="18" w:type="dxa"/>
          <w:jc w:val="center"/>
        </w:trPr>
        <w:tc>
          <w:tcPr>
            <w:tcW w:w="10650" w:type="dxa"/>
            <w:tcMar>
              <w:top w:w="15" w:type="dxa"/>
              <w:left w:w="15" w:type="dxa"/>
              <w:bottom w:w="15" w:type="dxa"/>
              <w:right w:w="15" w:type="dxa"/>
            </w:tcMar>
            <w:vAlign w:val="center"/>
            <w:hideMark/>
          </w:tcPr>
          <w:p w:rsidR="001B73A2" w:rsidRDefault="001B73A2"/>
          <w:tbl>
            <w:tblPr>
              <w:tblW w:w="5000" w:type="pct"/>
              <w:jc w:val="center"/>
              <w:tblCellSpacing w:w="0" w:type="dxa"/>
              <w:tblBorders>
                <w:bottom w:val="double" w:sz="6" w:space="0" w:color="000000"/>
              </w:tblBorders>
              <w:tblCellMar>
                <w:left w:w="0" w:type="dxa"/>
                <w:right w:w="0" w:type="dxa"/>
              </w:tblCellMar>
              <w:tblLook w:val="04A0" w:firstRow="1" w:lastRow="0" w:firstColumn="1" w:lastColumn="0" w:noHBand="0" w:noVBand="1"/>
            </w:tblPr>
            <w:tblGrid>
              <w:gridCol w:w="8298"/>
            </w:tblGrid>
            <w:tr w:rsidR="00607040" w:rsidRPr="00607040">
              <w:trPr>
                <w:trHeight w:val="36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before="100" w:beforeAutospacing="1" w:after="100" w:afterAutospacing="1"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27"/>
                      <w:szCs w:val="27"/>
                    </w:rPr>
                    <w:t>Legal Entity of Public Law</w:t>
                  </w:r>
                </w:p>
              </w:tc>
            </w:tr>
            <w:tr w:rsidR="00607040" w:rsidRPr="00607040">
              <w:trPr>
                <w:trHeight w:val="48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after="0"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30"/>
                      <w:szCs w:val="30"/>
                    </w:rPr>
                    <w:t>Social Service Agency</w:t>
                  </w:r>
                </w:p>
              </w:tc>
            </w:tr>
            <w:tr w:rsidR="00607040" w:rsidRPr="00607040">
              <w:trPr>
                <w:trHeight w:val="480"/>
                <w:tblCellSpacing w:w="0" w:type="dxa"/>
                <w:jc w:val="center"/>
              </w:trPr>
              <w:tc>
                <w:tcPr>
                  <w:tcW w:w="0" w:type="auto"/>
                  <w:tcBorders>
                    <w:top w:val="nil"/>
                    <w:left w:val="nil"/>
                    <w:bottom w:val="nil"/>
                    <w:right w:val="nil"/>
                  </w:tcBorders>
                  <w:vAlign w:val="center"/>
                  <w:hideMark/>
                </w:tcPr>
                <w:p w:rsidR="00607040" w:rsidRPr="00607040" w:rsidRDefault="00607040" w:rsidP="00607040">
                  <w:pPr>
                    <w:spacing w:after="0" w:line="240" w:lineRule="auto"/>
                    <w:jc w:val="center"/>
                    <w:rPr>
                      <w:rFonts w:ascii="Times New Roman" w:eastAsia="Times New Roman" w:hAnsi="Times New Roman" w:cs="Times New Roman"/>
                      <w:sz w:val="24"/>
                      <w:szCs w:val="24"/>
                    </w:rPr>
                  </w:pPr>
                  <w:r w:rsidRPr="00607040">
                    <w:rPr>
                      <w:rFonts w:ascii="Sylfaen" w:eastAsia="Times New Roman" w:hAnsi="Sylfaen" w:cs="Times New Roman"/>
                      <w:b/>
                      <w:bCs/>
                      <w:sz w:val="72"/>
                      <w:szCs w:val="72"/>
                    </w:rPr>
                    <w:t>O r d e r</w:t>
                  </w:r>
                </w:p>
              </w:tc>
            </w:tr>
            <w:tr w:rsidR="00607040" w:rsidRPr="00607040">
              <w:trPr>
                <w:tblCellSpacing w:w="0" w:type="dxa"/>
                <w:jc w:val="center"/>
              </w:trPr>
              <w:tc>
                <w:tcPr>
                  <w:tcW w:w="0" w:type="auto"/>
                  <w:tcBorders>
                    <w:top w:val="nil"/>
                    <w:left w:val="nil"/>
                    <w:bottom w:val="nil"/>
                    <w:right w:val="nil"/>
                  </w:tcBorders>
                  <w:vAlign w:val="center"/>
                  <w:hideMark/>
                </w:tcPr>
                <w:tbl>
                  <w:tblPr>
                    <w:tblW w:w="2772" w:type="dxa"/>
                    <w:jc w:val="right"/>
                    <w:tblCellSpacing w:w="18" w:type="dxa"/>
                    <w:tblCellMar>
                      <w:left w:w="0" w:type="dxa"/>
                      <w:right w:w="0" w:type="dxa"/>
                    </w:tblCellMar>
                    <w:tblLook w:val="04A0" w:firstRow="1" w:lastRow="0" w:firstColumn="1" w:lastColumn="0" w:noHBand="0" w:noVBand="1"/>
                  </w:tblPr>
                  <w:tblGrid>
                    <w:gridCol w:w="2772"/>
                  </w:tblGrid>
                  <w:tr w:rsidR="00607040" w:rsidRPr="00607040">
                    <w:trPr>
                      <w:tblCellSpacing w:w="18" w:type="dxa"/>
                      <w:jc w:val="right"/>
                    </w:trPr>
                    <w:tc>
                      <w:tcPr>
                        <w:tcW w:w="0" w:type="auto"/>
                        <w:tcMar>
                          <w:top w:w="15" w:type="dxa"/>
                          <w:left w:w="15" w:type="dxa"/>
                          <w:bottom w:w="15" w:type="dxa"/>
                          <w:right w:w="15" w:type="dxa"/>
                        </w:tcMar>
                        <w:vAlign w:val="center"/>
                        <w:hideMark/>
                      </w:tcPr>
                      <w:p w:rsidR="00607040" w:rsidRPr="00607040" w:rsidRDefault="00607040" w:rsidP="00607040">
                        <w:pPr>
                          <w:spacing w:after="0" w:line="240" w:lineRule="auto"/>
                          <w:rPr>
                            <w:rFonts w:ascii="Times New Roman" w:eastAsia="Times New Roman" w:hAnsi="Times New Roman" w:cs="Times New Roman"/>
                            <w:sz w:val="24"/>
                            <w:szCs w:val="24"/>
                          </w:rPr>
                        </w:pPr>
                      </w:p>
                    </w:tc>
                  </w:tr>
                  <w:tr w:rsidR="00607040" w:rsidRPr="00607040">
                    <w:trPr>
                      <w:tblCellSpacing w:w="18" w:type="dxa"/>
                      <w:jc w:val="right"/>
                    </w:trPr>
                    <w:tc>
                      <w:tcPr>
                        <w:tcW w:w="0" w:type="auto"/>
                        <w:tcMar>
                          <w:top w:w="15" w:type="dxa"/>
                          <w:left w:w="15" w:type="dxa"/>
                          <w:bottom w:w="15" w:type="dxa"/>
                          <w:right w:w="15" w:type="dxa"/>
                        </w:tcMar>
                        <w:vAlign w:val="center"/>
                        <w:hideMark/>
                      </w:tcPr>
                      <w:p w:rsidR="00607040" w:rsidRPr="00E31967" w:rsidRDefault="00E31967" w:rsidP="0013146E">
                        <w:pPr>
                          <w:spacing w:after="0" w:line="240" w:lineRule="auto"/>
                          <w:jc w:val="right"/>
                          <w:rPr>
                            <w:rFonts w:ascii="Sylfaen" w:eastAsia="Times New Roman" w:hAnsi="Sylfaen" w:cs="Times New Roman"/>
                            <w:sz w:val="24"/>
                            <w:szCs w:val="24"/>
                          </w:rPr>
                        </w:pPr>
                        <w:r w:rsidRPr="00E31967">
                          <w:rPr>
                            <w:rFonts w:ascii="Sylfaen" w:hAnsi="Sylfaen"/>
                            <w:color w:val="000000"/>
                            <w:sz w:val="27"/>
                            <w:szCs w:val="27"/>
                          </w:rPr>
                          <w:t>KA030476325361517</w:t>
                        </w:r>
                      </w:p>
                    </w:tc>
                  </w:tr>
                </w:tbl>
                <w:p w:rsidR="00607040" w:rsidRPr="00607040" w:rsidRDefault="00607040" w:rsidP="00607040">
                  <w:pPr>
                    <w:spacing w:after="0" w:line="240" w:lineRule="auto"/>
                    <w:jc w:val="right"/>
                    <w:rPr>
                      <w:rFonts w:ascii="Times New Roman" w:eastAsia="Times New Roman" w:hAnsi="Times New Roman" w:cs="Times New Roman"/>
                      <w:sz w:val="24"/>
                      <w:szCs w:val="24"/>
                    </w:rPr>
                  </w:pPr>
                </w:p>
              </w:tc>
            </w:tr>
          </w:tbl>
          <w:p w:rsidR="00607040" w:rsidRPr="00607040" w:rsidRDefault="00607040" w:rsidP="00607040">
            <w:pPr>
              <w:spacing w:after="0" w:line="240" w:lineRule="auto"/>
              <w:jc w:val="center"/>
              <w:rPr>
                <w:rFonts w:ascii="Times New Roman" w:eastAsia="Times New Roman" w:hAnsi="Times New Roman" w:cs="Times New Roman"/>
                <w:sz w:val="24"/>
                <w:szCs w:val="24"/>
              </w:rPr>
            </w:pP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029"/>
              <w:gridCol w:w="5269"/>
            </w:tblGrid>
            <w:tr w:rsidR="00607040" w:rsidRPr="00607040">
              <w:trPr>
                <w:trHeight w:val="324"/>
                <w:tblCellSpacing w:w="0" w:type="dxa"/>
              </w:trPr>
              <w:tc>
                <w:tcPr>
                  <w:tcW w:w="0" w:type="auto"/>
                  <w:vAlign w:val="bottom"/>
                  <w:hideMark/>
                </w:tcPr>
                <w:p w:rsidR="00607040" w:rsidRPr="00607040" w:rsidRDefault="00607040" w:rsidP="00E31967">
                  <w:pPr>
                    <w:spacing w:after="0" w:line="240" w:lineRule="auto"/>
                    <w:rPr>
                      <w:rFonts w:ascii="Times New Roman" w:eastAsia="Times New Roman" w:hAnsi="Times New Roman" w:cs="Times New Roman"/>
                      <w:sz w:val="24"/>
                      <w:szCs w:val="24"/>
                    </w:rPr>
                  </w:pPr>
                  <w:r w:rsidRPr="00607040">
                    <w:rPr>
                      <w:rFonts w:ascii="Sylfaen" w:eastAsia="Times New Roman" w:hAnsi="Sylfaen" w:cs="Times New Roman"/>
                      <w:b/>
                      <w:bCs/>
                      <w:sz w:val="24"/>
                      <w:szCs w:val="24"/>
                    </w:rPr>
                    <w:t>№ 04-</w:t>
                  </w:r>
                  <w:r w:rsidR="00E31967">
                    <w:rPr>
                      <w:rFonts w:ascii="Sylfaen" w:eastAsia="Times New Roman" w:hAnsi="Sylfaen" w:cs="Times New Roman"/>
                      <w:b/>
                      <w:bCs/>
                      <w:sz w:val="24"/>
                      <w:szCs w:val="24"/>
                    </w:rPr>
                    <w:t>43</w:t>
                  </w:r>
                  <w:r w:rsidRPr="00607040">
                    <w:rPr>
                      <w:rFonts w:ascii="Sylfaen" w:eastAsia="Times New Roman" w:hAnsi="Sylfaen" w:cs="Times New Roman"/>
                      <w:b/>
                      <w:bCs/>
                      <w:sz w:val="24"/>
                      <w:szCs w:val="24"/>
                    </w:rPr>
                    <w:t>/</w:t>
                  </w:r>
                  <w:r w:rsidR="00E31967">
                    <w:rPr>
                      <w:rFonts w:ascii="Sylfaen" w:hAnsi="Sylfaen" w:cs="Sylfaen"/>
                      <w:b/>
                      <w:bCs/>
                      <w:color w:val="000000"/>
                    </w:rPr>
                    <w:t>ო</w:t>
                  </w:r>
                </w:p>
              </w:tc>
              <w:tc>
                <w:tcPr>
                  <w:tcW w:w="0" w:type="auto"/>
                  <w:vAlign w:val="bottom"/>
                  <w:hideMark/>
                </w:tcPr>
                <w:p w:rsidR="00607040" w:rsidRPr="00607040" w:rsidRDefault="00607040" w:rsidP="00E31967">
                  <w:pPr>
                    <w:spacing w:after="0" w:line="240" w:lineRule="auto"/>
                    <w:jc w:val="right"/>
                    <w:rPr>
                      <w:rFonts w:ascii="Times New Roman" w:eastAsia="Times New Roman" w:hAnsi="Times New Roman" w:cs="Times New Roman"/>
                      <w:sz w:val="24"/>
                      <w:szCs w:val="24"/>
                    </w:rPr>
                  </w:pPr>
                  <w:r w:rsidRPr="00607040">
                    <w:rPr>
                      <w:rFonts w:ascii="Sylfaen" w:eastAsia="Times New Roman" w:hAnsi="Sylfaen" w:cs="Times New Roman"/>
                      <w:b/>
                      <w:bCs/>
                      <w:sz w:val="24"/>
                      <w:szCs w:val="24"/>
                    </w:rPr>
                    <w:t>2</w:t>
                  </w:r>
                  <w:r w:rsidR="00E31967">
                    <w:rPr>
                      <w:rFonts w:ascii="Sylfaen" w:eastAsia="Times New Roman" w:hAnsi="Sylfaen" w:cs="Times New Roman"/>
                      <w:b/>
                      <w:bCs/>
                      <w:sz w:val="24"/>
                      <w:szCs w:val="24"/>
                    </w:rPr>
                    <w:t>6</w:t>
                  </w:r>
                  <w:r w:rsidRPr="00607040">
                    <w:rPr>
                      <w:rFonts w:ascii="Sylfaen" w:eastAsia="Times New Roman" w:hAnsi="Sylfaen" w:cs="Times New Roman"/>
                      <w:b/>
                      <w:bCs/>
                      <w:sz w:val="24"/>
                      <w:szCs w:val="24"/>
                    </w:rPr>
                    <w:t xml:space="preserve"> / January / 201</w:t>
                  </w:r>
                  <w:r w:rsidR="00E31967">
                    <w:rPr>
                      <w:rFonts w:ascii="Sylfaen" w:eastAsia="Times New Roman" w:hAnsi="Sylfaen" w:cs="Times New Roman"/>
                      <w:b/>
                      <w:bCs/>
                      <w:sz w:val="24"/>
                      <w:szCs w:val="24"/>
                    </w:rPr>
                    <w:t>7</w:t>
                  </w:r>
                </w:p>
              </w:tc>
            </w:tr>
          </w:tbl>
          <w:p w:rsidR="00607040" w:rsidRPr="00607040" w:rsidRDefault="00607040" w:rsidP="00607040">
            <w:pPr>
              <w:spacing w:after="0" w:line="240" w:lineRule="auto"/>
              <w:rPr>
                <w:rFonts w:ascii="Times New Roman" w:eastAsia="Times New Roman" w:hAnsi="Times New Roman" w:cs="Times New Roman"/>
                <w:sz w:val="24"/>
                <w:szCs w:val="24"/>
              </w:rPr>
            </w:pP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p w:rsidR="006A4833" w:rsidRDefault="006A4833" w:rsidP="00607040">
            <w:pPr>
              <w:spacing w:after="0" w:line="240" w:lineRule="auto"/>
              <w:jc w:val="center"/>
              <w:rPr>
                <w:rFonts w:ascii="Sylfaen" w:eastAsia="Times New Roman" w:hAnsi="Sylfaen" w:cs="Times New Roman"/>
                <w:b/>
                <w:bCs/>
                <w:spacing w:val="30"/>
                <w:sz w:val="21"/>
                <w:szCs w:val="21"/>
              </w:rPr>
            </w:pPr>
          </w:p>
          <w:p w:rsidR="00607040" w:rsidRPr="00607040" w:rsidRDefault="00EC539A" w:rsidP="0013146E">
            <w:pPr>
              <w:spacing w:after="0" w:line="240" w:lineRule="auto"/>
              <w:jc w:val="center"/>
              <w:rPr>
                <w:rFonts w:ascii="Times New Roman" w:eastAsia="Times New Roman" w:hAnsi="Times New Roman" w:cs="Times New Roman"/>
                <w:sz w:val="24"/>
                <w:szCs w:val="24"/>
              </w:rPr>
            </w:pPr>
            <w:r>
              <w:rPr>
                <w:rFonts w:ascii="Sylfaen" w:eastAsia="Times New Roman" w:hAnsi="Sylfaen" w:cs="Times New Roman"/>
                <w:b/>
                <w:bCs/>
                <w:spacing w:val="30"/>
                <w:sz w:val="21"/>
                <w:szCs w:val="21"/>
              </w:rPr>
              <w:t>Regarding Some Measures to be Passed for the Purpose of Increasing the Quality of the Employment Promotion Services</w:t>
            </w:r>
            <w:r w:rsidR="00607040" w:rsidRPr="00607040">
              <w:rPr>
                <w:rFonts w:ascii="Sylfaen" w:eastAsia="Times New Roman" w:hAnsi="Sylfaen" w:cs="Times New Roman"/>
                <w:b/>
                <w:bCs/>
                <w:spacing w:val="30"/>
                <w:sz w:val="21"/>
                <w:szCs w:val="21"/>
              </w:rPr>
              <w:br/>
            </w:r>
            <w:r w:rsidR="00607040" w:rsidRPr="00607040">
              <w:rPr>
                <w:rFonts w:ascii="Sylfaen" w:eastAsia="Times New Roman" w:hAnsi="Sylfaen" w:cs="Times New Roman"/>
                <w:b/>
                <w:bCs/>
                <w:spacing w:val="30"/>
                <w:sz w:val="21"/>
                <w:szCs w:val="21"/>
              </w:rPr>
              <w:br/>
            </w:r>
          </w:p>
        </w:tc>
      </w:tr>
      <w:tr w:rsidR="00607040" w:rsidRPr="00607040" w:rsidTr="00607040">
        <w:trPr>
          <w:tblCellSpacing w:w="18" w:type="dxa"/>
          <w:jc w:val="center"/>
        </w:trPr>
        <w:tc>
          <w:tcPr>
            <w:tcW w:w="0" w:type="auto"/>
            <w:tcMar>
              <w:top w:w="15" w:type="dxa"/>
              <w:left w:w="15" w:type="dxa"/>
              <w:bottom w:w="15" w:type="dxa"/>
              <w:right w:w="15" w:type="dxa"/>
            </w:tcMar>
            <w:vAlign w:val="center"/>
            <w:hideMark/>
          </w:tcPr>
          <w:p w:rsidR="00607040" w:rsidRPr="005E15C1" w:rsidRDefault="002F52FE" w:rsidP="00607040">
            <w:pPr>
              <w:spacing w:after="0" w:line="240" w:lineRule="auto"/>
              <w:ind w:firstLine="450"/>
              <w:jc w:val="both"/>
              <w:rPr>
                <w:rFonts w:ascii="Sylfaen" w:hAnsi="Sylfaen"/>
                <w:color w:val="000000"/>
                <w:sz w:val="24"/>
                <w:szCs w:val="24"/>
              </w:rPr>
            </w:pPr>
            <w:r w:rsidRPr="005E15C1">
              <w:rPr>
                <w:rFonts w:ascii="Sylfaen" w:eastAsia="Times New Roman" w:hAnsi="Sylfaen" w:cs="Times New Roman"/>
                <w:sz w:val="24"/>
                <w:szCs w:val="24"/>
              </w:rPr>
              <w:t xml:space="preserve">In accordance with the mandatory outcome of the second component of the EU public sector </w:t>
            </w:r>
            <w:r w:rsidR="00A4585D" w:rsidRPr="005E15C1">
              <w:rPr>
                <w:rFonts w:ascii="Sylfaen" w:eastAsia="Times New Roman" w:hAnsi="Sylfaen" w:cs="Times New Roman"/>
                <w:sz w:val="24"/>
                <w:szCs w:val="24"/>
              </w:rPr>
              <w:t>Twinning</w:t>
            </w:r>
            <w:r w:rsidRPr="005E15C1">
              <w:rPr>
                <w:rFonts w:ascii="Sylfaen" w:eastAsia="Times New Roman" w:hAnsi="Sylfaen" w:cs="Times New Roman"/>
                <w:sz w:val="24"/>
                <w:szCs w:val="24"/>
              </w:rPr>
              <w:t xml:space="preserve"> contract – GE/20, the Employment Capacity Building in Georgia,</w:t>
            </w:r>
            <w:r w:rsidR="00B94590" w:rsidRPr="005E15C1">
              <w:rPr>
                <w:rFonts w:ascii="Sylfaen" w:eastAsia="Times New Roman" w:hAnsi="Sylfaen" w:cs="Times New Roman"/>
                <w:sz w:val="24"/>
                <w:szCs w:val="24"/>
              </w:rPr>
              <w:t xml:space="preserve"> for the p</w:t>
            </w:r>
            <w:r w:rsidR="001D3409" w:rsidRPr="005E15C1">
              <w:rPr>
                <w:rFonts w:ascii="Sylfaen" w:eastAsia="Times New Roman" w:hAnsi="Sylfaen" w:cs="Times New Roman"/>
                <w:sz w:val="24"/>
                <w:szCs w:val="24"/>
              </w:rPr>
              <w:t xml:space="preserve">urpose of </w:t>
            </w:r>
            <w:r w:rsidR="005F0DAD" w:rsidRPr="005E15C1">
              <w:rPr>
                <w:rFonts w:ascii="Sylfaen" w:eastAsia="Times New Roman" w:hAnsi="Sylfaen" w:cs="Times New Roman"/>
                <w:sz w:val="24"/>
                <w:szCs w:val="24"/>
              </w:rPr>
              <w:t xml:space="preserve">implementation of the measures foreseen by the Ordinance </w:t>
            </w:r>
            <w:r w:rsidR="005F0DAD" w:rsidRPr="005E15C1">
              <w:rPr>
                <w:rFonts w:ascii="Sylfaen" w:hAnsi="Sylfaen"/>
                <w:color w:val="000000"/>
                <w:sz w:val="24"/>
                <w:szCs w:val="24"/>
              </w:rPr>
              <w:t xml:space="preserve">N199 of the Government of Georgia dated 2 August, 2013 regarding the approval of the State Strategy </w:t>
            </w:r>
            <w:r w:rsidR="008D00C2" w:rsidRPr="005E15C1">
              <w:rPr>
                <w:rFonts w:ascii="Sylfaen" w:hAnsi="Sylfaen"/>
                <w:color w:val="000000"/>
                <w:sz w:val="24"/>
                <w:szCs w:val="24"/>
              </w:rPr>
              <w:t>for the Formation of the</w:t>
            </w:r>
            <w:r w:rsidR="005F0DAD" w:rsidRPr="005E15C1">
              <w:rPr>
                <w:rFonts w:ascii="Sylfaen" w:hAnsi="Sylfaen"/>
                <w:color w:val="000000"/>
                <w:sz w:val="24"/>
                <w:szCs w:val="24"/>
              </w:rPr>
              <w:t xml:space="preserve"> Labor Market </w:t>
            </w:r>
            <w:r w:rsidR="008D00C2" w:rsidRPr="005E15C1">
              <w:rPr>
                <w:rFonts w:ascii="Sylfaen" w:hAnsi="Sylfaen"/>
                <w:color w:val="000000"/>
                <w:sz w:val="24"/>
                <w:szCs w:val="24"/>
              </w:rPr>
              <w:t>of Georgia</w:t>
            </w:r>
            <w:r w:rsidR="005F0DAD" w:rsidRPr="005E15C1">
              <w:rPr>
                <w:rFonts w:ascii="Sylfaen" w:eastAsia="Times New Roman" w:hAnsi="Sylfaen" w:cs="Times New Roman"/>
                <w:sz w:val="24"/>
                <w:szCs w:val="24"/>
              </w:rPr>
              <w:t xml:space="preserve"> and </w:t>
            </w:r>
            <w:r w:rsidR="008D00C2" w:rsidRPr="005E15C1">
              <w:rPr>
                <w:rFonts w:ascii="Sylfaen" w:eastAsia="Times New Roman" w:hAnsi="Sylfaen" w:cs="Times New Roman"/>
                <w:sz w:val="24"/>
                <w:szCs w:val="24"/>
              </w:rPr>
              <w:t xml:space="preserve">2015 – 2018 Action Plan on Implementation of the State Strategy </w:t>
            </w:r>
            <w:r w:rsidR="008D00C2" w:rsidRPr="005E15C1">
              <w:rPr>
                <w:rFonts w:ascii="Sylfaen" w:hAnsi="Sylfaen"/>
                <w:color w:val="000000"/>
                <w:sz w:val="24"/>
                <w:szCs w:val="24"/>
              </w:rPr>
              <w:t>for the Formation of the Labor Market of Georgia</w:t>
            </w:r>
            <w:r w:rsidR="008947E6" w:rsidRPr="005E15C1">
              <w:rPr>
                <w:rFonts w:ascii="Sylfaen" w:hAnsi="Sylfaen"/>
                <w:color w:val="000000"/>
                <w:sz w:val="24"/>
                <w:szCs w:val="24"/>
              </w:rPr>
              <w:t xml:space="preserve">, </w:t>
            </w:r>
            <w:r w:rsidR="00A4585D" w:rsidRPr="005E15C1">
              <w:rPr>
                <w:rFonts w:ascii="Sylfaen" w:hAnsi="Sylfaen"/>
                <w:color w:val="000000"/>
                <w:sz w:val="24"/>
                <w:szCs w:val="24"/>
              </w:rPr>
              <w:t xml:space="preserve">under the Explanatory Note </w:t>
            </w:r>
            <w:r w:rsidR="00A4585D" w:rsidRPr="005E15C1">
              <w:rPr>
                <w:rFonts w:ascii="Sylfaen" w:hAnsi="Sylfaen"/>
                <w:color w:val="000000"/>
                <w:sz w:val="24"/>
                <w:szCs w:val="24"/>
              </w:rPr>
              <w:t>N04-1388</w:t>
            </w:r>
            <w:r w:rsidR="00A4585D" w:rsidRPr="005E15C1">
              <w:rPr>
                <w:rFonts w:ascii="Sylfaen" w:hAnsi="Sylfaen"/>
                <w:color w:val="000000"/>
                <w:sz w:val="24"/>
                <w:szCs w:val="24"/>
              </w:rPr>
              <w:t xml:space="preserve"> of the </w:t>
            </w:r>
            <w:r w:rsidR="00A4585D" w:rsidRPr="005E15C1">
              <w:rPr>
                <w:rFonts w:ascii="Sylfaen" w:eastAsia="Times New Roman" w:hAnsi="Sylfaen" w:cs="Times New Roman"/>
                <w:sz w:val="24"/>
                <w:szCs w:val="24"/>
              </w:rPr>
              <w:t>Employment Programs Department</w:t>
            </w:r>
            <w:r w:rsidR="00A4585D" w:rsidRPr="005E15C1">
              <w:rPr>
                <w:rFonts w:ascii="Sylfaen" w:eastAsia="Times New Roman" w:hAnsi="Sylfaen" w:cs="Times New Roman"/>
                <w:sz w:val="24"/>
                <w:szCs w:val="24"/>
              </w:rPr>
              <w:t xml:space="preserve"> dated 25 January, 2017 and the sub-paragraph f</w:t>
            </w:r>
            <w:r w:rsidR="00A4585D" w:rsidRPr="005E15C1">
              <w:rPr>
                <w:rFonts w:ascii="Sylfaen" w:eastAsia="Times New Roman" w:hAnsi="Sylfaen" w:cs="Times New Roman"/>
                <w:sz w:val="24"/>
                <w:szCs w:val="24"/>
                <w:vertAlign w:val="superscript"/>
              </w:rPr>
              <w:t>2</w:t>
            </w:r>
            <w:r w:rsidR="00A4585D" w:rsidRPr="005E15C1">
              <w:rPr>
                <w:rFonts w:ascii="Sylfaen" w:eastAsia="Times New Roman" w:hAnsi="Sylfaen" w:cs="Times New Roman"/>
                <w:sz w:val="24"/>
                <w:szCs w:val="24"/>
              </w:rPr>
              <w:t>, f</w:t>
            </w:r>
            <w:r w:rsidR="00A4585D" w:rsidRPr="005E15C1">
              <w:rPr>
                <w:rFonts w:ascii="Sylfaen" w:eastAsia="Times New Roman" w:hAnsi="Sylfaen" w:cs="Times New Roman"/>
                <w:sz w:val="24"/>
                <w:szCs w:val="24"/>
                <w:vertAlign w:val="superscript"/>
              </w:rPr>
              <w:t>3</w:t>
            </w:r>
            <w:r w:rsidR="00A4585D" w:rsidRPr="005E15C1">
              <w:rPr>
                <w:rFonts w:ascii="Sylfaen" w:eastAsia="Times New Roman" w:hAnsi="Sylfaen" w:cs="Times New Roman"/>
                <w:sz w:val="24"/>
                <w:szCs w:val="24"/>
              </w:rPr>
              <w:t>, f</w:t>
            </w:r>
            <w:r w:rsidR="00A4585D" w:rsidRPr="005E15C1">
              <w:rPr>
                <w:rFonts w:ascii="Sylfaen" w:eastAsia="Times New Roman" w:hAnsi="Sylfaen" w:cs="Times New Roman"/>
                <w:sz w:val="24"/>
                <w:szCs w:val="24"/>
                <w:vertAlign w:val="superscript"/>
              </w:rPr>
              <w:t xml:space="preserve">5 </w:t>
            </w:r>
            <w:r w:rsidR="00A4585D" w:rsidRPr="005E15C1">
              <w:rPr>
                <w:rFonts w:ascii="Sylfaen" w:eastAsia="Times New Roman" w:hAnsi="Sylfaen" w:cs="Times New Roman"/>
                <w:sz w:val="24"/>
                <w:szCs w:val="24"/>
              </w:rPr>
              <w:t>o</w:t>
            </w:r>
            <w:r w:rsidR="0010584C" w:rsidRPr="005E15C1">
              <w:rPr>
                <w:rFonts w:ascii="Sylfaen" w:eastAsia="Times New Roman" w:hAnsi="Sylfaen" w:cs="Times New Roman"/>
                <w:sz w:val="24"/>
                <w:szCs w:val="24"/>
              </w:rPr>
              <w:t>f</w:t>
            </w:r>
            <w:r w:rsidR="00A4585D" w:rsidRPr="005E15C1">
              <w:rPr>
                <w:rFonts w:ascii="Sylfaen" w:eastAsia="Times New Roman" w:hAnsi="Sylfaen" w:cs="Times New Roman"/>
                <w:sz w:val="24"/>
                <w:szCs w:val="24"/>
              </w:rPr>
              <w:t xml:space="preserve"> the paragraph 2 of the Article 2 and Article 4 of the </w:t>
            </w:r>
            <w:r w:rsidR="00A4585D" w:rsidRPr="005E15C1">
              <w:rPr>
                <w:rFonts w:ascii="Sylfaen" w:eastAsia="Times New Roman" w:hAnsi="Sylfaen" w:cs="Times New Roman"/>
                <w:sz w:val="24"/>
                <w:szCs w:val="24"/>
              </w:rPr>
              <w:t>Statute of the LEPL Social Service Agency approved by the</w:t>
            </w:r>
            <w:r w:rsidR="00A4585D" w:rsidRPr="005E15C1">
              <w:rPr>
                <w:rFonts w:ascii="Sylfaen" w:eastAsia="Times New Roman" w:hAnsi="Sylfaen" w:cs="Times New Roman"/>
                <w:sz w:val="24"/>
                <w:szCs w:val="24"/>
              </w:rPr>
              <w:t xml:space="preserve"> </w:t>
            </w:r>
            <w:r w:rsidR="00A4585D" w:rsidRPr="005E15C1">
              <w:rPr>
                <w:rFonts w:ascii="Sylfaen" w:eastAsia="Times New Roman" w:hAnsi="Sylfaen" w:cs="Times New Roman"/>
                <w:sz w:val="24"/>
                <w:szCs w:val="24"/>
              </w:rPr>
              <w:t>Order</w:t>
            </w:r>
            <w:r w:rsidR="00A4585D" w:rsidRPr="005E15C1">
              <w:rPr>
                <w:rFonts w:ascii="Sylfaen" w:eastAsia="Times New Roman" w:hAnsi="Sylfaen" w:cs="Times New Roman"/>
                <w:sz w:val="24"/>
                <w:szCs w:val="24"/>
              </w:rPr>
              <w:t xml:space="preserve"> </w:t>
            </w:r>
            <w:r w:rsidR="00A4585D" w:rsidRPr="005E15C1">
              <w:rPr>
                <w:rFonts w:ascii="Sylfaen" w:hAnsi="Sylfaen"/>
                <w:color w:val="000000"/>
                <w:sz w:val="24"/>
                <w:szCs w:val="24"/>
              </w:rPr>
              <w:t>N190/ნ</w:t>
            </w:r>
            <w:r w:rsidR="00A4585D" w:rsidRPr="005E15C1">
              <w:rPr>
                <w:rFonts w:ascii="Sylfaen" w:hAnsi="Sylfaen"/>
                <w:color w:val="000000"/>
                <w:sz w:val="24"/>
                <w:szCs w:val="24"/>
              </w:rPr>
              <w:t xml:space="preserve"> </w:t>
            </w:r>
            <w:r w:rsidR="00A4585D" w:rsidRPr="005E15C1">
              <w:rPr>
                <w:rFonts w:ascii="Sylfaen" w:eastAsia="Times New Roman" w:hAnsi="Sylfaen" w:cs="Times New Roman"/>
                <w:sz w:val="24"/>
                <w:szCs w:val="24"/>
              </w:rPr>
              <w:t>of the Minister of Internally Displaced Persons from the Occupied Territories, </w:t>
            </w:r>
            <w:proofErr w:type="spellStart"/>
            <w:r w:rsidR="00A4585D" w:rsidRPr="005E15C1">
              <w:rPr>
                <w:rFonts w:ascii="Sylfaen" w:eastAsia="Times New Roman" w:hAnsi="Sylfaen" w:cs="Times New Roman"/>
                <w:sz w:val="24"/>
                <w:szCs w:val="24"/>
              </w:rPr>
              <w:t>Labour</w:t>
            </w:r>
            <w:proofErr w:type="spellEnd"/>
            <w:r w:rsidR="00A4585D" w:rsidRPr="005E15C1">
              <w:rPr>
                <w:rFonts w:ascii="Sylfaen" w:eastAsia="Times New Roman" w:hAnsi="Sylfaen" w:cs="Times New Roman"/>
                <w:sz w:val="24"/>
                <w:szCs w:val="24"/>
              </w:rPr>
              <w:t>, Health and Social Affairs of Georgia, dated</w:t>
            </w:r>
            <w:r w:rsidR="00A4585D" w:rsidRPr="005E15C1">
              <w:rPr>
                <w:rFonts w:ascii="Sylfaen" w:eastAsia="Times New Roman" w:hAnsi="Sylfaen" w:cs="Times New Roman"/>
                <w:sz w:val="24"/>
                <w:szCs w:val="24"/>
              </w:rPr>
              <w:t xml:space="preserve"> 27 June, 2007,</w:t>
            </w:r>
          </w:p>
          <w:p w:rsidR="00A4585D" w:rsidRPr="005E15C1" w:rsidRDefault="00A4585D" w:rsidP="00607040">
            <w:pPr>
              <w:spacing w:after="0" w:line="240" w:lineRule="auto"/>
              <w:ind w:firstLine="450"/>
              <w:jc w:val="both"/>
              <w:rPr>
                <w:rFonts w:ascii="Sylfaen" w:hAnsi="Sylfaen"/>
                <w:color w:val="000000"/>
              </w:rPr>
            </w:pPr>
          </w:p>
          <w:p w:rsidR="006A4833" w:rsidRPr="005E15C1" w:rsidRDefault="006A4833" w:rsidP="00607040">
            <w:pPr>
              <w:spacing w:after="0" w:line="240" w:lineRule="auto"/>
              <w:ind w:firstLine="450"/>
              <w:jc w:val="both"/>
              <w:rPr>
                <w:rFonts w:ascii="Sylfaen" w:eastAsia="Times New Roman" w:hAnsi="Sylfaen" w:cs="Times New Roman"/>
                <w:sz w:val="24"/>
                <w:szCs w:val="24"/>
              </w:rPr>
            </w:pPr>
          </w:p>
          <w:p w:rsidR="00607040" w:rsidRPr="005E15C1" w:rsidRDefault="00607040" w:rsidP="00607040">
            <w:pPr>
              <w:spacing w:after="0" w:line="240" w:lineRule="auto"/>
              <w:ind w:firstLine="450"/>
              <w:jc w:val="center"/>
              <w:rPr>
                <w:rFonts w:ascii="Sylfaen" w:eastAsia="Times New Roman" w:hAnsi="Sylfaen" w:cs="Times New Roman"/>
                <w:b/>
                <w:bCs/>
                <w:sz w:val="24"/>
                <w:szCs w:val="24"/>
              </w:rPr>
            </w:pPr>
            <w:r w:rsidRPr="005E15C1">
              <w:rPr>
                <w:rFonts w:ascii="Sylfaen" w:eastAsia="Times New Roman" w:hAnsi="Sylfaen" w:cs="Times New Roman"/>
                <w:b/>
                <w:bCs/>
                <w:sz w:val="24"/>
                <w:szCs w:val="24"/>
              </w:rPr>
              <w:t>I hereby order:</w:t>
            </w:r>
          </w:p>
          <w:p w:rsidR="006A4833" w:rsidRPr="005E15C1" w:rsidRDefault="006A4833" w:rsidP="00607040">
            <w:pPr>
              <w:spacing w:after="0" w:line="240" w:lineRule="auto"/>
              <w:ind w:firstLine="450"/>
              <w:jc w:val="center"/>
              <w:rPr>
                <w:rFonts w:ascii="Sylfaen" w:eastAsia="Times New Roman" w:hAnsi="Sylfaen" w:cs="Times New Roman"/>
                <w:sz w:val="24"/>
                <w:szCs w:val="24"/>
              </w:rPr>
            </w:pPr>
          </w:p>
          <w:p w:rsidR="00607040" w:rsidRPr="005E15C1" w:rsidRDefault="00607040" w:rsidP="00601FA5">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lang w:val="ka-GE"/>
              </w:rPr>
              <w:t>1. </w:t>
            </w:r>
            <w:r w:rsidR="001C660F" w:rsidRPr="005E15C1">
              <w:rPr>
                <w:rFonts w:ascii="Sylfaen" w:eastAsia="Times New Roman" w:hAnsi="Sylfaen" w:cs="Times New Roman"/>
                <w:sz w:val="24"/>
                <w:szCs w:val="24"/>
              </w:rPr>
              <w:t>In order to introduce a new methodology for employment promotion services in the LEPL Social Service Agency, the following shall be approved:</w:t>
            </w:r>
          </w:p>
          <w:p w:rsidR="000C4CC0" w:rsidRPr="005E15C1" w:rsidRDefault="000C4CC0" w:rsidP="000C4CC0">
            <w:pPr>
              <w:pStyle w:val="ListParagraph"/>
              <w:numPr>
                <w:ilvl w:val="0"/>
                <w:numId w:val="1"/>
              </w:numPr>
              <w:spacing w:after="0" w:line="240" w:lineRule="auto"/>
              <w:jc w:val="both"/>
              <w:rPr>
                <w:rFonts w:ascii="Sylfaen" w:eastAsia="Times New Roman" w:hAnsi="Sylfaen" w:cs="Times New Roman"/>
                <w:sz w:val="24"/>
                <w:szCs w:val="24"/>
              </w:rPr>
            </w:pPr>
            <w:r w:rsidRPr="005E15C1">
              <w:rPr>
                <w:rFonts w:ascii="Sylfaen" w:eastAsia="Times New Roman" w:hAnsi="Sylfaen" w:cs="Times New Roman"/>
                <w:sz w:val="24"/>
                <w:szCs w:val="24"/>
              </w:rPr>
              <w:t xml:space="preserve">Methodological guidelines </w:t>
            </w:r>
            <w:r w:rsidR="00553E08" w:rsidRPr="005E15C1">
              <w:rPr>
                <w:rFonts w:ascii="Sylfaen" w:eastAsia="Times New Roman" w:hAnsi="Sylfaen" w:cs="Times New Roman"/>
                <w:sz w:val="24"/>
                <w:szCs w:val="24"/>
              </w:rPr>
              <w:t>on</w:t>
            </w:r>
            <w:r w:rsidRPr="005E15C1">
              <w:rPr>
                <w:rFonts w:ascii="Sylfaen" w:eastAsia="Times New Roman" w:hAnsi="Sylfaen" w:cs="Times New Roman"/>
                <w:sz w:val="24"/>
                <w:szCs w:val="24"/>
              </w:rPr>
              <w:t xml:space="preserve"> service delivery </w:t>
            </w:r>
            <w:r w:rsidR="00553E08" w:rsidRPr="005E15C1">
              <w:rPr>
                <w:rFonts w:ascii="Sylfaen" w:eastAsia="Times New Roman" w:hAnsi="Sylfaen" w:cs="Times New Roman"/>
                <w:sz w:val="24"/>
                <w:szCs w:val="24"/>
              </w:rPr>
              <w:t>for</w:t>
            </w:r>
            <w:r w:rsidRPr="005E15C1">
              <w:rPr>
                <w:rFonts w:ascii="Sylfaen" w:eastAsia="Times New Roman" w:hAnsi="Sylfaen" w:cs="Times New Roman"/>
                <w:sz w:val="24"/>
                <w:szCs w:val="24"/>
              </w:rPr>
              <w:t xml:space="preserve"> the job seekers (Annex N1);</w:t>
            </w:r>
          </w:p>
          <w:p w:rsidR="000C4CC0" w:rsidRPr="005E15C1" w:rsidRDefault="00553E08" w:rsidP="00553E08">
            <w:pPr>
              <w:pStyle w:val="ListParagraph"/>
              <w:numPr>
                <w:ilvl w:val="0"/>
                <w:numId w:val="1"/>
              </w:numPr>
              <w:spacing w:after="0" w:line="240" w:lineRule="auto"/>
              <w:jc w:val="both"/>
              <w:rPr>
                <w:rFonts w:ascii="Sylfaen" w:eastAsia="Times New Roman" w:hAnsi="Sylfaen" w:cs="Times New Roman"/>
                <w:sz w:val="24"/>
                <w:szCs w:val="24"/>
              </w:rPr>
            </w:pPr>
            <w:r w:rsidRPr="005E15C1">
              <w:rPr>
                <w:rFonts w:ascii="Sylfaen" w:eastAsia="Times New Roman" w:hAnsi="Sylfaen" w:cs="Times New Roman"/>
                <w:sz w:val="24"/>
                <w:szCs w:val="24"/>
              </w:rPr>
              <w:t>Methodological guidelines on service delivery</w:t>
            </w:r>
            <w:r w:rsidRPr="005E15C1">
              <w:rPr>
                <w:rFonts w:ascii="Sylfaen" w:eastAsia="Times New Roman" w:hAnsi="Sylfaen" w:cs="Times New Roman"/>
                <w:sz w:val="24"/>
                <w:szCs w:val="24"/>
              </w:rPr>
              <w:t xml:space="preserve"> for the employers and accompanying procedures </w:t>
            </w:r>
            <w:r w:rsidRPr="005E15C1">
              <w:rPr>
                <w:rFonts w:ascii="Sylfaen" w:eastAsia="Times New Roman" w:hAnsi="Sylfaen" w:cs="Times New Roman"/>
                <w:sz w:val="24"/>
                <w:szCs w:val="24"/>
              </w:rPr>
              <w:t>(Annex N</w:t>
            </w:r>
            <w:r w:rsidRPr="005E15C1">
              <w:rPr>
                <w:rFonts w:ascii="Sylfaen" w:eastAsia="Times New Roman" w:hAnsi="Sylfaen" w:cs="Times New Roman"/>
                <w:sz w:val="24"/>
                <w:szCs w:val="24"/>
              </w:rPr>
              <w:t>2</w:t>
            </w:r>
            <w:r w:rsidRPr="005E15C1">
              <w:rPr>
                <w:rFonts w:ascii="Sylfaen" w:eastAsia="Times New Roman" w:hAnsi="Sylfaen" w:cs="Times New Roman"/>
                <w:sz w:val="24"/>
                <w:szCs w:val="24"/>
              </w:rPr>
              <w:t>);</w:t>
            </w:r>
          </w:p>
          <w:p w:rsidR="00901C6C" w:rsidRPr="005E15C1" w:rsidRDefault="00901C6C" w:rsidP="00901C6C">
            <w:pPr>
              <w:pStyle w:val="ListParagraph"/>
              <w:numPr>
                <w:ilvl w:val="0"/>
                <w:numId w:val="1"/>
              </w:numPr>
              <w:spacing w:after="0" w:line="240" w:lineRule="auto"/>
              <w:jc w:val="both"/>
              <w:rPr>
                <w:rFonts w:ascii="Sylfaen" w:eastAsia="Times New Roman" w:hAnsi="Sylfaen" w:cs="Times New Roman"/>
                <w:sz w:val="24"/>
                <w:szCs w:val="24"/>
              </w:rPr>
            </w:pPr>
            <w:r w:rsidRPr="005E15C1">
              <w:rPr>
                <w:rFonts w:ascii="Sylfaen" w:eastAsia="Times New Roman" w:hAnsi="Sylfaen" w:cs="Times New Roman"/>
                <w:sz w:val="24"/>
                <w:szCs w:val="24"/>
              </w:rPr>
              <w:t>Methodological guidelines</w:t>
            </w:r>
            <w:r w:rsidRPr="005E15C1">
              <w:rPr>
                <w:rFonts w:ascii="Sylfaen" w:eastAsia="Times New Roman" w:hAnsi="Sylfaen" w:cs="Times New Roman"/>
                <w:sz w:val="24"/>
                <w:szCs w:val="24"/>
              </w:rPr>
              <w:t xml:space="preserve"> on conducting a group counseling session</w:t>
            </w:r>
            <w:r w:rsidR="00012C8C" w:rsidRPr="005E15C1">
              <w:rPr>
                <w:rFonts w:ascii="Sylfaen" w:eastAsia="Times New Roman" w:hAnsi="Sylfaen" w:cs="Times New Roman"/>
                <w:sz w:val="24"/>
                <w:szCs w:val="24"/>
              </w:rPr>
              <w:t xml:space="preserve"> </w:t>
            </w:r>
            <w:r w:rsidR="00012C8C" w:rsidRPr="005E15C1">
              <w:rPr>
                <w:rFonts w:ascii="Sylfaen" w:eastAsia="Times New Roman" w:hAnsi="Sylfaen" w:cs="Times New Roman"/>
                <w:sz w:val="24"/>
                <w:szCs w:val="24"/>
              </w:rPr>
              <w:t>(Annex N</w:t>
            </w:r>
            <w:r w:rsidR="00012C8C" w:rsidRPr="005E15C1">
              <w:rPr>
                <w:rFonts w:ascii="Sylfaen" w:eastAsia="Times New Roman" w:hAnsi="Sylfaen" w:cs="Times New Roman"/>
                <w:sz w:val="24"/>
                <w:szCs w:val="24"/>
              </w:rPr>
              <w:t>3</w:t>
            </w:r>
            <w:r w:rsidR="00012C8C" w:rsidRPr="005E15C1">
              <w:rPr>
                <w:rFonts w:ascii="Sylfaen" w:eastAsia="Times New Roman" w:hAnsi="Sylfaen" w:cs="Times New Roman"/>
                <w:sz w:val="24"/>
                <w:szCs w:val="24"/>
              </w:rPr>
              <w:t>);</w:t>
            </w:r>
          </w:p>
          <w:p w:rsidR="00D15861" w:rsidRPr="005E15C1" w:rsidRDefault="00D15861" w:rsidP="00D15861">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rPr>
              <w:lastRenderedPageBreak/>
              <w:t xml:space="preserve">2. </w:t>
            </w:r>
            <w:r w:rsidR="0077018C" w:rsidRPr="005E15C1">
              <w:rPr>
                <w:rFonts w:ascii="Sylfaen" w:eastAsia="Times New Roman" w:hAnsi="Sylfaen" w:cs="Times New Roman"/>
                <w:sz w:val="24"/>
                <w:szCs w:val="24"/>
              </w:rPr>
              <w:t xml:space="preserve">The </w:t>
            </w:r>
            <w:r w:rsidRPr="005E15C1">
              <w:rPr>
                <w:rFonts w:ascii="Sylfaen" w:eastAsia="Times New Roman" w:hAnsi="Sylfaen" w:cs="Times New Roman"/>
                <w:sz w:val="24"/>
                <w:szCs w:val="24"/>
              </w:rPr>
              <w:t>guidelines approved by</w:t>
            </w:r>
            <w:r w:rsidR="0077018C" w:rsidRPr="005E15C1">
              <w:rPr>
                <w:rFonts w:ascii="Sylfaen" w:eastAsia="Times New Roman" w:hAnsi="Sylfaen" w:cs="Times New Roman"/>
                <w:sz w:val="24"/>
                <w:szCs w:val="24"/>
              </w:rPr>
              <w:t xml:space="preserve"> the</w:t>
            </w:r>
            <w:r w:rsidRPr="005E15C1">
              <w:rPr>
                <w:rFonts w:ascii="Sylfaen" w:eastAsia="Times New Roman" w:hAnsi="Sylfaen" w:cs="Times New Roman"/>
                <w:sz w:val="24"/>
                <w:szCs w:val="24"/>
              </w:rPr>
              <w:t xml:space="preserve"> paragraph 1 of this order,</w:t>
            </w:r>
            <w:r w:rsidR="004660A2" w:rsidRPr="005E15C1">
              <w:rPr>
                <w:rFonts w:ascii="Sylfaen" w:eastAsia="Times New Roman" w:hAnsi="Sylfaen" w:cs="Times New Roman"/>
                <w:sz w:val="24"/>
                <w:szCs w:val="24"/>
              </w:rPr>
              <w:t xml:space="preserve"> at the first stage, shall be used throughout Tbilisi only.</w:t>
            </w:r>
          </w:p>
          <w:p w:rsidR="004660A2" w:rsidRPr="005E15C1" w:rsidRDefault="00BD66A7" w:rsidP="00D15861">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rPr>
              <w:t xml:space="preserve">3. For the purpose of introduction of the new methodology in the territorial units of the Agency (except Tbilisi), </w:t>
            </w:r>
            <w:r w:rsidR="00AF3DBD" w:rsidRPr="005E15C1">
              <w:rPr>
                <w:rFonts w:ascii="Sylfaen" w:eastAsia="Times New Roman" w:hAnsi="Sylfaen" w:cs="Times New Roman"/>
                <w:sz w:val="24"/>
                <w:szCs w:val="24"/>
              </w:rPr>
              <w:t xml:space="preserve">training of the employees </w:t>
            </w:r>
            <w:r w:rsidR="00F825D8" w:rsidRPr="005E15C1">
              <w:rPr>
                <w:rFonts w:ascii="Sylfaen" w:eastAsia="Times New Roman" w:hAnsi="Sylfaen" w:cs="Times New Roman"/>
                <w:sz w:val="24"/>
                <w:szCs w:val="24"/>
              </w:rPr>
              <w:t>of the territorial units</w:t>
            </w:r>
            <w:r w:rsidR="00F825D8" w:rsidRPr="005E15C1">
              <w:rPr>
                <w:rFonts w:ascii="Sylfaen" w:eastAsia="Times New Roman" w:hAnsi="Sylfaen" w:cs="Times New Roman"/>
                <w:sz w:val="24"/>
                <w:szCs w:val="24"/>
              </w:rPr>
              <w:t xml:space="preserve"> of the Agency</w:t>
            </w:r>
            <w:r w:rsidR="00F825D8" w:rsidRPr="005E15C1">
              <w:rPr>
                <w:rFonts w:ascii="Sylfaen" w:eastAsia="Times New Roman" w:hAnsi="Sylfaen" w:cs="Times New Roman"/>
                <w:sz w:val="24"/>
                <w:szCs w:val="24"/>
              </w:rPr>
              <w:t xml:space="preserve"> </w:t>
            </w:r>
            <w:r w:rsidR="00AF3DBD" w:rsidRPr="005E15C1">
              <w:rPr>
                <w:rFonts w:ascii="Sylfaen" w:eastAsia="Times New Roman" w:hAnsi="Sylfaen" w:cs="Times New Roman"/>
                <w:sz w:val="24"/>
                <w:szCs w:val="24"/>
              </w:rPr>
              <w:t xml:space="preserve">working </w:t>
            </w:r>
            <w:r w:rsidR="0099622E" w:rsidRPr="005E15C1">
              <w:rPr>
                <w:rFonts w:ascii="Sylfaen" w:eastAsia="Times New Roman" w:hAnsi="Sylfaen" w:cs="Times New Roman"/>
                <w:sz w:val="24"/>
                <w:szCs w:val="24"/>
              </w:rPr>
              <w:t xml:space="preserve">on the employment component </w:t>
            </w:r>
            <w:r w:rsidR="00F825D8" w:rsidRPr="005E15C1">
              <w:rPr>
                <w:rFonts w:ascii="Sylfaen" w:eastAsia="Times New Roman" w:hAnsi="Sylfaen" w:cs="Times New Roman"/>
                <w:sz w:val="24"/>
                <w:szCs w:val="24"/>
              </w:rPr>
              <w:t>shall be ensured;</w:t>
            </w:r>
          </w:p>
          <w:p w:rsidR="00F825D8" w:rsidRPr="005E15C1" w:rsidRDefault="00F825D8" w:rsidP="00D15861">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rPr>
              <w:t xml:space="preserve">4. </w:t>
            </w:r>
            <w:r w:rsidR="00322F86" w:rsidRPr="005E15C1">
              <w:rPr>
                <w:rFonts w:ascii="Sylfaen" w:eastAsia="Times New Roman" w:hAnsi="Sylfaen" w:cs="Times New Roman"/>
                <w:sz w:val="24"/>
                <w:szCs w:val="24"/>
              </w:rPr>
              <w:t xml:space="preserve">For the purpose of implementation of the actions foreseen by the paragraph 3 of this Order, </w:t>
            </w:r>
            <w:r w:rsidR="00322F86" w:rsidRPr="005E15C1">
              <w:rPr>
                <w:rFonts w:ascii="Sylfaen" w:eastAsia="Times New Roman" w:hAnsi="Sylfaen" w:cs="Times New Roman"/>
                <w:sz w:val="24"/>
                <w:szCs w:val="24"/>
              </w:rPr>
              <w:t xml:space="preserve">the </w:t>
            </w:r>
            <w:r w:rsidR="005B1C53" w:rsidRPr="005E15C1">
              <w:rPr>
                <w:rFonts w:ascii="Sylfaen" w:eastAsia="Times New Roman" w:hAnsi="Sylfaen" w:cs="Times New Roman"/>
                <w:sz w:val="24"/>
                <w:szCs w:val="24"/>
              </w:rPr>
              <w:t>Employment Programs Department</w:t>
            </w:r>
            <w:r w:rsidR="005B1C53" w:rsidRPr="005E15C1">
              <w:rPr>
                <w:rFonts w:ascii="Sylfaen" w:eastAsia="Times New Roman" w:hAnsi="Sylfaen" w:cs="Times New Roman"/>
                <w:sz w:val="24"/>
                <w:szCs w:val="24"/>
              </w:rPr>
              <w:t xml:space="preserve"> of the Agency (Ms. </w:t>
            </w:r>
            <w:proofErr w:type="spellStart"/>
            <w:r w:rsidR="005B1C53" w:rsidRPr="005E15C1">
              <w:rPr>
                <w:rFonts w:ascii="Sylfaen" w:eastAsia="Times New Roman" w:hAnsi="Sylfaen" w:cs="Times New Roman"/>
                <w:sz w:val="24"/>
                <w:szCs w:val="24"/>
              </w:rPr>
              <w:t>Bezarashvili</w:t>
            </w:r>
            <w:proofErr w:type="spellEnd"/>
            <w:r w:rsidR="005B1C53" w:rsidRPr="005E15C1">
              <w:rPr>
                <w:rFonts w:ascii="Sylfaen" w:eastAsia="Times New Roman" w:hAnsi="Sylfaen" w:cs="Times New Roman"/>
                <w:sz w:val="24"/>
                <w:szCs w:val="24"/>
              </w:rPr>
              <w:t xml:space="preserve">) shall be entrusted </w:t>
            </w:r>
            <w:r w:rsidR="00322F86" w:rsidRPr="005E15C1">
              <w:rPr>
                <w:rFonts w:ascii="Sylfaen" w:eastAsia="Times New Roman" w:hAnsi="Sylfaen" w:cs="Times New Roman"/>
                <w:sz w:val="24"/>
                <w:szCs w:val="24"/>
              </w:rPr>
              <w:t xml:space="preserve">to present the schedule on the </w:t>
            </w:r>
            <w:r w:rsidR="00322F86" w:rsidRPr="005E15C1">
              <w:rPr>
                <w:rFonts w:ascii="Sylfaen" w:eastAsia="Times New Roman" w:hAnsi="Sylfaen" w:cs="Times New Roman"/>
                <w:sz w:val="24"/>
                <w:szCs w:val="24"/>
              </w:rPr>
              <w:t>trainings to be carried out</w:t>
            </w:r>
            <w:r w:rsidR="00322F86" w:rsidRPr="005E15C1">
              <w:rPr>
                <w:rFonts w:ascii="Sylfaen" w:eastAsia="Times New Roman" w:hAnsi="Sylfaen" w:cs="Times New Roman"/>
                <w:sz w:val="24"/>
                <w:szCs w:val="24"/>
              </w:rPr>
              <w:t xml:space="preserve"> as well as the proposals (further stage(s)) to enact the new methodology in other territorial unit(s) of the Agency (except Tbilisi).</w:t>
            </w:r>
          </w:p>
          <w:p w:rsidR="000D0F8E" w:rsidRPr="005E15C1" w:rsidRDefault="00962643" w:rsidP="00D15861">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rPr>
              <w:t xml:space="preserve">5. Tbilisi Social Service City Center of the Agency (Mr. </w:t>
            </w:r>
            <w:proofErr w:type="spellStart"/>
            <w:r w:rsidRPr="005E15C1">
              <w:rPr>
                <w:rFonts w:ascii="Sylfaen" w:eastAsia="Times New Roman" w:hAnsi="Sylfaen" w:cs="Times New Roman"/>
                <w:sz w:val="24"/>
                <w:szCs w:val="24"/>
              </w:rPr>
              <w:t>Epitashhvili</w:t>
            </w:r>
            <w:proofErr w:type="spellEnd"/>
            <w:r w:rsidRPr="005E15C1">
              <w:rPr>
                <w:rFonts w:ascii="Sylfaen" w:eastAsia="Times New Roman" w:hAnsi="Sylfaen" w:cs="Times New Roman"/>
                <w:sz w:val="24"/>
                <w:szCs w:val="24"/>
              </w:rPr>
              <w:t>) shall be entrusted to ensure implementation / supervision of the measures foreseen by the guidelines approved by the first paragraph of this Order.</w:t>
            </w:r>
          </w:p>
          <w:p w:rsidR="00962643" w:rsidRPr="005E15C1" w:rsidRDefault="000D0F8E" w:rsidP="00D15861">
            <w:pPr>
              <w:spacing w:after="0" w:line="240" w:lineRule="auto"/>
              <w:ind w:firstLine="450"/>
              <w:jc w:val="both"/>
              <w:rPr>
                <w:rFonts w:ascii="Sylfaen" w:eastAsia="Times New Roman" w:hAnsi="Sylfaen" w:cs="Times New Roman"/>
                <w:sz w:val="24"/>
                <w:szCs w:val="24"/>
                <w:lang w:val="ka-GE"/>
              </w:rPr>
            </w:pPr>
            <w:r w:rsidRPr="005E15C1">
              <w:rPr>
                <w:rFonts w:ascii="Sylfaen" w:eastAsia="Times New Roman" w:hAnsi="Sylfaen" w:cs="Times New Roman"/>
                <w:sz w:val="24"/>
                <w:szCs w:val="24"/>
              </w:rPr>
              <w:t xml:space="preserve">6. </w:t>
            </w:r>
            <w:r w:rsidR="004D771B" w:rsidRPr="005E15C1">
              <w:rPr>
                <w:rFonts w:ascii="Sylfaen" w:eastAsia="Times New Roman" w:hAnsi="Sylfaen" w:cs="Times New Roman"/>
                <w:sz w:val="24"/>
                <w:szCs w:val="24"/>
              </w:rPr>
              <w:t>Until</w:t>
            </w:r>
            <w:r w:rsidRPr="005E15C1">
              <w:rPr>
                <w:rFonts w:ascii="Sylfaen" w:eastAsia="Times New Roman" w:hAnsi="Sylfaen" w:cs="Times New Roman"/>
                <w:sz w:val="24"/>
                <w:szCs w:val="24"/>
              </w:rPr>
              <w:t xml:space="preserve"> the final</w:t>
            </w:r>
            <w:r w:rsidR="009725A1" w:rsidRPr="005E15C1">
              <w:rPr>
                <w:rFonts w:ascii="Sylfaen" w:eastAsia="Times New Roman" w:hAnsi="Sylfaen" w:cs="Times New Roman"/>
                <w:sz w:val="24"/>
                <w:szCs w:val="24"/>
              </w:rPr>
              <w:t xml:space="preserve"> implementation of the measures foreseen by the guidelines approved by the first paragraph of this Order the structural units of the Agency (except Tbilisi) shall proceed their activities in accordance with the individual administrative legal acts</w:t>
            </w:r>
            <w:r w:rsidR="00962643" w:rsidRPr="005E15C1">
              <w:rPr>
                <w:rFonts w:ascii="Sylfaen" w:eastAsia="Times New Roman" w:hAnsi="Sylfaen" w:cs="Times New Roman"/>
                <w:sz w:val="24"/>
                <w:szCs w:val="24"/>
              </w:rPr>
              <w:t xml:space="preserve"> </w:t>
            </w:r>
            <w:r w:rsidR="009725A1" w:rsidRPr="005E15C1">
              <w:rPr>
                <w:rFonts w:ascii="Sylfaen" w:eastAsia="Times New Roman" w:hAnsi="Sylfaen" w:cs="Times New Roman"/>
                <w:sz w:val="24"/>
                <w:szCs w:val="24"/>
              </w:rPr>
              <w:t xml:space="preserve">issued by the Order of the Director of the Agency. </w:t>
            </w:r>
          </w:p>
          <w:p w:rsidR="006A4833" w:rsidRPr="005E15C1" w:rsidRDefault="006A4833" w:rsidP="00607040">
            <w:pPr>
              <w:spacing w:after="0" w:line="240" w:lineRule="auto"/>
              <w:ind w:firstLine="450"/>
              <w:jc w:val="both"/>
              <w:rPr>
                <w:rFonts w:ascii="Sylfaen" w:eastAsia="Times New Roman" w:hAnsi="Sylfaen" w:cs="Times New Roman"/>
                <w:sz w:val="24"/>
                <w:szCs w:val="24"/>
              </w:rPr>
            </w:pPr>
          </w:p>
          <w:p w:rsidR="00607040" w:rsidRPr="005E15C1" w:rsidRDefault="00607040" w:rsidP="00607040">
            <w:pPr>
              <w:spacing w:after="0" w:line="240" w:lineRule="auto"/>
              <w:ind w:firstLine="450"/>
              <w:jc w:val="both"/>
              <w:rPr>
                <w:rFonts w:ascii="Sylfaen" w:eastAsia="Times New Roman" w:hAnsi="Sylfaen" w:cs="Times New Roman"/>
                <w:sz w:val="24"/>
                <w:szCs w:val="24"/>
              </w:rPr>
            </w:pPr>
            <w:r w:rsidRPr="005E15C1">
              <w:rPr>
                <w:rFonts w:ascii="Sylfaen" w:eastAsia="Times New Roman" w:hAnsi="Sylfaen" w:cs="Times New Roman"/>
                <w:sz w:val="24"/>
                <w:szCs w:val="24"/>
                <w:lang w:val="ka-GE"/>
              </w:rPr>
              <w:t>3. </w:t>
            </w:r>
            <w:r w:rsidRPr="005E15C1">
              <w:rPr>
                <w:rFonts w:ascii="Sylfaen" w:eastAsia="Times New Roman" w:hAnsi="Sylfaen" w:cs="Times New Roman"/>
                <w:sz w:val="24"/>
                <w:szCs w:val="24"/>
              </w:rPr>
              <w:t xml:space="preserve">This </w:t>
            </w:r>
            <w:r w:rsidR="005E15C1">
              <w:rPr>
                <w:rFonts w:ascii="Sylfaen" w:eastAsia="Times New Roman" w:hAnsi="Sylfaen" w:cs="Times New Roman"/>
                <w:sz w:val="24"/>
                <w:szCs w:val="24"/>
              </w:rPr>
              <w:t>O</w:t>
            </w:r>
            <w:bookmarkStart w:id="0" w:name="_GoBack"/>
            <w:bookmarkEnd w:id="0"/>
            <w:r w:rsidRPr="005E15C1">
              <w:rPr>
                <w:rFonts w:ascii="Sylfaen" w:eastAsia="Times New Roman" w:hAnsi="Sylfaen" w:cs="Times New Roman"/>
                <w:sz w:val="24"/>
                <w:szCs w:val="24"/>
              </w:rPr>
              <w:t xml:space="preserve">rder shall enter into force from </w:t>
            </w:r>
            <w:r w:rsidR="00DD587F" w:rsidRPr="005E15C1">
              <w:rPr>
                <w:rFonts w:ascii="Sylfaen" w:eastAsia="Times New Roman" w:hAnsi="Sylfaen" w:cs="Times New Roman"/>
                <w:sz w:val="24"/>
                <w:szCs w:val="24"/>
              </w:rPr>
              <w:t>the 1</w:t>
            </w:r>
            <w:r w:rsidR="00DD587F" w:rsidRPr="005E15C1">
              <w:rPr>
                <w:rFonts w:ascii="Sylfaen" w:eastAsia="Times New Roman" w:hAnsi="Sylfaen" w:cs="Times New Roman"/>
                <w:sz w:val="24"/>
                <w:szCs w:val="24"/>
                <w:vertAlign w:val="superscript"/>
              </w:rPr>
              <w:t>st</w:t>
            </w:r>
            <w:r w:rsidR="00DD587F" w:rsidRPr="005E15C1">
              <w:rPr>
                <w:rFonts w:ascii="Sylfaen" w:eastAsia="Times New Roman" w:hAnsi="Sylfaen" w:cs="Times New Roman"/>
                <w:sz w:val="24"/>
                <w:szCs w:val="24"/>
              </w:rPr>
              <w:t xml:space="preserve"> of February</w:t>
            </w:r>
            <w:r w:rsidR="004965AE" w:rsidRPr="005E15C1">
              <w:rPr>
                <w:rFonts w:ascii="Sylfaen" w:eastAsia="Times New Roman" w:hAnsi="Sylfaen" w:cs="Times New Roman"/>
                <w:sz w:val="24"/>
                <w:szCs w:val="24"/>
              </w:rPr>
              <w:t>, 2017</w:t>
            </w:r>
            <w:r w:rsidRPr="005E15C1">
              <w:rPr>
                <w:rFonts w:ascii="Sylfaen" w:eastAsia="Times New Roman" w:hAnsi="Sylfaen" w:cs="Times New Roman"/>
                <w:sz w:val="24"/>
                <w:szCs w:val="24"/>
              </w:rPr>
              <w:t>.</w:t>
            </w:r>
          </w:p>
          <w:p w:rsidR="00607040" w:rsidRPr="005E15C1" w:rsidRDefault="00607040" w:rsidP="00607040">
            <w:pPr>
              <w:spacing w:before="100" w:beforeAutospacing="1" w:after="100" w:afterAutospacing="1" w:line="240" w:lineRule="auto"/>
              <w:rPr>
                <w:rFonts w:ascii="Sylfaen" w:eastAsia="Times New Roman" w:hAnsi="Sylfaen" w:cs="Times New Roman"/>
                <w:sz w:val="20"/>
                <w:szCs w:val="20"/>
              </w:rPr>
            </w:pPr>
            <w:r w:rsidRPr="005E15C1">
              <w:rPr>
                <w:rFonts w:ascii="Sylfaen" w:eastAsia="Times New Roman" w:hAnsi="Sylfaen" w:cs="Times New Roman"/>
                <w:sz w:val="20"/>
                <w:szCs w:val="20"/>
              </w:rPr>
              <w:t> </w:t>
            </w:r>
          </w:p>
          <w:p w:rsidR="006A4833" w:rsidRPr="005E15C1" w:rsidRDefault="006A4833" w:rsidP="00607040">
            <w:pPr>
              <w:spacing w:before="100" w:beforeAutospacing="1" w:after="100" w:afterAutospacing="1" w:line="240" w:lineRule="auto"/>
              <w:rPr>
                <w:rFonts w:ascii="Sylfaen" w:eastAsia="Times New Roman" w:hAnsi="Sylfaen" w:cs="Times New Roman"/>
                <w:sz w:val="24"/>
                <w:szCs w:val="24"/>
              </w:rPr>
            </w:pPr>
          </w:p>
          <w:p w:rsidR="004632F5" w:rsidRPr="005E15C1" w:rsidRDefault="00607040" w:rsidP="00607040">
            <w:pPr>
              <w:spacing w:after="0" w:line="240" w:lineRule="auto"/>
              <w:rPr>
                <w:rFonts w:ascii="Sylfaen" w:eastAsia="Times New Roman" w:hAnsi="Sylfaen" w:cs="Times New Roman"/>
                <w:sz w:val="20"/>
                <w:szCs w:val="20"/>
              </w:rPr>
            </w:pPr>
            <w:r w:rsidRPr="005E15C1">
              <w:rPr>
                <w:rFonts w:ascii="Sylfaen" w:eastAsia="Times New Roman" w:hAnsi="Sylfaen" w:cs="Times New Roman"/>
                <w:sz w:val="20"/>
                <w:szCs w:val="20"/>
              </w:rPr>
              <w:t>Director of the</w:t>
            </w:r>
            <w:r w:rsidR="00D5601A" w:rsidRPr="005E15C1">
              <w:rPr>
                <w:rFonts w:ascii="Sylfaen" w:eastAsia="Times New Roman" w:hAnsi="Sylfaen" w:cs="Times New Roman"/>
                <w:sz w:val="20"/>
                <w:szCs w:val="20"/>
              </w:rPr>
              <w:t xml:space="preserve"> LEPL </w:t>
            </w:r>
            <w:r w:rsidRPr="005E15C1">
              <w:rPr>
                <w:rFonts w:ascii="Sylfaen" w:eastAsia="Times New Roman" w:hAnsi="Sylfaen" w:cs="Times New Roman"/>
                <w:sz w:val="20"/>
                <w:szCs w:val="20"/>
              </w:rPr>
              <w:t>Social Service Agency</w:t>
            </w:r>
            <w:r w:rsidR="00AE6DBF" w:rsidRPr="005E15C1">
              <w:rPr>
                <w:rFonts w:ascii="Sylfaen" w:eastAsia="Times New Roman" w:hAnsi="Sylfaen" w:cs="Times New Roman"/>
                <w:sz w:val="20"/>
                <w:szCs w:val="20"/>
              </w:rPr>
              <w:t>, Deputy Ministe</w:t>
            </w:r>
            <w:r w:rsidR="004632F5" w:rsidRPr="005E15C1">
              <w:rPr>
                <w:rFonts w:ascii="Sylfaen" w:eastAsia="Times New Roman" w:hAnsi="Sylfaen" w:cs="Times New Roman"/>
                <w:sz w:val="20"/>
                <w:szCs w:val="20"/>
              </w:rPr>
              <w:t xml:space="preserve">r of </w:t>
            </w:r>
            <w:proofErr w:type="spellStart"/>
            <w:r w:rsidR="004632F5" w:rsidRPr="005E15C1">
              <w:rPr>
                <w:rFonts w:ascii="Sylfaen" w:eastAsia="Times New Roman" w:hAnsi="Sylfaen" w:cs="Times New Roman"/>
                <w:sz w:val="20"/>
                <w:szCs w:val="20"/>
              </w:rPr>
              <w:t>Labour</w:t>
            </w:r>
            <w:proofErr w:type="spellEnd"/>
            <w:r w:rsidR="004632F5" w:rsidRPr="005E15C1">
              <w:rPr>
                <w:rFonts w:ascii="Sylfaen" w:eastAsia="Times New Roman" w:hAnsi="Sylfaen" w:cs="Times New Roman"/>
                <w:sz w:val="20"/>
                <w:szCs w:val="20"/>
              </w:rPr>
              <w:t xml:space="preserve">, Health and Social </w:t>
            </w:r>
            <w:r w:rsidR="00C62311" w:rsidRPr="005E15C1">
              <w:rPr>
                <w:rFonts w:ascii="Sylfaen" w:eastAsia="Times New Roman" w:hAnsi="Sylfaen" w:cs="Times New Roman"/>
                <w:sz w:val="20"/>
                <w:szCs w:val="20"/>
              </w:rPr>
              <w:t xml:space="preserve">Affairs of Georgia </w:t>
            </w:r>
            <w:r w:rsidR="00AE6DBF" w:rsidRPr="005E15C1">
              <w:rPr>
                <w:rFonts w:ascii="Sylfaen" w:eastAsia="Times New Roman" w:hAnsi="Sylfaen" w:cs="Times New Roman"/>
                <w:sz w:val="20"/>
                <w:szCs w:val="20"/>
              </w:rPr>
              <w:t xml:space="preserve">                                                                                                   </w:t>
            </w:r>
          </w:p>
          <w:p w:rsidR="004632F5" w:rsidRPr="005E15C1" w:rsidRDefault="004632F5" w:rsidP="00607040">
            <w:pPr>
              <w:spacing w:after="0" w:line="240" w:lineRule="auto"/>
              <w:rPr>
                <w:rFonts w:ascii="Sylfaen" w:eastAsia="Times New Roman" w:hAnsi="Sylfaen" w:cs="Times New Roman"/>
                <w:sz w:val="20"/>
                <w:szCs w:val="20"/>
              </w:rPr>
            </w:pPr>
          </w:p>
          <w:p w:rsidR="00AE6DBF" w:rsidRPr="005E15C1" w:rsidRDefault="00AE6DBF" w:rsidP="0076164E">
            <w:pPr>
              <w:spacing w:after="0" w:line="240" w:lineRule="auto"/>
              <w:jc w:val="right"/>
              <w:rPr>
                <w:rFonts w:ascii="Sylfaen" w:eastAsia="Times New Roman" w:hAnsi="Sylfaen" w:cs="Times New Roman"/>
                <w:sz w:val="20"/>
                <w:szCs w:val="20"/>
              </w:rPr>
            </w:pPr>
            <w:r w:rsidRPr="005E15C1">
              <w:rPr>
                <w:rFonts w:ascii="Sylfaen" w:eastAsia="Times New Roman" w:hAnsi="Sylfaen" w:cs="Times New Roman"/>
                <w:sz w:val="20"/>
                <w:szCs w:val="20"/>
              </w:rPr>
              <w:t>Zaza </w:t>
            </w:r>
            <w:proofErr w:type="spellStart"/>
            <w:r w:rsidRPr="005E15C1">
              <w:rPr>
                <w:rFonts w:ascii="Sylfaen" w:eastAsia="Times New Roman" w:hAnsi="Sylfaen" w:cs="Times New Roman"/>
                <w:sz w:val="20"/>
                <w:szCs w:val="20"/>
              </w:rPr>
              <w:t>Sopromadze</w:t>
            </w:r>
            <w:proofErr w:type="spellEnd"/>
          </w:p>
          <w:p w:rsidR="00607040" w:rsidRPr="005E15C1" w:rsidRDefault="00607040" w:rsidP="00607040">
            <w:pPr>
              <w:spacing w:after="0" w:line="240" w:lineRule="auto"/>
              <w:rPr>
                <w:rFonts w:ascii="Sylfaen" w:eastAsia="Times New Roman" w:hAnsi="Sylfaen" w:cs="Times New Roman"/>
                <w:sz w:val="24"/>
                <w:szCs w:val="24"/>
              </w:rPr>
            </w:pPr>
          </w:p>
          <w:p w:rsidR="006A4833" w:rsidRPr="005E15C1" w:rsidRDefault="006A4833" w:rsidP="00607040">
            <w:pPr>
              <w:spacing w:after="0" w:line="240" w:lineRule="auto"/>
              <w:rPr>
                <w:rFonts w:ascii="Sylfaen" w:eastAsia="Times New Roman" w:hAnsi="Sylfaen" w:cs="Times New Roman"/>
                <w:sz w:val="24"/>
                <w:szCs w:val="24"/>
              </w:rPr>
            </w:pPr>
          </w:p>
          <w:p w:rsidR="00607040" w:rsidRPr="005E15C1" w:rsidRDefault="00607040" w:rsidP="00AE6DBF">
            <w:pPr>
              <w:spacing w:after="0" w:line="240" w:lineRule="auto"/>
              <w:jc w:val="right"/>
              <w:rPr>
                <w:rFonts w:ascii="Sylfaen" w:eastAsia="Times New Roman" w:hAnsi="Sylfaen" w:cs="Times New Roman"/>
                <w:sz w:val="24"/>
                <w:szCs w:val="24"/>
              </w:rPr>
            </w:pPr>
          </w:p>
        </w:tc>
      </w:tr>
      <w:tr w:rsidR="0076164E" w:rsidRPr="00607040" w:rsidTr="00607040">
        <w:trPr>
          <w:tblCellSpacing w:w="18" w:type="dxa"/>
          <w:jc w:val="center"/>
        </w:trPr>
        <w:tc>
          <w:tcPr>
            <w:tcW w:w="0" w:type="auto"/>
            <w:tcMar>
              <w:top w:w="15" w:type="dxa"/>
              <w:left w:w="15" w:type="dxa"/>
              <w:bottom w:w="15" w:type="dxa"/>
              <w:right w:w="15" w:type="dxa"/>
            </w:tcMar>
            <w:vAlign w:val="center"/>
          </w:tcPr>
          <w:p w:rsidR="0076164E" w:rsidRPr="00607040" w:rsidRDefault="0076164E" w:rsidP="00607040">
            <w:pPr>
              <w:spacing w:after="0" w:line="240" w:lineRule="auto"/>
              <w:ind w:firstLine="450"/>
              <w:jc w:val="both"/>
              <w:rPr>
                <w:rFonts w:ascii="Sylfaen" w:eastAsia="Times New Roman" w:hAnsi="Sylfaen" w:cs="Times New Roman"/>
                <w:sz w:val="24"/>
                <w:szCs w:val="24"/>
              </w:rPr>
            </w:pPr>
          </w:p>
        </w:tc>
      </w:tr>
    </w:tbl>
    <w:p w:rsidR="00607040" w:rsidRPr="00607040" w:rsidRDefault="00607040" w:rsidP="00607040">
      <w:pPr>
        <w:spacing w:after="0" w:line="240" w:lineRule="auto"/>
        <w:rPr>
          <w:rFonts w:ascii="Times New Roman" w:eastAsia="Times New Roman" w:hAnsi="Times New Roman" w:cs="Times New Roman"/>
          <w:color w:val="000000"/>
          <w:sz w:val="27"/>
          <w:szCs w:val="27"/>
        </w:rPr>
      </w:pPr>
      <w:r w:rsidRPr="00607040">
        <w:rPr>
          <w:rFonts w:ascii="Sylfaen" w:eastAsia="Times New Roman" w:hAnsi="Sylfaen" w:cs="Times New Roman"/>
          <w:color w:val="000000"/>
          <w:sz w:val="27"/>
          <w:szCs w:val="27"/>
        </w:rPr>
        <w:t> </w:t>
      </w:r>
    </w:p>
    <w:p w:rsidR="00C16213" w:rsidRDefault="00C16213"/>
    <w:sectPr w:rsidR="00C16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B2EC6"/>
    <w:multiLevelType w:val="hybridMultilevel"/>
    <w:tmpl w:val="38A8F6B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601375DC"/>
    <w:multiLevelType w:val="hybridMultilevel"/>
    <w:tmpl w:val="2508265E"/>
    <w:lvl w:ilvl="0" w:tplc="92A668A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E2"/>
    <w:rsid w:val="00012C8C"/>
    <w:rsid w:val="000C4CC0"/>
    <w:rsid w:val="000D0F8E"/>
    <w:rsid w:val="0010584C"/>
    <w:rsid w:val="0013146E"/>
    <w:rsid w:val="00195A94"/>
    <w:rsid w:val="001B73A2"/>
    <w:rsid w:val="001C660F"/>
    <w:rsid w:val="001D3409"/>
    <w:rsid w:val="002A3351"/>
    <w:rsid w:val="002F52FE"/>
    <w:rsid w:val="00322F86"/>
    <w:rsid w:val="004632F5"/>
    <w:rsid w:val="004660A2"/>
    <w:rsid w:val="004965AE"/>
    <w:rsid w:val="004D771B"/>
    <w:rsid w:val="00542A1C"/>
    <w:rsid w:val="00553E08"/>
    <w:rsid w:val="005B1C53"/>
    <w:rsid w:val="005D39E2"/>
    <w:rsid w:val="005E15C1"/>
    <w:rsid w:val="005F0DAD"/>
    <w:rsid w:val="00601FA5"/>
    <w:rsid w:val="00607040"/>
    <w:rsid w:val="00680EB1"/>
    <w:rsid w:val="006A4833"/>
    <w:rsid w:val="006E68F9"/>
    <w:rsid w:val="0076164E"/>
    <w:rsid w:val="0077018C"/>
    <w:rsid w:val="00854B57"/>
    <w:rsid w:val="008947E6"/>
    <w:rsid w:val="008D00C2"/>
    <w:rsid w:val="008E003A"/>
    <w:rsid w:val="00901C6C"/>
    <w:rsid w:val="00962643"/>
    <w:rsid w:val="00966027"/>
    <w:rsid w:val="009725A1"/>
    <w:rsid w:val="00987C8B"/>
    <w:rsid w:val="0099622E"/>
    <w:rsid w:val="00A4585D"/>
    <w:rsid w:val="00AE6DBF"/>
    <w:rsid w:val="00AF3DBD"/>
    <w:rsid w:val="00AF57D5"/>
    <w:rsid w:val="00B06620"/>
    <w:rsid w:val="00B64CB6"/>
    <w:rsid w:val="00B94590"/>
    <w:rsid w:val="00BD66A7"/>
    <w:rsid w:val="00C16213"/>
    <w:rsid w:val="00C62311"/>
    <w:rsid w:val="00CA086B"/>
    <w:rsid w:val="00D14078"/>
    <w:rsid w:val="00D15861"/>
    <w:rsid w:val="00D5601A"/>
    <w:rsid w:val="00DD587F"/>
    <w:rsid w:val="00E31967"/>
    <w:rsid w:val="00EC539A"/>
    <w:rsid w:val="00F11D86"/>
    <w:rsid w:val="00F8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C57D"/>
  <w15:chartTrackingRefBased/>
  <w15:docId w15:val="{85BA7AD1-AA5B-495E-B4D6-DB7D49D4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7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040"/>
    <w:rPr>
      <w:b/>
      <w:bCs/>
    </w:rPr>
  </w:style>
  <w:style w:type="character" w:customStyle="1" w:styleId="spelle">
    <w:name w:val="spelle"/>
    <w:basedOn w:val="DefaultParagraphFont"/>
    <w:rsid w:val="00607040"/>
  </w:style>
  <w:style w:type="paragraph" w:styleId="ListParagraph">
    <w:name w:val="List Paragraph"/>
    <w:basedOn w:val="Normal"/>
    <w:uiPriority w:val="34"/>
    <w:qFormat/>
    <w:rsid w:val="006A4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354460">
      <w:bodyDiv w:val="1"/>
      <w:marLeft w:val="0"/>
      <w:marRight w:val="0"/>
      <w:marTop w:val="0"/>
      <w:marBottom w:val="0"/>
      <w:divBdr>
        <w:top w:val="none" w:sz="0" w:space="0" w:color="auto"/>
        <w:left w:val="none" w:sz="0" w:space="0" w:color="auto"/>
        <w:bottom w:val="none" w:sz="0" w:space="0" w:color="auto"/>
        <w:right w:val="none" w:sz="0" w:space="0" w:color="auto"/>
      </w:divBdr>
      <w:divsChild>
        <w:div w:id="1628655337">
          <w:marLeft w:val="0"/>
          <w:marRight w:val="0"/>
          <w:marTop w:val="0"/>
          <w:marBottom w:val="0"/>
          <w:divBdr>
            <w:top w:val="none" w:sz="0" w:space="0" w:color="auto"/>
            <w:left w:val="none" w:sz="0" w:space="0" w:color="auto"/>
            <w:bottom w:val="none" w:sz="0" w:space="0" w:color="auto"/>
            <w:right w:val="none" w:sz="0" w:space="0" w:color="auto"/>
          </w:divBdr>
        </w:div>
        <w:div w:id="1982809422">
          <w:marLeft w:val="0"/>
          <w:marRight w:val="0"/>
          <w:marTop w:val="0"/>
          <w:marBottom w:val="0"/>
          <w:divBdr>
            <w:top w:val="none" w:sz="0" w:space="0" w:color="auto"/>
            <w:left w:val="none" w:sz="0" w:space="0" w:color="auto"/>
            <w:bottom w:val="none" w:sz="0" w:space="0" w:color="auto"/>
            <w:right w:val="none" w:sz="0" w:space="0" w:color="auto"/>
          </w:divBdr>
          <w:divsChild>
            <w:div w:id="748969079">
              <w:marLeft w:val="0"/>
              <w:marRight w:val="0"/>
              <w:marTop w:val="0"/>
              <w:marBottom w:val="0"/>
              <w:divBdr>
                <w:top w:val="none" w:sz="0" w:space="0" w:color="auto"/>
                <w:left w:val="none" w:sz="0" w:space="0" w:color="auto"/>
                <w:bottom w:val="none" w:sz="0" w:space="0" w:color="auto"/>
                <w:right w:val="none" w:sz="0" w:space="0" w:color="auto"/>
              </w:divBdr>
              <w:divsChild>
                <w:div w:id="15062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344</cp:revision>
  <dcterms:created xsi:type="dcterms:W3CDTF">2019-12-08T13:58:00Z</dcterms:created>
  <dcterms:modified xsi:type="dcterms:W3CDTF">2019-12-09T19:05:00Z</dcterms:modified>
</cp:coreProperties>
</file>