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0" w:type="dxa"/>
        <w:jc w:val="center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07040" w:rsidRPr="00607040" w:rsidTr="00607040">
        <w:trPr>
          <w:tblCellSpacing w:w="18" w:type="dxa"/>
          <w:jc w:val="center"/>
        </w:trPr>
        <w:tc>
          <w:tcPr>
            <w:tcW w:w="10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3A2" w:rsidRDefault="001B73A2"/>
          <w:tbl>
            <w:tblPr>
              <w:tblW w:w="5000" w:type="pct"/>
              <w:jc w:val="center"/>
              <w:tblCellSpacing w:w="0" w:type="dxa"/>
              <w:tblBorders>
                <w:bottom w:val="doub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8"/>
            </w:tblGrid>
            <w:tr w:rsidR="00607040" w:rsidRPr="00607040" w:rsidTr="007F390F">
              <w:trPr>
                <w:trHeight w:val="73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2772" w:type="dxa"/>
                    <w:jc w:val="right"/>
                    <w:tblCellSpacing w:w="1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2"/>
                  </w:tblGrid>
                  <w:tr w:rsidR="00607040" w:rsidRPr="00607040">
                    <w:trPr>
                      <w:tblCellSpacing w:w="18" w:type="dxa"/>
                      <w:jc w:val="right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07040" w:rsidRPr="00E9350E" w:rsidRDefault="00E9350E" w:rsidP="00607040">
                        <w:pPr>
                          <w:spacing w:after="0" w:line="240" w:lineRule="auto"/>
                          <w:jc w:val="right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E9350E">
                          <w:rPr>
                            <w:rFonts w:ascii="Sylfaen" w:hAnsi="Sylfaen"/>
                            <w:color w:val="000000"/>
                            <w:sz w:val="24"/>
                            <w:szCs w:val="24"/>
                          </w:rPr>
                          <w:t>KA030464283496319</w:t>
                        </w:r>
                      </w:p>
                    </w:tc>
                  </w:tr>
                </w:tbl>
                <w:p w:rsidR="00607040" w:rsidRPr="00607040" w:rsidRDefault="00607040" w:rsidP="00607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07040" w:rsidRPr="00607040" w:rsidRDefault="00607040" w:rsidP="0060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43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3"/>
              <w:gridCol w:w="5190"/>
            </w:tblGrid>
            <w:tr w:rsidR="00607040" w:rsidRPr="00607040" w:rsidTr="007F390F">
              <w:trPr>
                <w:trHeight w:val="352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607040" w:rsidRPr="00607040" w:rsidRDefault="00607040" w:rsidP="007F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040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№ 04-</w:t>
                  </w:r>
                  <w:r w:rsidR="007F390F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1321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607040" w:rsidRPr="00607040" w:rsidRDefault="00607040" w:rsidP="00607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040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25 / January / 2019</w:t>
                  </w:r>
                </w:p>
              </w:tc>
            </w:tr>
          </w:tbl>
          <w:p w:rsidR="00607040" w:rsidRPr="00607040" w:rsidRDefault="00607040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33" w:rsidRDefault="006A4833" w:rsidP="006846D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</w:pPr>
          </w:p>
          <w:p w:rsidR="006846D6" w:rsidRDefault="006846D6" w:rsidP="006846D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 xml:space="preserve">To the Head of the City Center of the </w:t>
            </w:r>
          </w:p>
          <w:p w:rsidR="00607040" w:rsidRPr="00607040" w:rsidRDefault="006846D6" w:rsidP="00684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 xml:space="preserve">LEPL Social Service Agency, Mr. Giorgi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>Epitashvili</w:t>
            </w:r>
            <w:proofErr w:type="spellEnd"/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761" w:rsidRDefault="009E5761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9E5761" w:rsidRDefault="009E5761" w:rsidP="009E576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</w:rPr>
              <w:t>Epitashvili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</w:p>
          <w:p w:rsidR="009E5761" w:rsidRDefault="009E5761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607040" w:rsidRDefault="00CD44E7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As you are aware, on 28 December, 2018 the Ordinance of the Government N665 regarding the </w:t>
            </w:r>
            <w:r w:rsidR="00FA2FDB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evelopment of the </w:t>
            </w:r>
            <w:r w:rsidR="00FA2FDB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  <w:r w:rsidRPr="00CD44E7">
              <w:rPr>
                <w:rFonts w:ascii="Sylfaen" w:eastAsia="Times New Roman" w:hAnsi="Sylfaen" w:cs="Times New Roman"/>
                <w:sz w:val="24"/>
                <w:szCs w:val="24"/>
              </w:rPr>
              <w:t xml:space="preserve">mployment </w:t>
            </w:r>
            <w:r w:rsidR="00FA2FDB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romotion </w:t>
            </w:r>
            <w:r w:rsidR="00FA2FDB">
              <w:rPr>
                <w:rFonts w:ascii="Sylfaen" w:eastAsia="Times New Roman" w:hAnsi="Sylfaen" w:cs="Times New Roman"/>
                <w:sz w:val="24"/>
                <w:szCs w:val="24"/>
              </w:rPr>
              <w:t>S</w:t>
            </w:r>
            <w:r w:rsidRPr="00CD44E7">
              <w:rPr>
                <w:rFonts w:ascii="Sylfaen" w:eastAsia="Times New Roman" w:hAnsi="Sylfaen" w:cs="Times New Roman"/>
                <w:sz w:val="24"/>
                <w:szCs w:val="24"/>
              </w:rPr>
              <w:t>ervices for 2019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was approved. </w:t>
            </w:r>
          </w:p>
          <w:p w:rsidR="00C72ABE" w:rsidRDefault="00C72ABE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C72ABE" w:rsidRDefault="00C72ABE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Concerning the discussion of this program, setting the action plan to be implemented for 2019</w:t>
            </w:r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 xml:space="preserve"> as well as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the development of the statistical data and other organizational issues, we plan </w:t>
            </w:r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 xml:space="preserve">to arrange the working meeting / seminar with the following employment agents: Tea </w:t>
            </w:r>
            <w:proofErr w:type="spellStart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>Goshkhoteliani</w:t>
            </w:r>
            <w:proofErr w:type="spellEnd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proofErr w:type="spellStart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>Sophiko</w:t>
            </w:r>
            <w:proofErr w:type="spellEnd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>Jijelava</w:t>
            </w:r>
            <w:proofErr w:type="spellEnd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 xml:space="preserve"> and Eduard </w:t>
            </w:r>
            <w:proofErr w:type="spellStart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>Iluridze</w:t>
            </w:r>
            <w:proofErr w:type="spellEnd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 xml:space="preserve"> on 29 January of the current year at 11:00 (address: 51 </w:t>
            </w:r>
            <w:proofErr w:type="spellStart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>Javakhishvili</w:t>
            </w:r>
            <w:proofErr w:type="spellEnd"/>
            <w:r w:rsidR="002A1038">
              <w:rPr>
                <w:rFonts w:ascii="Sylfaen" w:eastAsia="Times New Roman" w:hAnsi="Sylfaen" w:cs="Times New Roman"/>
                <w:sz w:val="24"/>
                <w:szCs w:val="24"/>
              </w:rPr>
              <w:t xml:space="preserve"> street).</w:t>
            </w: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Please ensure informing of the abovementioned employees. </w:t>
            </w: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Sincerely,</w:t>
            </w: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Head of the Employment Programs Department                            Marina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</w:rPr>
              <w:t>Bezarashvili</w:t>
            </w:r>
            <w:proofErr w:type="spellEnd"/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6A4833" w:rsidRPr="00607040" w:rsidRDefault="006A4833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607040" w:rsidRDefault="00607040" w:rsidP="002A1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</w:tbl>
    <w:p w:rsidR="00607040" w:rsidRPr="00607040" w:rsidRDefault="00607040" w:rsidP="00607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7040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:rsidR="00C16213" w:rsidRDefault="00C16213"/>
    <w:sectPr w:rsidR="00C1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E2"/>
    <w:rsid w:val="001B73A2"/>
    <w:rsid w:val="002A1038"/>
    <w:rsid w:val="005D39E2"/>
    <w:rsid w:val="00607040"/>
    <w:rsid w:val="006846D6"/>
    <w:rsid w:val="006A4833"/>
    <w:rsid w:val="007F09F7"/>
    <w:rsid w:val="007F390F"/>
    <w:rsid w:val="009E5761"/>
    <w:rsid w:val="00BC3DD2"/>
    <w:rsid w:val="00C16213"/>
    <w:rsid w:val="00C72ABE"/>
    <w:rsid w:val="00CD44E7"/>
    <w:rsid w:val="00E9350E"/>
    <w:rsid w:val="00FA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6727"/>
  <w15:chartTrackingRefBased/>
  <w15:docId w15:val="{85BA7AD1-AA5B-495E-B4D6-DB7D49D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7040"/>
    <w:rPr>
      <w:b/>
      <w:bCs/>
    </w:rPr>
  </w:style>
  <w:style w:type="character" w:customStyle="1" w:styleId="spelle">
    <w:name w:val="spelle"/>
    <w:basedOn w:val="DefaultParagraphFont"/>
    <w:rsid w:val="00607040"/>
  </w:style>
  <w:style w:type="paragraph" w:styleId="ListParagraph">
    <w:name w:val="List Paragraph"/>
    <w:basedOn w:val="Normal"/>
    <w:uiPriority w:val="34"/>
    <w:qFormat/>
    <w:rsid w:val="006A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66</cp:revision>
  <dcterms:created xsi:type="dcterms:W3CDTF">2019-12-08T13:58:00Z</dcterms:created>
  <dcterms:modified xsi:type="dcterms:W3CDTF">2019-12-09T19:36:00Z</dcterms:modified>
</cp:coreProperties>
</file>