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48" w:rsidRDefault="00464348" w:rsidP="00464348">
      <w:pPr>
        <w:numPr>
          <w:ilvl w:val="0"/>
          <w:numId w:val="1"/>
        </w:numPr>
        <w:spacing w:after="160" w:line="252" w:lineRule="auto"/>
        <w:contextualSpacing/>
        <w:rPr>
          <w:rFonts w:eastAsia="Times New Roman"/>
        </w:rPr>
      </w:pPr>
      <w:bookmarkStart w:id="0" w:name="_GoBack"/>
      <w:bookmarkEnd w:id="0"/>
      <w:r>
        <w:rPr>
          <w:rFonts w:eastAsia="Times New Roman"/>
        </w:rPr>
        <w:t>In one of our phone calls, you informed me that there are plans to adapt TSA to the emergency needs of the Covid-19 crisis, most notably by (</w:t>
      </w:r>
      <w:proofErr w:type="spellStart"/>
      <w:r>
        <w:rPr>
          <w:rFonts w:eastAsia="Times New Roman"/>
        </w:rPr>
        <w:t>i</w:t>
      </w:r>
      <w:proofErr w:type="spellEnd"/>
      <w:r>
        <w:rPr>
          <w:rFonts w:eastAsia="Times New Roman"/>
        </w:rPr>
        <w:t>) postponing the deadlines for PMT recertification, (ii) relaxation of registration requirements (number of documents needed) with SSA and (iii) abolishment of home visits. Please kindly confirm whether (</w:t>
      </w:r>
      <w:proofErr w:type="spellStart"/>
      <w:r>
        <w:rPr>
          <w:rFonts w:eastAsia="Times New Roman"/>
        </w:rPr>
        <w:t>i</w:t>
      </w:r>
      <w:proofErr w:type="spellEnd"/>
      <w:r>
        <w:rPr>
          <w:rFonts w:eastAsia="Times New Roman"/>
        </w:rPr>
        <w:t xml:space="preserve">) the above measures have been already adopted, (ii) if yes, through which legislation (amendments) and (iii) whether additional measures related to the TSA were adopted to simplify implementation processes beyond the 3 listed above (payment for example?), and make them compliant with the stay-home and hygiene requirements imposed by the COVID crisis. </w:t>
      </w:r>
    </w:p>
    <w:p w:rsidR="00464348" w:rsidRPr="00464348" w:rsidRDefault="00464348" w:rsidP="00464348">
      <w:pPr>
        <w:numPr>
          <w:ilvl w:val="0"/>
          <w:numId w:val="1"/>
        </w:numPr>
        <w:spacing w:after="160" w:line="252" w:lineRule="auto"/>
        <w:contextualSpacing/>
        <w:jc w:val="both"/>
        <w:rPr>
          <w:rFonts w:eastAsia="Times New Roman"/>
          <w:color w:val="FF0000"/>
        </w:rPr>
      </w:pPr>
      <w:r w:rsidRPr="00464348">
        <w:rPr>
          <w:rFonts w:ascii="Sylfaen" w:eastAsia="Times New Roman" w:hAnsi="Sylfaen"/>
          <w:color w:val="FF0000"/>
          <w:lang w:val="ka-GE"/>
        </w:rPr>
        <w:t xml:space="preserve">შესაბამისი ცვლილებები ასახულია საქართველოს მთავრობის 2020 წლის 23 მარტის N184 </w:t>
      </w:r>
      <w:proofErr w:type="spellStart"/>
      <w:r w:rsidRPr="00464348">
        <w:rPr>
          <w:rFonts w:ascii="Sylfaen" w:eastAsia="Times New Roman" w:hAnsi="Sylfaen" w:cs="Sylfaen"/>
          <w:color w:val="FF0000"/>
        </w:rPr>
        <w:t>დადგენილებაში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საქართველოს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ოკუპირებული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ტერიტორიებიდან</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დევნილთა</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შრომის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ჯანმრთელობისა</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და</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სოციალური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დაცვის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სამინისტროს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სისტემაში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საჯარო</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სერვისებისა</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და</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ადმინისტრაციული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საქმისწარმოების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განხორციელების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განსხვავებული</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წესების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დადგენის</w:t>
      </w:r>
      <w:proofErr w:type="spellEnd"/>
      <w:r w:rsidRPr="00464348">
        <w:rPr>
          <w:rFonts w:eastAsia="Times New Roman"/>
          <w:color w:val="FF0000"/>
        </w:rPr>
        <w:t xml:space="preserve"> </w:t>
      </w:r>
      <w:proofErr w:type="spellStart"/>
      <w:r w:rsidRPr="00464348">
        <w:rPr>
          <w:rFonts w:ascii="Sylfaen" w:eastAsia="Times New Roman" w:hAnsi="Sylfaen" w:cs="Sylfaen"/>
          <w:color w:val="FF0000"/>
        </w:rPr>
        <w:t>შესახებ</w:t>
      </w:r>
      <w:proofErr w:type="spellEnd"/>
      <w:r>
        <w:rPr>
          <w:rFonts w:ascii="Sylfaen" w:eastAsia="Times New Roman" w:hAnsi="Sylfaen" w:cs="Sylfaen"/>
          <w:color w:val="FF0000"/>
          <w:lang w:val="ka-GE"/>
        </w:rPr>
        <w:t>“</w:t>
      </w:r>
    </w:p>
    <w:p w:rsidR="00464348" w:rsidRDefault="00464348" w:rsidP="00464348">
      <w:pPr>
        <w:numPr>
          <w:ilvl w:val="0"/>
          <w:numId w:val="1"/>
        </w:numPr>
        <w:spacing w:after="160" w:line="252" w:lineRule="auto"/>
        <w:contextualSpacing/>
        <w:rPr>
          <w:rFonts w:eastAsia="Times New Roman"/>
        </w:rPr>
      </w:pPr>
      <w:r>
        <w:rPr>
          <w:rFonts w:eastAsia="Times New Roman"/>
        </w:rPr>
        <w:t>We would like to have a better understanding of how PMT scores evolve over time for currently registered households. Our understanding is that some components of the PMT score are updated automatically every month (labor income, electricity expenditures for example), some other are based on beneficiary declarations (death, birth) while others on the recertification (living conditions of the residence).  Please confirm if (</w:t>
      </w:r>
      <w:proofErr w:type="spellStart"/>
      <w:r>
        <w:rPr>
          <w:rFonts w:eastAsia="Times New Roman"/>
        </w:rPr>
        <w:t>i</w:t>
      </w:r>
      <w:proofErr w:type="spellEnd"/>
      <w:r>
        <w:rPr>
          <w:rFonts w:eastAsia="Times New Roman"/>
        </w:rPr>
        <w:t xml:space="preserve">) our understanding is correct, (ii) which are the household characteristics that are cross-checked automatically and (iii) how often automatic update happens. </w:t>
      </w:r>
    </w:p>
    <w:p w:rsidR="00464348" w:rsidRPr="00B72D9B" w:rsidRDefault="005665FD" w:rsidP="005665FD">
      <w:pPr>
        <w:spacing w:after="160" w:line="252" w:lineRule="auto"/>
        <w:ind w:left="720"/>
        <w:contextualSpacing/>
        <w:jc w:val="both"/>
        <w:rPr>
          <w:rFonts w:ascii="Sylfaen" w:eastAsia="Times New Roman" w:hAnsi="Sylfaen"/>
          <w:color w:val="00B050"/>
          <w:lang w:val="ka-GE"/>
        </w:rPr>
      </w:pPr>
      <w:r>
        <w:rPr>
          <w:rFonts w:ascii="Sylfaen" w:eastAsia="Times New Roman" w:hAnsi="Sylfaen"/>
          <w:color w:val="FF0000"/>
          <w:lang w:val="ka-GE"/>
        </w:rPr>
        <w:t xml:space="preserve">სოციალური აგენტის ოჯახში ვიზიტისას, როდესაც დეკლარაცია ივსება, დეკლარაციაში აისახება მოცემულ მომენტში, ფაქტობრივი მდგომარეობა, გარდა რამდენიმე კომპონენტისა: </w:t>
      </w:r>
      <w:r w:rsidRPr="005665FD">
        <w:rPr>
          <w:rFonts w:ascii="Sylfaen" w:eastAsia="Times New Roman" w:hAnsi="Sylfaen"/>
          <w:color w:val="FF0000"/>
          <w:lang w:val="ka-GE"/>
        </w:rPr>
        <w:t xml:space="preserve">  რამდენი იყო ოჯახის ჯამური ფულადი შემოსავლები  ქვემოთ ჩამოთვლილი წყაროებიდან გასულ 12 თვეში?  რა თანხა გადაიხადეთ წინა მეორე თვიდან გასული  12 თვის განმავლობაში</w:t>
      </w:r>
      <w:r>
        <w:rPr>
          <w:rFonts w:ascii="Sylfaen" w:eastAsia="Times New Roman" w:hAnsi="Sylfaen"/>
          <w:color w:val="FF0000"/>
          <w:lang w:val="ka-GE"/>
        </w:rPr>
        <w:t xml:space="preserve"> კომუნალურ გადასახადებზე? ამ ინფორმაციების კონსოლიდაციით გამოითვლება სარეიტინგო ქულა. შემდგომ  თვეებში ადმინისტრირების პროცესში ყოველთვიურად სხვადასხვა ადმინისტრაციული ორგანოებიდან მიღებული ინფორმაციის საფუძველზე მოწმდება გარდაცვალება, საზღვის კვეთა, </w:t>
      </w:r>
      <w:r w:rsidR="00206FF3">
        <w:rPr>
          <w:rFonts w:ascii="Sylfaen" w:eastAsia="Times New Roman" w:hAnsi="Sylfaen"/>
          <w:color w:val="FF0000"/>
          <w:lang w:val="ka-GE"/>
        </w:rPr>
        <w:t xml:space="preserve">შემოსავლები, ავტოსატრანპორტო საშუალებები, უძრავი ქონება. ამ ინფორმაციის საფუძველზე, სააგენტო უფლებამოსილია მიიღოს გადაწყვეტილება </w:t>
      </w:r>
      <w:r w:rsidR="006958FC">
        <w:rPr>
          <w:rFonts w:ascii="Sylfaen" w:eastAsia="Times New Roman" w:hAnsi="Sylfaen"/>
          <w:color w:val="FF0000"/>
          <w:lang w:val="ka-GE"/>
        </w:rPr>
        <w:t>საარსებო შემწეობის შეჩერების, შეწყვეტის, ხელახალი გადამოწმები</w:t>
      </w:r>
      <w:r w:rsidR="00091615">
        <w:rPr>
          <w:rFonts w:ascii="Sylfaen" w:eastAsia="Times New Roman" w:hAnsi="Sylfaen"/>
          <w:color w:val="FF0000"/>
          <w:lang w:val="ka-GE"/>
        </w:rPr>
        <w:t xml:space="preserve">ს და ა.შ. თავად ოჯახს აქვე ვალდებულება ოჯახის წევრის დამატების/გამოკლების, საზღვრის კვეთის, </w:t>
      </w:r>
      <w:r w:rsidR="00B8065E">
        <w:rPr>
          <w:rFonts w:ascii="Sylfaen" w:eastAsia="Times New Roman" w:hAnsi="Sylfaen"/>
          <w:color w:val="FF0000"/>
          <w:lang w:val="ka-GE"/>
        </w:rPr>
        <w:t>უძრავი ქონების შეძენის და ა.შ. წინააღმდეგ შემთხვევაში ოჯახს შეუწყდება რეგისტრაცია მონაცემთა ბაზაში.</w:t>
      </w:r>
      <w:r w:rsidR="00B72D9B">
        <w:rPr>
          <w:rFonts w:ascii="Sylfaen" w:eastAsia="Times New Roman" w:hAnsi="Sylfaen"/>
          <w:color w:val="FF0000"/>
          <w:lang w:val="ka-GE"/>
        </w:rPr>
        <w:t xml:space="preserve"> </w:t>
      </w:r>
      <w:r w:rsidR="00B72D9B" w:rsidRPr="00B72D9B">
        <w:rPr>
          <w:rFonts w:ascii="Sylfaen" w:eastAsia="Times New Roman" w:hAnsi="Sylfaen"/>
          <w:color w:val="00B050"/>
          <w:lang w:val="ka-GE"/>
        </w:rPr>
        <w:t xml:space="preserve">თუმცა მოცემულ ეტაპზე ოჯახებს აღარ უჩერდებათ/ უწყებათ საარსებო შემწეობა სააგენტოს მიერ მოპოვებული ინფორმაციის საფუძველზე (N184 </w:t>
      </w:r>
      <w:proofErr w:type="spellStart"/>
      <w:r w:rsidR="00B72D9B" w:rsidRPr="00B72D9B">
        <w:rPr>
          <w:rFonts w:ascii="Sylfaen" w:eastAsia="Times New Roman" w:hAnsi="Sylfaen" w:cs="Sylfaen"/>
          <w:color w:val="00B050"/>
        </w:rPr>
        <w:t>დადგენილება</w:t>
      </w:r>
      <w:proofErr w:type="spellEnd"/>
      <w:r w:rsidR="00B72D9B" w:rsidRPr="00B72D9B">
        <w:rPr>
          <w:rFonts w:ascii="Sylfaen" w:eastAsia="Times New Roman" w:hAnsi="Sylfaen" w:cs="Sylfaen"/>
          <w:color w:val="00B050"/>
          <w:lang w:val="ka-GE"/>
        </w:rPr>
        <w:t>)</w:t>
      </w:r>
    </w:p>
    <w:p w:rsidR="00464348" w:rsidRDefault="00464348" w:rsidP="00464348">
      <w:pPr>
        <w:numPr>
          <w:ilvl w:val="0"/>
          <w:numId w:val="1"/>
        </w:numPr>
        <w:spacing w:after="160" w:line="252" w:lineRule="auto"/>
        <w:contextualSpacing/>
        <w:rPr>
          <w:rFonts w:eastAsia="Times New Roman"/>
        </w:rPr>
      </w:pPr>
      <w:r>
        <w:rPr>
          <w:rFonts w:eastAsia="Times New Roman"/>
        </w:rPr>
        <w:t>How does SSA cross validate applicants’ self-declaration of income and revenues? Is there usage of recorded transactions, for instance? What components of households’ declared revenues are verified? Are such controls performed periodically on each household; are they automatic; are they performed on a random sample?</w:t>
      </w:r>
    </w:p>
    <w:p w:rsidR="00682D33" w:rsidRPr="005C54C8" w:rsidRDefault="00682D33" w:rsidP="00682D33">
      <w:pPr>
        <w:spacing w:after="160" w:line="252" w:lineRule="auto"/>
        <w:ind w:left="720"/>
        <w:contextualSpacing/>
        <w:rPr>
          <w:rFonts w:ascii="Sylfaen" w:eastAsia="Times New Roman" w:hAnsi="Sylfaen"/>
          <w:color w:val="FF0000"/>
          <w:lang w:val="ka-GE"/>
        </w:rPr>
      </w:pPr>
      <w:r>
        <w:rPr>
          <w:rFonts w:ascii="Sylfaen" w:eastAsia="Times New Roman" w:hAnsi="Sylfaen"/>
          <w:color w:val="FF0000"/>
          <w:lang w:val="ka-GE"/>
        </w:rPr>
        <w:t>სსიპ სოციალური მომსახურების სააგენტო ყოველთვიურად იღებს ინფორმაციას სსიპ შემოსავლების სამსახურ</w:t>
      </w:r>
      <w:r w:rsidR="00CB1152">
        <w:rPr>
          <w:rFonts w:ascii="Sylfaen" w:eastAsia="Times New Roman" w:hAnsi="Sylfaen"/>
          <w:color w:val="FF0000"/>
          <w:lang w:val="ka-GE"/>
        </w:rPr>
        <w:t xml:space="preserve">იდან პირთა შემოსავლების შესახებ. ოჯახი აწვდის ინფორმაციას მხოლოდ </w:t>
      </w:r>
      <w:r w:rsidR="005C54C8">
        <w:rPr>
          <w:rFonts w:ascii="Sylfaen" w:eastAsia="Times New Roman" w:hAnsi="Sylfaen"/>
          <w:color w:val="FF0000"/>
          <w:lang w:val="ka-GE"/>
        </w:rPr>
        <w:t xml:space="preserve">შემოსავალი კერძო საქმიანობიდან და გასული 12 თვის განმავლობაში მიღებული შემოსავლის შესახებ. </w:t>
      </w:r>
    </w:p>
    <w:p w:rsidR="00464348" w:rsidRDefault="00464348" w:rsidP="00464348">
      <w:pPr>
        <w:numPr>
          <w:ilvl w:val="0"/>
          <w:numId w:val="1"/>
        </w:numPr>
        <w:spacing w:after="160" w:line="252" w:lineRule="auto"/>
        <w:contextualSpacing/>
        <w:rPr>
          <w:rFonts w:eastAsia="Times New Roman"/>
        </w:rPr>
      </w:pPr>
      <w:r>
        <w:rPr>
          <w:rFonts w:eastAsia="Times New Roman"/>
        </w:rPr>
        <w:lastRenderedPageBreak/>
        <w:t>Concerning the current PMT formula, we note that social assistance transfers enter the revenue index (although with a cap). We are wondering what was the rational for this choice.</w:t>
      </w:r>
    </w:p>
    <w:p w:rsidR="005C54C8" w:rsidRPr="005C54C8" w:rsidRDefault="005C54C8" w:rsidP="005C54C8">
      <w:pPr>
        <w:spacing w:after="160" w:line="252" w:lineRule="auto"/>
        <w:ind w:left="720"/>
        <w:contextualSpacing/>
        <w:rPr>
          <w:rFonts w:ascii="Sylfaen" w:eastAsia="Times New Roman" w:hAnsi="Sylfaen"/>
          <w:color w:val="FF0000"/>
          <w:lang w:val="ka-GE"/>
        </w:rPr>
      </w:pPr>
      <w:r>
        <w:rPr>
          <w:rFonts w:ascii="Sylfaen" w:eastAsia="Times New Roman" w:hAnsi="Sylfaen"/>
          <w:color w:val="FF0000"/>
          <w:lang w:val="ka-GE"/>
        </w:rPr>
        <w:t>საარსებო შემწეობა შედის შემოსავლებში, მაგრამ ფორმულის მიხედვით თუ ოჯახი საარსებო შემწეობის მიმღებია ეს სარეიტინგო ქულას დაბლა წევს, აპრიორი ითვლება, რომ ოჯახი ღარიბია.</w:t>
      </w:r>
    </w:p>
    <w:p w:rsidR="00464348" w:rsidRDefault="00464348" w:rsidP="00464348">
      <w:pPr>
        <w:numPr>
          <w:ilvl w:val="0"/>
          <w:numId w:val="1"/>
        </w:numPr>
        <w:spacing w:after="160" w:line="252" w:lineRule="auto"/>
        <w:contextualSpacing/>
        <w:rPr>
          <w:rFonts w:eastAsia="Times New Roman"/>
        </w:rPr>
      </w:pPr>
      <w:r>
        <w:rPr>
          <w:rFonts w:eastAsia="Times New Roman"/>
        </w:rPr>
        <w:t>Still concerning the PMT formula, we notice that only cash revenues from the second last month are considered, and not revenues from the last month before the registration. Would you be able to share some opinions on the rationale for this choice?</w:t>
      </w:r>
    </w:p>
    <w:p w:rsidR="00401AE4" w:rsidRPr="00401AE4" w:rsidRDefault="00401AE4" w:rsidP="00401AE4">
      <w:pPr>
        <w:spacing w:after="160" w:line="252" w:lineRule="auto"/>
        <w:ind w:left="720"/>
        <w:contextualSpacing/>
        <w:rPr>
          <w:rFonts w:ascii="Sylfaen" w:eastAsia="Times New Roman" w:hAnsi="Sylfaen"/>
          <w:color w:val="FF0000"/>
          <w:lang w:val="ka-GE"/>
        </w:rPr>
      </w:pPr>
      <w:r>
        <w:rPr>
          <w:rFonts w:ascii="Sylfaen" w:eastAsia="Times New Roman" w:hAnsi="Sylfaen"/>
          <w:color w:val="FF0000"/>
          <w:lang w:val="ka-GE"/>
        </w:rPr>
        <w:t xml:space="preserve">სსიპ შემოსავლების სამსახურს აქვე ინფორმაცია წინა  მეორე თვის შემოსავლების შესახებ. შესაბამისად, წინა თვის ინფომაციას ვერ გვაწვდის. </w:t>
      </w:r>
    </w:p>
    <w:p w:rsidR="00DD4958" w:rsidRDefault="00DD4958"/>
    <w:sectPr w:rsidR="00DD4958"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B6EE3"/>
    <w:multiLevelType w:val="multilevel"/>
    <w:tmpl w:val="B6044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48"/>
    <w:rsid w:val="000610E9"/>
    <w:rsid w:val="00091615"/>
    <w:rsid w:val="00206FF3"/>
    <w:rsid w:val="00401AE4"/>
    <w:rsid w:val="00464348"/>
    <w:rsid w:val="00550402"/>
    <w:rsid w:val="005665FD"/>
    <w:rsid w:val="005C54C8"/>
    <w:rsid w:val="00682D33"/>
    <w:rsid w:val="006958FC"/>
    <w:rsid w:val="008E7300"/>
    <w:rsid w:val="00B72D9B"/>
    <w:rsid w:val="00B8065E"/>
    <w:rsid w:val="00CB1152"/>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BB8D2-8B41-46DF-A35C-F620EFAB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4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3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2020-04-21T11:27:00Z</dcterms:created>
  <dcterms:modified xsi:type="dcterms:W3CDTF">2020-04-21T11:27:00Z</dcterms:modified>
</cp:coreProperties>
</file>