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AEDF3" w14:textId="77777777" w:rsidR="006F5BDF" w:rsidRPr="00C45E54" w:rsidRDefault="006F5BDF" w:rsidP="00BB0804">
      <w:pPr>
        <w:spacing w:line="242" w:lineRule="auto"/>
        <w:ind w:left="2936" w:right="3335"/>
        <w:jc w:val="center"/>
        <w:rPr>
          <w:b/>
          <w:sz w:val="24"/>
          <w:szCs w:val="24"/>
        </w:rPr>
      </w:pPr>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12538310" w:rsidR="006F5BDF" w:rsidRPr="00C45E54" w:rsidRDefault="001D420D" w:rsidP="006F5BDF">
      <w:pPr>
        <w:adjustRightInd w:val="0"/>
        <w:jc w:val="center"/>
        <w:rPr>
          <w:b/>
          <w:sz w:val="24"/>
          <w:szCs w:val="24"/>
        </w:rPr>
      </w:pPr>
      <w:r>
        <w:rPr>
          <w:b/>
          <w:sz w:val="24"/>
          <w:szCs w:val="24"/>
        </w:rPr>
        <w:t>FINANCIAL MANAGEMENT</w:t>
      </w:r>
      <w:r w:rsidR="006F5BDF" w:rsidRPr="00C45E54">
        <w:rPr>
          <w:b/>
          <w:sz w:val="24"/>
          <w:szCs w:val="24"/>
        </w:rPr>
        <w:t xml:space="preserve"> </w:t>
      </w:r>
      <w:r w:rsidR="00E678A5">
        <w:rPr>
          <w:b/>
          <w:sz w:val="24"/>
          <w:szCs w:val="24"/>
        </w:rPr>
        <w:t xml:space="preserve">(FM) </w:t>
      </w:r>
      <w:r w:rsidR="0044119F">
        <w:rPr>
          <w:b/>
          <w:sz w:val="24"/>
          <w:szCs w:val="24"/>
        </w:rPr>
        <w:t>CONSULTANT</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04A8F862" w14:textId="77777777" w:rsidR="001107EF" w:rsidRDefault="001107EF" w:rsidP="006F5BDF">
      <w:pPr>
        <w:adjustRightInd w:val="0"/>
        <w:jc w:val="center"/>
        <w:rPr>
          <w:b/>
          <w:sz w:val="24"/>
          <w:szCs w:val="24"/>
        </w:rPr>
      </w:pPr>
    </w:p>
    <w:p w14:paraId="518F6564" w14:textId="77777777" w:rsidR="00B14788" w:rsidRPr="00C45E54" w:rsidRDefault="00B14788" w:rsidP="006F5BDF">
      <w:pPr>
        <w:adjustRightInd w:val="0"/>
        <w:jc w:val="center"/>
        <w:rPr>
          <w:b/>
          <w:sz w:val="24"/>
          <w:szCs w:val="24"/>
        </w:rPr>
      </w:pPr>
    </w:p>
    <w:p w14:paraId="2C6DA6DA" w14:textId="77777777" w:rsidR="001107EF" w:rsidRDefault="001107EF" w:rsidP="001107EF">
      <w:pPr>
        <w:pStyle w:val="BodyText"/>
        <w:numPr>
          <w:ilvl w:val="0"/>
          <w:numId w:val="5"/>
        </w:numPr>
        <w:ind w:right="106"/>
        <w:rPr>
          <w:b/>
        </w:rPr>
      </w:pPr>
      <w:r w:rsidRPr="001107EF">
        <w:rPr>
          <w:b/>
        </w:rPr>
        <w:t>BACKGROUND</w:t>
      </w:r>
    </w:p>
    <w:p w14:paraId="126B22B3" w14:textId="77777777" w:rsidR="001107EF" w:rsidRDefault="001107EF" w:rsidP="001107EF">
      <w:pPr>
        <w:pStyle w:val="BodyText"/>
        <w:ind w:left="527" w:right="106"/>
      </w:pPr>
    </w:p>
    <w:p w14:paraId="05A6C9F9" w14:textId="77777777" w:rsidR="001107EF" w:rsidRPr="001107EF" w:rsidRDefault="001107EF" w:rsidP="001107EF">
      <w:pPr>
        <w:pStyle w:val="BodyText"/>
        <w:ind w:left="540" w:right="106"/>
        <w:jc w:val="both"/>
      </w:pPr>
      <w:r w:rsidRPr="001107EF">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6A9F0196" w14:textId="77777777" w:rsidR="001107EF" w:rsidRPr="001107EF" w:rsidRDefault="001107EF" w:rsidP="001107EF">
      <w:pPr>
        <w:pStyle w:val="BodyText"/>
        <w:ind w:left="540" w:right="106"/>
        <w:jc w:val="both"/>
      </w:pPr>
    </w:p>
    <w:p w14:paraId="710CD72B" w14:textId="77777777" w:rsidR="001107EF" w:rsidRPr="001107EF" w:rsidRDefault="001107EF" w:rsidP="001107EF">
      <w:pPr>
        <w:pStyle w:val="BodyText"/>
        <w:ind w:left="540" w:right="106"/>
        <w:jc w:val="both"/>
      </w:pPr>
      <w:r w:rsidRPr="001107EF">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52B7EE65" w14:textId="77777777" w:rsidR="001107EF" w:rsidRPr="001107EF" w:rsidRDefault="001107EF" w:rsidP="001107EF">
      <w:pPr>
        <w:pStyle w:val="BodyText"/>
        <w:ind w:left="527" w:right="106"/>
      </w:pPr>
    </w:p>
    <w:p w14:paraId="75417CA5" w14:textId="77777777" w:rsidR="001107EF" w:rsidRDefault="001107EF" w:rsidP="001107EF">
      <w:pPr>
        <w:pStyle w:val="BodyText"/>
        <w:numPr>
          <w:ilvl w:val="0"/>
          <w:numId w:val="5"/>
        </w:numPr>
        <w:ind w:right="106"/>
        <w:rPr>
          <w:b/>
        </w:rPr>
      </w:pPr>
      <w:r w:rsidRPr="001107EF">
        <w:rPr>
          <w:b/>
        </w:rPr>
        <w:t>SPECIFIC BACKGROUND</w:t>
      </w:r>
    </w:p>
    <w:p w14:paraId="52F9914C" w14:textId="77777777" w:rsidR="008E1F96" w:rsidRDefault="008E1F96" w:rsidP="008E1F96">
      <w:pPr>
        <w:pStyle w:val="BodyText"/>
        <w:ind w:left="720" w:right="106"/>
        <w:rPr>
          <w:b/>
        </w:rPr>
      </w:pPr>
    </w:p>
    <w:p w14:paraId="527E1C4F" w14:textId="77777777" w:rsidR="008E1F96" w:rsidRPr="001107EF" w:rsidRDefault="008E1F96" w:rsidP="008E1F96">
      <w:pPr>
        <w:pStyle w:val="BodyText"/>
        <w:ind w:left="540" w:right="106"/>
        <w:jc w:val="both"/>
      </w:pPr>
      <w:r w:rsidRPr="001107EF">
        <w:t>The Project components are as follows:</w:t>
      </w:r>
    </w:p>
    <w:p w14:paraId="4B10E11C" w14:textId="77777777" w:rsidR="008E1F96" w:rsidRPr="001107EF" w:rsidRDefault="008E1F96" w:rsidP="008E1F96">
      <w:pPr>
        <w:pStyle w:val="BodyText"/>
        <w:ind w:left="540" w:right="106"/>
        <w:jc w:val="both"/>
      </w:pPr>
    </w:p>
    <w:p w14:paraId="6198DAEB" w14:textId="77777777" w:rsidR="008E1F96" w:rsidRPr="001107EF" w:rsidRDefault="008E1F96" w:rsidP="008E1F96">
      <w:pPr>
        <w:pStyle w:val="BodyText"/>
        <w:ind w:left="540" w:right="106"/>
        <w:jc w:val="both"/>
      </w:pPr>
      <w:r w:rsidRPr="001107EF">
        <w:rPr>
          <w:u w:val="single"/>
        </w:rPr>
        <w:t>Component 1: Emergency COVID-19 Response.</w:t>
      </w:r>
      <w:r w:rsidRPr="001107EF">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40134ADA" w14:textId="77777777" w:rsidR="008E1F96" w:rsidRPr="001107EF" w:rsidRDefault="008E1F96" w:rsidP="008E1F96">
      <w:pPr>
        <w:pStyle w:val="BodyText"/>
        <w:ind w:left="540" w:right="106"/>
        <w:jc w:val="both"/>
      </w:pPr>
    </w:p>
    <w:p w14:paraId="3F2B7319" w14:textId="77777777" w:rsidR="008E1F96" w:rsidRPr="001107EF" w:rsidRDefault="008E1F96" w:rsidP="008E1F96">
      <w:pPr>
        <w:pStyle w:val="BodyText"/>
        <w:ind w:left="540" w:right="106"/>
        <w:jc w:val="both"/>
      </w:pPr>
      <w:r w:rsidRPr="001107EF">
        <w:rPr>
          <w:u w:val="single"/>
        </w:rPr>
        <w:t>Component 2: Enabling Health Measures to Contain the COVID-19 Outbreak through Temporary Income Support for Poor Households and Vulnerable Individuals.</w:t>
      </w:r>
      <w:r w:rsidRPr="001107EF">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00EB6120" w14:textId="77777777" w:rsidR="008E1F96" w:rsidRPr="001107EF" w:rsidRDefault="008E1F96" w:rsidP="008E1F96">
      <w:pPr>
        <w:pStyle w:val="BodyText"/>
        <w:ind w:left="540" w:right="106"/>
        <w:jc w:val="both"/>
      </w:pPr>
    </w:p>
    <w:p w14:paraId="60F9B056" w14:textId="77777777" w:rsidR="008E1F96" w:rsidRPr="001107EF" w:rsidRDefault="008E1F96" w:rsidP="008E1F96">
      <w:pPr>
        <w:pStyle w:val="BodyText"/>
        <w:ind w:left="540" w:right="106"/>
        <w:jc w:val="both"/>
      </w:pPr>
      <w:r w:rsidRPr="001107EF">
        <w:rPr>
          <w:u w:val="single"/>
        </w:rPr>
        <w:t>Component 3: Project Management and Monitoring.</w:t>
      </w:r>
      <w:r w:rsidRPr="001107EF">
        <w:t xml:space="preserve"> This component will support overall Project implementation. </w:t>
      </w:r>
    </w:p>
    <w:p w14:paraId="65EEB76C" w14:textId="77777777" w:rsidR="008E1F96" w:rsidRPr="001107EF" w:rsidRDefault="008E1F96" w:rsidP="008E1F96">
      <w:pPr>
        <w:pStyle w:val="BodyText"/>
        <w:ind w:left="540" w:right="106"/>
        <w:jc w:val="both"/>
      </w:pPr>
    </w:p>
    <w:p w14:paraId="11FF89EC" w14:textId="77777777" w:rsidR="008E1F96" w:rsidRPr="001107EF" w:rsidRDefault="008E1F96" w:rsidP="008E1F96">
      <w:pPr>
        <w:pStyle w:val="BodyText"/>
        <w:ind w:left="540" w:right="106"/>
        <w:jc w:val="both"/>
      </w:pPr>
      <w:r w:rsidRPr="001107EF">
        <w:t>The designated implementing agency for the Project is the Ministry of IDPs from the Occupied Territories, Labor, Health and Social Affairs (</w:t>
      </w:r>
      <w:proofErr w:type="spellStart"/>
      <w:r w:rsidRPr="001107EF">
        <w:t>MoILHSA</w:t>
      </w:r>
      <w:proofErr w:type="spellEnd"/>
      <w:r w:rsidRPr="001107EF">
        <w:t xml:space="preserve">), which is formally accountable for the health of the population, oversight of the health system, and the quality of health services, as well as for managing the social protection and employment programs. The </w:t>
      </w:r>
      <w:proofErr w:type="spellStart"/>
      <w:r w:rsidRPr="001107EF">
        <w:t>MoILHSA</w:t>
      </w:r>
      <w:proofErr w:type="spellEnd"/>
      <w:r w:rsidRPr="001107EF">
        <w:t xml:space="preserve"> will be responsible for the fiduciary and technical aspects, as well as the operational implementation, of the Project, in close coordination with the Ministry of Finance. </w:t>
      </w:r>
    </w:p>
    <w:p w14:paraId="135AD47D" w14:textId="77777777" w:rsidR="008E1F96" w:rsidRPr="001107EF" w:rsidRDefault="008E1F96" w:rsidP="008E1F96">
      <w:pPr>
        <w:pStyle w:val="BodyText"/>
        <w:ind w:left="540" w:right="106"/>
        <w:jc w:val="both"/>
      </w:pPr>
    </w:p>
    <w:p w14:paraId="1E968A44" w14:textId="77777777" w:rsidR="008E1F96" w:rsidRPr="001107EF" w:rsidRDefault="008E1F96" w:rsidP="008E1F96">
      <w:pPr>
        <w:pStyle w:val="BodyText"/>
        <w:ind w:left="540" w:right="106"/>
        <w:jc w:val="both"/>
      </w:pPr>
      <w:r w:rsidRPr="001107EF">
        <w:t xml:space="preserve">A Project Implementation Unit (PIU) will be established under the </w:t>
      </w:r>
      <w:proofErr w:type="spellStart"/>
      <w:r w:rsidRPr="001107EF">
        <w:t>MoILHSA</w:t>
      </w:r>
      <w:proofErr w:type="spellEnd"/>
      <w:r w:rsidRPr="001107EF">
        <w:t xml:space="preserve">. The PIU will be led and coordinated by the </w:t>
      </w:r>
      <w:proofErr w:type="spellStart"/>
      <w:r w:rsidRPr="001107EF">
        <w:t>MoILHSA</w:t>
      </w:r>
      <w:proofErr w:type="spellEnd"/>
      <w:r w:rsidRPr="001107EF">
        <w:t xml:space="preserve">. Deputy Minister will be responsible for the overall supervision of the Project implementation. </w:t>
      </w:r>
    </w:p>
    <w:p w14:paraId="104317CA" w14:textId="77777777" w:rsidR="008E1F96" w:rsidRPr="001107EF" w:rsidRDefault="008E1F96" w:rsidP="008E1F96">
      <w:pPr>
        <w:pStyle w:val="BodyText"/>
        <w:ind w:left="540" w:right="106"/>
        <w:jc w:val="both"/>
      </w:pPr>
    </w:p>
    <w:p w14:paraId="78F465FD" w14:textId="77777777" w:rsidR="008E1F96" w:rsidRPr="001107EF" w:rsidRDefault="008E1F96" w:rsidP="008E1F96">
      <w:pPr>
        <w:pStyle w:val="BodyText"/>
        <w:ind w:left="540" w:right="106"/>
        <w:jc w:val="both"/>
      </w:pPr>
      <w:proofErr w:type="spellStart"/>
      <w:r w:rsidRPr="001107EF">
        <w:t>MoILHSA</w:t>
      </w:r>
      <w:proofErr w:type="spellEnd"/>
      <w:r w:rsidRPr="001107EF">
        <w:t xml:space="preserve"> s</w:t>
      </w:r>
      <w:r>
        <w:t xml:space="preserve">eeks consultant services for a Financial Management (FM) Consultant </w:t>
      </w:r>
      <w:r w:rsidRPr="001107EF">
        <w:t>of the PIU to perform tasks laid out in the present TOR.</w:t>
      </w:r>
      <w:r>
        <w:t xml:space="preserve"> </w:t>
      </w:r>
    </w:p>
    <w:p w14:paraId="33A23A36" w14:textId="77777777" w:rsidR="008E1F96" w:rsidRDefault="008E1F96" w:rsidP="008E1F96">
      <w:pPr>
        <w:pStyle w:val="BodyText"/>
        <w:ind w:left="720" w:right="106"/>
        <w:rPr>
          <w:b/>
        </w:rPr>
      </w:pPr>
    </w:p>
    <w:p w14:paraId="726A9A7F" w14:textId="77777777" w:rsidR="008E1F96" w:rsidRDefault="008E1F96" w:rsidP="001107EF">
      <w:pPr>
        <w:pStyle w:val="BodyText"/>
        <w:numPr>
          <w:ilvl w:val="0"/>
          <w:numId w:val="5"/>
        </w:numPr>
        <w:ind w:right="106"/>
        <w:rPr>
          <w:b/>
        </w:rPr>
      </w:pPr>
      <w:r>
        <w:rPr>
          <w:b/>
        </w:rPr>
        <w:t>MAIN OBJECTIVES OF THE ASSIGNMENT</w:t>
      </w:r>
    </w:p>
    <w:p w14:paraId="23779684" w14:textId="77777777" w:rsidR="008E1F96" w:rsidRDefault="008E1F96" w:rsidP="008E1F96">
      <w:pPr>
        <w:pStyle w:val="BodyText"/>
        <w:ind w:left="720" w:right="106"/>
        <w:rPr>
          <w:b/>
        </w:rPr>
      </w:pPr>
    </w:p>
    <w:p w14:paraId="2463F431" w14:textId="77777777" w:rsidR="008E1F96" w:rsidRDefault="008E1F96" w:rsidP="008E1F96">
      <w:pPr>
        <w:pStyle w:val="BodyText"/>
        <w:ind w:left="540" w:right="106"/>
        <w:jc w:val="both"/>
      </w:pPr>
      <w:bookmarkStart w:id="0" w:name="_Hlk39074458"/>
      <w:r w:rsidRPr="008E1F96">
        <w:t xml:space="preserve">The objective of the assignment is for </w:t>
      </w:r>
      <w:bookmarkEnd w:id="0"/>
      <w:r w:rsidRPr="008E1F96">
        <w:t>the Project Finance Management (FM) Consultant to perform all necessary financial management activities for the period of the assignment, and to coordinate the financial management functions with government counterparts located i</w:t>
      </w:r>
      <w:r>
        <w:t>n the implementing Ministries, departments and a</w:t>
      </w:r>
      <w:r w:rsidRPr="008E1F96">
        <w:t>gencies. The FM consultant will ensure accountability for and efficient use of the Project funds. He/she will be in-charge of managing and monitoring requests for financial resources and ensure accuracy and reliability of financial reports and will also process payment requests, and funds withdrawal requests from the Ministry of Finance (</w:t>
      </w:r>
      <w:proofErr w:type="spellStart"/>
      <w:r w:rsidRPr="008E1F96">
        <w:t>MoF</w:t>
      </w:r>
      <w:proofErr w:type="spellEnd"/>
      <w:r w:rsidRPr="008E1F96">
        <w:t xml:space="preserve">), and ensure monthly delivery updates to the Project </w:t>
      </w:r>
      <w:r>
        <w:t>Manager</w:t>
      </w:r>
      <w:r w:rsidRPr="008E1F96">
        <w:t xml:space="preserve"> on financial delivery performance.</w:t>
      </w:r>
    </w:p>
    <w:p w14:paraId="299BD03F" w14:textId="77777777" w:rsidR="008E1F96" w:rsidRPr="008E1F96" w:rsidRDefault="008E1F96" w:rsidP="008E1F96">
      <w:pPr>
        <w:pStyle w:val="BodyText"/>
        <w:ind w:left="540" w:right="106"/>
        <w:jc w:val="both"/>
      </w:pPr>
    </w:p>
    <w:p w14:paraId="5990CF8F" w14:textId="77777777" w:rsidR="008E1F96" w:rsidRPr="008E1F96" w:rsidRDefault="008E1F96" w:rsidP="008E1F96">
      <w:pPr>
        <w:pStyle w:val="BodyText"/>
        <w:ind w:left="540" w:right="106"/>
        <w:jc w:val="both"/>
      </w:pPr>
      <w:r w:rsidRPr="008E1F96">
        <w:t xml:space="preserve">Working in close coordination with the Ministry of Finance, he/she will manage the financial management activities of the project in strict compliance with the requirements of the Agreement between the World Bank and the Government, the Project Appraisal Document (PAD) and the Project </w:t>
      </w:r>
      <w:r>
        <w:t>Operations Manual (PO</w:t>
      </w:r>
      <w:r w:rsidRPr="008E1F96">
        <w:t>M) for this project which is based on appropriate financial management best practice and international accounting standards.</w:t>
      </w:r>
    </w:p>
    <w:p w14:paraId="3627CB11" w14:textId="77777777" w:rsidR="008E1F96" w:rsidRDefault="008E1F96" w:rsidP="008E1F96">
      <w:pPr>
        <w:pStyle w:val="BodyText"/>
        <w:ind w:left="720" w:right="106"/>
        <w:rPr>
          <w:b/>
        </w:rPr>
      </w:pPr>
    </w:p>
    <w:p w14:paraId="4CD1038E" w14:textId="77777777" w:rsidR="008E1F96" w:rsidRDefault="008E1F96" w:rsidP="001107EF">
      <w:pPr>
        <w:pStyle w:val="BodyText"/>
        <w:numPr>
          <w:ilvl w:val="0"/>
          <w:numId w:val="5"/>
        </w:numPr>
        <w:ind w:right="106"/>
        <w:rPr>
          <w:b/>
        </w:rPr>
      </w:pPr>
      <w:r>
        <w:rPr>
          <w:b/>
        </w:rPr>
        <w:t>SPECIFIC TASKS</w:t>
      </w:r>
    </w:p>
    <w:p w14:paraId="50150AC4" w14:textId="77777777" w:rsidR="008E1F96" w:rsidRDefault="008E1F96" w:rsidP="008E1F96">
      <w:pPr>
        <w:ind w:left="360"/>
        <w:rPr>
          <w:bCs/>
          <w:sz w:val="24"/>
          <w:szCs w:val="24"/>
        </w:rPr>
      </w:pPr>
    </w:p>
    <w:p w14:paraId="6CF8BFAA" w14:textId="77777777" w:rsidR="008E1F96" w:rsidRDefault="008E1F96" w:rsidP="008E1F96">
      <w:pPr>
        <w:ind w:left="360"/>
        <w:rPr>
          <w:bCs/>
          <w:sz w:val="24"/>
          <w:szCs w:val="24"/>
        </w:rPr>
      </w:pPr>
      <w:r w:rsidRPr="00B14788">
        <w:rPr>
          <w:bCs/>
          <w:sz w:val="24"/>
          <w:szCs w:val="24"/>
        </w:rPr>
        <w:t xml:space="preserve">The </w:t>
      </w:r>
      <w:r>
        <w:rPr>
          <w:bCs/>
          <w:sz w:val="24"/>
          <w:szCs w:val="24"/>
        </w:rPr>
        <w:t>FM</w:t>
      </w:r>
      <w:r w:rsidRPr="00B14788">
        <w:rPr>
          <w:bCs/>
          <w:sz w:val="24"/>
          <w:szCs w:val="24"/>
        </w:rPr>
        <w:t xml:space="preserve"> </w:t>
      </w:r>
      <w:r>
        <w:rPr>
          <w:bCs/>
          <w:sz w:val="24"/>
          <w:szCs w:val="24"/>
        </w:rPr>
        <w:t xml:space="preserve">Consultant </w:t>
      </w:r>
      <w:r w:rsidRPr="00B14788">
        <w:rPr>
          <w:bCs/>
          <w:sz w:val="24"/>
          <w:szCs w:val="24"/>
        </w:rPr>
        <w:t>shall be responsible for:</w:t>
      </w:r>
    </w:p>
    <w:p w14:paraId="1DDDC0CA" w14:textId="77777777" w:rsidR="008E1F96" w:rsidRPr="00B14788" w:rsidRDefault="008E1F96" w:rsidP="008E1F96">
      <w:pPr>
        <w:rPr>
          <w:bCs/>
          <w:sz w:val="24"/>
          <w:szCs w:val="24"/>
        </w:rPr>
      </w:pPr>
    </w:p>
    <w:p w14:paraId="5F39CBB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Overall financial management of the Project with smooth and timely implementation of all activities ag</w:t>
      </w:r>
      <w:r>
        <w:rPr>
          <w:rFonts w:ascii="Times New Roman" w:hAnsi="Times New Roman" w:cs="Times New Roman"/>
          <w:bCs/>
          <w:sz w:val="24"/>
          <w:szCs w:val="24"/>
        </w:rPr>
        <w:t xml:space="preserve">reed between the WB and the </w:t>
      </w:r>
      <w:proofErr w:type="spellStart"/>
      <w:r>
        <w:rPr>
          <w:rFonts w:ascii="Times New Roman" w:hAnsi="Times New Roman" w:cs="Times New Roman"/>
          <w:bCs/>
          <w:sz w:val="24"/>
          <w:szCs w:val="24"/>
        </w:rPr>
        <w:t>GoG</w:t>
      </w:r>
      <w:proofErr w:type="spellEnd"/>
      <w:r>
        <w:rPr>
          <w:rFonts w:ascii="Times New Roman" w:hAnsi="Times New Roman" w:cs="Times New Roman"/>
          <w:bCs/>
          <w:sz w:val="24"/>
          <w:szCs w:val="24"/>
        </w:rPr>
        <w:t>;</w:t>
      </w:r>
      <w:r w:rsidRPr="00EE61FA">
        <w:rPr>
          <w:rFonts w:ascii="Times New Roman" w:hAnsi="Times New Roman" w:cs="Times New Roman"/>
          <w:bCs/>
          <w:sz w:val="24"/>
          <w:szCs w:val="24"/>
        </w:rPr>
        <w:t xml:space="preserve"> </w:t>
      </w:r>
    </w:p>
    <w:p w14:paraId="474A0101"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Maintain accounting records in accordance with the National and Int</w:t>
      </w:r>
      <w:r>
        <w:rPr>
          <w:rFonts w:ascii="Times New Roman" w:hAnsi="Times New Roman" w:cs="Times New Roman"/>
          <w:bCs/>
          <w:sz w:val="24"/>
          <w:szCs w:val="24"/>
        </w:rPr>
        <w:t>ernational Accounting Standards;</w:t>
      </w:r>
    </w:p>
    <w:p w14:paraId="7D155A0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Execute and contro</w:t>
      </w:r>
      <w:r>
        <w:rPr>
          <w:rFonts w:ascii="Times New Roman" w:hAnsi="Times New Roman" w:cs="Times New Roman"/>
          <w:bCs/>
          <w:sz w:val="24"/>
          <w:szCs w:val="24"/>
        </w:rPr>
        <w:t>l over all payment transactions;</w:t>
      </w:r>
      <w:r w:rsidRPr="00EE61FA">
        <w:rPr>
          <w:rFonts w:ascii="Times New Roman" w:hAnsi="Times New Roman" w:cs="Times New Roman"/>
          <w:bCs/>
          <w:sz w:val="24"/>
          <w:szCs w:val="24"/>
        </w:rPr>
        <w:t xml:space="preserve"> </w:t>
      </w:r>
    </w:p>
    <w:p w14:paraId="372CAAFF"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Control targeted use of loan proceeds from the Project in accordance with </w:t>
      </w:r>
      <w:r>
        <w:rPr>
          <w:rFonts w:ascii="Times New Roman" w:hAnsi="Times New Roman" w:cs="Times New Roman"/>
          <w:bCs/>
          <w:sz w:val="24"/>
          <w:szCs w:val="24"/>
        </w:rPr>
        <w:t>the Loan Agreement (LA);</w:t>
      </w:r>
    </w:p>
    <w:p w14:paraId="47A8BF4B"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Maintain accounting records of the Project expenses in accordance with the WB requirements and local legislature</w:t>
      </w:r>
      <w:r>
        <w:rPr>
          <w:rFonts w:ascii="Times New Roman" w:hAnsi="Times New Roman" w:cs="Times New Roman"/>
          <w:bCs/>
          <w:sz w:val="24"/>
          <w:szCs w:val="24"/>
        </w:rPr>
        <w:t>;</w:t>
      </w:r>
      <w:r w:rsidRPr="00EE61FA">
        <w:rPr>
          <w:rFonts w:ascii="Times New Roman" w:hAnsi="Times New Roman" w:cs="Times New Roman"/>
          <w:bCs/>
          <w:sz w:val="24"/>
          <w:szCs w:val="24"/>
        </w:rPr>
        <w:t xml:space="preserve"> </w:t>
      </w:r>
    </w:p>
    <w:p w14:paraId="2FBF851A"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Keep accounting records under the special accounti</w:t>
      </w:r>
      <w:r>
        <w:rPr>
          <w:rFonts w:ascii="Times New Roman" w:hAnsi="Times New Roman" w:cs="Times New Roman"/>
          <w:bCs/>
          <w:sz w:val="24"/>
          <w:szCs w:val="24"/>
        </w:rPr>
        <w:t>ng software;</w:t>
      </w:r>
    </w:p>
    <w:p w14:paraId="6161FCA7"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Prepare accounting reports of the PIU operations in accordance with National Standards and </w:t>
      </w:r>
      <w:r>
        <w:rPr>
          <w:rFonts w:ascii="Times New Roman" w:hAnsi="Times New Roman" w:cs="Times New Roman"/>
          <w:bCs/>
          <w:sz w:val="24"/>
          <w:szCs w:val="24"/>
        </w:rPr>
        <w:t>the WB requirements;</w:t>
      </w:r>
    </w:p>
    <w:p w14:paraId="07267414"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Provide reports to the rel</w:t>
      </w:r>
      <w:r>
        <w:rPr>
          <w:rFonts w:ascii="Times New Roman" w:hAnsi="Times New Roman" w:cs="Times New Roman"/>
          <w:bCs/>
          <w:sz w:val="24"/>
          <w:szCs w:val="24"/>
        </w:rPr>
        <w:t>evant local and tax authorities;</w:t>
      </w:r>
    </w:p>
    <w:p w14:paraId="693FDBD6"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Cooperate and coordinate work of auditors on the Project Financial Statements, ensuring timely submission of auditors report within agreed deadline to the </w:t>
      </w:r>
      <w:r>
        <w:rPr>
          <w:rFonts w:ascii="Times New Roman" w:hAnsi="Times New Roman" w:cs="Times New Roman"/>
          <w:bCs/>
          <w:sz w:val="24"/>
          <w:szCs w:val="24"/>
        </w:rPr>
        <w:t>WB;</w:t>
      </w:r>
    </w:p>
    <w:p w14:paraId="51E17FE6"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Follow up on recom</w:t>
      </w:r>
      <w:r>
        <w:rPr>
          <w:rFonts w:ascii="Times New Roman" w:hAnsi="Times New Roman" w:cs="Times New Roman"/>
          <w:bCs/>
          <w:sz w:val="24"/>
          <w:szCs w:val="24"/>
        </w:rPr>
        <w:t>mendations of external auditors;</w:t>
      </w:r>
    </w:p>
    <w:p w14:paraId="52F48E9E"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Execute responsibilities for the PIU office supply and petty cash management, as required.</w:t>
      </w:r>
    </w:p>
    <w:p w14:paraId="0B102B1A"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Perform periodical inventory taking of the PIU office/eq</w:t>
      </w:r>
      <w:r>
        <w:rPr>
          <w:rFonts w:ascii="Times New Roman" w:hAnsi="Times New Roman" w:cs="Times New Roman"/>
          <w:bCs/>
          <w:sz w:val="24"/>
          <w:szCs w:val="24"/>
        </w:rPr>
        <w:t>uipment/furniture, as required;</w:t>
      </w:r>
    </w:p>
    <w:p w14:paraId="065246E9"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Prepare requests for funds withdrawals and other financial documents to the WB</w:t>
      </w:r>
      <w:r>
        <w:rPr>
          <w:rFonts w:ascii="Times New Roman" w:hAnsi="Times New Roman" w:cs="Times New Roman"/>
          <w:bCs/>
          <w:sz w:val="24"/>
          <w:szCs w:val="24"/>
        </w:rPr>
        <w:t>;</w:t>
      </w:r>
    </w:p>
    <w:p w14:paraId="1D77108B"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Prepare Terms of Reference for auditors and submit it for World Bank’s approval</w:t>
      </w:r>
      <w:r>
        <w:rPr>
          <w:rFonts w:ascii="Times New Roman" w:hAnsi="Times New Roman" w:cs="Times New Roman"/>
          <w:bCs/>
          <w:sz w:val="24"/>
          <w:szCs w:val="24"/>
        </w:rPr>
        <w:t>;</w:t>
      </w:r>
    </w:p>
    <w:p w14:paraId="7BC26B4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Prepare and regularly improve the Financial Management </w:t>
      </w:r>
      <w:r>
        <w:rPr>
          <w:rFonts w:ascii="Times New Roman" w:hAnsi="Times New Roman" w:cs="Times New Roman"/>
          <w:bCs/>
          <w:sz w:val="24"/>
          <w:szCs w:val="24"/>
        </w:rPr>
        <w:t>Manual of the Project;</w:t>
      </w:r>
    </w:p>
    <w:p w14:paraId="6C9B5BC3"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lastRenderedPageBreak/>
        <w:t>Prepare on a timely bases, within agreed deadline interim unaudited financial reports in accordance with Cash Basis IPSAS</w:t>
      </w:r>
      <w:r>
        <w:rPr>
          <w:rFonts w:ascii="Times New Roman" w:hAnsi="Times New Roman" w:cs="Times New Roman"/>
          <w:bCs/>
          <w:sz w:val="24"/>
          <w:szCs w:val="24"/>
        </w:rPr>
        <w:t>;</w:t>
      </w:r>
    </w:p>
    <w:p w14:paraId="1F1C2C2C"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Ensure full compliance with guidelines and procedures of the World Bank</w:t>
      </w:r>
      <w:r>
        <w:rPr>
          <w:rFonts w:ascii="Times New Roman" w:hAnsi="Times New Roman" w:cs="Times New Roman"/>
          <w:bCs/>
          <w:sz w:val="24"/>
          <w:szCs w:val="24"/>
        </w:rPr>
        <w:t>;</w:t>
      </w:r>
    </w:p>
    <w:p w14:paraId="16D74FDB"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Support the preparation of contracts with successful suppliers/consultants, including the implementation of the supply of goods/services/works in compliance with the schedule and ensure contract management from the FM perspective</w:t>
      </w:r>
      <w:r>
        <w:rPr>
          <w:rFonts w:ascii="Times New Roman" w:hAnsi="Times New Roman" w:cs="Times New Roman"/>
          <w:bCs/>
          <w:sz w:val="24"/>
          <w:szCs w:val="24"/>
        </w:rPr>
        <w:t>;</w:t>
      </w:r>
    </w:p>
    <w:p w14:paraId="5D1F3D0E"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Submit all financial reports required by the WB, including the Project Interim Un-audited Financial Reports and by local r</w:t>
      </w:r>
      <w:r>
        <w:rPr>
          <w:rFonts w:ascii="Times New Roman" w:hAnsi="Times New Roman" w:cs="Times New Roman"/>
          <w:bCs/>
          <w:sz w:val="24"/>
          <w:szCs w:val="24"/>
        </w:rPr>
        <w:t>egulations, within set deadline;</w:t>
      </w:r>
    </w:p>
    <w:p w14:paraId="12761A48"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Support the SSA in execution of the so</w:t>
      </w:r>
      <w:r>
        <w:rPr>
          <w:rFonts w:ascii="Times New Roman" w:hAnsi="Times New Roman" w:cs="Times New Roman"/>
          <w:bCs/>
          <w:sz w:val="24"/>
          <w:szCs w:val="24"/>
        </w:rPr>
        <w:t>cial and other benefits financed under the Project;</w:t>
      </w:r>
    </w:p>
    <w:p w14:paraId="57DAE79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Cooperate with other PIU team members for regular preparation of the Project Management Reports, as a part of the WB reporting requirements. </w:t>
      </w:r>
    </w:p>
    <w:p w14:paraId="7796BDB5" w14:textId="77777777" w:rsidR="008E1F96" w:rsidRDefault="008E1F96" w:rsidP="008E1F96">
      <w:pPr>
        <w:pStyle w:val="BodyText"/>
        <w:ind w:left="720" w:right="106"/>
        <w:rPr>
          <w:b/>
        </w:rPr>
      </w:pPr>
    </w:p>
    <w:p w14:paraId="107CF8DE" w14:textId="77777777" w:rsidR="008E1F96" w:rsidRDefault="008E1F96" w:rsidP="008E1F96">
      <w:pPr>
        <w:pStyle w:val="BodyText"/>
        <w:ind w:left="720" w:right="106"/>
        <w:rPr>
          <w:b/>
        </w:rPr>
      </w:pPr>
    </w:p>
    <w:p w14:paraId="524AF411" w14:textId="77777777" w:rsidR="008E1F96" w:rsidRDefault="008E1F96" w:rsidP="001107EF">
      <w:pPr>
        <w:pStyle w:val="BodyText"/>
        <w:numPr>
          <w:ilvl w:val="0"/>
          <w:numId w:val="5"/>
        </w:numPr>
        <w:ind w:right="106"/>
        <w:rPr>
          <w:b/>
        </w:rPr>
      </w:pPr>
      <w:r>
        <w:rPr>
          <w:b/>
        </w:rPr>
        <w:t>REPORTING OBLIGATIONS</w:t>
      </w:r>
    </w:p>
    <w:p w14:paraId="618B51C8" w14:textId="77777777" w:rsidR="008142F7" w:rsidRDefault="008142F7" w:rsidP="008142F7">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p>
    <w:p w14:paraId="037A9E6B" w14:textId="77777777" w:rsidR="008142F7" w:rsidRPr="008E1F96" w:rsidRDefault="008142F7" w:rsidP="008142F7">
      <w:pPr>
        <w:pStyle w:val="ListParagraph"/>
        <w:autoSpaceDE/>
        <w:autoSpaceDN/>
        <w:spacing w:line="252" w:lineRule="auto"/>
        <w:ind w:left="540" w:right="160" w:firstLine="0"/>
        <w:jc w:val="both"/>
        <w:rPr>
          <w:rFonts w:ascii="Times New Roman" w:hAnsi="Times New Roman" w:cs="Times New Roman"/>
          <w:sz w:val="24"/>
          <w:szCs w:val="24"/>
        </w:rPr>
      </w:pPr>
      <w:r w:rsidRPr="008E1F96">
        <w:rPr>
          <w:rFonts w:ascii="Times New Roman" w:hAnsi="Times New Roman" w:cs="Times New Roman"/>
          <w:color w:val="000000" w:themeColor="text1"/>
          <w:sz w:val="24"/>
          <w:szCs w:val="24"/>
          <w:lang w:bidi="ar-SA"/>
        </w:rPr>
        <w:t>The FM Consultant reports to the Project Manager. The FM Consultant shall regularly debrief the Project Manager on the progress in respect to the contract obligations performed, as well as on any FM related issues which might occur in the course of the implementation of the Project.</w:t>
      </w:r>
    </w:p>
    <w:p w14:paraId="54BE39FC" w14:textId="77777777" w:rsidR="008142F7" w:rsidRDefault="008142F7" w:rsidP="008142F7">
      <w:pPr>
        <w:pStyle w:val="BodyText"/>
        <w:ind w:left="720" w:right="106"/>
        <w:rPr>
          <w:b/>
        </w:rPr>
      </w:pPr>
    </w:p>
    <w:p w14:paraId="4A982A4E" w14:textId="4A9BC415" w:rsidR="008142F7" w:rsidRDefault="008142F7" w:rsidP="001107EF">
      <w:pPr>
        <w:pStyle w:val="BodyText"/>
        <w:numPr>
          <w:ilvl w:val="0"/>
          <w:numId w:val="5"/>
        </w:numPr>
        <w:ind w:right="106"/>
        <w:rPr>
          <w:b/>
        </w:rPr>
      </w:pPr>
      <w:r>
        <w:rPr>
          <w:b/>
        </w:rPr>
        <w:t>DELIVERABLES</w:t>
      </w:r>
    </w:p>
    <w:p w14:paraId="42B63E78" w14:textId="77777777" w:rsidR="008142F7" w:rsidRDefault="008142F7" w:rsidP="008142F7">
      <w:pPr>
        <w:pStyle w:val="ListParagraph"/>
        <w:rPr>
          <w:b/>
        </w:rPr>
      </w:pPr>
    </w:p>
    <w:p w14:paraId="2F9D5AEF" w14:textId="1EE8A626" w:rsidR="008142F7" w:rsidRPr="008142F7" w:rsidRDefault="008142F7" w:rsidP="008142F7">
      <w:pPr>
        <w:pStyle w:val="ListParagraph"/>
        <w:autoSpaceDE/>
        <w:autoSpaceDN/>
        <w:spacing w:line="252" w:lineRule="auto"/>
        <w:ind w:left="540" w:right="160" w:firstLine="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Deliverables of this assignment are as follows, but not limited to:</w:t>
      </w:r>
    </w:p>
    <w:p w14:paraId="5E3ACE8E" w14:textId="77777777" w:rsidR="008142F7" w:rsidRDefault="008142F7" w:rsidP="008142F7">
      <w:pPr>
        <w:pStyle w:val="BodyText"/>
        <w:ind w:left="720" w:right="106"/>
        <w:rPr>
          <w:b/>
        </w:rPr>
      </w:pPr>
    </w:p>
    <w:p w14:paraId="5D52D702" w14:textId="29E37C01"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bookmarkStart w:id="1" w:name="_Hlk39134996"/>
      <w:r w:rsidRPr="008142F7">
        <w:rPr>
          <w:rFonts w:ascii="Times New Roman" w:hAnsi="Times New Roman" w:cs="Times New Roman"/>
          <w:color w:val="000000" w:themeColor="text1"/>
          <w:sz w:val="24"/>
          <w:szCs w:val="24"/>
          <w:lang w:bidi="ar-SA"/>
        </w:rPr>
        <w:t>Within the first two weeks of the contract and in full consultation with</w:t>
      </w:r>
      <w:bookmarkEnd w:id="1"/>
      <w:r w:rsidRPr="008142F7">
        <w:rPr>
          <w:rFonts w:ascii="Times New Roman" w:hAnsi="Times New Roman" w:cs="Times New Roman"/>
          <w:color w:val="000000" w:themeColor="text1"/>
          <w:sz w:val="24"/>
          <w:szCs w:val="24"/>
          <w:lang w:bidi="ar-SA"/>
        </w:rPr>
        <w:t xml:space="preserve"> the PIU </w:t>
      </w:r>
      <w:r>
        <w:rPr>
          <w:rFonts w:ascii="Times New Roman" w:hAnsi="Times New Roman" w:cs="Times New Roman"/>
          <w:color w:val="000000" w:themeColor="text1"/>
          <w:sz w:val="24"/>
          <w:szCs w:val="24"/>
          <w:lang w:bidi="ar-SA"/>
        </w:rPr>
        <w:t>Project Manager</w:t>
      </w:r>
      <w:r w:rsidRPr="008142F7">
        <w:rPr>
          <w:rFonts w:ascii="Times New Roman" w:hAnsi="Times New Roman" w:cs="Times New Roman"/>
          <w:color w:val="000000" w:themeColor="text1"/>
          <w:sz w:val="24"/>
          <w:szCs w:val="24"/>
          <w:lang w:bidi="ar-SA"/>
        </w:rPr>
        <w:t>,</w:t>
      </w:r>
      <w:r>
        <w:rPr>
          <w:rFonts w:ascii="Times New Roman" w:hAnsi="Times New Roman" w:cs="Times New Roman"/>
          <w:color w:val="000000" w:themeColor="text1"/>
          <w:sz w:val="24"/>
          <w:szCs w:val="24"/>
          <w:lang w:bidi="ar-SA"/>
        </w:rPr>
        <w:t xml:space="preserve"> </w:t>
      </w:r>
      <w:r w:rsidRPr="008142F7">
        <w:rPr>
          <w:rFonts w:ascii="Times New Roman" w:hAnsi="Times New Roman" w:cs="Times New Roman"/>
          <w:color w:val="000000" w:themeColor="text1"/>
          <w:sz w:val="24"/>
          <w:szCs w:val="24"/>
          <w:lang w:bidi="ar-SA"/>
        </w:rPr>
        <w:t xml:space="preserve">prepare a clear work plan on financial management and disbursements and share with the </w:t>
      </w:r>
      <w:bookmarkStart w:id="2" w:name="_Hlk39135022"/>
      <w:r w:rsidRPr="008142F7">
        <w:rPr>
          <w:rFonts w:ascii="Times New Roman" w:hAnsi="Times New Roman" w:cs="Times New Roman"/>
          <w:color w:val="000000" w:themeColor="text1"/>
          <w:sz w:val="24"/>
          <w:szCs w:val="24"/>
          <w:lang w:bidi="ar-SA"/>
        </w:rPr>
        <w:t xml:space="preserve">implementing entities </w:t>
      </w:r>
      <w:bookmarkStart w:id="3" w:name="_Hlk39134698"/>
      <w:r w:rsidRPr="008142F7">
        <w:rPr>
          <w:rFonts w:ascii="Times New Roman" w:hAnsi="Times New Roman" w:cs="Times New Roman"/>
          <w:color w:val="000000" w:themeColor="text1"/>
          <w:sz w:val="24"/>
          <w:szCs w:val="24"/>
          <w:lang w:bidi="ar-SA"/>
        </w:rPr>
        <w:t>of the Government of Georgia (</w:t>
      </w:r>
      <w:proofErr w:type="spellStart"/>
      <w:r w:rsidRPr="008142F7">
        <w:rPr>
          <w:rFonts w:ascii="Times New Roman" w:hAnsi="Times New Roman" w:cs="Times New Roman"/>
          <w:color w:val="000000" w:themeColor="text1"/>
          <w:sz w:val="24"/>
          <w:szCs w:val="24"/>
          <w:lang w:bidi="ar-SA"/>
        </w:rPr>
        <w:t>GoG</w:t>
      </w:r>
      <w:proofErr w:type="spellEnd"/>
      <w:r w:rsidRPr="008142F7">
        <w:rPr>
          <w:rFonts w:ascii="Times New Roman" w:hAnsi="Times New Roman" w:cs="Times New Roman"/>
          <w:color w:val="000000" w:themeColor="text1"/>
          <w:sz w:val="24"/>
          <w:szCs w:val="24"/>
          <w:lang w:bidi="ar-SA"/>
        </w:rPr>
        <w:t xml:space="preserve">) </w:t>
      </w:r>
      <w:bookmarkEnd w:id="3"/>
      <w:r w:rsidRPr="008142F7">
        <w:rPr>
          <w:rFonts w:ascii="Times New Roman" w:hAnsi="Times New Roman" w:cs="Times New Roman"/>
          <w:color w:val="000000" w:themeColor="text1"/>
          <w:sz w:val="24"/>
          <w:szCs w:val="24"/>
          <w:lang w:bidi="ar-SA"/>
        </w:rPr>
        <w:t>and the World Bank</w:t>
      </w:r>
      <w:bookmarkEnd w:id="2"/>
      <w:r w:rsidRPr="008142F7">
        <w:rPr>
          <w:rFonts w:ascii="Times New Roman" w:hAnsi="Times New Roman" w:cs="Times New Roman"/>
          <w:color w:val="000000" w:themeColor="text1"/>
          <w:sz w:val="24"/>
          <w:szCs w:val="24"/>
          <w:lang w:bidi="ar-SA"/>
        </w:rPr>
        <w:t xml:space="preserve">. The work plan shall be formally approved by the Project </w:t>
      </w:r>
      <w:r w:rsidR="00E51D89">
        <w:rPr>
          <w:rFonts w:ascii="Times New Roman" w:hAnsi="Times New Roman" w:cs="Times New Roman"/>
          <w:color w:val="000000" w:themeColor="text1"/>
          <w:sz w:val="24"/>
          <w:szCs w:val="24"/>
          <w:lang w:bidi="ar-SA"/>
        </w:rPr>
        <w:t>Manager, Deputy Minister</w:t>
      </w:r>
      <w:r w:rsidRPr="008142F7">
        <w:rPr>
          <w:rFonts w:ascii="Times New Roman" w:hAnsi="Times New Roman" w:cs="Times New Roman"/>
          <w:color w:val="000000" w:themeColor="text1"/>
          <w:sz w:val="24"/>
          <w:szCs w:val="24"/>
          <w:lang w:bidi="ar-SA"/>
        </w:rPr>
        <w:t xml:space="preserve"> and submitted to the World Bank. </w:t>
      </w:r>
    </w:p>
    <w:p w14:paraId="4E0F6275" w14:textId="5FBA4994" w:rsidR="008142F7" w:rsidRPr="008142F7" w:rsidRDefault="00E51D89"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Report regularly to the Project Manager</w:t>
      </w:r>
      <w:r w:rsidR="008142F7" w:rsidRPr="008142F7">
        <w:rPr>
          <w:rFonts w:ascii="Times New Roman" w:hAnsi="Times New Roman" w:cs="Times New Roman"/>
          <w:color w:val="000000" w:themeColor="text1"/>
          <w:sz w:val="24"/>
          <w:szCs w:val="24"/>
          <w:lang w:bidi="ar-SA"/>
        </w:rPr>
        <w:t>, implementing entities and to the World Bank on key issues affecting the operations of the project financial activities;</w:t>
      </w:r>
    </w:p>
    <w:p w14:paraId="3F411093" w14:textId="532C86A4"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Prepare quarterly Interim unaudited Financial Reports (IFRs) whi</w:t>
      </w:r>
      <w:r w:rsidR="00E51D89">
        <w:rPr>
          <w:rFonts w:ascii="Times New Roman" w:hAnsi="Times New Roman" w:cs="Times New Roman"/>
          <w:color w:val="000000" w:themeColor="text1"/>
          <w:sz w:val="24"/>
          <w:szCs w:val="24"/>
          <w:lang w:bidi="ar-SA"/>
        </w:rPr>
        <w:t xml:space="preserve">ch will be submitted to the Project Manager, Deputy Minister </w:t>
      </w:r>
      <w:r w:rsidRPr="008142F7">
        <w:rPr>
          <w:rFonts w:ascii="Times New Roman" w:hAnsi="Times New Roman" w:cs="Times New Roman"/>
          <w:color w:val="000000" w:themeColor="text1"/>
          <w:sz w:val="24"/>
          <w:szCs w:val="24"/>
          <w:lang w:bidi="ar-SA"/>
        </w:rPr>
        <w:t xml:space="preserve">and the World Bank not later than </w:t>
      </w:r>
      <w:r w:rsidRPr="00E51D89">
        <w:rPr>
          <w:rFonts w:ascii="Times New Roman" w:hAnsi="Times New Roman" w:cs="Times New Roman"/>
          <w:color w:val="000000" w:themeColor="text1"/>
          <w:sz w:val="24"/>
          <w:szCs w:val="24"/>
          <w:highlight w:val="yellow"/>
          <w:lang w:bidi="ar-SA"/>
        </w:rPr>
        <w:t>xx</w:t>
      </w:r>
      <w:r w:rsidRPr="008142F7">
        <w:rPr>
          <w:rFonts w:ascii="Times New Roman" w:hAnsi="Times New Roman" w:cs="Times New Roman"/>
          <w:color w:val="000000" w:themeColor="text1"/>
          <w:sz w:val="24"/>
          <w:szCs w:val="24"/>
          <w:lang w:bidi="ar-SA"/>
        </w:rPr>
        <w:t xml:space="preserve"> days after the end of the month or quarter to which the report relates;</w:t>
      </w:r>
    </w:p>
    <w:p w14:paraId="3E25AAB9" w14:textId="77777777"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 xml:space="preserve">Prepare Annual Financial Statements for financed projects, within </w:t>
      </w:r>
      <w:r w:rsidRPr="00E51D89">
        <w:rPr>
          <w:rFonts w:ascii="Times New Roman" w:hAnsi="Times New Roman" w:cs="Times New Roman"/>
          <w:color w:val="000000" w:themeColor="text1"/>
          <w:sz w:val="24"/>
          <w:szCs w:val="24"/>
          <w:highlight w:val="yellow"/>
          <w:lang w:bidi="ar-SA"/>
        </w:rPr>
        <w:t>xx (x)</w:t>
      </w:r>
      <w:r w:rsidRPr="008142F7">
        <w:rPr>
          <w:rFonts w:ascii="Times New Roman" w:hAnsi="Times New Roman" w:cs="Times New Roman"/>
          <w:color w:val="000000" w:themeColor="text1"/>
          <w:sz w:val="24"/>
          <w:szCs w:val="24"/>
          <w:lang w:bidi="ar-SA"/>
        </w:rPr>
        <w:t xml:space="preserve"> months after the end of the fiscal year to which they relate. These Annual Financial Statements to be submitted must be ready for audit.</w:t>
      </w:r>
    </w:p>
    <w:p w14:paraId="46135472" w14:textId="77777777"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 All the quarterly progress reports should be approved by the Project Director and maintained in project files.</w:t>
      </w:r>
    </w:p>
    <w:p w14:paraId="6E9B8010" w14:textId="77777777"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Reports and other documents shall be submitted in both Georgian and English.</w:t>
      </w:r>
    </w:p>
    <w:p w14:paraId="6016ACC2" w14:textId="77777777" w:rsidR="008E1F96" w:rsidRDefault="008E1F96" w:rsidP="008E1F96">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p>
    <w:p w14:paraId="29DC329F" w14:textId="77777777" w:rsidR="008E1F96" w:rsidRDefault="008E1F96" w:rsidP="008E1F96">
      <w:pPr>
        <w:pStyle w:val="BodyText"/>
        <w:ind w:left="720" w:right="106"/>
        <w:rPr>
          <w:b/>
        </w:rPr>
      </w:pPr>
    </w:p>
    <w:p w14:paraId="3557D6DB" w14:textId="4FC44972" w:rsidR="008E1F96" w:rsidRDefault="008E1F96" w:rsidP="001107EF">
      <w:pPr>
        <w:pStyle w:val="BodyText"/>
        <w:numPr>
          <w:ilvl w:val="0"/>
          <w:numId w:val="5"/>
        </w:numPr>
        <w:ind w:right="106"/>
        <w:rPr>
          <w:b/>
        </w:rPr>
      </w:pPr>
      <w:r>
        <w:rPr>
          <w:b/>
        </w:rPr>
        <w:t xml:space="preserve"> </w:t>
      </w:r>
      <w:r w:rsidRPr="00264EE1">
        <w:rPr>
          <w:b/>
          <w:bCs/>
        </w:rPr>
        <w:t>EXPERIENCE AND QUALIFICATIONS OF</w:t>
      </w:r>
      <w:r>
        <w:rPr>
          <w:b/>
          <w:bCs/>
        </w:rPr>
        <w:t xml:space="preserve"> </w:t>
      </w:r>
      <w:r>
        <w:rPr>
          <w:b/>
          <w:bCs/>
        </w:rPr>
        <w:t>CONSULTAN</w:t>
      </w:r>
      <w:r>
        <w:rPr>
          <w:b/>
          <w:bCs/>
        </w:rPr>
        <w:t>T</w:t>
      </w:r>
    </w:p>
    <w:p w14:paraId="665C084F" w14:textId="77777777" w:rsidR="00264EE1" w:rsidRPr="00264EE1" w:rsidRDefault="00264EE1" w:rsidP="00264EE1">
      <w:pPr>
        <w:rPr>
          <w:b/>
          <w:bCs/>
        </w:rPr>
      </w:pPr>
    </w:p>
    <w:p w14:paraId="10B7E348" w14:textId="3CBDAECC" w:rsidR="001D420D" w:rsidRDefault="001D420D" w:rsidP="001D420D">
      <w:pPr>
        <w:pStyle w:val="ListParagraph"/>
        <w:tabs>
          <w:tab w:val="left" w:pos="468"/>
        </w:tabs>
        <w:spacing w:line="252" w:lineRule="auto"/>
        <w:ind w:right="103" w:firstLine="0"/>
        <w:jc w:val="both"/>
        <w:rPr>
          <w:rFonts w:ascii="Times New Roman" w:hAnsi="Times New Roman" w:cs="Times New Roman"/>
          <w:w w:val="105"/>
          <w:sz w:val="24"/>
          <w:szCs w:val="24"/>
        </w:rPr>
      </w:pPr>
      <w:r w:rsidRPr="001D420D">
        <w:rPr>
          <w:rFonts w:ascii="Times New Roman" w:hAnsi="Times New Roman" w:cs="Times New Roman"/>
          <w:w w:val="105"/>
          <w:sz w:val="24"/>
          <w:szCs w:val="24"/>
        </w:rPr>
        <w:t>The Consultant sh</w:t>
      </w:r>
      <w:r w:rsidR="008142F7">
        <w:rPr>
          <w:rFonts w:ascii="Times New Roman" w:hAnsi="Times New Roman" w:cs="Times New Roman"/>
          <w:w w:val="105"/>
          <w:sz w:val="24"/>
          <w:szCs w:val="24"/>
        </w:rPr>
        <w:t xml:space="preserve">all </w:t>
      </w:r>
      <w:r w:rsidRPr="001D420D">
        <w:rPr>
          <w:rFonts w:ascii="Times New Roman" w:hAnsi="Times New Roman" w:cs="Times New Roman"/>
          <w:w w:val="105"/>
          <w:sz w:val="24"/>
          <w:szCs w:val="24"/>
        </w:rPr>
        <w:t>have the following experience and qualifications:</w:t>
      </w:r>
    </w:p>
    <w:p w14:paraId="02F9505F" w14:textId="74E6FF5B" w:rsidR="00EE61FA" w:rsidRPr="00F80941" w:rsidRDefault="00EE61FA" w:rsidP="00F80941">
      <w:pPr>
        <w:pStyle w:val="ListParagraph"/>
        <w:numPr>
          <w:ilvl w:val="0"/>
          <w:numId w:val="13"/>
        </w:numPr>
        <w:tabs>
          <w:tab w:val="left" w:pos="468"/>
        </w:tabs>
        <w:ind w:right="103"/>
        <w:jc w:val="both"/>
        <w:rPr>
          <w:rFonts w:ascii="Times New Roman" w:hAnsi="Times New Roman" w:cs="Times New Roman"/>
          <w:sz w:val="24"/>
          <w:szCs w:val="24"/>
        </w:rPr>
      </w:pPr>
      <w:r w:rsidRPr="00F80941">
        <w:rPr>
          <w:rFonts w:ascii="Times New Roman" w:eastAsia="Times New Roman" w:hAnsi="Times New Roman" w:cs="Times New Roman"/>
          <w:sz w:val="24"/>
          <w:szCs w:val="24"/>
        </w:rPr>
        <w:t>Higher education on finance, accounting, economics and business a</w:t>
      </w:r>
      <w:r w:rsidR="00E51D89">
        <w:rPr>
          <w:rFonts w:ascii="Times New Roman" w:eastAsia="Times New Roman" w:hAnsi="Times New Roman" w:cs="Times New Roman"/>
          <w:sz w:val="24"/>
          <w:szCs w:val="24"/>
        </w:rPr>
        <w:t>dministration;</w:t>
      </w:r>
    </w:p>
    <w:p w14:paraId="48EC7FBC" w14:textId="7BF9311F" w:rsidR="00F80941" w:rsidRPr="00F80941" w:rsidRDefault="00EE61FA" w:rsidP="00F80941">
      <w:pPr>
        <w:pStyle w:val="ListParagraph"/>
        <w:numPr>
          <w:ilvl w:val="0"/>
          <w:numId w:val="13"/>
        </w:numPr>
        <w:tabs>
          <w:tab w:val="left" w:pos="468"/>
        </w:tabs>
        <w:ind w:right="103"/>
        <w:jc w:val="both"/>
        <w:rPr>
          <w:rFonts w:ascii="Times New Roman" w:eastAsia="Times New Roman" w:hAnsi="Times New Roman" w:cs="Times New Roman"/>
          <w:sz w:val="24"/>
          <w:szCs w:val="24"/>
        </w:rPr>
      </w:pPr>
      <w:r w:rsidRPr="00F80941">
        <w:rPr>
          <w:rFonts w:ascii="Times New Roman" w:eastAsia="Times New Roman" w:hAnsi="Times New Roman" w:cs="Times New Roman"/>
          <w:sz w:val="24"/>
          <w:szCs w:val="24"/>
        </w:rPr>
        <w:t xml:space="preserve">At least 5 years of work in </w:t>
      </w:r>
      <w:r w:rsidR="00F80941" w:rsidRPr="00F80941">
        <w:rPr>
          <w:rFonts w:ascii="Times New Roman" w:eastAsia="Times New Roman" w:hAnsi="Times New Roman" w:cs="Times New Roman"/>
          <w:sz w:val="24"/>
          <w:szCs w:val="24"/>
        </w:rPr>
        <w:t xml:space="preserve">finance management and </w:t>
      </w:r>
      <w:r w:rsidR="00790BD1">
        <w:rPr>
          <w:rFonts w:ascii="Times New Roman" w:eastAsia="Times New Roman" w:hAnsi="Times New Roman" w:cs="Times New Roman"/>
          <w:sz w:val="24"/>
          <w:szCs w:val="24"/>
        </w:rPr>
        <w:t xml:space="preserve">accounting, applicable laws, codes and regulations; proven experience in governmental finance and accounting practices and </w:t>
      </w:r>
      <w:r w:rsidR="00E51D89">
        <w:rPr>
          <w:rFonts w:ascii="Times New Roman" w:eastAsia="Times New Roman" w:hAnsi="Times New Roman" w:cs="Times New Roman"/>
          <w:sz w:val="24"/>
          <w:szCs w:val="24"/>
        </w:rPr>
        <w:lastRenderedPageBreak/>
        <w:t>principles;</w:t>
      </w:r>
    </w:p>
    <w:p w14:paraId="0B9E238F" w14:textId="6D41B7E7" w:rsidR="00EE61FA" w:rsidRPr="00F80941" w:rsidRDefault="00EE61FA" w:rsidP="00F80941">
      <w:pPr>
        <w:pStyle w:val="ListParagraph"/>
        <w:numPr>
          <w:ilvl w:val="0"/>
          <w:numId w:val="13"/>
        </w:numPr>
        <w:tabs>
          <w:tab w:val="left" w:pos="468"/>
        </w:tabs>
        <w:ind w:right="103"/>
        <w:jc w:val="both"/>
        <w:rPr>
          <w:rFonts w:ascii="Times New Roman" w:hAnsi="Times New Roman" w:cs="Times New Roman"/>
          <w:sz w:val="24"/>
          <w:szCs w:val="24"/>
        </w:rPr>
      </w:pPr>
      <w:r w:rsidRPr="00F80941">
        <w:rPr>
          <w:rFonts w:ascii="Times New Roman" w:eastAsia="Times New Roman" w:hAnsi="Times New Roman" w:cs="Times New Roman"/>
          <w:sz w:val="24"/>
          <w:szCs w:val="24"/>
        </w:rPr>
        <w:t>Experience in investment projects financed by the International Financial In</w:t>
      </w:r>
      <w:r w:rsidR="00E51D89">
        <w:rPr>
          <w:rFonts w:ascii="Times New Roman" w:eastAsia="Times New Roman" w:hAnsi="Times New Roman" w:cs="Times New Roman"/>
          <w:sz w:val="24"/>
          <w:szCs w:val="24"/>
        </w:rPr>
        <w:t>stitutions is desirable;</w:t>
      </w:r>
      <w:r w:rsidR="00F80941" w:rsidRPr="00F80941">
        <w:rPr>
          <w:rFonts w:ascii="Times New Roman" w:eastAsia="Times New Roman" w:hAnsi="Times New Roman" w:cs="Times New Roman"/>
          <w:sz w:val="24"/>
          <w:szCs w:val="24"/>
        </w:rPr>
        <w:t xml:space="preserve"> </w:t>
      </w:r>
    </w:p>
    <w:p w14:paraId="44A80C12" w14:textId="20AF6C71" w:rsidR="00F80941" w:rsidRPr="00F80941" w:rsidRDefault="00F80941" w:rsidP="00F80941">
      <w:pPr>
        <w:pStyle w:val="ListParagraph"/>
        <w:numPr>
          <w:ilvl w:val="0"/>
          <w:numId w:val="13"/>
        </w:numPr>
        <w:tabs>
          <w:tab w:val="left" w:pos="512"/>
        </w:tabs>
        <w:autoSpaceDE/>
        <w:autoSpaceDN/>
        <w:spacing w:before="9" w:line="244" w:lineRule="auto"/>
        <w:ind w:right="987"/>
        <w:jc w:val="both"/>
        <w:rPr>
          <w:rFonts w:ascii="Times New Roman" w:hAnsi="Times New Roman" w:cs="Times New Roman"/>
          <w:color w:val="000000" w:themeColor="text1"/>
          <w:sz w:val="24"/>
          <w:szCs w:val="24"/>
          <w:lang w:bidi="ar-SA"/>
        </w:rPr>
      </w:pPr>
      <w:r w:rsidRPr="00F80941">
        <w:rPr>
          <w:rFonts w:ascii="Times New Roman" w:eastAsiaTheme="minorHAnsi" w:hAnsi="Times New Roman" w:cs="Times New Roman"/>
          <w:color w:val="000000" w:themeColor="text1"/>
          <w:sz w:val="24"/>
          <w:szCs w:val="24"/>
          <w:lang w:bidi="ar-SA"/>
        </w:rPr>
        <w:t xml:space="preserve">Knowledge of the </w:t>
      </w:r>
      <w:r w:rsidR="00790BD1">
        <w:rPr>
          <w:rFonts w:ascii="Times New Roman" w:eastAsiaTheme="minorHAnsi" w:hAnsi="Times New Roman" w:cs="Times New Roman"/>
          <w:color w:val="000000" w:themeColor="text1"/>
          <w:sz w:val="24"/>
          <w:szCs w:val="24"/>
          <w:lang w:bidi="ar-SA"/>
        </w:rPr>
        <w:t>WB FM</w:t>
      </w:r>
      <w:r w:rsidRPr="00F80941">
        <w:rPr>
          <w:rFonts w:ascii="Times New Roman" w:eastAsiaTheme="minorHAnsi" w:hAnsi="Times New Roman" w:cs="Times New Roman"/>
          <w:color w:val="000000" w:themeColor="text1"/>
          <w:sz w:val="24"/>
          <w:szCs w:val="24"/>
          <w:lang w:bidi="ar-SA"/>
        </w:rPr>
        <w:t xml:space="preserve"> guidelines, local taxation,</w:t>
      </w:r>
      <w:r w:rsidRPr="00F80941">
        <w:rPr>
          <w:rFonts w:ascii="Times New Roman" w:eastAsiaTheme="minorHAnsi" w:hAnsi="Times New Roman" w:cs="Times New Roman"/>
          <w:color w:val="000000" w:themeColor="text1"/>
          <w:spacing w:val="45"/>
          <w:sz w:val="24"/>
          <w:szCs w:val="24"/>
          <w:lang w:bidi="ar-SA"/>
        </w:rPr>
        <w:t xml:space="preserve"> </w:t>
      </w:r>
      <w:r w:rsidRPr="00F80941">
        <w:rPr>
          <w:rFonts w:ascii="Times New Roman" w:eastAsiaTheme="minorHAnsi" w:hAnsi="Times New Roman" w:cs="Times New Roman"/>
          <w:color w:val="000000" w:themeColor="text1"/>
          <w:sz w:val="24"/>
          <w:szCs w:val="24"/>
          <w:lang w:bidi="ar-SA"/>
        </w:rPr>
        <w:t>banking</w:t>
      </w:r>
      <w:r w:rsidRPr="00F80941">
        <w:rPr>
          <w:rFonts w:ascii="Times New Roman" w:eastAsiaTheme="minorHAnsi" w:hAnsi="Times New Roman" w:cs="Times New Roman"/>
          <w:color w:val="000000" w:themeColor="text1"/>
          <w:w w:val="98"/>
          <w:sz w:val="24"/>
          <w:szCs w:val="24"/>
          <w:lang w:bidi="ar-SA"/>
        </w:rPr>
        <w:t xml:space="preserve"> </w:t>
      </w:r>
      <w:r w:rsidRPr="00F80941">
        <w:rPr>
          <w:rFonts w:ascii="Times New Roman" w:eastAsiaTheme="minorHAnsi" w:hAnsi="Times New Roman" w:cs="Times New Roman"/>
          <w:color w:val="000000" w:themeColor="text1"/>
          <w:sz w:val="24"/>
          <w:szCs w:val="24"/>
          <w:lang w:bidi="ar-SA"/>
        </w:rPr>
        <w:t xml:space="preserve">and other pertinent regulations affecting national and international </w:t>
      </w:r>
      <w:r w:rsidR="00790BD1">
        <w:rPr>
          <w:rFonts w:ascii="Times New Roman" w:eastAsiaTheme="minorHAnsi" w:hAnsi="Times New Roman" w:cs="Times New Roman"/>
          <w:color w:val="000000" w:themeColor="text1"/>
          <w:sz w:val="24"/>
          <w:szCs w:val="24"/>
          <w:lang w:bidi="ar-SA"/>
        </w:rPr>
        <w:t>FM</w:t>
      </w:r>
      <w:r w:rsidR="00E51D89">
        <w:rPr>
          <w:rFonts w:ascii="Times New Roman" w:eastAsiaTheme="minorHAnsi" w:hAnsi="Times New Roman" w:cs="Times New Roman"/>
          <w:color w:val="000000" w:themeColor="text1"/>
          <w:sz w:val="24"/>
          <w:szCs w:val="24"/>
          <w:lang w:bidi="ar-SA"/>
        </w:rPr>
        <w:t xml:space="preserve"> is desirable;</w:t>
      </w:r>
    </w:p>
    <w:p w14:paraId="7DE3EB5F" w14:textId="1F7943E7" w:rsidR="00F80941" w:rsidRDefault="00F80941" w:rsidP="00F80941">
      <w:pPr>
        <w:pStyle w:val="ListParagraph"/>
        <w:numPr>
          <w:ilvl w:val="0"/>
          <w:numId w:val="13"/>
        </w:numPr>
        <w:tabs>
          <w:tab w:val="left" w:pos="468"/>
        </w:tabs>
        <w:spacing w:line="252" w:lineRule="auto"/>
        <w:ind w:right="103"/>
        <w:jc w:val="both"/>
        <w:rPr>
          <w:rFonts w:ascii="Times New Roman" w:hAnsi="Times New Roman" w:cs="Times New Roman"/>
          <w:w w:val="105"/>
          <w:sz w:val="24"/>
          <w:szCs w:val="24"/>
        </w:rPr>
      </w:pPr>
      <w:r w:rsidRPr="00F80941">
        <w:rPr>
          <w:rFonts w:ascii="Times New Roman" w:hAnsi="Times New Roman" w:cs="Times New Roman"/>
          <w:w w:val="105"/>
          <w:sz w:val="24"/>
          <w:szCs w:val="24"/>
        </w:rPr>
        <w:t xml:space="preserve">Proven </w:t>
      </w:r>
      <w:r w:rsidR="00E51D89">
        <w:rPr>
          <w:rFonts w:ascii="Times New Roman" w:hAnsi="Times New Roman" w:cs="Times New Roman"/>
          <w:w w:val="105"/>
          <w:sz w:val="24"/>
          <w:szCs w:val="24"/>
        </w:rPr>
        <w:t>teamwork and negotiation skills;</w:t>
      </w:r>
    </w:p>
    <w:p w14:paraId="1E80410C" w14:textId="15626C2C" w:rsidR="00482F69" w:rsidRPr="00482F69" w:rsidRDefault="00482F69" w:rsidP="00F80941">
      <w:pPr>
        <w:pStyle w:val="ListParagraph"/>
        <w:numPr>
          <w:ilvl w:val="0"/>
          <w:numId w:val="13"/>
        </w:numPr>
        <w:tabs>
          <w:tab w:val="left" w:pos="468"/>
        </w:tabs>
        <w:spacing w:line="252" w:lineRule="auto"/>
        <w:ind w:right="103"/>
        <w:jc w:val="both"/>
        <w:rPr>
          <w:rFonts w:ascii="Times New Roman" w:hAnsi="Times New Roman" w:cs="Times New Roman"/>
          <w:w w:val="105"/>
          <w:sz w:val="24"/>
          <w:szCs w:val="24"/>
        </w:rPr>
      </w:pPr>
      <w:r w:rsidRPr="00482F69">
        <w:rPr>
          <w:rFonts w:ascii="Times New Roman" w:hAnsi="Times New Roman" w:cs="Times New Roman"/>
          <w:w w:val="105"/>
          <w:sz w:val="24"/>
          <w:szCs w:val="24"/>
        </w:rPr>
        <w:t>Excellent verbal and written communication skills in Georgian and English</w:t>
      </w:r>
      <w:r w:rsidRPr="00482F69">
        <w:rPr>
          <w:rFonts w:ascii="Times New Roman" w:hAnsi="Times New Roman" w:cs="Times New Roman"/>
          <w:w w:val="105"/>
          <w:sz w:val="24"/>
          <w:szCs w:val="24"/>
        </w:rPr>
        <w:t>;</w:t>
      </w:r>
    </w:p>
    <w:p w14:paraId="1A79744E" w14:textId="5BE80C43" w:rsidR="00A37F00" w:rsidRPr="00F80941" w:rsidRDefault="00F80941" w:rsidP="00F80941">
      <w:pPr>
        <w:pStyle w:val="ListParagraph"/>
        <w:numPr>
          <w:ilvl w:val="0"/>
          <w:numId w:val="13"/>
        </w:numPr>
        <w:tabs>
          <w:tab w:val="left" w:pos="468"/>
        </w:tabs>
        <w:ind w:right="103"/>
        <w:jc w:val="both"/>
        <w:rPr>
          <w:rFonts w:ascii="Times New Roman" w:hAnsi="Times New Roman" w:cs="Times New Roman"/>
          <w:sz w:val="24"/>
          <w:szCs w:val="24"/>
        </w:rPr>
      </w:pPr>
      <w:r w:rsidRPr="00F80941">
        <w:rPr>
          <w:rFonts w:ascii="Times New Roman" w:hAnsi="Times New Roman" w:cs="Times New Roman"/>
          <w:w w:val="105"/>
          <w:sz w:val="24"/>
          <w:szCs w:val="24"/>
        </w:rPr>
        <w:t>Proficiency in standard and specialized desktop computer applications</w:t>
      </w:r>
      <w:r w:rsidR="00790BD1">
        <w:rPr>
          <w:rFonts w:ascii="Times New Roman" w:hAnsi="Times New Roman" w:cs="Times New Roman"/>
          <w:w w:val="105"/>
          <w:sz w:val="24"/>
          <w:szCs w:val="24"/>
        </w:rPr>
        <w:t>.</w:t>
      </w:r>
      <w:r w:rsidRPr="00F80941">
        <w:rPr>
          <w:rFonts w:ascii="Times New Roman" w:hAnsi="Times New Roman" w:cs="Times New Roman"/>
          <w:w w:val="105"/>
          <w:sz w:val="24"/>
          <w:szCs w:val="24"/>
        </w:rPr>
        <w:t xml:space="preserve"> </w:t>
      </w:r>
    </w:p>
    <w:p w14:paraId="2D23D77B" w14:textId="77777777" w:rsidR="00264EE1" w:rsidRDefault="00264EE1" w:rsidP="00264EE1">
      <w:pPr>
        <w:tabs>
          <w:tab w:val="left" w:pos="468"/>
        </w:tabs>
        <w:spacing w:line="252" w:lineRule="auto"/>
        <w:ind w:right="103"/>
        <w:jc w:val="both"/>
        <w:rPr>
          <w:w w:val="105"/>
          <w:sz w:val="24"/>
          <w:szCs w:val="24"/>
        </w:rPr>
      </w:pPr>
    </w:p>
    <w:p w14:paraId="6535F517" w14:textId="77777777" w:rsidR="00264EE1" w:rsidRDefault="00264EE1" w:rsidP="00264EE1">
      <w:pPr>
        <w:widowControl/>
        <w:autoSpaceDE/>
        <w:autoSpaceDN/>
        <w:spacing w:after="200" w:line="276" w:lineRule="auto"/>
        <w:jc w:val="both"/>
        <w:rPr>
          <w:b/>
          <w:sz w:val="24"/>
          <w:szCs w:val="24"/>
        </w:rPr>
      </w:pPr>
      <w:r w:rsidRPr="00264EE1">
        <w:rPr>
          <w:b/>
          <w:sz w:val="24"/>
          <w:szCs w:val="24"/>
        </w:rPr>
        <w:t>DURATION OF ASSIGNMENT</w:t>
      </w:r>
      <w:bookmarkStart w:id="4" w:name="_GoBack"/>
      <w:bookmarkEnd w:id="4"/>
    </w:p>
    <w:p w14:paraId="1983273F" w14:textId="5B58110C" w:rsidR="00145F27" w:rsidRPr="0039125C" w:rsidRDefault="0044119F" w:rsidP="00790BD1">
      <w:pPr>
        <w:pStyle w:val="Outline2"/>
        <w:numPr>
          <w:ilvl w:val="0"/>
          <w:numId w:val="0"/>
        </w:numPr>
        <w:spacing w:before="0"/>
        <w:ind w:left="720"/>
        <w:jc w:val="both"/>
        <w:rPr>
          <w:color w:val="000000" w:themeColor="text1"/>
          <w:kern w:val="0"/>
          <w:szCs w:val="24"/>
        </w:rPr>
      </w:pPr>
      <w:r>
        <w:rPr>
          <w:color w:val="000000" w:themeColor="text1"/>
          <w:szCs w:val="24"/>
        </w:rPr>
        <w:t xml:space="preserve">This is one year full time assignment starting on May X,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73D6FBB4" w14:textId="77777777" w:rsidR="00145F27" w:rsidRDefault="00145F27" w:rsidP="00264EE1">
      <w:pPr>
        <w:widowControl/>
        <w:autoSpaceDE/>
        <w:autoSpaceDN/>
        <w:spacing w:after="200" w:line="276" w:lineRule="auto"/>
        <w:jc w:val="both"/>
        <w:rPr>
          <w:b/>
          <w:sz w:val="24"/>
          <w:szCs w:val="24"/>
        </w:rPr>
      </w:pPr>
    </w:p>
    <w:p w14:paraId="6E7F7F34" w14:textId="77777777" w:rsidR="001D420D" w:rsidRPr="00264EE1" w:rsidRDefault="001D420D" w:rsidP="00264EE1">
      <w:pPr>
        <w:widowControl/>
        <w:autoSpaceDE/>
        <w:autoSpaceDN/>
        <w:spacing w:after="200" w:line="276" w:lineRule="auto"/>
        <w:jc w:val="both"/>
        <w:rPr>
          <w:b/>
          <w:sz w:val="24"/>
          <w:szCs w:val="24"/>
        </w:rPr>
      </w:pPr>
    </w:p>
    <w:sectPr w:rsidR="001D420D" w:rsidRPr="00264EE1" w:rsidSect="00BB0804">
      <w:footerReference w:type="default" r:id="rId10"/>
      <w:pgSz w:w="11910" w:h="16840"/>
      <w:pgMar w:top="1170" w:right="84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FF267" w14:textId="77777777" w:rsidR="002E665A" w:rsidRDefault="002E665A" w:rsidP="00F05633">
      <w:r>
        <w:separator/>
      </w:r>
    </w:p>
  </w:endnote>
  <w:endnote w:type="continuationSeparator" w:id="0">
    <w:p w14:paraId="509A80FD" w14:textId="77777777" w:rsidR="002E665A" w:rsidRDefault="002E665A"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482F69">
          <w:rPr>
            <w:noProof/>
          </w:rPr>
          <w:t>4</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1AA3A" w14:textId="77777777" w:rsidR="002E665A" w:rsidRDefault="002E665A" w:rsidP="00F05633">
      <w:r>
        <w:separator/>
      </w:r>
    </w:p>
  </w:footnote>
  <w:footnote w:type="continuationSeparator" w:id="0">
    <w:p w14:paraId="75C1D09C" w14:textId="77777777" w:rsidR="002E665A" w:rsidRDefault="002E665A"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 w15:restartNumberingAfterBreak="0">
    <w:nsid w:val="061D339A"/>
    <w:multiLevelType w:val="hybridMultilevel"/>
    <w:tmpl w:val="B228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3" w15:restartNumberingAfterBreak="0">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76624"/>
    <w:multiLevelType w:val="hybridMultilevel"/>
    <w:tmpl w:val="68C01A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8" w15:restartNumberingAfterBreak="0">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D074F1"/>
    <w:multiLevelType w:val="hybridMultilevel"/>
    <w:tmpl w:val="456461CE"/>
    <w:lvl w:ilvl="0" w:tplc="04090001">
      <w:start w:val="1"/>
      <w:numFmt w:val="bullet"/>
      <w:lvlText w:val=""/>
      <w:lvlJc w:val="left"/>
      <w:pPr>
        <w:tabs>
          <w:tab w:val="num" w:pos="720"/>
        </w:tabs>
        <w:ind w:left="720" w:hanging="18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DD554C5"/>
    <w:multiLevelType w:val="hybridMultilevel"/>
    <w:tmpl w:val="A072D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E02DC"/>
    <w:multiLevelType w:val="hybridMultilevel"/>
    <w:tmpl w:val="5BAC52CE"/>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7334AD5"/>
    <w:multiLevelType w:val="hybridMultilevel"/>
    <w:tmpl w:val="FDD2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abstractNum w:abstractNumId="16" w15:restartNumberingAfterBreak="0">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17" w15:restartNumberingAfterBreak="0">
    <w:nsid w:val="7AB71687"/>
    <w:multiLevelType w:val="hybridMultilevel"/>
    <w:tmpl w:val="1D28F980"/>
    <w:lvl w:ilvl="0" w:tplc="04090001">
      <w:start w:val="1"/>
      <w:numFmt w:val="bullet"/>
      <w:lvlText w:val=""/>
      <w:lvlJc w:val="left"/>
      <w:pPr>
        <w:ind w:left="720" w:hanging="360"/>
      </w:pPr>
      <w:rPr>
        <w:rFonts w:ascii="Symbol" w:hAnsi="Symbol" w:hint="default"/>
      </w:rPr>
    </w:lvl>
    <w:lvl w:ilvl="1" w:tplc="280C979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7"/>
  </w:num>
  <w:num w:numId="4">
    <w:abstractNumId w:val="6"/>
  </w:num>
  <w:num w:numId="5">
    <w:abstractNumId w:val="13"/>
  </w:num>
  <w:num w:numId="6">
    <w:abstractNumId w:val="3"/>
  </w:num>
  <w:num w:numId="7">
    <w:abstractNumId w:val="16"/>
  </w:num>
  <w:num w:numId="8">
    <w:abstractNumId w:val="14"/>
  </w:num>
  <w:num w:numId="9">
    <w:abstractNumId w:val="17"/>
  </w:num>
  <w:num w:numId="10">
    <w:abstractNumId w:val="12"/>
  </w:num>
  <w:num w:numId="11">
    <w:abstractNumId w:val="5"/>
  </w:num>
  <w:num w:numId="12">
    <w:abstractNumId w:val="1"/>
  </w:num>
  <w:num w:numId="13">
    <w:abstractNumId w:val="8"/>
  </w:num>
  <w:num w:numId="14">
    <w:abstractNumId w:val="10"/>
  </w:num>
  <w:num w:numId="15">
    <w:abstractNumId w:val="11"/>
  </w:num>
  <w:num w:numId="16">
    <w:abstractNumId w:val="9"/>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CD"/>
    <w:rsid w:val="000868E6"/>
    <w:rsid w:val="00101E0D"/>
    <w:rsid w:val="001107EF"/>
    <w:rsid w:val="00110C86"/>
    <w:rsid w:val="00130ECD"/>
    <w:rsid w:val="00145F27"/>
    <w:rsid w:val="00194706"/>
    <w:rsid w:val="001D420D"/>
    <w:rsid w:val="00264EE1"/>
    <w:rsid w:val="0028336B"/>
    <w:rsid w:val="002E665A"/>
    <w:rsid w:val="002F0497"/>
    <w:rsid w:val="0031684F"/>
    <w:rsid w:val="0034466E"/>
    <w:rsid w:val="00364308"/>
    <w:rsid w:val="00377D14"/>
    <w:rsid w:val="003A37CE"/>
    <w:rsid w:val="003B5F7A"/>
    <w:rsid w:val="00421082"/>
    <w:rsid w:val="0044119F"/>
    <w:rsid w:val="00482F69"/>
    <w:rsid w:val="004A37BB"/>
    <w:rsid w:val="00502BDB"/>
    <w:rsid w:val="00505742"/>
    <w:rsid w:val="00635DE8"/>
    <w:rsid w:val="006F5BDF"/>
    <w:rsid w:val="00736B83"/>
    <w:rsid w:val="0075452D"/>
    <w:rsid w:val="007632A8"/>
    <w:rsid w:val="00790BD1"/>
    <w:rsid w:val="00792558"/>
    <w:rsid w:val="008142F7"/>
    <w:rsid w:val="00847330"/>
    <w:rsid w:val="008E1F96"/>
    <w:rsid w:val="00911122"/>
    <w:rsid w:val="00915EF4"/>
    <w:rsid w:val="00930CA0"/>
    <w:rsid w:val="009D4393"/>
    <w:rsid w:val="00A37F00"/>
    <w:rsid w:val="00A6387A"/>
    <w:rsid w:val="00A97ACD"/>
    <w:rsid w:val="00AC3F50"/>
    <w:rsid w:val="00B07F68"/>
    <w:rsid w:val="00B14788"/>
    <w:rsid w:val="00B42FB0"/>
    <w:rsid w:val="00BB0804"/>
    <w:rsid w:val="00C06670"/>
    <w:rsid w:val="00C45E54"/>
    <w:rsid w:val="00CA0E5D"/>
    <w:rsid w:val="00CB37A7"/>
    <w:rsid w:val="00DC455A"/>
    <w:rsid w:val="00DE3CAB"/>
    <w:rsid w:val="00E51D89"/>
    <w:rsid w:val="00E678A5"/>
    <w:rsid w:val="00ED7D8C"/>
    <w:rsid w:val="00EE61FA"/>
    <w:rsid w:val="00F040BB"/>
    <w:rsid w:val="00F05633"/>
    <w:rsid w:val="00F32BB2"/>
    <w:rsid w:val="00F62D15"/>
    <w:rsid w:val="00F80941"/>
    <w:rsid w:val="00FC78C1"/>
    <w:rsid w:val="00FD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15:docId w15:val="{0E9D01E5-D3C0-4528-886B-6E112731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98dab67d57a5932d1435b0e341348000">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7613db7bd6006f8c70b90c45b923ff3d"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F69108-5191-43D7-B81F-7FE5B31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3.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Nino Moroshkina</cp:lastModifiedBy>
  <cp:revision>3</cp:revision>
  <dcterms:created xsi:type="dcterms:W3CDTF">2020-04-30T12:53:00Z</dcterms:created>
  <dcterms:modified xsi:type="dcterms:W3CDTF">2020-04-30T13:00:00Z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