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8D" w:rsidRPr="00914D47" w:rsidRDefault="001E558D" w:rsidP="000E4D32">
      <w:pPr>
        <w:spacing w:before="120" w:after="120" w:line="20" w:lineRule="atLeast"/>
        <w:ind w:right="288" w:firstLine="144"/>
        <w:contextualSpacing/>
        <w:jc w:val="both"/>
        <w:rPr>
          <w:rFonts w:ascii="Sylfaen" w:eastAsia="Times New Roman" w:hAnsi="Sylfaen" w:cs="Times New Roman"/>
          <w:color w:val="000000"/>
          <w:lang w:val="ka-GE"/>
        </w:rPr>
      </w:pP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როგორც მოგეხსენებათ, ბენეფიციარებისათვის სახელმწიფო გასაცემლების ზედმეტად დარიცხვა და გაცემა, უმეტეს წილად გამოწვეულია ბენეფიციარების მიერ საჯარო საქმიანობის განხორციელების </w:t>
      </w:r>
      <w:r w:rsidR="00940031">
        <w:rPr>
          <w:rFonts w:ascii="Sylfaen" w:eastAsia="Times New Roman" w:hAnsi="Sylfaen" w:cs="Times New Roman"/>
          <w:color w:val="000000"/>
          <w:lang w:val="ka-GE"/>
        </w:rPr>
        <w:t>თაობაზე</w:t>
      </w:r>
      <w:r w:rsidR="00940031" w:rsidRPr="00914D47">
        <w:rPr>
          <w:rFonts w:ascii="Sylfaen" w:eastAsia="Times New Roman" w:hAnsi="Sylfaen" w:cs="Times New Roman"/>
          <w:color w:val="000000"/>
          <w:lang w:val="ka-GE"/>
        </w:rPr>
        <w:t xml:space="preserve"> </w:t>
      </w:r>
      <w:r w:rsidRPr="00914D47">
        <w:rPr>
          <w:rFonts w:ascii="Sylfaen" w:eastAsia="Times New Roman" w:hAnsi="Sylfaen" w:cs="Times New Roman"/>
          <w:color w:val="000000"/>
          <w:lang w:val="ka-GE"/>
        </w:rPr>
        <w:t>ინფორმაციის სააგენტოსათვის დაგვიანებით ინფორმირებით. შესაბამისად, ლეგალიზაციის გამოცხადების საფუძველს ძირითადად წარმოადგენს მომუშავე ბენეფიციარებისათვის მუშაობის პერიოდში ზედმეტად მიღებული და ვალად დაკისრებ</w:t>
      </w:r>
      <w:bookmarkStart w:id="0" w:name="_GoBack"/>
      <w:bookmarkEnd w:id="0"/>
      <w:r w:rsidRPr="00914D47">
        <w:rPr>
          <w:rFonts w:ascii="Sylfaen" w:eastAsia="Times New Roman" w:hAnsi="Sylfaen" w:cs="Times New Roman"/>
          <w:color w:val="000000"/>
          <w:lang w:val="ka-GE"/>
        </w:rPr>
        <w:t>ული სახელმწიფო გასაცემლების პატიება/ლეგალიზაცია.</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 სოციალური მომსახურების სააგენტოს მიერ არაერთ</w:t>
      </w:r>
      <w:r w:rsidR="00A71830">
        <w:rPr>
          <w:rFonts w:ascii="Sylfaen" w:eastAsia="Times New Roman" w:hAnsi="Sylfaen" w:cs="Times New Roman"/>
          <w:color w:val="000000"/>
          <w:lang w:val="ka-GE"/>
        </w:rPr>
        <w:t>ხ</w:t>
      </w:r>
      <w:r w:rsidRPr="00914D47">
        <w:rPr>
          <w:rFonts w:ascii="Sylfaen" w:eastAsia="Times New Roman" w:hAnsi="Sylfaen" w:cs="Times New Roman"/>
          <w:color w:val="000000"/>
          <w:lang w:val="ka-GE"/>
        </w:rPr>
        <w:t>ე</w:t>
      </w:r>
      <w:r w:rsidR="00A71830">
        <w:rPr>
          <w:rFonts w:ascii="Sylfaen" w:eastAsia="Times New Roman" w:hAnsi="Sylfaen" w:cs="Times New Roman"/>
          <w:color w:val="000000"/>
          <w:lang w:val="ka-GE"/>
        </w:rPr>
        <w:t>ლ</w:t>
      </w:r>
      <w:r w:rsidRPr="00914D47">
        <w:rPr>
          <w:rFonts w:ascii="Sylfaen" w:eastAsia="Times New Roman" w:hAnsi="Sylfaen" w:cs="Times New Roman"/>
          <w:color w:val="000000"/>
          <w:lang w:val="ka-GE"/>
        </w:rPr>
        <w:t xml:space="preserve"> იქნა გაცხადებული, რომ დღეის მდგომარეობით დასაქმებულ </w:t>
      </w:r>
      <w:r w:rsidR="00F77327">
        <w:rPr>
          <w:rFonts w:ascii="Sylfaen" w:eastAsia="Times New Roman" w:hAnsi="Sylfaen" w:cs="Times New Roman"/>
          <w:color w:val="000000"/>
          <w:lang w:val="ka-GE"/>
        </w:rPr>
        <w:t xml:space="preserve"> 81287</w:t>
      </w:r>
      <w:r w:rsidRPr="00914D47">
        <w:rPr>
          <w:rFonts w:ascii="Sylfaen" w:eastAsia="Times New Roman" w:hAnsi="Sylfaen" w:cs="Times New Roman"/>
          <w:color w:val="000000"/>
          <w:lang w:val="ka-GE"/>
        </w:rPr>
        <w:t xml:space="preserve"> პირთა შორის, საჯარო საქმიანობას ახორციელებს შედარებით  მცირე პირთა რაოდენობა </w:t>
      </w:r>
      <w:r w:rsidR="00F77327">
        <w:rPr>
          <w:rFonts w:ascii="Sylfaen" w:eastAsia="Times New Roman" w:hAnsi="Sylfaen" w:cs="Times New Roman"/>
          <w:color w:val="000000"/>
          <w:lang w:val="ka-GE"/>
        </w:rPr>
        <w:t xml:space="preserve">4602 </w:t>
      </w:r>
      <w:r w:rsidRPr="00914D47">
        <w:rPr>
          <w:rFonts w:ascii="Sylfaen" w:eastAsia="Times New Roman" w:hAnsi="Sylfaen" w:cs="Times New Roman"/>
          <w:color w:val="000000"/>
          <w:lang w:val="ka-GE"/>
        </w:rPr>
        <w:t>და გასაცემლის მიღების შეზღუდვა მათ არათანაბარ პირობებში აყენებს იმ ბენეფიციარებთან, რომლებიც დასაქმებულნი არიან კერძო სექტორში, ან ეწევიან ეკონომიკურ საქმიანობას, ან ახორციელებენ საჯარო საქმიანობას, მაგრამ სარგებლობენ შეღავათებით (არიან მკვეთრად გამოხატული ან მხედველობის გამო მნიშვნელოვნად გამოხატული შშ პირები ან საჯარო საქმიანობას ეწევიან კანონმდებლობით გათვალისწინებულ საშეღავათო დაწესებულებებში) და ხელფასთან ერთად, იღებენ სახელმწიფო გასაცემელსაც.</w:t>
      </w:r>
    </w:p>
    <w:p w:rsidR="00914D47" w:rsidRPr="00914D47" w:rsidRDefault="000E4D32" w:rsidP="000E4D32">
      <w:pPr>
        <w:spacing w:before="120" w:after="120" w:line="20" w:lineRule="atLeast"/>
        <w:ind w:right="288" w:firstLine="144"/>
        <w:contextualSpacing/>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 </w:t>
      </w:r>
      <w:r w:rsidR="00914D47" w:rsidRPr="00914D47">
        <w:rPr>
          <w:rFonts w:ascii="Sylfaen" w:eastAsia="Times New Roman" w:hAnsi="Sylfaen" w:cs="Times New Roman"/>
          <w:color w:val="000000"/>
          <w:lang w:val="ka-GE"/>
        </w:rPr>
        <w:t>მოგეხსენებათ, „სახელმწიფო პენსიის შესახებ“, „სახელმწიფო კომპენსაციისა და სახელმწიფო აკადემიური სტიპენდიის შესახებ“ საქართველოს კანონებისა და „სოციალური პაკეტის განსაზღვრის შესახებ“ საქართველოს მთავრობის 2012 წლის 23 ივლისის N279 დადგენილებით დამტკიცებული „სოციალური პაკეტის გაცემის წესი და პირობების“  შესაბამისად, გასაცემლის  დანიშვნის უფლება არ წამოიშობა და წარმოშობილი უფლება წყდება საჯარო საქმიანობის განხორციელებისას. ამავე  ნორმების თანახმად,  საჯარო საქმიანობა განმარტებულია როგორც</w:t>
      </w:r>
      <w:r w:rsidR="002E0191">
        <w:rPr>
          <w:rFonts w:ascii="Sylfaen" w:eastAsia="Times New Roman" w:hAnsi="Sylfaen" w:cs="Times New Roman"/>
          <w:color w:val="000000"/>
          <w:lang w:val="ka-GE"/>
        </w:rPr>
        <w:t xml:space="preserve"> სახელმწიფო სამსახურსა და </w:t>
      </w:r>
      <w:r w:rsidR="00914D47" w:rsidRPr="00914D47">
        <w:rPr>
          <w:rFonts w:ascii="Sylfaen" w:eastAsia="Times New Roman" w:hAnsi="Sylfaen" w:cs="Times New Roman"/>
          <w:color w:val="000000"/>
          <w:lang w:val="ka-GE"/>
        </w:rPr>
        <w:t xml:space="preserve"> საჯარო სამსახურში ან საჯარო სამართლის იურიდიულ პირში (გარდა პოლიტიკური და რელიგიური ორგანიზაციებისა, ზოგადსაგანმანათლებლო, პროფესიული და უმაღლესი საგანმანათლებლო დაწესებულებებისა, სამეცნიერო-კვლევითი დაწესებულებებისა, საქართველოს მეცნიერებათა ეროვნული აკადემიისა, საქართველოს სოფლის მეურნეობის მეცნიერებათა აკადემიისა, მუზეუმებისა, ბიბლიოთეკებისა, სკოლა-პანსიონებისა, სკოლამდელი აღზრდის, სკოლისგარეშე და სააღმზრდელო საქმიანობის განმახორციელებელი დაწესებულებებისა) განხორციელებული შრომითი ანაზღაურებადი საქმიანობა. საჯარო საქმიანობად არ მიიჩნევა საუბნო საარჩევნო კომისიაში განხორციელებული შრომითი ანაზღაურებადი საქმიანობა და საოლქო საარჩევნო კომისიის დროებითი წევრის მიერ განხორციელებული შრომითი ანაზღაურებადი საქმიანობა. ისეთი შრომითი ანაზღაურებადი საქმიანობის შესახებ ინფორმაციას, რომელიც მიეკუთვნება საჯარო საქმიანობას, კომპეტენტურ ორგანოს შეთანხმებული ფორმატით აწვდის საქართველოს ფინანსთა სამინისტრო.</w:t>
      </w:r>
    </w:p>
    <w:p w:rsidR="00F7732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მიუხედავად საჯარო საქმიანობის ამგვარი განმარტებისა და საჯარო საქმიანობის  შესახებ ინფორმაციის მომწოდებელი წყაროს განსაზღვრისა,  საჯარო საქმიანობის განმახორციელებელ პირთა სახელმწიფო გასაცემლებით უზრუნველყოფის ადმინისტრირების პროცესში თავს იჩენს შემდეგი პრობლემები. კერძოდ,  არ არსებობს ერთიანი განახლებადი საინფორმაციო ბაზა, რომელშიც დაფიქსირებული იქნება ერთი მხრივ, საჯარო საქმიანობის განმახორციელებელი ყველა ორგანიზაცია/უწყება და მეორე მხრივ, როგორც საჯარო საქმიანობის განმახორციელებელ პირთა შესახებ სრული ინფორმაცია</w:t>
      </w:r>
      <w:r w:rsidR="00F77327">
        <w:rPr>
          <w:rFonts w:ascii="Sylfaen" w:eastAsia="Times New Roman" w:hAnsi="Sylfaen" w:cs="Times New Roman"/>
          <w:color w:val="000000"/>
          <w:lang w:val="ka-GE"/>
        </w:rPr>
        <w:t>.</w:t>
      </w:r>
      <w:r w:rsidRPr="00914D47">
        <w:rPr>
          <w:rFonts w:ascii="Sylfaen" w:eastAsia="Times New Roman" w:hAnsi="Sylfaen" w:cs="Times New Roman"/>
          <w:color w:val="000000"/>
          <w:lang w:val="ka-GE"/>
        </w:rPr>
        <w:t xml:space="preserve"> შესაბამისად, პენსიის შეწყვეტა ხორციელდება დაგვიანებით ან შეწყვეტა ვერ </w:t>
      </w:r>
      <w:r w:rsidRPr="00914D47">
        <w:rPr>
          <w:rFonts w:ascii="Sylfaen" w:eastAsia="Times New Roman" w:hAnsi="Sylfaen" w:cs="Times New Roman"/>
          <w:color w:val="000000"/>
          <w:lang w:val="ka-GE"/>
        </w:rPr>
        <w:lastRenderedPageBreak/>
        <w:t xml:space="preserve">ხორციელდება საერთოდ და საჭირო ხდება პერიოდულად კანონში ცვლილების შეტანა და არასწორად მიღებული  თანხების ლეგალიზაცია. </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მაგალითისათვის, წარმოგიდგენთ დასაქმებულ, ასაკის საფუძვლით სახელმწიფო პენსიის მიმღებ პირთა სტატისტიკას, 201</w:t>
      </w:r>
      <w:r w:rsidR="006B1CCD">
        <w:rPr>
          <w:rFonts w:ascii="Sylfaen" w:eastAsia="Times New Roman" w:hAnsi="Sylfaen" w:cs="Times New Roman"/>
          <w:color w:val="000000"/>
          <w:lang w:val="ka-GE"/>
        </w:rPr>
        <w:t>8</w:t>
      </w:r>
      <w:r w:rsidRPr="00914D47">
        <w:rPr>
          <w:rFonts w:ascii="Sylfaen" w:eastAsia="Times New Roman" w:hAnsi="Sylfaen" w:cs="Times New Roman"/>
          <w:color w:val="000000"/>
          <w:lang w:val="ka-GE"/>
        </w:rPr>
        <w:t xml:space="preserve"> წლის 1 </w:t>
      </w:r>
      <w:r w:rsidR="006B1CCD">
        <w:rPr>
          <w:rFonts w:ascii="Sylfaen" w:eastAsia="Times New Roman" w:hAnsi="Sylfaen" w:cs="Times New Roman"/>
          <w:color w:val="000000"/>
          <w:lang w:val="ka-GE"/>
        </w:rPr>
        <w:t>აპრილის</w:t>
      </w:r>
      <w:r w:rsidRPr="00914D47">
        <w:rPr>
          <w:rFonts w:ascii="Sylfaen" w:eastAsia="Times New Roman" w:hAnsi="Sylfaen" w:cs="Times New Roman"/>
          <w:color w:val="000000"/>
          <w:lang w:val="ka-GE"/>
        </w:rPr>
        <w:t xml:space="preserve"> მდგომარეობით:</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სულ დასაქმებულია </w:t>
      </w:r>
      <w:r w:rsidR="00F77327">
        <w:rPr>
          <w:rFonts w:ascii="Sylfaen" w:eastAsia="Times New Roman" w:hAnsi="Sylfaen" w:cs="Times New Roman"/>
          <w:color w:val="000000"/>
          <w:lang w:val="ka-GE"/>
        </w:rPr>
        <w:t xml:space="preserve">81 287  </w:t>
      </w:r>
      <w:r w:rsidRPr="00914D47">
        <w:rPr>
          <w:rFonts w:ascii="Sylfaen" w:eastAsia="Times New Roman" w:hAnsi="Sylfaen" w:cs="Times New Roman"/>
          <w:color w:val="000000"/>
          <w:lang w:val="ka-GE"/>
        </w:rPr>
        <w:t>საპენსიო ასაკის მქონე პირი.</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მათ შორის:</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კერძო სექტორში დასაქმებულია და პენსიის მიღების უფლებით სარგებლობს </w:t>
      </w:r>
      <w:r w:rsidR="00F77327">
        <w:rPr>
          <w:rFonts w:ascii="Sylfaen" w:eastAsia="Times New Roman" w:hAnsi="Sylfaen" w:cs="Times New Roman"/>
          <w:color w:val="000000"/>
          <w:lang w:val="ka-GE"/>
        </w:rPr>
        <w:t>49</w:t>
      </w:r>
      <w:r w:rsidR="00F77327" w:rsidRPr="00914D47">
        <w:rPr>
          <w:rFonts w:ascii="Sylfaen" w:eastAsia="Times New Roman" w:hAnsi="Sylfaen" w:cs="Times New Roman"/>
          <w:color w:val="000000"/>
          <w:lang w:val="ka-GE"/>
        </w:rPr>
        <w:t xml:space="preserve"> </w:t>
      </w:r>
      <w:r w:rsidRPr="00914D47">
        <w:rPr>
          <w:rFonts w:ascii="Sylfaen" w:eastAsia="Times New Roman" w:hAnsi="Sylfaen" w:cs="Times New Roman"/>
          <w:color w:val="000000"/>
          <w:lang w:val="ka-GE"/>
        </w:rPr>
        <w:t>105 პირი.</w:t>
      </w:r>
    </w:p>
    <w:p w:rsidR="00914D47" w:rsidRP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 საჯარო საქმიანობას ახორციელებს </w:t>
      </w:r>
      <w:r w:rsidR="00F77327">
        <w:rPr>
          <w:rFonts w:ascii="Sylfaen" w:eastAsia="Times New Roman" w:hAnsi="Sylfaen" w:cs="Times New Roman"/>
          <w:color w:val="000000"/>
          <w:lang w:val="ka-GE"/>
        </w:rPr>
        <w:t>32 182</w:t>
      </w:r>
      <w:r w:rsidRPr="00914D47">
        <w:rPr>
          <w:rFonts w:ascii="Sylfaen" w:eastAsia="Times New Roman" w:hAnsi="Sylfaen" w:cs="Times New Roman"/>
          <w:color w:val="000000"/>
          <w:lang w:val="ka-GE"/>
        </w:rPr>
        <w:t xml:space="preserve"> პირი, აქედან:</w:t>
      </w:r>
    </w:p>
    <w:p w:rsidR="00914D47" w:rsidRPr="00914D47" w:rsidRDefault="006B1CCD" w:rsidP="000E4D32">
      <w:pPr>
        <w:spacing w:before="120" w:after="120" w:line="20" w:lineRule="atLeast"/>
        <w:ind w:right="288" w:firstLine="144"/>
        <w:contextualSpacing/>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27 </w:t>
      </w:r>
      <w:r w:rsidR="00F77327">
        <w:rPr>
          <w:rFonts w:ascii="Sylfaen" w:eastAsia="Times New Roman" w:hAnsi="Sylfaen" w:cs="Times New Roman"/>
          <w:color w:val="000000"/>
          <w:lang w:val="ka-GE"/>
        </w:rPr>
        <w:t>580</w:t>
      </w:r>
      <w:r w:rsidR="00F77327" w:rsidRPr="00914D47">
        <w:rPr>
          <w:rFonts w:ascii="Sylfaen" w:eastAsia="Times New Roman" w:hAnsi="Sylfaen" w:cs="Times New Roman"/>
          <w:color w:val="000000"/>
          <w:lang w:val="ka-GE"/>
        </w:rPr>
        <w:t xml:space="preserve"> </w:t>
      </w:r>
      <w:r w:rsidR="00914D47" w:rsidRPr="00914D47">
        <w:rPr>
          <w:rFonts w:ascii="Sylfaen" w:eastAsia="Times New Roman" w:hAnsi="Sylfaen" w:cs="Times New Roman"/>
          <w:color w:val="000000"/>
          <w:lang w:val="ka-GE"/>
        </w:rPr>
        <w:t>ბენეფიციარი, საჯარო საქმიანობას ახორციელებს კანონმდებლობით გათვალისწინებულ საშეღავათო დაწესებულებებში და უფლება აქვთ, ხელფასთან ერთად, მიიღონ პენსია;</w:t>
      </w:r>
    </w:p>
    <w:p w:rsidR="00914D47" w:rsidRPr="00914D47" w:rsidRDefault="00F77327" w:rsidP="000E4D32">
      <w:pPr>
        <w:spacing w:before="120" w:after="120" w:line="20" w:lineRule="atLeast"/>
        <w:ind w:right="288" w:firstLine="144"/>
        <w:contextualSpacing/>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 4602</w:t>
      </w:r>
      <w:r w:rsidR="00914D47" w:rsidRPr="00914D47">
        <w:rPr>
          <w:rFonts w:ascii="Sylfaen" w:eastAsia="Times New Roman" w:hAnsi="Sylfaen" w:cs="Times New Roman"/>
          <w:color w:val="000000"/>
          <w:lang w:val="ka-GE"/>
        </w:rPr>
        <w:t xml:space="preserve"> ბენეფიციარს,  იმ მოტივით, რომ  საჯარო საქმიანობას ახორციელებს ისეთ დაწესებულებაში, რომელიც არ არის გათვალისწინებული საშეღავათო დაწესებულებებში, შეწყვეტილი აქვს პენსია.</w:t>
      </w:r>
    </w:p>
    <w:p w:rsidR="00914D47" w:rsidRDefault="00914D47" w:rsidP="000E4D32">
      <w:pPr>
        <w:spacing w:before="120" w:after="120" w:line="20" w:lineRule="atLeast"/>
        <w:ind w:right="288" w:firstLine="144"/>
        <w:contextualSpacing/>
        <w:jc w:val="both"/>
        <w:rPr>
          <w:rFonts w:ascii="Sylfaen" w:eastAsia="Times New Roman" w:hAnsi="Sylfaen" w:cs="Times New Roman"/>
          <w:color w:val="000000"/>
          <w:lang w:val="ka-GE"/>
        </w:rPr>
      </w:pPr>
      <w:r w:rsidRPr="00914D47">
        <w:rPr>
          <w:rFonts w:ascii="Sylfaen" w:eastAsia="Times New Roman" w:hAnsi="Sylfaen" w:cs="Times New Roman"/>
          <w:color w:val="000000"/>
          <w:lang w:val="ka-GE"/>
        </w:rPr>
        <w:t xml:space="preserve">ზემოაღნიშნულიდან გამომდინარე, აუცილებლობას წარმოადგენს </w:t>
      </w:r>
      <w:r w:rsidR="00F77327">
        <w:rPr>
          <w:rFonts w:ascii="Sylfaen" w:eastAsia="Times New Roman" w:hAnsi="Sylfaen" w:cs="Times New Roman"/>
          <w:color w:val="000000"/>
          <w:lang w:val="ka-GE"/>
        </w:rPr>
        <w:t>4602</w:t>
      </w:r>
      <w:r w:rsidR="00F77327" w:rsidRPr="00914D47">
        <w:rPr>
          <w:rFonts w:ascii="Sylfaen" w:eastAsia="Times New Roman" w:hAnsi="Sylfaen" w:cs="Times New Roman"/>
          <w:color w:val="000000"/>
          <w:lang w:val="ka-GE"/>
        </w:rPr>
        <w:t xml:space="preserve"> </w:t>
      </w:r>
      <w:r w:rsidRPr="00914D47">
        <w:rPr>
          <w:rFonts w:ascii="Sylfaen" w:eastAsia="Times New Roman" w:hAnsi="Sylfaen" w:cs="Times New Roman"/>
          <w:color w:val="000000"/>
          <w:lang w:val="ka-GE"/>
        </w:rPr>
        <w:t xml:space="preserve">პირისათვის, რომლებიც სულ დასაქმებულ </w:t>
      </w:r>
      <w:r w:rsidR="00F77327">
        <w:rPr>
          <w:rFonts w:ascii="Sylfaen" w:eastAsia="Times New Roman" w:hAnsi="Sylfaen" w:cs="Times New Roman"/>
          <w:color w:val="000000"/>
          <w:lang w:val="ka-GE"/>
        </w:rPr>
        <w:t xml:space="preserve"> 81 287</w:t>
      </w:r>
      <w:r w:rsidRPr="00914D47">
        <w:rPr>
          <w:rFonts w:ascii="Sylfaen" w:eastAsia="Times New Roman" w:hAnsi="Sylfaen" w:cs="Times New Roman"/>
          <w:color w:val="000000"/>
          <w:lang w:val="ka-GE"/>
        </w:rPr>
        <w:t xml:space="preserve"> საპენსიო ასაკის მქონე პირთა რაოდენობის მხოლოდ </w:t>
      </w:r>
      <w:r w:rsidR="00F77327">
        <w:rPr>
          <w:rFonts w:ascii="Sylfaen" w:eastAsia="Times New Roman" w:hAnsi="Sylfaen" w:cs="Times New Roman"/>
          <w:color w:val="000000"/>
          <w:lang w:val="ka-GE"/>
        </w:rPr>
        <w:t>5,</w:t>
      </w:r>
      <w:r w:rsidRPr="00914D47">
        <w:rPr>
          <w:rFonts w:ascii="Sylfaen" w:eastAsia="Times New Roman" w:hAnsi="Sylfaen" w:cs="Times New Roman"/>
          <w:color w:val="000000"/>
          <w:lang w:val="ka-GE"/>
        </w:rPr>
        <w:t>6%–ს შეადგენენ, არსებული დისკრიმინაციის აღმოსაფხვრელად გატარდეს საჭირო ღონისძიებები და მიეცეთ საქართველოს მოქალაქეებს პენსიაზე მოპოვებულ უფლებასთან ერთად შეძლონ ქვეყნისათვის განაგრძონ  შრომა საჯარო სექტორში, ეს იქნება სტიმული დაგროვილი გამოცდილების მქონე ასაკის მქონე პირებისათვის სახელმწიფო სამსახურში შესაძლო საქმიანობის საქმეში.</w:t>
      </w:r>
    </w:p>
    <w:p w:rsidR="007B3C9A" w:rsidRDefault="007B3C9A" w:rsidP="000E4D32">
      <w:pPr>
        <w:spacing w:before="120" w:after="120" w:line="20" w:lineRule="atLeast"/>
        <w:ind w:right="288" w:firstLine="144"/>
        <w:contextualSpacing/>
        <w:jc w:val="both"/>
        <w:rPr>
          <w:rFonts w:ascii="Sylfaen" w:eastAsia="Times New Roman" w:hAnsi="Sylfaen" w:cs="Times New Roman"/>
          <w:color w:val="000000"/>
          <w:lang w:val="ka-GE"/>
        </w:rPr>
      </w:pPr>
    </w:p>
    <w:p w:rsidR="000C3178" w:rsidRPr="00914D47" w:rsidRDefault="000C3178" w:rsidP="000E4D32">
      <w:pPr>
        <w:spacing w:before="120" w:after="120" w:line="20" w:lineRule="atLeast"/>
        <w:ind w:right="288" w:firstLine="144"/>
        <w:contextualSpacing/>
        <w:jc w:val="both"/>
        <w:rPr>
          <w:rFonts w:ascii="Sylfaen" w:eastAsia="Times New Roman" w:hAnsi="Sylfaen" w:cs="Times New Roman"/>
          <w:color w:val="000000"/>
          <w:lang w:val="ka-GE"/>
        </w:rPr>
      </w:pPr>
    </w:p>
    <w:sectPr w:rsidR="000C3178" w:rsidRPr="00914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7F0"/>
    <w:multiLevelType w:val="hybridMultilevel"/>
    <w:tmpl w:val="5784E206"/>
    <w:lvl w:ilvl="0" w:tplc="02C6B36A">
      <w:start w:val="1"/>
      <w:numFmt w:val="bullet"/>
      <w:lvlText w:val="–"/>
      <w:lvlJc w:val="left"/>
      <w:pPr>
        <w:ind w:left="1354" w:hanging="360"/>
      </w:pPr>
      <w:rPr>
        <w:rFonts w:ascii="Sylfaen" w:eastAsia="Times New Roman" w:hAnsi="Sylfae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nsid w:val="17070B5B"/>
    <w:multiLevelType w:val="hybridMultilevel"/>
    <w:tmpl w:val="29F6152E"/>
    <w:lvl w:ilvl="0" w:tplc="4EE06E98">
      <w:start w:val="4"/>
      <w:numFmt w:val="decimal"/>
      <w:lvlText w:val="%1."/>
      <w:lvlJc w:val="left"/>
      <w:pPr>
        <w:ind w:left="54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nsid w:val="540C2125"/>
    <w:multiLevelType w:val="hybridMultilevel"/>
    <w:tmpl w:val="FC865274"/>
    <w:lvl w:ilvl="0" w:tplc="7EEA6A1A">
      <w:start w:val="1"/>
      <w:numFmt w:val="decimal"/>
      <w:lvlText w:val="%1."/>
      <w:lvlJc w:val="left"/>
      <w:pPr>
        <w:ind w:left="994" w:hanging="360"/>
      </w:pPr>
      <w:rPr>
        <w:rFonts w:hint="default"/>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nsid w:val="718F4958"/>
    <w:multiLevelType w:val="hybridMultilevel"/>
    <w:tmpl w:val="D7EC0D9C"/>
    <w:lvl w:ilvl="0" w:tplc="61543E98">
      <w:start w:val="1"/>
      <w:numFmt w:val="decimal"/>
      <w:lvlText w:val="%1."/>
      <w:lvlJc w:val="left"/>
      <w:pPr>
        <w:ind w:left="1714" w:hanging="360"/>
      </w:pPr>
      <w:rPr>
        <w:rFonts w:hint="default"/>
        <w:b/>
        <w:i/>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4">
    <w:nsid w:val="72980B26"/>
    <w:multiLevelType w:val="hybridMultilevel"/>
    <w:tmpl w:val="630AF89A"/>
    <w:lvl w:ilvl="0" w:tplc="59C2DF34">
      <w:start w:val="4"/>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55"/>
    <w:rsid w:val="000C3178"/>
    <w:rsid w:val="000E4D32"/>
    <w:rsid w:val="00150DD1"/>
    <w:rsid w:val="001E558D"/>
    <w:rsid w:val="002878E2"/>
    <w:rsid w:val="002E0191"/>
    <w:rsid w:val="00477555"/>
    <w:rsid w:val="00511AC4"/>
    <w:rsid w:val="00547253"/>
    <w:rsid w:val="005F175D"/>
    <w:rsid w:val="00645132"/>
    <w:rsid w:val="006B1CCD"/>
    <w:rsid w:val="00760EA2"/>
    <w:rsid w:val="00774270"/>
    <w:rsid w:val="007B3C9A"/>
    <w:rsid w:val="00914D47"/>
    <w:rsid w:val="00940031"/>
    <w:rsid w:val="009E7528"/>
    <w:rsid w:val="00A71830"/>
    <w:rsid w:val="00D2173F"/>
    <w:rsid w:val="00E04570"/>
    <w:rsid w:val="00E10C5F"/>
    <w:rsid w:val="00F7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58D"/>
    <w:pPr>
      <w:ind w:left="720"/>
      <w:contextualSpacing/>
    </w:pPr>
  </w:style>
  <w:style w:type="paragraph" w:styleId="NormalWeb">
    <w:name w:val="Normal (Web)"/>
    <w:basedOn w:val="Normal"/>
    <w:uiPriority w:val="99"/>
    <w:unhideWhenUsed/>
    <w:rsid w:val="005472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58D"/>
    <w:pPr>
      <w:ind w:left="720"/>
      <w:contextualSpacing/>
    </w:pPr>
  </w:style>
  <w:style w:type="paragraph" w:styleId="NormalWeb">
    <w:name w:val="Normal (Web)"/>
    <w:basedOn w:val="Normal"/>
    <w:uiPriority w:val="99"/>
    <w:unhideWhenUsed/>
    <w:rsid w:val="00547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vaja jafoshvili</dc:creator>
  <cp:lastModifiedBy>Nino Shalvashvili</cp:lastModifiedBy>
  <cp:revision>2</cp:revision>
  <cp:lastPrinted>2018-05-01T13:18:00Z</cp:lastPrinted>
  <dcterms:created xsi:type="dcterms:W3CDTF">2019-12-18T13:57:00Z</dcterms:created>
  <dcterms:modified xsi:type="dcterms:W3CDTF">2019-12-18T13:57:00Z</dcterms:modified>
</cp:coreProperties>
</file>