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D5" w:rsidRDefault="00AA7BD5" w:rsidP="00610C97">
      <w:pPr>
        <w:pStyle w:val="BodyGeo"/>
      </w:pPr>
      <w:r w:rsidRPr="00BA1129">
        <w:t>ფონდის მი</w:t>
      </w:r>
      <w:r w:rsidR="002D033C">
        <w:t>ზანი</w:t>
      </w:r>
      <w:r w:rsidRPr="00BA1129">
        <w:t>ა, მისცეს მოწყვლადი ჯგუფების წარმომადგენლებს საკუთარი პოტენციალის და უფლებების რეალიზაციის შესაძლებლობა, დაეხმაროს მათ სოციალური ფუნქციონირების ამაღლებაში, ხელი შეუწყოს მათ ფიზიკურ, ფსიქოლოგიურ და სოციალურ კეთილდღეობას, და მოახდინოს საზოგადოების ცნობიერების ამაღლება ძალადობის პრევენციის, ზრუნვისა და უფლებების დაცვის კუთხით.</w:t>
      </w:r>
    </w:p>
    <w:p w:rsidR="00AA7BD5" w:rsidRDefault="00AA7BD5" w:rsidP="00AA7BD5">
      <w:pPr>
        <w:pStyle w:val="BodyGeo"/>
      </w:pPr>
      <w:r>
        <w:t xml:space="preserve">ფონდის საქმიანობა მოიცავს ორ ძირითად მიმართულებას: </w:t>
      </w:r>
    </w:p>
    <w:p w:rsidR="00AA7BD5" w:rsidRPr="00BA1129" w:rsidRDefault="00AA7BD5" w:rsidP="00AA7BD5">
      <w:pPr>
        <w:pStyle w:val="BodyGeo"/>
        <w:numPr>
          <w:ilvl w:val="0"/>
          <w:numId w:val="6"/>
        </w:numPr>
        <w:ind w:left="714" w:hanging="357"/>
        <w:contextualSpacing/>
      </w:pPr>
      <w:r w:rsidRPr="00BA1129">
        <w:t>გრძელვადიანი ზრუნვა</w:t>
      </w:r>
      <w:r w:rsidRPr="00BA1129">
        <w:rPr>
          <w:lang w:val="en-US"/>
        </w:rPr>
        <w:t>;</w:t>
      </w:r>
    </w:p>
    <w:p w:rsidR="00AA7BD5" w:rsidRDefault="00AA7BD5" w:rsidP="00AA7BD5">
      <w:pPr>
        <w:pStyle w:val="BodyGeo"/>
        <w:numPr>
          <w:ilvl w:val="0"/>
          <w:numId w:val="6"/>
        </w:numPr>
        <w:ind w:left="714" w:hanging="357"/>
        <w:contextualSpacing/>
      </w:pPr>
      <w:r w:rsidRPr="00BA1129">
        <w:t>ძალადობის მსხვერპლთა დაცვა და მხარდაჭერა</w:t>
      </w:r>
      <w:r w:rsidRPr="00BA1129">
        <w:rPr>
          <w:lang w:val="en-US"/>
        </w:rPr>
        <w:t>;</w:t>
      </w:r>
    </w:p>
    <w:p w:rsidR="00BE4B3B" w:rsidRPr="00BE4B3B" w:rsidRDefault="00BE4B3B" w:rsidP="00BE4B3B">
      <w:pPr>
        <w:pStyle w:val="BodyGeo"/>
        <w:contextualSpacing/>
        <w:rPr>
          <w:b/>
        </w:rPr>
      </w:pPr>
    </w:p>
    <w:p w:rsidR="00BE4B3B" w:rsidRPr="00BE4B3B" w:rsidRDefault="00BE4B3B" w:rsidP="00AA7BD5">
      <w:pPr>
        <w:pStyle w:val="BodyGeo"/>
        <w:contextualSpacing/>
        <w:rPr>
          <w:b/>
        </w:rPr>
      </w:pPr>
      <w:r w:rsidRPr="00BE4B3B">
        <w:rPr>
          <w:b/>
        </w:rPr>
        <w:t>გრძელვადიანი ზრუნვა</w:t>
      </w:r>
    </w:p>
    <w:p w:rsidR="00610C97" w:rsidRDefault="00671DE8" w:rsidP="00AA7BD5">
      <w:pPr>
        <w:pStyle w:val="BodyGeo"/>
      </w:pPr>
      <w:r w:rsidRPr="00BA1129">
        <w:t>სახელმწიფო მზრუნველო</w:t>
      </w:r>
      <w:r>
        <w:t xml:space="preserve">ბის სისტემაში ფონდი წარმოადგენს </w:t>
      </w:r>
      <w:r w:rsidRPr="00BA1129">
        <w:t>სახელმწიფო უწყებას, რომელიც უზრუნველყოფს შეზღუდული შესაძლებლობის მქონე პირთათვის, ხანდაზმულთა და მზრუნველობამოკლებულ ბავშვთათვის სადღეღამისო</w:t>
      </w:r>
      <w:r w:rsidR="00AD1115">
        <w:t xml:space="preserve">, </w:t>
      </w:r>
      <w:r w:rsidR="002D033C">
        <w:t>გრძელვადიან ზრუნვას</w:t>
      </w:r>
      <w:r w:rsidR="00AD1115">
        <w:t xml:space="preserve"> ბავშვთა სახლების, ხანდაზმულთა და შშმ პირთა პანსიონატების ბაზაზე</w:t>
      </w:r>
      <w:r>
        <w:t>.</w:t>
      </w:r>
    </w:p>
    <w:p w:rsidR="00610C97" w:rsidRDefault="00610C97" w:rsidP="00610C97">
      <w:pPr>
        <w:pStyle w:val="BodyGeo"/>
      </w:pPr>
      <w:r>
        <w:t>ფ</w:t>
      </w:r>
      <w:r w:rsidR="002D033C">
        <w:t>ონდი</w:t>
      </w:r>
      <w:r>
        <w:t xml:space="preserve"> მომსახურებას აწვდის  </w:t>
      </w:r>
      <w:r w:rsidR="003A1A57">
        <w:t>იმ</w:t>
      </w:r>
      <w:r>
        <w:t xml:space="preserve"> მოწყვლად ჯგუფე</w:t>
      </w:r>
      <w:r w:rsidR="003A1A57">
        <w:t>ბ</w:t>
      </w:r>
      <w:r>
        <w:t xml:space="preserve">ს, რომლებზეც ზრუნვა და რომელთა მხარდაჭერა განსაკუთრებულ ძალისხმევას, მაღალპროფესიულ უნარებს და  დიდ ყურადღებას ითხოვს. 24 საათიანი ზრუნვის პირობებში, ფონდის თანამშრომლებს დიდი პასუხისმგებლობა და ვალდებულებები აქვთ დაკისრებული, </w:t>
      </w:r>
      <w:r w:rsidR="003A1A57">
        <w:t xml:space="preserve">რადგან </w:t>
      </w:r>
      <w:r>
        <w:t xml:space="preserve">ისინი განსაკუთრებული საჭიროებების, ხშირად მძიმე თანდაყოლილი დაავადებების მქონე პირებთან მუშაობენ. </w:t>
      </w:r>
    </w:p>
    <w:p w:rsidR="00610C97" w:rsidRDefault="00610C97" w:rsidP="0028063B">
      <w:pPr>
        <w:pStyle w:val="BodyGeo"/>
      </w:pPr>
      <w:r>
        <w:t xml:space="preserve">ფონდი მაქსიმალურად ცდილობს, დაწესებულებებში არსებული პირობები მიახლოებული იყოს ოჯახურ გარემოსთან, </w:t>
      </w:r>
      <w:r w:rsidRPr="00C762CF">
        <w:t xml:space="preserve">ბენეფიციარებმა შეძლონ საკუთარი პოტენციალის რეალიზაცია სოციუმში, მათი ასაკის, ფიზიკური და ფსიქოემოციური მდგომარეობის შესაბამისად.  </w:t>
      </w:r>
      <w:r w:rsidR="0028063B">
        <w:t>ბენეფიციართა 24-საათიან</w:t>
      </w:r>
      <w:r w:rsidR="003A1A57">
        <w:t>ი</w:t>
      </w:r>
      <w:r w:rsidR="0028063B">
        <w:t xml:space="preserve"> მომსახურება</w:t>
      </w:r>
      <w:r w:rsidR="003A1A57">
        <w:t xml:space="preserve"> მოიცავს მათ</w:t>
      </w:r>
      <w:r w:rsidR="0028063B">
        <w:t xml:space="preserve"> </w:t>
      </w:r>
      <w:r w:rsidR="00BE4B3B">
        <w:t xml:space="preserve">კვებას,  </w:t>
      </w:r>
      <w:r w:rsidR="0028063B">
        <w:t xml:space="preserve"> პირადი ჰიგიენის დაცვას, </w:t>
      </w:r>
      <w:r w:rsidR="00BE4B3B">
        <w:t>შემოქ</w:t>
      </w:r>
      <w:r w:rsidR="0028063B">
        <w:t xml:space="preserve">მედებითი უნარების განვითარებას, </w:t>
      </w:r>
      <w:r w:rsidR="00BE4B3B">
        <w:t>დამოუკიდებელი ცხოვრებისათვი</w:t>
      </w:r>
      <w:r w:rsidR="0028063B">
        <w:t xml:space="preserve">ს საჭირო უნარების განვითარებას, </w:t>
      </w:r>
      <w:r w:rsidR="00BE4B3B">
        <w:t>პირველადი სამედიცინო მომსახურებით უზრუნველყოფას, სამკურნალო-სარეაბილიტაციო ღონისძიებების გატარებას და საჭიროების შემთხვევაში, ამბულატორიული და სტაციონარული სამედ</w:t>
      </w:r>
      <w:r w:rsidR="0028063B">
        <w:t xml:space="preserve">იცინო მომსახურების ორგანიზებას და სხვა საჭიოროებებიდან წარმოქმნილი აქტივობების ორგანიზება/მიწოდებას. </w:t>
      </w:r>
    </w:p>
    <w:p w:rsidR="00671DE8" w:rsidRPr="00BA1129" w:rsidRDefault="00671DE8" w:rsidP="00671DE8">
      <w:pPr>
        <w:pStyle w:val="BodyGeo"/>
      </w:pPr>
      <w:r>
        <w:t>დღესდღეობით ფონდის ფარგლებში მოქმ</w:t>
      </w:r>
      <w:r w:rsidR="00610C97">
        <w:t xml:space="preserve">ედებს დიდი ზომის 7 ინსტიტუცია - </w:t>
      </w:r>
      <w:r>
        <w:t>2 ხანდაზმულთა პანსიონატი, 3 შშმ პირთა პა</w:t>
      </w:r>
      <w:r w:rsidR="00610C97">
        <w:t>ნსიონატი და 2 შშმ ბავშვთა სახლი</w:t>
      </w:r>
      <w:r>
        <w:t xml:space="preserve">, </w:t>
      </w:r>
      <w:r w:rsidR="00A85ECB">
        <w:t>რომელიც გრძელვადიან სადღე</w:t>
      </w:r>
      <w:r w:rsidR="00610C97">
        <w:t xml:space="preserve">ღამისო ზრუნვის მომსახურებას აწვდის </w:t>
      </w:r>
      <w:r>
        <w:t xml:space="preserve"> 133</w:t>
      </w:r>
      <w:r w:rsidR="00610C97">
        <w:t xml:space="preserve"> ხანდაზმულ პირს, </w:t>
      </w:r>
      <w:r>
        <w:t>180</w:t>
      </w:r>
      <w:r w:rsidR="00610C97">
        <w:t xml:space="preserve"> შშმ პირს</w:t>
      </w:r>
      <w:r>
        <w:t xml:space="preserve"> </w:t>
      </w:r>
      <w:r w:rsidR="00610C97">
        <w:t>და</w:t>
      </w:r>
      <w:r>
        <w:t xml:space="preserve"> 79</w:t>
      </w:r>
      <w:r w:rsidR="00610C97">
        <w:t xml:space="preserve"> შშმ ბავშვსს</w:t>
      </w:r>
      <w:r>
        <w:t>.</w:t>
      </w:r>
      <w:r w:rsidR="00610C97">
        <w:t xml:space="preserve"> </w:t>
      </w:r>
      <w:r w:rsidR="00A85ECB">
        <w:t xml:space="preserve">აღნიშნულ პანსიონატებში დასაქმებულია </w:t>
      </w:r>
      <w:r w:rsidR="00610C97">
        <w:t>500-მდე ადამიანი</w:t>
      </w:r>
      <w:r w:rsidR="00A85ECB">
        <w:t>, სხვადასხვა კვალიფიკაციის მქონე პროფესიონალები, სხვადასხვა სამედიცინო პროფილის მქონე პირები, სოციალური მუშაკები, ფსიქოლოგები, ასევე ადმინისტრაციული რგოლი. აღნიშნულ დაწესებულებებში ყველაზე მრავალრიცხოვან რგოლს წარმოადგენენ უშ</w:t>
      </w:r>
      <w:r w:rsidR="002D033C">
        <w:t>უალოდ მოვლაზე პასუხისმგებელი პი</w:t>
      </w:r>
      <w:r w:rsidR="00A85ECB">
        <w:t>რები, რომლებიც ცვლებში არიან განაწილებული და უზრ</w:t>
      </w:r>
      <w:r w:rsidR="002D033C">
        <w:t xml:space="preserve">უნველყოფენ სერვისის უწყვეტობას, ყოველდღიურ რეჟიმში ემსახურებიან </w:t>
      </w:r>
      <w:r w:rsidR="002D033C">
        <w:lastRenderedPageBreak/>
        <w:t xml:space="preserve">ბენეფიციარებს და ზემოთ ჩამოთვლილი ფუნქცია მოვალეობების უშულაო განმახორციელებლები არიან. მათ სწორ და ეფექტურ მუშაობაზეა დამოკიდებული ფონდის ზრუნვაში განთავსებული პირების კეთილდღეობა, ჯანმრთელობა და უსაფრთხოება. </w:t>
      </w:r>
    </w:p>
    <w:p w:rsidR="00BE4B3B" w:rsidRDefault="00BE4B3B" w:rsidP="00A85ECB">
      <w:pPr>
        <w:pStyle w:val="BodyGeo"/>
      </w:pPr>
    </w:p>
    <w:p w:rsidR="00BE4B3B" w:rsidRPr="00BE4B3B" w:rsidRDefault="00BE4B3B" w:rsidP="00BE4B3B">
      <w:pPr>
        <w:pStyle w:val="BodyGeo"/>
        <w:contextualSpacing/>
        <w:rPr>
          <w:b/>
        </w:rPr>
      </w:pPr>
      <w:r w:rsidRPr="00BE4B3B">
        <w:rPr>
          <w:b/>
        </w:rPr>
        <w:t>ძალადობის მსხვერპლთა დაცვა და მხარდაჭერა</w:t>
      </w:r>
      <w:r w:rsidRPr="00BE4B3B">
        <w:rPr>
          <w:b/>
          <w:lang w:val="en-US"/>
        </w:rPr>
        <w:t>;</w:t>
      </w:r>
    </w:p>
    <w:p w:rsidR="00BE4B3B" w:rsidRDefault="00BE4B3B" w:rsidP="00A85ECB">
      <w:pPr>
        <w:pStyle w:val="BodyGeo"/>
      </w:pPr>
    </w:p>
    <w:p w:rsidR="00671DE8" w:rsidRDefault="00A85ECB" w:rsidP="00A85ECB">
      <w:pPr>
        <w:pStyle w:val="BodyGeo"/>
      </w:pPr>
      <w:r>
        <w:t xml:space="preserve">ფონდის მეორე მნიშვნელოვან მიმართულოებას წარმოადგენს </w:t>
      </w:r>
      <w:r w:rsidR="00671DE8" w:rsidRPr="00BA1129">
        <w:t xml:space="preserve"> 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მსხვერპლთა/დაზარალებულთა/სავარაუდო მსხვერპლთა დაცვის და დახმარების </w:t>
      </w:r>
      <w:r w:rsidR="008422B5">
        <w:t>უზრუნველყოფა და</w:t>
      </w:r>
      <w:r w:rsidR="00671DE8" w:rsidRPr="00BA1129">
        <w:t xml:space="preserve"> ფსიქოლოგიურ-სოცი</w:t>
      </w:r>
      <w:r w:rsidR="008422B5">
        <w:t>ალური რეაბილიტაციის ხელშეწყობა.</w:t>
      </w:r>
    </w:p>
    <w:p w:rsidR="00A85ECB" w:rsidRDefault="008422B5" w:rsidP="00A85ECB">
      <w:pPr>
        <w:pStyle w:val="BodyGeo"/>
      </w:pPr>
      <w:r>
        <w:t xml:space="preserve">აღნიშნულ მომსახურებას </w:t>
      </w:r>
      <w:r w:rsidR="00A85ECB" w:rsidRPr="00A85ECB">
        <w:t xml:space="preserve"> </w:t>
      </w:r>
      <w:r>
        <w:t>ფონდი აწვდის მის</w:t>
      </w:r>
      <w:r w:rsidR="00A85ECB">
        <w:t xml:space="preserve"> დაქვემდებარებაში</w:t>
      </w:r>
      <w:r>
        <w:t xml:space="preserve"> არსებული</w:t>
      </w:r>
      <w:r w:rsidR="00A85ECB">
        <w:t xml:space="preserve"> ხუთი თავშესაფარი</w:t>
      </w:r>
      <w:r>
        <w:t>სა</w:t>
      </w:r>
      <w:r w:rsidR="00A85ECB">
        <w:t xml:space="preserve">  და  ხუთი კრიზისული ცენტრი</w:t>
      </w:r>
      <w:r>
        <w:t>ს ბაზაზე</w:t>
      </w:r>
      <w:r w:rsidR="00A85ECB">
        <w:t xml:space="preserve">, </w:t>
      </w:r>
      <w:r>
        <w:t xml:space="preserve">რომლებიც მდებარეობენ თბილისში, გორში, ქუთაისში ბათუმში, ოზურგეთში მარნეულსა და სიღნაღში. </w:t>
      </w:r>
      <w:r w:rsidRPr="00BA1129">
        <w:t>ფონდი უზრუნველყოფს მსხვერპლთა</w:t>
      </w:r>
      <w:r w:rsidRPr="00BA1129">
        <w:t xml:space="preserve"> </w:t>
      </w:r>
      <w:r w:rsidRPr="00BA1129">
        <w:t>(მათზე დამოკიდებულ პირებთან ერთად) დროებით საცხოვრებელს</w:t>
      </w:r>
      <w:r w:rsidR="00AA7BD5">
        <w:t xml:space="preserve">,  </w:t>
      </w:r>
      <w:r w:rsidRPr="00BA1129">
        <w:t xml:space="preserve">სადღეღამისო </w:t>
      </w:r>
      <w:r w:rsidR="00AA7BD5">
        <w:t>(თავშესაფრების ბაზაზე)</w:t>
      </w:r>
      <w:r w:rsidR="00AA7BD5" w:rsidRPr="00BA1129">
        <w:t xml:space="preserve"> </w:t>
      </w:r>
      <w:r w:rsidRPr="00BA1129">
        <w:t>და დღის მომსახურებას</w:t>
      </w:r>
      <w:r w:rsidR="00AA7BD5">
        <w:t xml:space="preserve"> (კრიზისული ცენტრების ბაზაზე)</w:t>
      </w:r>
      <w:r w:rsidRPr="00BA1129">
        <w:t xml:space="preserve"> და იურიდიულ მხარდაჭერას, ასევე, ხელს უწყობს მათ ფსიქოლოგიურ-სოციალურ რეაბილიტაციას, ეკონომიკურ გა</w:t>
      </w:r>
      <w:r w:rsidR="00AA7BD5">
        <w:t>ძლიერებას</w:t>
      </w:r>
      <w:r w:rsidRPr="00BA1129">
        <w:t xml:space="preserve"> და დამოუკიდებლად ცხოვრების პოტენციალის გაძლიერებას.</w:t>
      </w:r>
    </w:p>
    <w:p w:rsidR="00D345B6" w:rsidRDefault="00AA7BD5" w:rsidP="00A85ECB">
      <w:pPr>
        <w:pStyle w:val="BodyGeo"/>
      </w:pPr>
      <w:r>
        <w:t>თავშესაფრების მომსახურების სპეციფიკა</w:t>
      </w:r>
      <w:r w:rsidR="00D345B6">
        <w:t xml:space="preserve"> მომსახურების მიმღებთა მუდმივი როტაციისთ ხასიათდება, მომსახურება მიეწოდებათ სხვადასხვა ასაკობრივი კატეგორიის, სქესის, გენდერული იდენტობის მქონე პირებს. </w:t>
      </w:r>
      <w:r>
        <w:t>შესაბამისად</w:t>
      </w:r>
      <w:r w:rsidR="00D345B6">
        <w:t>,</w:t>
      </w:r>
      <w:r>
        <w:t xml:space="preserve"> </w:t>
      </w:r>
      <w:r w:rsidR="00D345B6">
        <w:t>განსხვავებულია მათი</w:t>
      </w:r>
      <w:r>
        <w:t xml:space="preserve"> საჭიროებები</w:t>
      </w:r>
      <w:r w:rsidR="00D345B6">
        <w:t>ც</w:t>
      </w:r>
      <w:r>
        <w:t xml:space="preserve"> და შესაძლებლობები</w:t>
      </w:r>
      <w:r w:rsidR="00D345B6">
        <w:t>ც</w:t>
      </w:r>
      <w:r>
        <w:t xml:space="preserve">. ძალადობის მსხვერპლთა დაცვისა და დახმარების უზრუნველსაყოფად გამოიყენება ინდივიდუალური </w:t>
      </w:r>
      <w:r w:rsidR="00D345B6">
        <w:t xml:space="preserve">და კომპლექსური </w:t>
      </w:r>
      <w:r>
        <w:t>მიდგომა, მულტიდისციპლინური</w:t>
      </w:r>
      <w:r w:rsidR="00D345B6">
        <w:t xml:space="preserve"> გუნდის მეშვეობით ხდება თითოეულ ბენეფიციართან მუშაობა, რაც სხვადასხვა პროფესიონალების ჩართულობას მოითხოვს. დაცვისა და რეაბილიტაციის ღონისძიებების სწორად დაგეგმვისა და გატარების პროცესში ჩართულები არიან ფსიქოლოგები, იურისტები, სოციალური მუშაკები და საჭიროების შემთხვევაში სხვა სპეც</w:t>
      </w:r>
      <w:r w:rsidR="002D033C">
        <w:t>იალისტები, რომლებსაც გავლილი აქ</w:t>
      </w:r>
      <w:r w:rsidR="00D345B6">
        <w:t xml:space="preserve">ვთ სხვადასხვა ტრეინინგები და გადამზადება სამუშაო თემატიკასთან დაკავშირებით, რაც განსაკუთრებუით მნიშვნელოვანია სერვისების ხარისხიანად და ეფექტიანად მიწოდებისათვის. </w:t>
      </w:r>
    </w:p>
    <w:p w:rsidR="00BE4B3B" w:rsidRPr="00BE4B3B" w:rsidRDefault="00A85ECB" w:rsidP="00BE4B3B">
      <w:pPr>
        <w:pStyle w:val="BodyGeo"/>
      </w:pPr>
      <w:r w:rsidRPr="00A85ECB">
        <w:t>2018 წლის განმავლობაში ფონდის თავშესაფრების მომსახურებით</w:t>
      </w:r>
      <w:r w:rsidR="00D345B6">
        <w:t xml:space="preserve"> </w:t>
      </w:r>
      <w:r w:rsidRPr="00A85ECB">
        <w:t>412</w:t>
      </w:r>
      <w:r w:rsidR="00D345B6">
        <w:t xml:space="preserve"> </w:t>
      </w:r>
      <w:r w:rsidR="00BE4B3B">
        <w:t>პირმა</w:t>
      </w:r>
      <w:r w:rsidR="00D345B6">
        <w:t xml:space="preserve"> ისარგებლა -</w:t>
      </w:r>
      <w:r w:rsidRPr="00A85ECB">
        <w:t xml:space="preserve"> ხოლო კრიზისული ცენტრების მომსახურებებით - 224-მა.</w:t>
      </w:r>
      <w:r w:rsidR="00BE4B3B">
        <w:t xml:space="preserve"> </w:t>
      </w:r>
      <w:r w:rsidR="00BE4B3B" w:rsidRPr="00BE4B3B">
        <w:t>ძალადობი</w:t>
      </w:r>
      <w:r w:rsidR="00BE4B3B">
        <w:t xml:space="preserve">ს მსხვერპლთა დაცვა და მხარდაჭერის მიმართულებით, მომსახურების მიწოდების კომპონენტში დასაქმებულია 106 თანამშრომელი, სხვადასხვა დარგის სპეციალისტები და ადმინისტრაციული პერსონალი. </w:t>
      </w:r>
      <w:r w:rsidR="00585303">
        <w:t xml:space="preserve">მათი პასუხისმგებლობაა მსხვერპლთა და მათზე დამოკიდებულ პირთა დახმარება, რეაბილიტაცია, კონსულტირება, რათა შეძლონ ძალადობრივი გარემოდან თავის დაღწევა და დამოუკიდებელი ცხოვრების დაწყება. </w:t>
      </w:r>
    </w:p>
    <w:p w:rsidR="0076293A" w:rsidRDefault="0076293A" w:rsidP="00A85ECB">
      <w:pPr>
        <w:pStyle w:val="BodyGeo"/>
      </w:pPr>
      <w:bookmarkStart w:id="0" w:name="_GoBack"/>
      <w:bookmarkEnd w:id="0"/>
    </w:p>
    <w:sectPr w:rsidR="007629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CE8" w:rsidRDefault="00645CE8" w:rsidP="008422B5">
      <w:pPr>
        <w:spacing w:after="0" w:line="240" w:lineRule="auto"/>
      </w:pPr>
      <w:r>
        <w:separator/>
      </w:r>
    </w:p>
  </w:endnote>
  <w:endnote w:type="continuationSeparator" w:id="0">
    <w:p w:rsidR="00645CE8" w:rsidRDefault="00645CE8" w:rsidP="0084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 Arial">
    <w:altName w:val="Arial"/>
    <w:charset w:val="00"/>
    <w:family w:val="swiss"/>
    <w:pitch w:val="variable"/>
    <w:sig w:usb0="A4002AFF" w:usb1="D00078FB"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CE8" w:rsidRDefault="00645CE8" w:rsidP="008422B5">
      <w:pPr>
        <w:spacing w:after="0" w:line="240" w:lineRule="auto"/>
      </w:pPr>
      <w:r>
        <w:separator/>
      </w:r>
    </w:p>
  </w:footnote>
  <w:footnote w:type="continuationSeparator" w:id="0">
    <w:p w:rsidR="00645CE8" w:rsidRDefault="00645CE8" w:rsidP="00842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16DED"/>
    <w:multiLevelType w:val="hybridMultilevel"/>
    <w:tmpl w:val="E97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175BF"/>
    <w:multiLevelType w:val="hybridMultilevel"/>
    <w:tmpl w:val="8304D006"/>
    <w:lvl w:ilvl="0" w:tplc="A19C694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D4410"/>
    <w:multiLevelType w:val="hybridMultilevel"/>
    <w:tmpl w:val="D7D6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C7497"/>
    <w:multiLevelType w:val="hybridMultilevel"/>
    <w:tmpl w:val="0F9400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D7658"/>
    <w:multiLevelType w:val="hybridMultilevel"/>
    <w:tmpl w:val="C1EADA76"/>
    <w:lvl w:ilvl="0" w:tplc="A19C694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A19B1"/>
    <w:multiLevelType w:val="hybridMultilevel"/>
    <w:tmpl w:val="A65C9B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E8"/>
    <w:rsid w:val="0028063B"/>
    <w:rsid w:val="002D033C"/>
    <w:rsid w:val="003A1A57"/>
    <w:rsid w:val="00585303"/>
    <w:rsid w:val="00610C97"/>
    <w:rsid w:val="00645CE8"/>
    <w:rsid w:val="00671DE8"/>
    <w:rsid w:val="0076293A"/>
    <w:rsid w:val="008422B5"/>
    <w:rsid w:val="00A85ECB"/>
    <w:rsid w:val="00AA7BD5"/>
    <w:rsid w:val="00AD1115"/>
    <w:rsid w:val="00BE4B3B"/>
    <w:rsid w:val="00C762CF"/>
    <w:rsid w:val="00D3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C268"/>
  <w15:chartTrackingRefBased/>
  <w15:docId w15:val="{B087ABB9-8355-42E5-85FB-2B073D6C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Geo">
    <w:name w:val="Body Geo"/>
    <w:basedOn w:val="Normal"/>
    <w:link w:val="BodyGeoChar"/>
    <w:qFormat/>
    <w:rsid w:val="00671DE8"/>
    <w:pPr>
      <w:spacing w:before="120" w:after="120" w:line="312" w:lineRule="auto"/>
      <w:jc w:val="both"/>
    </w:pPr>
    <w:rPr>
      <w:rFonts w:ascii="Sylfaen" w:eastAsia="Times New Roman" w:hAnsi="Sylfaen" w:cs="BPG Arial"/>
      <w:sz w:val="20"/>
      <w:szCs w:val="20"/>
      <w:lang w:val="ka-GE"/>
    </w:rPr>
  </w:style>
  <w:style w:type="character" w:customStyle="1" w:styleId="BodyGeoChar">
    <w:name w:val="Body Geo Char"/>
    <w:link w:val="BodyGeo"/>
    <w:rsid w:val="00671DE8"/>
    <w:rPr>
      <w:rFonts w:ascii="Sylfaen" w:eastAsia="Times New Roman" w:hAnsi="Sylfaen" w:cs="BPG Arial"/>
      <w:sz w:val="20"/>
      <w:szCs w:val="20"/>
      <w:lang w:val="ka-GE"/>
    </w:rPr>
  </w:style>
  <w:style w:type="paragraph" w:styleId="ListParagraph">
    <w:name w:val="List Paragraph"/>
    <w:basedOn w:val="Normal"/>
    <w:uiPriority w:val="34"/>
    <w:qFormat/>
    <w:rsid w:val="00671DE8"/>
    <w:pPr>
      <w:ind w:left="720"/>
      <w:contextualSpacing/>
    </w:pPr>
  </w:style>
  <w:style w:type="paragraph" w:styleId="FootnoteText">
    <w:name w:val="footnote text"/>
    <w:basedOn w:val="Normal"/>
    <w:link w:val="FootnoteTextChar"/>
    <w:uiPriority w:val="99"/>
    <w:rsid w:val="008422B5"/>
    <w:pPr>
      <w:spacing w:after="0" w:line="276" w:lineRule="auto"/>
      <w:jc w:val="both"/>
    </w:pPr>
    <w:rPr>
      <w:rFonts w:ascii="Calibri" w:eastAsia="Times New Roman" w:hAnsi="Calibri" w:cs="Times New Roman"/>
      <w:sz w:val="16"/>
      <w:szCs w:val="20"/>
      <w:lang w:eastAsia="pl-PL"/>
    </w:rPr>
  </w:style>
  <w:style w:type="character" w:customStyle="1" w:styleId="FootnoteTextChar">
    <w:name w:val="Footnote Text Char"/>
    <w:basedOn w:val="DefaultParagraphFont"/>
    <w:link w:val="FootnoteText"/>
    <w:uiPriority w:val="99"/>
    <w:rsid w:val="008422B5"/>
    <w:rPr>
      <w:rFonts w:ascii="Calibri" w:eastAsia="Times New Roman" w:hAnsi="Calibri" w:cs="Times New Roman"/>
      <w:sz w:val="16"/>
      <w:szCs w:val="20"/>
      <w:lang w:eastAsia="pl-PL"/>
    </w:rPr>
  </w:style>
  <w:style w:type="character" w:styleId="FootnoteReference">
    <w:name w:val="footnote reference"/>
    <w:uiPriority w:val="99"/>
    <w:semiHidden/>
    <w:rsid w:val="008422B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3</cp:revision>
  <dcterms:created xsi:type="dcterms:W3CDTF">2019-04-01T14:35:00Z</dcterms:created>
  <dcterms:modified xsi:type="dcterms:W3CDTF">2019-04-01T16:46:00Z</dcterms:modified>
</cp:coreProperties>
</file>