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11"/>
        <w:tblW w:w="15743" w:type="dxa"/>
        <w:tblLook w:val="04A0" w:firstRow="1" w:lastRow="0" w:firstColumn="1" w:lastColumn="0" w:noHBand="0" w:noVBand="1"/>
      </w:tblPr>
      <w:tblGrid>
        <w:gridCol w:w="988"/>
        <w:gridCol w:w="6946"/>
        <w:gridCol w:w="12"/>
        <w:gridCol w:w="7785"/>
        <w:gridCol w:w="12"/>
      </w:tblGrid>
      <w:tr w:rsidR="009A4D4A" w:rsidTr="007C2620">
        <w:tc>
          <w:tcPr>
            <w:tcW w:w="7946" w:type="dxa"/>
            <w:gridSpan w:val="3"/>
            <w:shd w:val="clear" w:color="auto" w:fill="2F5496" w:themeFill="accent5" w:themeFillShade="BF"/>
          </w:tcPr>
          <w:p w:rsidR="009A4D4A" w:rsidRPr="00955421" w:rsidRDefault="009A4D4A" w:rsidP="007A2645">
            <w:pPr>
              <w:pStyle w:val="Heading1"/>
              <w:jc w:val="center"/>
              <w:outlineLvl w:val="0"/>
              <w:rPr>
                <w:color w:val="FFFFFF" w:themeColor="background1"/>
                <w:lang w:val="ka-GE"/>
              </w:rPr>
            </w:pPr>
            <w:r w:rsidRPr="00955421">
              <w:rPr>
                <w:rFonts w:ascii="Sylfaen" w:hAnsi="Sylfaen" w:cs="Sylfaen"/>
                <w:color w:val="FFFFFF" w:themeColor="background1"/>
                <w:lang w:val="ka-GE"/>
              </w:rPr>
              <w:t>მოკლევადიანი</w:t>
            </w:r>
            <w:r w:rsidRPr="00955421">
              <w:rPr>
                <w:color w:val="FFFFFF" w:themeColor="background1"/>
                <w:lang w:val="ka-GE"/>
              </w:rPr>
              <w:t xml:space="preserve"> </w:t>
            </w:r>
            <w:r w:rsidRPr="00955421">
              <w:rPr>
                <w:rFonts w:ascii="Sylfaen" w:hAnsi="Sylfaen" w:cs="Sylfaen"/>
                <w:color w:val="FFFFFF" w:themeColor="background1"/>
                <w:lang w:val="ka-GE"/>
              </w:rPr>
              <w:t>სამოქმედო</w:t>
            </w:r>
            <w:r w:rsidRPr="00955421">
              <w:rPr>
                <w:color w:val="FFFFFF" w:themeColor="background1"/>
                <w:lang w:val="ka-GE"/>
              </w:rPr>
              <w:t xml:space="preserve"> </w:t>
            </w:r>
            <w:r w:rsidRPr="00955421">
              <w:rPr>
                <w:rFonts w:ascii="Sylfaen" w:hAnsi="Sylfaen" w:cs="Sylfaen"/>
                <w:color w:val="FFFFFF" w:themeColor="background1"/>
                <w:lang w:val="ka-GE"/>
              </w:rPr>
              <w:t>გეგმა</w:t>
            </w:r>
          </w:p>
        </w:tc>
        <w:tc>
          <w:tcPr>
            <w:tcW w:w="7797" w:type="dxa"/>
            <w:gridSpan w:val="2"/>
            <w:shd w:val="clear" w:color="auto" w:fill="2F5496" w:themeFill="accent5" w:themeFillShade="BF"/>
          </w:tcPr>
          <w:p w:rsidR="009A4D4A" w:rsidRPr="00955421" w:rsidRDefault="009A4D4A" w:rsidP="007A2645">
            <w:pPr>
              <w:pStyle w:val="Heading1"/>
              <w:jc w:val="center"/>
              <w:outlineLvl w:val="0"/>
              <w:rPr>
                <w:color w:val="FFFFFF" w:themeColor="background1"/>
                <w:lang w:val="ka-GE"/>
              </w:rPr>
            </w:pPr>
            <w:r w:rsidRPr="00955421">
              <w:rPr>
                <w:rFonts w:ascii="Sylfaen" w:hAnsi="Sylfaen" w:cs="Sylfaen"/>
                <w:color w:val="FFFFFF" w:themeColor="background1"/>
                <w:lang w:val="ka-GE"/>
              </w:rPr>
              <w:t>მოსალოდნელი</w:t>
            </w:r>
            <w:r w:rsidRPr="00955421">
              <w:rPr>
                <w:color w:val="FFFFFF" w:themeColor="background1"/>
                <w:lang w:val="ka-GE"/>
              </w:rPr>
              <w:t xml:space="preserve"> </w:t>
            </w:r>
            <w:r w:rsidRPr="00955421">
              <w:rPr>
                <w:rFonts w:ascii="Sylfaen" w:hAnsi="Sylfaen" w:cs="Sylfaen"/>
                <w:color w:val="FFFFFF" w:themeColor="background1"/>
                <w:lang w:val="ka-GE"/>
              </w:rPr>
              <w:t>შედეგი</w:t>
            </w:r>
          </w:p>
        </w:tc>
      </w:tr>
      <w:tr w:rsidR="005D1D3C" w:rsidTr="007C2620">
        <w:trPr>
          <w:gridAfter w:val="1"/>
          <w:wAfter w:w="12" w:type="dxa"/>
        </w:trPr>
        <w:tc>
          <w:tcPr>
            <w:tcW w:w="988" w:type="dxa"/>
          </w:tcPr>
          <w:p w:rsidR="005D1D3C" w:rsidRPr="009A4D4A" w:rsidRDefault="005D1D3C" w:rsidP="005D1D3C">
            <w:pPr>
              <w:pStyle w:val="ListParagraph"/>
              <w:jc w:val="both"/>
              <w:rPr>
                <w:lang w:val="ka-GE"/>
              </w:rPr>
            </w:pPr>
          </w:p>
        </w:tc>
        <w:tc>
          <w:tcPr>
            <w:tcW w:w="6946" w:type="dxa"/>
          </w:tcPr>
          <w:p w:rsidR="005D1D3C" w:rsidRPr="005D1D3C" w:rsidRDefault="005D1D3C" w:rsidP="005D1D3C">
            <w:pPr>
              <w:jc w:val="center"/>
              <w:rPr>
                <w:b/>
                <w:lang w:val="ka-GE"/>
              </w:rPr>
            </w:pPr>
            <w:r w:rsidRPr="005D1D3C">
              <w:rPr>
                <w:b/>
                <w:lang w:val="ka-GE"/>
              </w:rPr>
              <w:t>შრომის ინსპექცია</w:t>
            </w:r>
          </w:p>
        </w:tc>
        <w:tc>
          <w:tcPr>
            <w:tcW w:w="7797" w:type="dxa"/>
            <w:gridSpan w:val="2"/>
          </w:tcPr>
          <w:p w:rsidR="005D1D3C" w:rsidRPr="007A2645" w:rsidRDefault="005D1D3C" w:rsidP="007A2645">
            <w:pPr>
              <w:jc w:val="both"/>
              <w:rPr>
                <w:lang w:val="ka-GE"/>
              </w:rPr>
            </w:pPr>
          </w:p>
        </w:tc>
      </w:tr>
      <w:tr w:rsidR="009A4D4A" w:rsidTr="007C2620">
        <w:trPr>
          <w:gridAfter w:val="1"/>
          <w:wAfter w:w="12" w:type="dxa"/>
        </w:trPr>
        <w:tc>
          <w:tcPr>
            <w:tcW w:w="988" w:type="dxa"/>
          </w:tcPr>
          <w:p w:rsidR="009A4D4A" w:rsidRPr="009A4D4A" w:rsidRDefault="009A4D4A" w:rsidP="007A2645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ka-GE"/>
              </w:rPr>
            </w:pPr>
          </w:p>
        </w:tc>
        <w:tc>
          <w:tcPr>
            <w:tcW w:w="6946" w:type="dxa"/>
          </w:tcPr>
          <w:p w:rsidR="009A4D4A" w:rsidRPr="009A4D4A" w:rsidRDefault="009A4D4A" w:rsidP="007A26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შრომის ინსპექციის შესახებ კანონპროექტის მომზადება</w:t>
            </w:r>
            <w:r w:rsidR="005D1D3C">
              <w:rPr>
                <w:lang w:val="ka-GE"/>
              </w:rPr>
              <w:t>ში მონაწილეობა</w:t>
            </w:r>
          </w:p>
        </w:tc>
        <w:tc>
          <w:tcPr>
            <w:tcW w:w="7797" w:type="dxa"/>
            <w:gridSpan w:val="2"/>
          </w:tcPr>
          <w:p w:rsidR="00955421" w:rsidRPr="007A2645" w:rsidRDefault="00955421" w:rsidP="007A2645">
            <w:pPr>
              <w:jc w:val="both"/>
              <w:rPr>
                <w:lang w:val="ka-GE"/>
              </w:rPr>
            </w:pPr>
            <w:r w:rsidRPr="007A2645">
              <w:rPr>
                <w:lang w:val="ka-GE"/>
              </w:rPr>
              <w:t xml:space="preserve">შრომის საერთაშორისო სტანდარტებთან შესაბამისობაში მოიყვანს </w:t>
            </w:r>
            <w:r w:rsidR="009A4D4A" w:rsidRPr="007A2645">
              <w:rPr>
                <w:lang w:val="ka-GE"/>
              </w:rPr>
              <w:t>შრომის ინსპექციის მანდატის</w:t>
            </w:r>
            <w:r w:rsidRPr="007A2645">
              <w:rPr>
                <w:lang w:val="ka-GE"/>
              </w:rPr>
              <w:t xml:space="preserve">/საქმიანობის </w:t>
            </w:r>
            <w:r w:rsidR="009A4D4A" w:rsidRPr="007A2645">
              <w:rPr>
                <w:lang w:val="ka-GE"/>
              </w:rPr>
              <w:t xml:space="preserve"> </w:t>
            </w:r>
            <w:r w:rsidRPr="007A2645">
              <w:rPr>
                <w:lang w:val="ka-GE"/>
              </w:rPr>
              <w:t xml:space="preserve">განსაზღვრის შედეგად. </w:t>
            </w:r>
          </w:p>
          <w:p w:rsidR="009A4D4A" w:rsidRPr="007A2645" w:rsidRDefault="00955421" w:rsidP="007A2645">
            <w:pPr>
              <w:jc w:val="both"/>
              <w:rPr>
                <w:lang w:val="ka-GE"/>
              </w:rPr>
            </w:pPr>
            <w:r w:rsidRPr="007A2645">
              <w:rPr>
                <w:lang w:val="ka-GE"/>
              </w:rPr>
              <w:t>ასოცირების ხელშეკრულებით ნაკისრ</w:t>
            </w:r>
            <w:bookmarkStart w:id="0" w:name="_GoBack"/>
            <w:bookmarkEnd w:id="0"/>
            <w:r w:rsidRPr="007A2645">
              <w:rPr>
                <w:lang w:val="ka-GE"/>
              </w:rPr>
              <w:t>ი ვალდებულებების აღსრულება</w:t>
            </w:r>
          </w:p>
        </w:tc>
      </w:tr>
      <w:tr w:rsidR="009A4D4A" w:rsidTr="007C2620">
        <w:trPr>
          <w:gridAfter w:val="1"/>
          <w:wAfter w:w="12" w:type="dxa"/>
        </w:trPr>
        <w:tc>
          <w:tcPr>
            <w:tcW w:w="988" w:type="dxa"/>
          </w:tcPr>
          <w:p w:rsidR="009A4D4A" w:rsidRDefault="009A4D4A" w:rsidP="007A26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6946" w:type="dxa"/>
          </w:tcPr>
          <w:p w:rsidR="009A4D4A" w:rsidRPr="009A4D4A" w:rsidRDefault="009A4D4A" w:rsidP="007A2645">
            <w:pPr>
              <w:jc w:val="both"/>
              <w:rPr>
                <w:lang w:val="ka-GE"/>
              </w:rPr>
            </w:pPr>
            <w:proofErr w:type="spellStart"/>
            <w:r w:rsidRPr="009A4D4A">
              <w:t>საჯარო</w:t>
            </w:r>
            <w:proofErr w:type="spellEnd"/>
            <w:r w:rsidRPr="009A4D4A">
              <w:t xml:space="preserve"> </w:t>
            </w:r>
            <w:proofErr w:type="spellStart"/>
            <w:r w:rsidRPr="009A4D4A">
              <w:t>სამართლის</w:t>
            </w:r>
            <w:proofErr w:type="spellEnd"/>
            <w:r w:rsidRPr="009A4D4A">
              <w:t xml:space="preserve"> </w:t>
            </w:r>
            <w:proofErr w:type="spellStart"/>
            <w:r w:rsidRPr="009A4D4A">
              <w:t>იურიდიული</w:t>
            </w:r>
            <w:proofErr w:type="spellEnd"/>
            <w:r w:rsidRPr="009A4D4A">
              <w:t xml:space="preserve"> </w:t>
            </w:r>
            <w:proofErr w:type="spellStart"/>
            <w:r w:rsidRPr="009A4D4A">
              <w:t>პირის</w:t>
            </w:r>
            <w:proofErr w:type="spellEnd"/>
            <w:r w:rsidR="00C50A3A">
              <w:rPr>
                <w:lang w:val="ka-GE"/>
              </w:rPr>
              <w:t xml:space="preserve"> - შრომის ინსპექციის</w:t>
            </w:r>
            <w:r>
              <w:rPr>
                <w:lang w:val="ka-GE"/>
              </w:rPr>
              <w:t xml:space="preserve"> შექმნა და შრომის ინსპექტორთა რაოდენობის გაზრდა</w:t>
            </w:r>
            <w:r w:rsidR="00C50A3A">
              <w:rPr>
                <w:lang w:val="ka-GE"/>
              </w:rPr>
              <w:t xml:space="preserve"> 40დან-</w:t>
            </w:r>
            <w:r>
              <w:rPr>
                <w:lang w:val="ka-GE"/>
              </w:rPr>
              <w:t xml:space="preserve"> 100 კაცამდე (შრომის საერთაშორისო ორგანიზაციის მეთოდოლოგიის შესაბამისად) </w:t>
            </w:r>
          </w:p>
        </w:tc>
        <w:tc>
          <w:tcPr>
            <w:tcW w:w="7797" w:type="dxa"/>
            <w:gridSpan w:val="2"/>
          </w:tcPr>
          <w:p w:rsidR="009A4D4A" w:rsidRPr="009A4D4A" w:rsidRDefault="009A4D4A" w:rsidP="007A2645">
            <w:pPr>
              <w:ind w:firstLine="28"/>
              <w:jc w:val="both"/>
              <w:rPr>
                <w:lang w:val="ka-GE"/>
              </w:rPr>
            </w:pPr>
            <w:r>
              <w:rPr>
                <w:lang w:val="ka-GE"/>
              </w:rPr>
              <w:t>სტრუქტურის შექმნა ხელს შეუწყობს შრომის ინსპექციის სისტემის გამართულ</w:t>
            </w:r>
            <w:r w:rsidR="00955421">
              <w:rPr>
                <w:lang w:val="ka-GE"/>
              </w:rPr>
              <w:t>/ეფექტურ/მობილურ საქმიანობას</w:t>
            </w:r>
            <w:r>
              <w:rPr>
                <w:lang w:val="ka-GE"/>
              </w:rPr>
              <w:t xml:space="preserve"> </w:t>
            </w:r>
            <w:r w:rsidR="00955421">
              <w:rPr>
                <w:lang w:val="ka-GE"/>
              </w:rPr>
              <w:t>რაც კანონის ეფექტური აღსრულების უმნიშვნელოვანესი მექანიზმი გახდება.</w:t>
            </w:r>
          </w:p>
        </w:tc>
      </w:tr>
      <w:tr w:rsidR="007A2645" w:rsidTr="007C2620">
        <w:trPr>
          <w:gridAfter w:val="1"/>
          <w:wAfter w:w="12" w:type="dxa"/>
        </w:trPr>
        <w:tc>
          <w:tcPr>
            <w:tcW w:w="988" w:type="dxa"/>
          </w:tcPr>
          <w:p w:rsidR="007A2645" w:rsidRDefault="007A2645" w:rsidP="007A26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6946" w:type="dxa"/>
          </w:tcPr>
          <w:p w:rsidR="007A2645" w:rsidRPr="009A4D4A" w:rsidRDefault="007A2645" w:rsidP="007A2645">
            <w:pPr>
              <w:jc w:val="both"/>
            </w:pPr>
            <w:proofErr w:type="spellStart"/>
            <w:r w:rsidRPr="007A2645">
              <w:t>სამუშაო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სივრცეში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შესვლისა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და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შემოწმების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წესისა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და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პირობების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დამტკიცება</w:t>
            </w:r>
            <w:proofErr w:type="spellEnd"/>
            <w:r w:rsidRPr="007A2645">
              <w:t>;</w:t>
            </w:r>
          </w:p>
        </w:tc>
        <w:tc>
          <w:tcPr>
            <w:tcW w:w="7797" w:type="dxa"/>
            <w:gridSpan w:val="2"/>
          </w:tcPr>
          <w:p w:rsidR="007A2645" w:rsidRDefault="005807D8" w:rsidP="005807D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შრომის ინსპექტორთა საქმიანობის გამჭვირვალობისა და ეფექტურობის უზრუნველყოფის მიზნით ინსპექტირების პროცესის სისტემატიზირება ობიექტების შემოწმების დროს </w:t>
            </w:r>
          </w:p>
        </w:tc>
      </w:tr>
      <w:tr w:rsidR="007A2645" w:rsidTr="007C2620">
        <w:trPr>
          <w:gridAfter w:val="1"/>
          <w:wAfter w:w="12" w:type="dxa"/>
        </w:trPr>
        <w:tc>
          <w:tcPr>
            <w:tcW w:w="988" w:type="dxa"/>
          </w:tcPr>
          <w:p w:rsidR="007A2645" w:rsidRDefault="007A2645" w:rsidP="007A26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6946" w:type="dxa"/>
          </w:tcPr>
          <w:p w:rsidR="007A2645" w:rsidRPr="007A2645" w:rsidRDefault="007A2645" w:rsidP="007A2645">
            <w:pPr>
              <w:jc w:val="both"/>
              <w:rPr>
                <w:lang w:val="ka-GE"/>
              </w:rPr>
            </w:pPr>
            <w:r w:rsidRPr="007A2645">
              <w:rPr>
                <w:lang w:val="ka-GE"/>
              </w:rPr>
              <w:t>ელექტრონული საქმისწარმოების პროცესზე გადასვლა</w:t>
            </w:r>
          </w:p>
        </w:tc>
        <w:tc>
          <w:tcPr>
            <w:tcW w:w="7797" w:type="dxa"/>
            <w:gridSpan w:val="2"/>
          </w:tcPr>
          <w:p w:rsidR="007A2645" w:rsidRDefault="007A2645" w:rsidP="007A2645">
            <w:pPr>
              <w:ind w:firstLine="28"/>
              <w:jc w:val="both"/>
              <w:rPr>
                <w:lang w:val="ka-GE"/>
              </w:rPr>
            </w:pPr>
            <w:r>
              <w:rPr>
                <w:lang w:val="ka-GE"/>
              </w:rPr>
              <w:t>შრომის ინსპექციის პროაქტიული საქმიანობა</w:t>
            </w:r>
          </w:p>
        </w:tc>
      </w:tr>
      <w:tr w:rsidR="009A4D4A" w:rsidTr="007C2620">
        <w:trPr>
          <w:gridAfter w:val="1"/>
          <w:wAfter w:w="12" w:type="dxa"/>
        </w:trPr>
        <w:tc>
          <w:tcPr>
            <w:tcW w:w="988" w:type="dxa"/>
          </w:tcPr>
          <w:p w:rsidR="009A4D4A" w:rsidRDefault="009A4D4A" w:rsidP="007A26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6946" w:type="dxa"/>
          </w:tcPr>
          <w:p w:rsidR="009A4D4A" w:rsidRDefault="00955421" w:rsidP="007A2645">
            <w:pPr>
              <w:jc w:val="both"/>
            </w:pPr>
            <w:proofErr w:type="spellStart"/>
            <w:r w:rsidRPr="00955421">
              <w:t>ტრეფიკინგის</w:t>
            </w:r>
            <w:proofErr w:type="spellEnd"/>
            <w:r w:rsidRPr="00955421">
              <w:t>/</w:t>
            </w:r>
            <w:proofErr w:type="spellStart"/>
            <w:r w:rsidRPr="00955421">
              <w:t>იძულებითი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შრომის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მიმართულებით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კანონის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ეფექტური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აღსრულების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მექანიზმის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დანერგვის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მიზნით</w:t>
            </w:r>
            <w:proofErr w:type="spellEnd"/>
            <w:r w:rsidRPr="00955421">
              <w:t xml:space="preserve">   </w:t>
            </w:r>
            <w:proofErr w:type="spellStart"/>
            <w:r w:rsidRPr="00955421">
              <w:t>არსებული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მეთოდოლოგიის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გაუმჯობესება</w:t>
            </w:r>
            <w:proofErr w:type="spellEnd"/>
          </w:p>
        </w:tc>
        <w:tc>
          <w:tcPr>
            <w:tcW w:w="7797" w:type="dxa"/>
            <w:gridSpan w:val="2"/>
          </w:tcPr>
          <w:p w:rsidR="009A4D4A" w:rsidRPr="00955421" w:rsidRDefault="00955421" w:rsidP="007A26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ინსპექტირების პროცესში </w:t>
            </w:r>
            <w:proofErr w:type="spellStart"/>
            <w:r w:rsidRPr="00955421">
              <w:t>ტრეფიკინგის</w:t>
            </w:r>
            <w:proofErr w:type="spellEnd"/>
            <w:r w:rsidRPr="00955421">
              <w:t>/</w:t>
            </w:r>
            <w:proofErr w:type="spellStart"/>
            <w:r w:rsidRPr="00955421">
              <w:t>იძულებითი</w:t>
            </w:r>
            <w:proofErr w:type="spellEnd"/>
            <w:r w:rsidRPr="00955421">
              <w:t xml:space="preserve"> </w:t>
            </w:r>
            <w:proofErr w:type="spellStart"/>
            <w:r w:rsidRPr="00955421">
              <w:t>შრომის</w:t>
            </w:r>
            <w:proofErr w:type="spellEnd"/>
            <w:r w:rsidRPr="00955421">
              <w:t xml:space="preserve"> </w:t>
            </w:r>
            <w:r>
              <w:rPr>
                <w:lang w:val="ka-GE"/>
              </w:rPr>
              <w:t xml:space="preserve"> ნიშნების ეფექტური </w:t>
            </w:r>
            <w:r w:rsidR="007A2645">
              <w:rPr>
                <w:lang w:val="ka-GE"/>
              </w:rPr>
              <w:t>გამოვლენა და პრევენცია</w:t>
            </w:r>
          </w:p>
        </w:tc>
      </w:tr>
      <w:tr w:rsidR="009A4D4A" w:rsidTr="007C2620">
        <w:trPr>
          <w:gridAfter w:val="1"/>
          <w:wAfter w:w="12" w:type="dxa"/>
        </w:trPr>
        <w:tc>
          <w:tcPr>
            <w:tcW w:w="988" w:type="dxa"/>
          </w:tcPr>
          <w:p w:rsidR="009A4D4A" w:rsidRDefault="009A4D4A" w:rsidP="007A26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6946" w:type="dxa"/>
          </w:tcPr>
          <w:p w:rsidR="009A4D4A" w:rsidRDefault="007A2645" w:rsidP="007A2645">
            <w:pPr>
              <w:jc w:val="both"/>
            </w:pPr>
            <w:proofErr w:type="spellStart"/>
            <w:r w:rsidRPr="007A2645">
              <w:t>სამუშაო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ადგილზე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უბედური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შემთხვევის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დაზღვევის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წესებისა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და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პროცედურების</w:t>
            </w:r>
            <w:proofErr w:type="spellEnd"/>
            <w:r w:rsidRPr="007A2645">
              <w:t xml:space="preserve"> </w:t>
            </w:r>
            <w:proofErr w:type="spellStart"/>
            <w:r w:rsidRPr="007A2645">
              <w:t>შემუშავება</w:t>
            </w:r>
            <w:proofErr w:type="spellEnd"/>
            <w:r w:rsidRPr="007A2645">
              <w:t xml:space="preserve">;   </w:t>
            </w:r>
          </w:p>
        </w:tc>
        <w:tc>
          <w:tcPr>
            <w:tcW w:w="7797" w:type="dxa"/>
            <w:gridSpan w:val="2"/>
          </w:tcPr>
          <w:p w:rsidR="009A4D4A" w:rsidRDefault="007A2645" w:rsidP="007A2645">
            <w:pPr>
              <w:jc w:val="both"/>
            </w:pPr>
            <w:r w:rsidRPr="005823F3">
              <w:rPr>
                <w:rFonts w:cs="Sylfaen"/>
                <w:color w:val="000000"/>
                <w:lang w:val="ka-GE"/>
              </w:rPr>
              <w:t>სიცოცხლისა და ჯანმრთელობისათვის საფრთხისშემცველი გარემოებების დადგომის დროს ყველა დასაქმებულის</w:t>
            </w:r>
            <w:proofErr w:type="spellStart"/>
            <w:r w:rsidRPr="005823F3">
              <w:rPr>
                <w:rFonts w:cs="Sylfaen"/>
                <w:color w:val="000000"/>
              </w:rPr>
              <w:t>თვის</w:t>
            </w:r>
            <w:proofErr w:type="spellEnd"/>
            <w:r w:rsidRPr="005823F3">
              <w:rPr>
                <w:rFonts w:cs="Sylfaen"/>
                <w:color w:val="000000"/>
              </w:rPr>
              <w:t xml:space="preserve">, </w:t>
            </w:r>
            <w:r w:rsidRPr="005823F3">
              <w:rPr>
                <w:rFonts w:cs="Sylfaen"/>
                <w:color w:val="000000"/>
                <w:lang w:val="ka-GE"/>
              </w:rPr>
              <w:t>რომელიც უშუალოდ მძიმე, მავნე და საშიშპირობებიან სამუშაოებზე მუშაობს</w:t>
            </w:r>
            <w:r w:rsidRPr="005823F3">
              <w:rPr>
                <w:rFonts w:cs="Sylfaen"/>
                <w:color w:val="000000"/>
              </w:rPr>
              <w:t xml:space="preserve"> </w:t>
            </w:r>
            <w:r w:rsidRPr="005823F3">
              <w:rPr>
                <w:rFonts w:cs="Sylfaen"/>
                <w:color w:val="000000"/>
                <w:lang w:val="ka-GE"/>
              </w:rPr>
              <w:t>ან ასეთ სამუშაოზე მოხვედრა უხდება სამსახურეობრივი მოვალეობის შესრულების მიზნით, სოციალური დაცვის გარანტიების შექმნა. ასევე დამსაქმებულსა და სადაზღვეო კომპანიას შორის რისკის გადანაწილება.</w:t>
            </w:r>
          </w:p>
        </w:tc>
      </w:tr>
      <w:tr w:rsidR="009A4D4A" w:rsidTr="007C2620">
        <w:trPr>
          <w:gridAfter w:val="1"/>
          <w:wAfter w:w="12" w:type="dxa"/>
        </w:trPr>
        <w:tc>
          <w:tcPr>
            <w:tcW w:w="988" w:type="dxa"/>
          </w:tcPr>
          <w:p w:rsidR="009A4D4A" w:rsidRDefault="009A4D4A" w:rsidP="007A26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9A4D4A" w:rsidRDefault="007C2620" w:rsidP="007A2645">
            <w:pPr>
              <w:jc w:val="both"/>
            </w:pPr>
            <w:proofErr w:type="spellStart"/>
            <w:r w:rsidRPr="007C2620">
              <w:t>მონიტორიან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დანადგარებთან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მუშაობისას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უსაფრთხოებისა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და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ჯანმრთელობის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დაცვის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მინიმალური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მოთხოვნების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შესახებ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ადმინისტრაციულ-სამართლებრივი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აქტის</w:t>
            </w:r>
            <w:proofErr w:type="spellEnd"/>
            <w:r w:rsidRPr="007C2620">
              <w:t xml:space="preserve"> </w:t>
            </w:r>
            <w:proofErr w:type="spellStart"/>
            <w:r w:rsidRPr="007C2620">
              <w:t>მიღება</w:t>
            </w:r>
            <w:proofErr w:type="spellEnd"/>
            <w:r w:rsidRPr="007C2620">
              <w:t>;</w:t>
            </w:r>
          </w:p>
        </w:tc>
        <w:tc>
          <w:tcPr>
            <w:tcW w:w="7797" w:type="dxa"/>
            <w:gridSpan w:val="2"/>
          </w:tcPr>
          <w:p w:rsidR="009A4D4A" w:rsidRPr="007C2620" w:rsidRDefault="007C2620" w:rsidP="007C262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საოფისე საქმიანობაში არსებული შრომის პირობების გაუმჯობესება</w:t>
            </w:r>
          </w:p>
        </w:tc>
      </w:tr>
      <w:tr w:rsidR="007C2620" w:rsidTr="007C2620">
        <w:trPr>
          <w:gridAfter w:val="1"/>
          <w:wAfter w:w="12" w:type="dxa"/>
        </w:trPr>
        <w:tc>
          <w:tcPr>
            <w:tcW w:w="988" w:type="dxa"/>
          </w:tcPr>
          <w:p w:rsidR="007C2620" w:rsidRDefault="007C2620" w:rsidP="007A26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7C2620" w:rsidRPr="007C2620" w:rsidRDefault="007C2620" w:rsidP="007A26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შრომის ინსპექციისა და სამუშაო სივრცეში მომხდარი  უბედური შემთხვევის სტატისტიკის შეგროვება და ანალიზი</w:t>
            </w:r>
          </w:p>
        </w:tc>
        <w:tc>
          <w:tcPr>
            <w:tcW w:w="7797" w:type="dxa"/>
            <w:gridSpan w:val="2"/>
          </w:tcPr>
          <w:p w:rsidR="007C2620" w:rsidRPr="007C2620" w:rsidRDefault="007C2620" w:rsidP="007A26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მიმდინარე რეფორმების ფონზე საქმიანობის ეფექტურობის შეფასების ერთ-ერთი მნიშნველოვანი კომპონენტის დანერგვა</w:t>
            </w: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</w:pPr>
          </w:p>
        </w:tc>
        <w:tc>
          <w:tcPr>
            <w:tcW w:w="6946" w:type="dxa"/>
          </w:tcPr>
          <w:p w:rsidR="00A5477D" w:rsidRPr="00A5477D" w:rsidRDefault="00A5477D" w:rsidP="00A5477D">
            <w:pPr>
              <w:jc w:val="center"/>
              <w:rPr>
                <w:b/>
                <w:lang w:val="ka-GE"/>
              </w:rPr>
            </w:pPr>
            <w:r w:rsidRPr="00A5477D">
              <w:rPr>
                <w:b/>
                <w:lang w:val="ka-GE"/>
              </w:rPr>
              <w:t>შრომის უფლებები</w:t>
            </w:r>
          </w:p>
        </w:tc>
        <w:tc>
          <w:tcPr>
            <w:tcW w:w="7797" w:type="dxa"/>
            <w:gridSpan w:val="2"/>
          </w:tcPr>
          <w:p w:rsidR="00A5477D" w:rsidRDefault="00A5477D" w:rsidP="007A2645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Pr="00955421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ევროკავშირის დაძმობილების პროექტის ფარგლებში (</w:t>
            </w:r>
            <w:r>
              <w:t xml:space="preserve">EU Twinning Instrument) </w:t>
            </w:r>
            <w:r>
              <w:rPr>
                <w:lang w:val="ka-GE"/>
              </w:rPr>
              <w:t xml:space="preserve">ასოცირების ხელშეკრულებით </w:t>
            </w:r>
            <w:r>
              <w:t xml:space="preserve">XXX-ე </w:t>
            </w:r>
            <w:proofErr w:type="spellStart"/>
            <w:r>
              <w:t>თავით</w:t>
            </w:r>
            <w:proofErr w:type="spellEnd"/>
            <w:r>
              <w:t xml:space="preserve"> </w:t>
            </w:r>
            <w:r>
              <w:rPr>
                <w:lang w:val="ka-GE"/>
              </w:rPr>
              <w:t>განსაზღვრული შრომით უფლებებსა და შრომის უსაფრთხოებისა და ჯანმრთელობის დაცვის  ევროდირექტივების ტრანსპოზიცია ქართულ კანონმდებლობაში.  (2019-2022 წლების ევროდირექტივების დამუშავება და ტრანსპოზიციისთვის მომზადება)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საქართველოს შრომის პირობების სტანდარტების საერთაშორისო შრომის სტანდარტებთან შესაბამისობაში მოყვანა. </w:t>
            </w:r>
          </w:p>
          <w:p w:rsidR="00A5477D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ასოცირებით ნაკისრი ვალდებულებების აღსრულება.</w:t>
            </w:r>
          </w:p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</w:pPr>
          </w:p>
        </w:tc>
        <w:tc>
          <w:tcPr>
            <w:tcW w:w="6946" w:type="dxa"/>
          </w:tcPr>
          <w:p w:rsidR="00A5477D" w:rsidRPr="00D87CDF" w:rsidRDefault="00A5477D" w:rsidP="00A5477D">
            <w:pPr>
              <w:jc w:val="center"/>
              <w:rPr>
                <w:b/>
                <w:lang w:val="ka-GE"/>
              </w:rPr>
            </w:pPr>
            <w:r w:rsidRPr="00D87CDF">
              <w:rPr>
                <w:b/>
                <w:lang w:val="ka-GE"/>
              </w:rPr>
              <w:t>დასაქმება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Pr="00C50A3A" w:rsidRDefault="00A5477D" w:rsidP="00A5477D">
            <w:pPr>
              <w:spacing w:before="120"/>
              <w:jc w:val="both"/>
              <w:rPr>
                <w:rFonts w:ascii="Arial" w:hAnsi="Arial" w:cs="Arial"/>
                <w:shd w:val="clear" w:color="auto" w:fill="FFFFFF"/>
                <w:lang w:val="ka-GE"/>
              </w:rPr>
            </w:pPr>
            <w:r w:rsidRPr="00C50A3A">
              <w:rPr>
                <w:rFonts w:cs="Sylfaen"/>
                <w:shd w:val="clear" w:color="auto" w:fill="FFFFFF"/>
                <w:lang w:val="ka-GE"/>
              </w:rPr>
              <w:t>შეიქმნება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დასაქმების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ხელშეწყობის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სერვისების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განმახორციელებელი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ორგანო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სსიპ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-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დასაქმების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ხელშეწყობის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სახელმწიფო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C50A3A">
              <w:rPr>
                <w:rFonts w:cs="Sylfaen"/>
                <w:shd w:val="clear" w:color="auto" w:fill="FFFFFF"/>
                <w:lang w:val="ka-GE"/>
              </w:rPr>
              <w:t>სააგენტო</w:t>
            </w:r>
            <w:r w:rsidRPr="00C50A3A">
              <w:rPr>
                <w:rFonts w:ascii="Arial" w:hAnsi="Arial" w:cs="Arial"/>
                <w:shd w:val="clear" w:color="auto" w:fill="FFFFFF"/>
                <w:lang w:val="ka-GE"/>
              </w:rPr>
              <w:t>;</w:t>
            </w:r>
          </w:p>
          <w:p w:rsidR="00A5477D" w:rsidRPr="00C50A3A" w:rsidRDefault="00A5477D" w:rsidP="00A5477D">
            <w:pPr>
              <w:jc w:val="both"/>
              <w:rPr>
                <w:lang w:val="ka-GE"/>
              </w:rPr>
            </w:pP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სტრუქტურის შექმნა ხელს შეუწყობს შრომის</w:t>
            </w:r>
            <w:r>
              <w:rPr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ბაზრის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აქტიური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პოლიტიკის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(</w:t>
            </w:r>
            <w:r w:rsidRPr="00E72865">
              <w:rPr>
                <w:rFonts w:ascii="Arial" w:eastAsia="Helvetica" w:hAnsi="Arial" w:cs="Arial"/>
              </w:rPr>
              <w:t xml:space="preserve">ALMP) </w:t>
            </w:r>
            <w:r>
              <w:rPr>
                <w:rFonts w:eastAsia="Helvetica" w:cs="Arial"/>
                <w:lang w:val="ka-GE"/>
              </w:rPr>
              <w:t>განხორციელებას/გაძლერებას.</w:t>
            </w:r>
            <w:r>
              <w:rPr>
                <w:lang w:val="ka-GE"/>
              </w:rPr>
              <w:t xml:space="preserve">  </w:t>
            </w:r>
            <w:r>
              <w:rPr>
                <w:lang w:val="ka-GE"/>
              </w:rPr>
              <w:t>ინკლუზიური დასაქმების პოლიტიკით შერომის ბაზარზე მოწყვლადი ჯგუფების ჩართულობა.</w:t>
            </w:r>
          </w:p>
          <w:p w:rsidR="00A5477D" w:rsidRDefault="00A5477D" w:rsidP="00A5477D">
            <w:pPr>
              <w:jc w:val="both"/>
              <w:rPr>
                <w:rFonts w:cs="Sylfaen"/>
                <w:lang w:val="ka-GE"/>
              </w:rPr>
            </w:pPr>
          </w:p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Pr="005D1D3C" w:rsidRDefault="00A5477D" w:rsidP="00A5477D">
            <w:pPr>
              <w:spacing w:before="120"/>
              <w:jc w:val="both"/>
              <w:rPr>
                <w:rFonts w:ascii="Arial" w:hAnsi="Arial" w:cs="Arial"/>
                <w:lang w:val="ka-GE"/>
              </w:rPr>
            </w:pPr>
            <w:proofErr w:type="spellStart"/>
            <w:r w:rsidRPr="005D1D3C">
              <w:rPr>
                <w:rFonts w:cs="Sylfaen"/>
                <w:shd w:val="clear" w:color="auto" w:fill="FFFFFF"/>
              </w:rPr>
              <w:t>ქვეყნის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D1D3C">
              <w:rPr>
                <w:rFonts w:cs="Sylfaen"/>
                <w:shd w:val="clear" w:color="auto" w:fill="FFFFFF"/>
              </w:rPr>
              <w:t>მასშტაბით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დაინერგება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5D1D3C">
              <w:rPr>
                <w:rFonts w:cs="Sylfaen"/>
                <w:shd w:val="clear" w:color="auto" w:fill="FFFFFF"/>
              </w:rPr>
              <w:t>დასაქმების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D1D3C">
              <w:rPr>
                <w:rFonts w:cs="Sylfaen"/>
                <w:shd w:val="clear" w:color="auto" w:fill="FFFFFF"/>
              </w:rPr>
              <w:t>ხელშეწყობის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D1D3C">
              <w:rPr>
                <w:rFonts w:cs="Sylfaen"/>
                <w:shd w:val="clear" w:color="auto" w:fill="FFFFFF"/>
              </w:rPr>
              <w:t>ახალი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D1D3C">
              <w:rPr>
                <w:rFonts w:cs="Sylfaen"/>
                <w:shd w:val="clear" w:color="auto" w:fill="FFFFFF"/>
              </w:rPr>
              <w:t>სერვისი</w:t>
            </w:r>
            <w:proofErr w:type="spellEnd"/>
            <w:r w:rsidRPr="005D1D3C">
              <w:rPr>
                <w:rFonts w:ascii="Arial" w:hAnsi="Arial" w:cs="Arial"/>
                <w:shd w:val="clear" w:color="auto" w:fill="FFFFFF"/>
              </w:rPr>
              <w:t>;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გატარდება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შრომის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ბაზრის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აქტიური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პოლიტიკის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ზომები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, </w:t>
            </w:r>
            <w:r w:rsidRPr="005D1D3C">
              <w:rPr>
                <w:rFonts w:cs="Sylfaen"/>
                <w:shd w:val="clear" w:color="auto" w:fill="FFFFFF"/>
                <w:lang w:val="ka-GE"/>
              </w:rPr>
              <w:t>როგორიცაა</w:t>
            </w:r>
            <w:r w:rsidRPr="005D1D3C">
              <w:rPr>
                <w:rFonts w:ascii="Arial" w:hAnsi="Arial" w:cs="Arial"/>
                <w:shd w:val="clear" w:color="auto" w:fill="FFFFFF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დასაქმების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კონსულტირება</w:t>
            </w:r>
            <w:r w:rsidRPr="005D1D3C">
              <w:rPr>
                <w:rFonts w:ascii="Arial" w:hAnsi="Arial" w:cs="Arial"/>
                <w:lang w:val="ka-GE"/>
              </w:rPr>
              <w:t xml:space="preserve">, </w:t>
            </w:r>
            <w:r w:rsidRPr="005D1D3C">
              <w:rPr>
                <w:rFonts w:cs="Sylfaen"/>
                <w:lang w:val="ka-GE"/>
              </w:rPr>
              <w:t>რომელიც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მოიცავს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შემდეგს</w:t>
            </w:r>
            <w:r w:rsidRPr="005D1D3C">
              <w:rPr>
                <w:rFonts w:ascii="Arial" w:hAnsi="Arial" w:cs="Arial"/>
                <w:lang w:val="ka-GE"/>
              </w:rPr>
              <w:t xml:space="preserve">: </w:t>
            </w:r>
            <w:r w:rsidRPr="005D1D3C">
              <w:rPr>
                <w:rFonts w:cs="Sylfaen"/>
                <w:lang w:val="ka-GE"/>
              </w:rPr>
              <w:t>სამუშაოს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მაძიებლის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დასაქმების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შესაძლებლობების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შეფასება</w:t>
            </w:r>
            <w:r w:rsidRPr="005D1D3C">
              <w:rPr>
                <w:rFonts w:ascii="Arial" w:hAnsi="Arial" w:cs="Arial"/>
                <w:lang w:val="ka-GE"/>
              </w:rPr>
              <w:t xml:space="preserve">; </w:t>
            </w:r>
            <w:r w:rsidRPr="005D1D3C">
              <w:rPr>
                <w:rFonts w:cs="Sylfaen"/>
                <w:lang w:val="ka-GE"/>
              </w:rPr>
              <w:t>დასაქმების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მომსახურების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განსაზღვრა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სამუშაოს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მაძიებლის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საჭიროებებისა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და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ხელმისაწვდომი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რესურსების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მიხედვით</w:t>
            </w:r>
            <w:r w:rsidRPr="005D1D3C">
              <w:rPr>
                <w:rFonts w:ascii="Arial" w:hAnsi="Arial" w:cs="Arial"/>
                <w:lang w:val="ka-GE"/>
              </w:rPr>
              <w:t xml:space="preserve">; </w:t>
            </w:r>
            <w:r w:rsidRPr="005D1D3C">
              <w:rPr>
                <w:rFonts w:cs="Sylfaen"/>
                <w:lang w:val="ka-GE"/>
              </w:rPr>
              <w:lastRenderedPageBreak/>
              <w:t>ინფორმირება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და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რჩევის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მიცემა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სამუშაოს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ძიებასთან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დაკავშირებით</w:t>
            </w:r>
            <w:r w:rsidRPr="005D1D3C">
              <w:rPr>
                <w:rFonts w:ascii="Arial" w:hAnsi="Arial" w:cs="Arial"/>
                <w:lang w:val="ka-GE"/>
              </w:rPr>
              <w:t xml:space="preserve">; </w:t>
            </w:r>
            <w:r w:rsidRPr="005D1D3C">
              <w:rPr>
                <w:rFonts w:cs="Sylfaen"/>
                <w:lang w:val="ka-GE"/>
              </w:rPr>
              <w:t>ინდივიდუალური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სამოქმედო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გეგმის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შემუშავება</w:t>
            </w:r>
            <w:r w:rsidRPr="005D1D3C">
              <w:rPr>
                <w:rFonts w:ascii="Arial" w:hAnsi="Arial" w:cs="Arial"/>
                <w:lang w:val="ka-GE"/>
              </w:rPr>
              <w:t xml:space="preserve">; </w:t>
            </w:r>
            <w:r w:rsidRPr="005D1D3C">
              <w:rPr>
                <w:rFonts w:cs="Sylfaen"/>
                <w:lang w:val="ka-GE"/>
              </w:rPr>
              <w:t>თვალყურის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მიდევნება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სამუშაოს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მაძიებლის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პროგრესისათვის</w:t>
            </w:r>
            <w:r w:rsidRPr="005D1D3C">
              <w:rPr>
                <w:rFonts w:ascii="Arial" w:hAnsi="Arial" w:cs="Arial"/>
                <w:lang w:val="ka-GE"/>
              </w:rPr>
              <w:t xml:space="preserve">. </w:t>
            </w:r>
            <w:r w:rsidRPr="005D1D3C">
              <w:rPr>
                <w:rFonts w:cs="Sylfaen"/>
                <w:lang w:val="ka-GE"/>
              </w:rPr>
              <w:t>ახალი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სერვისმოდელის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მიხედვით</w:t>
            </w:r>
            <w:r w:rsidRPr="005D1D3C">
              <w:rPr>
                <w:rFonts w:ascii="Arial" w:hAnsi="Arial" w:cs="Arial"/>
                <w:lang w:val="ka-GE"/>
              </w:rPr>
              <w:t xml:space="preserve">, </w:t>
            </w:r>
            <w:r w:rsidRPr="005D1D3C">
              <w:rPr>
                <w:rFonts w:cs="Sylfaen"/>
                <w:lang w:val="ka-GE"/>
              </w:rPr>
              <w:t>ინდივიდუალურის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გარდა</w:t>
            </w:r>
            <w:r w:rsidRPr="005D1D3C">
              <w:rPr>
                <w:rFonts w:ascii="Arial" w:hAnsi="Arial" w:cs="Arial"/>
                <w:lang w:val="ka-GE"/>
              </w:rPr>
              <w:t xml:space="preserve">, </w:t>
            </w:r>
            <w:r w:rsidRPr="005D1D3C">
              <w:rPr>
                <w:rFonts w:cs="Sylfaen"/>
                <w:lang w:val="ka-GE"/>
              </w:rPr>
              <w:t>განხორციელდება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ჯგუფური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კარიერული</w:t>
            </w:r>
            <w:r w:rsidRPr="005D1D3C">
              <w:rPr>
                <w:rFonts w:ascii="Arial" w:hAnsi="Arial" w:cs="Arial"/>
                <w:lang w:val="ka-GE"/>
              </w:rPr>
              <w:t xml:space="preserve"> </w:t>
            </w:r>
            <w:r w:rsidRPr="005D1D3C">
              <w:rPr>
                <w:rFonts w:cs="Sylfaen"/>
                <w:lang w:val="ka-GE"/>
              </w:rPr>
              <w:t>კონსულტაცია</w:t>
            </w:r>
            <w:r w:rsidRPr="005D1D3C">
              <w:rPr>
                <w:rFonts w:ascii="Arial" w:hAnsi="Arial" w:cs="Arial"/>
                <w:lang w:val="ka-GE"/>
              </w:rPr>
              <w:t>;</w:t>
            </w:r>
          </w:p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 w:rsidRPr="00D87CDF">
              <w:rPr>
                <w:rFonts w:cs="Sylfaen"/>
                <w:lang w:val="ka-GE"/>
              </w:rPr>
              <w:lastRenderedPageBreak/>
              <w:t>დასაქმების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ხელშეწყობა</w:t>
            </w:r>
            <w:r w:rsidRPr="00D87CDF">
              <w:rPr>
                <w:rFonts w:ascii="Arial" w:hAnsi="Arial" w:cs="Arial"/>
                <w:lang w:val="ka-GE"/>
              </w:rPr>
              <w:t xml:space="preserve"> (</w:t>
            </w:r>
            <w:r w:rsidRPr="00D87CDF">
              <w:rPr>
                <w:rFonts w:eastAsia="Helvetica" w:cs="Sylfaen"/>
                <w:lang w:val="ka-GE"/>
              </w:rPr>
              <w:t>მოთხოვნის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სტიმულირება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სამუშაო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ძალაზე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სამუშაო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ძალის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კონკურენტუნარიანობის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ამაღლება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შრომის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ბაზარზე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მოთხოვნასა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და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მიწოდებას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შორის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შეუსაბამობის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შესამცირებლად</w:t>
            </w:r>
            <w:r w:rsidRPr="00E72865">
              <w:rPr>
                <w:rFonts w:ascii="Arial" w:hAnsi="Arial" w:cs="Arial"/>
                <w:lang w:val="ka-GE"/>
              </w:rPr>
              <w:t>;</w:t>
            </w: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Pr="00D87CDF" w:rsidRDefault="00A5477D" w:rsidP="00A5477D">
            <w:pPr>
              <w:contextualSpacing/>
              <w:jc w:val="both"/>
              <w:rPr>
                <w:lang w:val="ka-GE"/>
              </w:rPr>
            </w:pPr>
            <w:r w:rsidRPr="00D87CDF">
              <w:rPr>
                <w:rFonts w:cs="Sylfaen"/>
                <w:lang w:val="ka-GE"/>
              </w:rPr>
              <w:t xml:space="preserve">მოხდება </w:t>
            </w:r>
            <w:r w:rsidRPr="00D87CDF">
              <w:rPr>
                <w:rFonts w:cs="Sylfaen"/>
                <w:lang w:val="ka-GE"/>
              </w:rPr>
              <w:t>დასაქმების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მარეგუ</w:t>
            </w:r>
            <w:r w:rsidRPr="00D87CDF">
              <w:rPr>
                <w:rFonts w:cs="Sylfaen"/>
                <w:lang w:val="ka-GE"/>
              </w:rPr>
              <w:t>ლ</w:t>
            </w:r>
            <w:r w:rsidRPr="00D87CDF">
              <w:rPr>
                <w:rFonts w:cs="Sylfaen"/>
                <w:lang w:val="ka-GE"/>
              </w:rPr>
              <w:t>ირებელი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საკანონმდებლო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ჩარჩოს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შექმნა</w:t>
            </w:r>
            <w:r w:rsidRPr="00D87CDF">
              <w:rPr>
                <w:rFonts w:ascii="Arial" w:hAnsi="Arial" w:cs="Arial"/>
                <w:lang w:val="ka-GE"/>
              </w:rPr>
              <w:t xml:space="preserve">, </w:t>
            </w:r>
            <w:r w:rsidRPr="00D87CDF">
              <w:rPr>
                <w:rFonts w:cs="Sylfaen"/>
                <w:lang w:val="ka-GE"/>
              </w:rPr>
              <w:t>რაც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გულისხმობს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დასაქმების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შესახებ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საქართველოს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კანონის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შემუშავებასა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და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Arial"/>
                <w:lang w:val="ka-GE"/>
              </w:rPr>
              <w:t>პარლამენტში ინიცირებას</w:t>
            </w:r>
            <w:r w:rsidRPr="00D87CDF">
              <w:rPr>
                <w:rFonts w:ascii="Arial" w:hAnsi="Arial" w:cs="Arial"/>
                <w:lang w:val="ka-GE"/>
              </w:rPr>
              <w:t xml:space="preserve">.  </w:t>
            </w:r>
            <w:r w:rsidRPr="00D87CDF">
              <w:rPr>
                <w:rFonts w:cs="Arial"/>
                <w:lang w:val="ka-GE"/>
              </w:rPr>
              <w:t xml:space="preserve">კანონპროექტით განისაზღვრება </w:t>
            </w:r>
            <w:r w:rsidRPr="00D87CDF">
              <w:rPr>
                <w:rFonts w:eastAsia="Helvetica" w:cs="Sylfaen"/>
                <w:lang w:val="ka-GE"/>
              </w:rPr>
              <w:t>დასაქმებასთან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დაკავშირებულ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საქმიანობები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დასაქმების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საკითხებზე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კომპეტენტური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ინსტიტუტები</w:t>
            </w:r>
            <w:r w:rsidRPr="00D87CDF">
              <w:rPr>
                <w:rFonts w:ascii="Arial" w:hAnsi="Arial" w:cs="Arial"/>
                <w:lang w:val="ka-GE"/>
              </w:rPr>
              <w:t xml:space="preserve">, </w:t>
            </w:r>
            <w:r w:rsidRPr="00D87CDF">
              <w:rPr>
                <w:rFonts w:eastAsia="Helvetica" w:cs="Sylfaen"/>
                <w:lang w:val="ka-GE"/>
              </w:rPr>
              <w:t>შრომის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ბაზრის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აქტიური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პოლიტიკის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ზომები</w:t>
            </w:r>
            <w:r w:rsidRPr="00D87CDF">
              <w:rPr>
                <w:rFonts w:ascii="Arial" w:hAnsi="Arial" w:cs="Arial"/>
                <w:lang w:val="ka-GE"/>
              </w:rPr>
              <w:t xml:space="preserve">, </w:t>
            </w:r>
            <w:r w:rsidRPr="00D87CDF">
              <w:rPr>
                <w:rFonts w:eastAsia="Helvetica" w:cs="Sylfaen"/>
                <w:lang w:val="ka-GE"/>
              </w:rPr>
              <w:t>უმუშევართა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დამსაქმებელთა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უფლებები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მოვალეობები</w:t>
            </w:r>
            <w:r w:rsidRPr="00D87CDF">
              <w:rPr>
                <w:rFonts w:ascii="Arial" w:hAnsi="Arial" w:cs="Arial"/>
                <w:lang w:val="ka-GE"/>
              </w:rPr>
              <w:t xml:space="preserve">, </w:t>
            </w:r>
            <w:r w:rsidRPr="00D87CDF">
              <w:rPr>
                <w:rFonts w:eastAsia="Helvetica" w:cs="Sylfaen"/>
                <w:lang w:val="ka-GE"/>
              </w:rPr>
              <w:t>ასევე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დასაქმებასთან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დაკავშირებული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სხვა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შესაბამისი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eastAsia="Helvetica" w:cs="Sylfaen"/>
                <w:lang w:val="ka-GE"/>
              </w:rPr>
              <w:t>საკითხები</w:t>
            </w:r>
            <w:r w:rsidRPr="00D87CDF">
              <w:rPr>
                <w:rFonts w:ascii="Arial" w:eastAsia="Helvetica" w:hAnsi="Arial" w:cs="Arial"/>
                <w:lang w:val="ka-GE"/>
              </w:rPr>
              <w:t>.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contextualSpacing/>
              <w:jc w:val="both"/>
              <w:rPr>
                <w:rFonts w:eastAsia="Helvetica" w:cs="Arial"/>
                <w:lang w:val="ka-GE"/>
              </w:rPr>
            </w:pPr>
            <w:r w:rsidRPr="00D87CDF">
              <w:rPr>
                <w:rFonts w:cs="Sylfaen"/>
                <w:lang w:val="ka-GE"/>
              </w:rPr>
              <w:t>შრომის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ბაზრის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აქტიურ</w:t>
            </w:r>
            <w:r w:rsidRPr="00D87CDF">
              <w:rPr>
                <w:rFonts w:ascii="Arial" w:hAnsi="Arial" w:cs="Arial"/>
                <w:lang w:val="ka-GE"/>
              </w:rPr>
              <w:t xml:space="preserve"> </w:t>
            </w:r>
            <w:r w:rsidRPr="00D87CDF">
              <w:rPr>
                <w:rFonts w:cs="Sylfaen"/>
                <w:lang w:val="ka-GE"/>
              </w:rPr>
              <w:t>პოლიტიკასთან</w:t>
            </w:r>
            <w:r w:rsidRPr="00E72865">
              <w:rPr>
                <w:rFonts w:ascii="Arial" w:hAnsi="Arial" w:cs="Arial"/>
                <w:b/>
                <w:lang w:val="ka-GE"/>
              </w:rPr>
              <w:t xml:space="preserve"> (</w:t>
            </w:r>
            <w:r w:rsidRPr="00E72865">
              <w:rPr>
                <w:rFonts w:ascii="Arial" w:hAnsi="Arial" w:cs="Arial"/>
                <w:lang w:val="ka-GE"/>
              </w:rPr>
              <w:t>ALMP-</w:t>
            </w:r>
            <w:r w:rsidRPr="00E72865">
              <w:rPr>
                <w:rFonts w:cs="Sylfaen"/>
                <w:lang w:val="ka-GE"/>
              </w:rPr>
              <w:t>თან</w:t>
            </w:r>
            <w:r w:rsidRPr="00E72865">
              <w:rPr>
                <w:rFonts w:ascii="Arial" w:hAnsi="Arial" w:cs="Arial"/>
                <w:lang w:val="ka-GE"/>
              </w:rPr>
              <w:t xml:space="preserve">)  </w:t>
            </w:r>
            <w:r w:rsidRPr="00E72865">
              <w:rPr>
                <w:rFonts w:cs="Sylfaen"/>
                <w:lang w:val="ka-GE"/>
              </w:rPr>
              <w:t>დაკავშირებული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საკანონმდებლო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>
              <w:rPr>
                <w:rFonts w:eastAsia="Helvetica" w:cs="Sylfaen"/>
                <w:lang w:val="ka-GE"/>
              </w:rPr>
              <w:t>ჩარჩო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უზრუნველყოფს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დასაქმების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პოლიტიკის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განხორციელების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სისტემურ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და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E72865">
              <w:rPr>
                <w:rFonts w:eastAsia="Helvetica" w:cs="Sylfaen"/>
                <w:lang w:val="ka-GE"/>
              </w:rPr>
              <w:t>თანმიმდევრულ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  </w:t>
            </w:r>
            <w:r w:rsidRPr="00E72865">
              <w:rPr>
                <w:rFonts w:eastAsia="Helvetica" w:cs="Sylfaen"/>
                <w:lang w:val="ka-GE"/>
              </w:rPr>
              <w:t>მიდგომას</w:t>
            </w:r>
            <w:r w:rsidRPr="00E72865">
              <w:rPr>
                <w:rFonts w:ascii="Arial" w:eastAsia="Helvetica" w:hAnsi="Arial" w:cs="Arial"/>
                <w:lang w:val="ka-GE"/>
              </w:rPr>
              <w:t xml:space="preserve">. </w:t>
            </w:r>
          </w:p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დასაქმების ხელშეწყობაზე ორიენტირებული უწყებათაშორისი კოორდინაციის გაუმჯობესება და სისტემატიზაცია.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</w:pPr>
          </w:p>
        </w:tc>
        <w:tc>
          <w:tcPr>
            <w:tcW w:w="6946" w:type="dxa"/>
          </w:tcPr>
          <w:p w:rsidR="00A5477D" w:rsidRPr="00D87CDF" w:rsidRDefault="00A5477D" w:rsidP="00A5477D">
            <w:pPr>
              <w:jc w:val="center"/>
              <w:rPr>
                <w:b/>
                <w:lang w:val="ka-GE"/>
              </w:rPr>
            </w:pPr>
            <w:r w:rsidRPr="00D87CDF">
              <w:rPr>
                <w:b/>
                <w:lang w:val="ka-GE"/>
              </w:rPr>
              <w:t>მედიაცია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Pr="006E42C7" w:rsidRDefault="00A5477D" w:rsidP="00A5477D">
            <w:pPr>
              <w:jc w:val="both"/>
              <w:rPr>
                <w:lang w:val="ka-GE"/>
              </w:rPr>
            </w:pPr>
            <w:r>
              <w:rPr>
                <w:rFonts w:eastAsia="Helvetica" w:cs="Sylfaen"/>
                <w:lang w:val="ka-GE"/>
              </w:rPr>
              <w:t>შრომითი მედიაციის</w:t>
            </w:r>
            <w:r w:rsidRPr="00D02104">
              <w:rPr>
                <w:rFonts w:ascii="Arial" w:eastAsia="Helvetica" w:hAnsi="Arial" w:cs="Arial"/>
                <w:lang w:val="ka-GE"/>
              </w:rPr>
              <w:t xml:space="preserve"> </w:t>
            </w:r>
            <w:r>
              <w:rPr>
                <w:rFonts w:eastAsia="Helvetica" w:cs="Arial"/>
                <w:lang w:val="ka-GE"/>
              </w:rPr>
              <w:t xml:space="preserve">არსებული </w:t>
            </w:r>
            <w:r w:rsidRPr="00D02104">
              <w:rPr>
                <w:rFonts w:eastAsia="Helvetica" w:cs="Sylfaen"/>
                <w:lang w:val="ka-GE"/>
              </w:rPr>
              <w:t>მექანიზმის</w:t>
            </w:r>
            <w:r w:rsidRPr="00D02104">
              <w:rPr>
                <w:rFonts w:ascii="Arial" w:eastAsia="Helvetica" w:hAnsi="Arial" w:cs="Arial"/>
                <w:lang w:val="ka-GE"/>
              </w:rPr>
              <w:t xml:space="preserve"> </w:t>
            </w:r>
            <w:r w:rsidRPr="00D02104">
              <w:rPr>
                <w:rFonts w:eastAsia="Helvetica" w:cs="Sylfaen"/>
                <w:lang w:val="ka-GE"/>
              </w:rPr>
              <w:t>შეფასება</w:t>
            </w:r>
            <w:r>
              <w:rPr>
                <w:rFonts w:ascii="Arial" w:eastAsia="Helvetica" w:hAnsi="Arial" w:cs="Arial"/>
                <w:lang w:val="ka-GE"/>
              </w:rPr>
              <w:t xml:space="preserve">, </w:t>
            </w:r>
            <w:r>
              <w:rPr>
                <w:rFonts w:eastAsia="Helvetica" w:cs="Arial"/>
                <w:lang w:val="ka-GE"/>
              </w:rPr>
              <w:t xml:space="preserve">დახვეწა და გაძლერება. </w:t>
            </w:r>
          </w:p>
        </w:tc>
        <w:tc>
          <w:tcPr>
            <w:tcW w:w="7797" w:type="dxa"/>
            <w:gridSpan w:val="2"/>
          </w:tcPr>
          <w:p w:rsidR="00A5477D" w:rsidRPr="006E42C7" w:rsidRDefault="00A5477D" w:rsidP="00A5477D">
            <w:pPr>
              <w:jc w:val="both"/>
              <w:rPr>
                <w:lang w:val="ka-GE"/>
              </w:rPr>
            </w:pPr>
            <w:r w:rsidRPr="00E72865">
              <w:rPr>
                <w:rFonts w:cs="Sylfaen"/>
                <w:lang w:val="ka-GE"/>
              </w:rPr>
              <w:t>კოლექტიური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შრომითი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დავების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პრევენციის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მექანიზმის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cs="Sylfaen"/>
                <w:lang w:val="ka-GE"/>
              </w:rPr>
              <w:t xml:space="preserve">გაუმჯობესება;  დასაქმებულთა გაფიცვების რაოდენობის შემიცირება; დასაქმებულთა შრომითი უფლებების დაცვის ეფექტურობის ამაღლება. </w:t>
            </w: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proofErr w:type="spellStart"/>
            <w:r w:rsidRPr="00E72865">
              <w:rPr>
                <w:rFonts w:cs="Sylfaen"/>
              </w:rPr>
              <w:t>შრომითი</w:t>
            </w:r>
            <w:proofErr w:type="spellEnd"/>
            <w:r w:rsidRPr="00E72865">
              <w:rPr>
                <w:rFonts w:ascii="Arial" w:hAnsi="Arial" w:cs="Arial"/>
              </w:rPr>
              <w:t xml:space="preserve"> </w:t>
            </w:r>
            <w:proofErr w:type="spellStart"/>
            <w:r w:rsidRPr="00E72865">
              <w:rPr>
                <w:rFonts w:cs="Sylfaen"/>
              </w:rPr>
              <w:t>მედიაციის</w:t>
            </w:r>
            <w:proofErr w:type="spellEnd"/>
            <w:r w:rsidRPr="00E72865">
              <w:rPr>
                <w:rFonts w:ascii="Arial" w:hAnsi="Arial" w:cs="Arial"/>
              </w:rPr>
              <w:t xml:space="preserve"> </w:t>
            </w:r>
            <w:proofErr w:type="spellStart"/>
            <w:r w:rsidRPr="00E72865">
              <w:rPr>
                <w:rFonts w:cs="Sylfaen"/>
              </w:rPr>
              <w:t>მექანიზმის</w:t>
            </w:r>
            <w:proofErr w:type="spellEnd"/>
            <w:r w:rsidRPr="00E72865">
              <w:rPr>
                <w:rFonts w:ascii="Arial" w:hAnsi="Arial" w:cs="Arial"/>
              </w:rPr>
              <w:t xml:space="preserve"> </w:t>
            </w:r>
            <w:proofErr w:type="spellStart"/>
            <w:r w:rsidRPr="00E72865">
              <w:rPr>
                <w:rFonts w:cs="Sylfaen"/>
              </w:rPr>
              <w:t>განვითარების</w:t>
            </w:r>
            <w:proofErr w:type="spellEnd"/>
            <w:r w:rsidRPr="00E72865">
              <w:rPr>
                <w:rFonts w:ascii="Arial" w:hAnsi="Arial" w:cs="Arial"/>
              </w:rPr>
              <w:t xml:space="preserve"> </w:t>
            </w:r>
            <w:proofErr w:type="spellStart"/>
            <w:r w:rsidRPr="00E72865">
              <w:rPr>
                <w:rFonts w:cs="Sylfaen"/>
              </w:rPr>
              <w:t>ხედვის</w:t>
            </w:r>
            <w:proofErr w:type="spellEnd"/>
            <w:r w:rsidRPr="00E72865">
              <w:rPr>
                <w:rFonts w:ascii="Arial" w:hAnsi="Arial" w:cs="Arial"/>
              </w:rPr>
              <w:t xml:space="preserve"> </w:t>
            </w:r>
            <w:proofErr w:type="spellStart"/>
            <w:r w:rsidRPr="00E72865">
              <w:rPr>
                <w:rFonts w:cs="Sylfaen"/>
              </w:rPr>
              <w:t>ჩამოყალიბება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 w:rsidRPr="00E72865">
              <w:rPr>
                <w:rFonts w:cs="Sylfaen"/>
                <w:lang w:val="ka-GE"/>
              </w:rPr>
              <w:t>შრომითი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მედიაციის</w:t>
            </w:r>
            <w:r w:rsidRPr="00E72865">
              <w:rPr>
                <w:rFonts w:ascii="Arial" w:hAnsi="Arial" w:cs="Arial"/>
                <w:lang w:val="ka-GE"/>
              </w:rPr>
              <w:t xml:space="preserve">  </w:t>
            </w:r>
            <w:r w:rsidRPr="00E72865">
              <w:rPr>
                <w:rFonts w:cs="Sylfaen"/>
                <w:lang w:val="ka-GE"/>
              </w:rPr>
              <w:t>პროცესისა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და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სარგებლის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შესახებ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ინფორმირებულობის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 w:rsidRPr="00E72865">
              <w:rPr>
                <w:rFonts w:cs="Sylfaen"/>
                <w:lang w:val="ka-GE"/>
              </w:rPr>
              <w:t>მაჩვენებლის</w:t>
            </w:r>
            <w:r w:rsidRPr="00E72865"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cs="Sylfaen"/>
                <w:lang w:val="ka-GE"/>
              </w:rPr>
              <w:t>ამაღლება.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</w:pPr>
          </w:p>
        </w:tc>
        <w:tc>
          <w:tcPr>
            <w:tcW w:w="6946" w:type="dxa"/>
          </w:tcPr>
          <w:p w:rsidR="00A5477D" w:rsidRPr="00A5477D" w:rsidRDefault="00A5477D" w:rsidP="00A5477D">
            <w:pPr>
              <w:jc w:val="center"/>
              <w:rPr>
                <w:b/>
                <w:lang w:val="ka-GE"/>
              </w:rPr>
            </w:pPr>
            <w:r w:rsidRPr="00A5477D">
              <w:rPr>
                <w:b/>
                <w:lang w:val="ka-GE"/>
              </w:rPr>
              <w:t>სოციალური პარტნიორობა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 w:rsidRPr="00D02104">
              <w:rPr>
                <w:rFonts w:cs="Sylfaen"/>
                <w:lang w:val="ka-GE"/>
              </w:rPr>
              <w:t>სოცილური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პარტნიორობის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სამმხრივი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კომისიის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მუშაობის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გაძლიერება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რეგულარული</w:t>
            </w:r>
            <w:r w:rsidRPr="00D02104">
              <w:rPr>
                <w:rFonts w:ascii="Arial" w:hAnsi="Arial" w:cs="Arial"/>
                <w:lang w:val="ka-GE"/>
              </w:rPr>
              <w:t xml:space="preserve">  </w:t>
            </w:r>
            <w:r w:rsidRPr="00D02104">
              <w:rPr>
                <w:rFonts w:cs="Sylfaen"/>
                <w:lang w:val="ka-GE"/>
              </w:rPr>
              <w:t>შეხვედრების</w:t>
            </w:r>
            <w:r w:rsidRPr="00D02104">
              <w:rPr>
                <w:rFonts w:ascii="Arial" w:hAnsi="Arial" w:cs="Arial"/>
                <w:lang w:val="ka-GE"/>
              </w:rPr>
              <w:t xml:space="preserve"> </w:t>
            </w:r>
            <w:r w:rsidRPr="00D02104">
              <w:rPr>
                <w:rFonts w:cs="Sylfaen"/>
                <w:lang w:val="ka-GE"/>
              </w:rPr>
              <w:t>გზით</w:t>
            </w: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სახელმწიფოს, დამსაქმებლებსა და დასაქმებულებს შორის დიალოგის გაუმჯობესება; </w:t>
            </w: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  <w:tr w:rsidR="00A5477D" w:rsidTr="007C2620">
        <w:trPr>
          <w:gridAfter w:val="1"/>
          <w:wAfter w:w="12" w:type="dxa"/>
        </w:trPr>
        <w:tc>
          <w:tcPr>
            <w:tcW w:w="988" w:type="dxa"/>
          </w:tcPr>
          <w:p w:rsidR="00A5477D" w:rsidRDefault="00A5477D" w:rsidP="00A547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  <w:tc>
          <w:tcPr>
            <w:tcW w:w="7797" w:type="dxa"/>
            <w:gridSpan w:val="2"/>
          </w:tcPr>
          <w:p w:rsidR="00A5477D" w:rsidRDefault="00A5477D" w:rsidP="00A5477D">
            <w:pPr>
              <w:jc w:val="both"/>
              <w:rPr>
                <w:lang w:val="ka-GE"/>
              </w:rPr>
            </w:pPr>
          </w:p>
        </w:tc>
      </w:tr>
    </w:tbl>
    <w:p w:rsidR="000E2A36" w:rsidRDefault="000E2A36"/>
    <w:sectPr w:rsidR="000E2A36" w:rsidSect="007A2645">
      <w:headerReference w:type="default" r:id="rId7"/>
      <w:pgSz w:w="16834" w:h="11909" w:orient="landscape" w:code="9"/>
      <w:pgMar w:top="1944" w:right="1440" w:bottom="11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66" w:rsidRDefault="00065966" w:rsidP="009A4D4A">
      <w:pPr>
        <w:spacing w:after="0" w:line="240" w:lineRule="auto"/>
      </w:pPr>
      <w:r>
        <w:separator/>
      </w:r>
    </w:p>
  </w:endnote>
  <w:endnote w:type="continuationSeparator" w:id="0">
    <w:p w:rsidR="00065966" w:rsidRDefault="00065966" w:rsidP="009A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66" w:rsidRDefault="00065966" w:rsidP="009A4D4A">
      <w:pPr>
        <w:spacing w:after="0" w:line="240" w:lineRule="auto"/>
      </w:pPr>
      <w:r>
        <w:separator/>
      </w:r>
    </w:p>
  </w:footnote>
  <w:footnote w:type="continuationSeparator" w:id="0">
    <w:p w:rsidR="00065966" w:rsidRDefault="00065966" w:rsidP="009A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4A" w:rsidRPr="009A4D4A" w:rsidRDefault="009A4D4A" w:rsidP="00A5477D">
    <w:pPr>
      <w:pStyle w:val="Header"/>
      <w:jc w:val="right"/>
      <w:rPr>
        <w:lang w:val="ka-G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-95250</wp:posOffset>
          </wp:positionV>
          <wp:extent cx="2457450" cy="721500"/>
          <wp:effectExtent l="0" t="0" r="0" b="254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 Logo-GE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2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a-GE"/>
      </w:rPr>
      <w:t xml:space="preserve">შრომის </w:t>
    </w:r>
    <w:r w:rsidR="00A5477D">
      <w:rPr>
        <w:lang w:val="ka-GE"/>
      </w:rPr>
      <w:t>ინსპექცია, შრომის უფლებები და დასაქმება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34A"/>
    <w:multiLevelType w:val="hybridMultilevel"/>
    <w:tmpl w:val="CE5C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E22"/>
    <w:multiLevelType w:val="hybridMultilevel"/>
    <w:tmpl w:val="96A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5F79"/>
    <w:multiLevelType w:val="hybridMultilevel"/>
    <w:tmpl w:val="34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50"/>
    <w:rsid w:val="00065966"/>
    <w:rsid w:val="000E2A36"/>
    <w:rsid w:val="005807D8"/>
    <w:rsid w:val="00591693"/>
    <w:rsid w:val="005D1D3C"/>
    <w:rsid w:val="006E42C7"/>
    <w:rsid w:val="007A2645"/>
    <w:rsid w:val="007C2620"/>
    <w:rsid w:val="00824A05"/>
    <w:rsid w:val="00835050"/>
    <w:rsid w:val="00955421"/>
    <w:rsid w:val="009A4D4A"/>
    <w:rsid w:val="009F2D97"/>
    <w:rsid w:val="00A5477D"/>
    <w:rsid w:val="00C50A3A"/>
    <w:rsid w:val="00D87CDF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99EC"/>
  <w15:chartTrackingRefBased/>
  <w15:docId w15:val="{0E860578-1493-4E4A-ADD9-A6559DF1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4A"/>
  </w:style>
  <w:style w:type="paragraph" w:styleId="Footer">
    <w:name w:val="footer"/>
    <w:basedOn w:val="Normal"/>
    <w:link w:val="FooterChar"/>
    <w:uiPriority w:val="99"/>
    <w:unhideWhenUsed/>
    <w:rsid w:val="009A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4A"/>
  </w:style>
  <w:style w:type="paragraph" w:styleId="ListParagraph">
    <w:name w:val="List Paragraph"/>
    <w:basedOn w:val="Normal"/>
    <w:link w:val="ListParagraphChar"/>
    <w:uiPriority w:val="34"/>
    <w:qFormat/>
    <w:rsid w:val="009A4D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5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C5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Tamar Barkalaia</cp:lastModifiedBy>
  <cp:revision>2</cp:revision>
  <dcterms:created xsi:type="dcterms:W3CDTF">2019-09-10T20:20:00Z</dcterms:created>
  <dcterms:modified xsi:type="dcterms:W3CDTF">2019-09-10T20:20:00Z</dcterms:modified>
</cp:coreProperties>
</file>