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229" w:rsidRDefault="00191AEE" w:rsidP="00191AEE">
      <w:pPr>
        <w:jc w:val="both"/>
        <w:rPr>
          <w:lang w:val="ka-GE"/>
        </w:rPr>
      </w:pPr>
      <w:r>
        <w:rPr>
          <w:lang w:val="ka-GE"/>
        </w:rPr>
        <w:t>შრომის ინსპექციის მოკლევადიანი გეგმა</w:t>
      </w:r>
    </w:p>
    <w:p w:rsidR="00191AEE" w:rsidRDefault="00191AEE" w:rsidP="00191AEE">
      <w:pPr>
        <w:jc w:val="both"/>
        <w:rPr>
          <w:lang w:val="ka-GE"/>
        </w:rPr>
      </w:pPr>
      <w:r>
        <w:t xml:space="preserve">2019 </w:t>
      </w:r>
      <w:r>
        <w:rPr>
          <w:lang w:val="ka-GE"/>
        </w:rPr>
        <w:t xml:space="preserve">წლის პირველი სექტემბრიდან შრომის უსაფრთოების კანონი გავრცელდა ეკონომიკური საქმიანობის ყველა დარგზე. დღევანდელი მდგომარეობით შრომის ინსპექცია წარმოდგენილია დეპარტამენტის სახით, თუმცა შრომის უსაფრთოების ორგანული კანონის თანახმად, </w:t>
      </w:r>
      <w:r w:rsidR="00AC0D05">
        <w:rPr>
          <w:lang w:val="ka-GE"/>
        </w:rPr>
        <w:t xml:space="preserve"> საქართველოს მთავრობას დაევალა შეემუშავებინა </w:t>
      </w:r>
      <w:r>
        <w:rPr>
          <w:lang w:val="ka-GE"/>
        </w:rPr>
        <w:t>შრომის ინსპექციის საჯარო სამართლის იურიდიული პირის კანონი</w:t>
      </w:r>
      <w:r w:rsidR="00AC0D05">
        <w:rPr>
          <w:lang w:val="ka-GE"/>
        </w:rPr>
        <w:t xml:space="preserve">. საქართველოს პარლამენტის ინიციატივითა და სამინისტროს აქტიური ჩართულობით, შრომის საერთაშორისო ორგანიზაციის ტექნიკური ხმარდაჭერის ფარგლებში შემუშავდა აღნიშნული კანონპროექტი, რომელიც მომდევნო კვირიდან განხილვის აქტიურ ფაზაში შევა. </w:t>
      </w:r>
      <w:r w:rsidR="002771DA">
        <w:rPr>
          <w:lang w:val="ka-GE"/>
        </w:rPr>
        <w:t xml:space="preserve">კანონპროექტის </w:t>
      </w:r>
      <w:r w:rsidR="00AC0D05">
        <w:rPr>
          <w:lang w:val="ka-GE"/>
        </w:rPr>
        <w:t xml:space="preserve">მიხედვით  </w:t>
      </w:r>
      <w:r w:rsidR="002771DA">
        <w:rPr>
          <w:lang w:val="ka-GE"/>
        </w:rPr>
        <w:t>ძლიერდება</w:t>
      </w:r>
      <w:r w:rsidR="00AC0D05">
        <w:rPr>
          <w:lang w:val="ka-GE"/>
        </w:rPr>
        <w:t xml:space="preserve"> შრომის ინსპექციის  </w:t>
      </w:r>
      <w:r w:rsidR="002771DA">
        <w:rPr>
          <w:lang w:val="ka-GE"/>
        </w:rPr>
        <w:t>მანდატი</w:t>
      </w:r>
      <w:r w:rsidR="00AC0D05">
        <w:rPr>
          <w:lang w:val="ka-GE"/>
        </w:rPr>
        <w:t>,</w:t>
      </w:r>
      <w:r w:rsidR="002771DA">
        <w:rPr>
          <w:lang w:val="ka-GE"/>
        </w:rPr>
        <w:t xml:space="preserve"> </w:t>
      </w:r>
      <w:r w:rsidR="00AC0D05">
        <w:rPr>
          <w:lang w:val="ka-GE"/>
        </w:rPr>
        <w:t>რაც მოიცავს ინსპექციის ორგანიზაციულ მოწყობის სტილს და სტრუქტურას, რომლის მეშვეობითაც  გაიზრდება შრომის ინსპექციის ეფექტურობა, რაც თავის მხრივ კანონის ეფექტურ აღსრულებას უზრუნველყოფს.</w:t>
      </w:r>
      <w:r>
        <w:rPr>
          <w:lang w:val="ka-GE"/>
        </w:rPr>
        <w:t xml:space="preserve"> </w:t>
      </w:r>
      <w:r w:rsidR="00AC0D05">
        <w:rPr>
          <w:lang w:val="ka-GE"/>
        </w:rPr>
        <w:t>კანონპროექტი</w:t>
      </w:r>
      <w:r>
        <w:rPr>
          <w:lang w:val="ka-GE"/>
        </w:rPr>
        <w:t xml:space="preserve"> </w:t>
      </w:r>
      <w:r w:rsidR="00AC0D05">
        <w:rPr>
          <w:lang w:val="ka-GE"/>
        </w:rPr>
        <w:t xml:space="preserve">სრულადაა </w:t>
      </w:r>
      <w:r>
        <w:rPr>
          <w:lang w:val="ka-GE"/>
        </w:rPr>
        <w:t xml:space="preserve">თანხვედრაში საერთაშორისო სტანდარტებთან და ასოცირების დღის </w:t>
      </w:r>
      <w:r w:rsidR="00AC0D05">
        <w:rPr>
          <w:lang w:val="ka-GE"/>
        </w:rPr>
        <w:t xml:space="preserve">წესრიგით ნაკისრ ვალდებულებასთან. </w:t>
      </w:r>
    </w:p>
    <w:p w:rsidR="00AC0D05" w:rsidRDefault="00AC0D05" w:rsidP="00191AEE">
      <w:pPr>
        <w:jc w:val="both"/>
        <w:rPr>
          <w:lang w:val="ka-GE"/>
        </w:rPr>
      </w:pPr>
      <w:r>
        <w:rPr>
          <w:lang w:val="ka-GE"/>
        </w:rPr>
        <w:t>კანონის ეფექტურად აღსრულების მიზნით, დაგეგმილია შრომის ინსპექტორთა რაოდენობრივი ზრდა</w:t>
      </w:r>
      <w:r w:rsidR="002771DA">
        <w:rPr>
          <w:lang w:val="ka-GE"/>
        </w:rPr>
        <w:t xml:space="preserve"> 40დან</w:t>
      </w:r>
      <w:r>
        <w:rPr>
          <w:lang w:val="ka-GE"/>
        </w:rPr>
        <w:t xml:space="preserve"> 100 ერთეულამდე. შრომის საერთაშორისო ორგანიზაციის მეთოდოლოგიით გარდამავალი ეკონომიკის მქონე ქვეყნებისთვის განსაზღვრული </w:t>
      </w:r>
      <w:r w:rsidR="002771DA">
        <w:rPr>
          <w:lang w:val="ka-GE"/>
        </w:rPr>
        <w:t>სტანდარტის</w:t>
      </w:r>
      <w:r>
        <w:rPr>
          <w:lang w:val="ka-GE"/>
        </w:rPr>
        <w:t xml:space="preserve"> მიხედვით 15 000-20 000 ათას დასაქმებულზე  რეკომენდირებულია 1 შრომის ინსპექტორი. საქართველოს სტატისტიკის ეროვნული სამსახურის ოფიციალური მონაცემებისა და ქართული კონტექსტის გათვალისწინებით 100 </w:t>
      </w:r>
      <w:r w:rsidR="002771DA">
        <w:rPr>
          <w:lang w:val="ka-GE"/>
        </w:rPr>
        <w:t>ი</w:t>
      </w:r>
      <w:r>
        <w:rPr>
          <w:lang w:val="ka-GE"/>
        </w:rPr>
        <w:t>ნსპექტორი არის ის ოპტიმალური რაოდენობა, რომელიც უზრუნველყოფს კანონის ეფექტურ აღსრულებას.</w:t>
      </w:r>
    </w:p>
    <w:p w:rsidR="00AC0D05" w:rsidRDefault="00AC0D05" w:rsidP="00191AEE">
      <w:pPr>
        <w:jc w:val="both"/>
        <w:rPr>
          <w:lang w:val="ka-GE"/>
        </w:rPr>
      </w:pPr>
      <w:r>
        <w:rPr>
          <w:lang w:val="ka-GE"/>
        </w:rPr>
        <w:t>შრომის უსაფრთოების კანონიდან გამომდინარე, მიმდინარე ეტაპზე მიმდინარეობს მუშაობა საქართველოს მ</w:t>
      </w:r>
      <w:r w:rsidR="002771DA">
        <w:rPr>
          <w:lang w:val="ka-GE"/>
        </w:rPr>
        <w:t>თ</w:t>
      </w:r>
      <w:r>
        <w:rPr>
          <w:lang w:val="ka-GE"/>
        </w:rPr>
        <w:t>ავრობისა და მინისტრის ადმინისტრაციულ სამართლებრივ აქტებზე, როგორიცაა</w:t>
      </w:r>
    </w:p>
    <w:p w:rsidR="00AC0D05" w:rsidRPr="00C33B12" w:rsidRDefault="00AC0D05" w:rsidP="00AC0D05">
      <w:pPr>
        <w:pStyle w:val="ListParagraph"/>
        <w:numPr>
          <w:ilvl w:val="0"/>
          <w:numId w:val="1"/>
        </w:numPr>
        <w:jc w:val="both"/>
        <w:rPr>
          <w:i/>
          <w:lang w:val="ka-GE"/>
        </w:rPr>
      </w:pPr>
      <w:r w:rsidRPr="00C33B12">
        <w:rPr>
          <w:i/>
          <w:lang w:val="ka-GE"/>
        </w:rPr>
        <w:t>საქართველოს მთავრობის დადგენილების პროექტი - ეკონომიკური საქმიანობის პრიორიტეტული დარგების განისაზღვრის მეთოდებისა და რისკის შეფასების წესის დამტკიცების შესახებ</w:t>
      </w:r>
    </w:p>
    <w:p w:rsidR="00AC0D05" w:rsidRPr="00C33B12" w:rsidRDefault="00AC0D05" w:rsidP="00AC0D05">
      <w:pPr>
        <w:pStyle w:val="ListParagraph"/>
        <w:numPr>
          <w:ilvl w:val="0"/>
          <w:numId w:val="1"/>
        </w:numPr>
        <w:jc w:val="both"/>
        <w:rPr>
          <w:i/>
          <w:lang w:val="ka-GE"/>
        </w:rPr>
      </w:pPr>
      <w:r w:rsidRPr="00C33B12">
        <w:rPr>
          <w:i/>
          <w:lang w:val="ka-GE"/>
        </w:rPr>
        <w:t>საქართველოს მთავრობის დადგენილების პროექტი - შრომის პირობების ინსპექტირების დეპარტამენტის მიერ „შრომის უსაფრთხოების შესახებ“ საქართველოს ორგანული კანონის შესაბამისად სახელმწიფო კონტროლის განხორციელებისას საწარმოში/ორგანიზაციაში/დაწესებულებაში შესვლისა და შემოწმების (ინსპექტირების) წესისა და პირობების დამტკიცების შესახებ</w:t>
      </w:r>
    </w:p>
    <w:p w:rsidR="00AC0D05" w:rsidRPr="00C33B12" w:rsidRDefault="00AC0D05" w:rsidP="00AC0D05">
      <w:pPr>
        <w:pStyle w:val="ListParagraph"/>
        <w:numPr>
          <w:ilvl w:val="0"/>
          <w:numId w:val="1"/>
        </w:numPr>
        <w:jc w:val="both"/>
        <w:rPr>
          <w:i/>
          <w:lang w:val="ka-GE"/>
        </w:rPr>
      </w:pPr>
      <w:r w:rsidRPr="00C33B12">
        <w:rPr>
          <w:i/>
          <w:lang w:val="ka-GE"/>
        </w:rPr>
        <w:t>საქართველოს მთავრობის დადგენილების პროექტი - მონიტორიან მოწყობილობებთან მუშაობისას შრომის უსაფრთხოებისა და ჯანმრთელობის დაცვის მინიმალური მოთხოვნებისა და სამუშაო ადგილებზე სტანდარტების დადგენის თაობაზე</w:t>
      </w:r>
    </w:p>
    <w:p w:rsidR="00AC0D05" w:rsidRPr="00C33B12" w:rsidRDefault="00AC0D05" w:rsidP="00AC0D05">
      <w:pPr>
        <w:pStyle w:val="ListParagraph"/>
        <w:numPr>
          <w:ilvl w:val="0"/>
          <w:numId w:val="1"/>
        </w:numPr>
        <w:jc w:val="both"/>
        <w:rPr>
          <w:i/>
          <w:lang w:val="ka-GE"/>
        </w:rPr>
      </w:pPr>
      <w:r w:rsidRPr="00C33B12">
        <w:rPr>
          <w:i/>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 საქართველოს ტერიტორიაზე სამსახურეობრივი მოვალეობის შესრულების დროს </w:t>
      </w:r>
      <w:r w:rsidRPr="00C33B12">
        <w:rPr>
          <w:i/>
          <w:lang w:val="ka-GE"/>
        </w:rPr>
        <w:lastRenderedPageBreak/>
        <w:t>დამდგარი უბედური შემთხვევებისა და პროფესიული დაავადებების შემთხვევების სავალდებულო დაზღვევის (მინიმალური პაკეტის) წესისა და პროცედურების  შესახებ</w:t>
      </w:r>
    </w:p>
    <w:p w:rsidR="00AC0D05" w:rsidRPr="00C33B12" w:rsidRDefault="00AC0D05" w:rsidP="00AC0D05">
      <w:pPr>
        <w:pStyle w:val="ListParagraph"/>
        <w:numPr>
          <w:ilvl w:val="0"/>
          <w:numId w:val="1"/>
        </w:numPr>
        <w:jc w:val="both"/>
        <w:rPr>
          <w:i/>
          <w:lang w:val="ka-GE"/>
        </w:rPr>
      </w:pPr>
      <w:r w:rsidRPr="00C33B12">
        <w:rPr>
          <w:i/>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 სამუშაო სივრცეში რისკის შეფასების წესის დამტკიცების შესახებ</w:t>
      </w:r>
    </w:p>
    <w:p w:rsidR="00AC0D05" w:rsidRPr="00C33B12" w:rsidRDefault="00AC0D05" w:rsidP="00AC0D05">
      <w:pPr>
        <w:pStyle w:val="ListParagraph"/>
        <w:numPr>
          <w:ilvl w:val="0"/>
          <w:numId w:val="1"/>
        </w:numPr>
        <w:jc w:val="both"/>
        <w:rPr>
          <w:i/>
          <w:lang w:val="ka-GE"/>
        </w:rPr>
      </w:pPr>
      <w:r w:rsidRPr="00C33B12">
        <w:rPr>
          <w:i/>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 ორსულ და მეძუძურ ქალთათვის მომეტებული საფრთხის შემცველი სამუშოთა ნუსხის დამტკიცების შესახებ</w:t>
      </w:r>
    </w:p>
    <w:p w:rsidR="00AC0D05" w:rsidRPr="00C33B12" w:rsidRDefault="00AC0D05" w:rsidP="00AC0D05">
      <w:pPr>
        <w:pStyle w:val="ListParagraph"/>
        <w:numPr>
          <w:ilvl w:val="0"/>
          <w:numId w:val="1"/>
        </w:numPr>
        <w:jc w:val="both"/>
        <w:rPr>
          <w:i/>
          <w:lang w:val="ka-GE"/>
        </w:rPr>
      </w:pPr>
      <w:r w:rsidRPr="00C33B12">
        <w:rPr>
          <w:i/>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- 18 წლამდე არასრულწლოვნებისთვის მომეტებული საფრთხის შემცველი სამუშოთა ნუსხის დამტკიცების შესახებ</w:t>
      </w:r>
    </w:p>
    <w:p w:rsidR="00AC0D05" w:rsidRDefault="00AC0D05" w:rsidP="00AC0D05">
      <w:pPr>
        <w:jc w:val="both"/>
        <w:rPr>
          <w:lang w:val="ka-GE"/>
        </w:rPr>
      </w:pPr>
      <w:r>
        <w:rPr>
          <w:lang w:val="ka-GE"/>
        </w:rPr>
        <w:t xml:space="preserve">აღნიშნული რეგლამენტების მიხედვით, ჩამოყალიბდება ინსპექტირების </w:t>
      </w:r>
      <w:r w:rsidR="002771DA">
        <w:rPr>
          <w:lang w:val="ka-GE"/>
        </w:rPr>
        <w:t xml:space="preserve">განჭვირვალე და </w:t>
      </w:r>
      <w:r>
        <w:rPr>
          <w:lang w:val="ka-GE"/>
        </w:rPr>
        <w:t>სამართლიანი სისტემა</w:t>
      </w:r>
      <w:r w:rsidR="00C33B12">
        <w:rPr>
          <w:lang w:val="ka-GE"/>
        </w:rPr>
        <w:t>. გარდა ამისა განისაზღვრება პრიორიტეტული სექტორები, რომელის იდენტიფიცირების შემდგომაც, სახელმწიფოს მიეცემა ეფექტური პოლიტიკის განხორციელების საშუალება.</w:t>
      </w:r>
    </w:p>
    <w:p w:rsidR="00C33B12" w:rsidRDefault="00C33B12" w:rsidP="00AC0D05">
      <w:pPr>
        <w:jc w:val="both"/>
        <w:rPr>
          <w:lang w:val="ka-GE"/>
        </w:rPr>
      </w:pPr>
      <w:r>
        <w:rPr>
          <w:lang w:val="ka-GE"/>
        </w:rPr>
        <w:t>ხაზგასსასმელია უბედური შემთვევისა და შრომისუუნარობის დაზღვევის სტანდარტების შემო</w:t>
      </w:r>
      <w:r w:rsidR="002771DA">
        <w:rPr>
          <w:lang w:val="ka-GE"/>
        </w:rPr>
        <w:t>ღ</w:t>
      </w:r>
      <w:r>
        <w:rPr>
          <w:lang w:val="ka-GE"/>
        </w:rPr>
        <w:t>ება. აღნიშნულის შესახებ მინისტრის ბრძანების პროექტი მმომზადებულია შრომის საერთაშორისო ორგანიზაციის საერთაშორისო ექსპერტის მხარდაჭერით და მძიმე სამუშაო ადგილებზე დასაქმებულთათვის განსაზღვრავს ისეთ მნიშვნელოვან სოციალურ გარანტიებს, რომელიც სამუშაო ადგილზე შრომისუუნარობის განვითარების შემთხვევში  უზრუნველყოფს ხანგრძლივი პერიოდის განმავლობაში კომპენსაციას, რეაბილიტაციასა და სხვა სოციალურ გარანტიებს. აღნიშნული მიდგომა წარმოადგენს დასაქმებულთა სოციალური გარანტიების ახლებურ მიდგომას ქართული სადაზღვეო სისტემისთვის.</w:t>
      </w:r>
    </w:p>
    <w:p w:rsidR="00C33B12" w:rsidRDefault="00C33B12" w:rsidP="00AC0D05">
      <w:pPr>
        <w:jc w:val="both"/>
        <w:rPr>
          <w:lang w:val="ka-GE"/>
        </w:rPr>
      </w:pPr>
      <w:r>
        <w:rPr>
          <w:lang w:val="ka-GE"/>
        </w:rPr>
        <w:t xml:space="preserve">გარდა ამისა, მიმდინარე წლის სექტემბრის თვიდან იწყება </w:t>
      </w:r>
      <w:r w:rsidRPr="00C33B12">
        <w:rPr>
          <w:lang w:val="ka-GE"/>
        </w:rPr>
        <w:t>ევროკავშირის დაძმობილების პროექტის ფარგლებში (EU Twinning Instrument) ასოცირების ხელშეკრულებით XXX-ე თავით განსაზღვრული შრომით უფლებებსა და შრომის უსაფრთხოებისა და ჯანმრთელობის დაცვის  ევროდირექტივების ტრანსპოზიცია ქართულ კანონმდებლობაში.  (2019-2022 წლების ევროდირექტივების დამუშავება და ტრანსპოზიციისთვის მომზადება)</w:t>
      </w:r>
      <w:r>
        <w:rPr>
          <w:lang w:val="ka-GE"/>
        </w:rPr>
        <w:t>. აღნიშნული პროექტის ფარგლებში, ევროკავშირის ტექნიკური მხარდაჭერის ფარგლებში დამუშავდება 26 შრომის უსაფრთხოების დირექტივა</w:t>
      </w:r>
      <w:r w:rsidR="002771DA">
        <w:rPr>
          <w:lang w:val="ka-GE"/>
        </w:rPr>
        <w:t>,</w:t>
      </w:r>
      <w:r>
        <w:rPr>
          <w:lang w:val="ka-GE"/>
        </w:rPr>
        <w:t xml:space="preserve"> რომელიც სხვადასხვა სექტორული მიმართულებით ჩამოაყალიბებს შრომის უსაფრთოების სტანდარტებს.</w:t>
      </w:r>
    </w:p>
    <w:p w:rsidR="0006066C" w:rsidRDefault="00C33B12" w:rsidP="00AC0D05">
      <w:pPr>
        <w:jc w:val="both"/>
        <w:rPr>
          <w:lang w:val="ka-GE"/>
        </w:rPr>
      </w:pPr>
      <w:r>
        <w:rPr>
          <w:lang w:val="ka-GE"/>
        </w:rPr>
        <w:t xml:space="preserve">შრომის ინსპექციის ერთ-ერთ საზედამხედველო ფუნქციას წარმოადგენს </w:t>
      </w:r>
      <w:r w:rsidRPr="0006066C">
        <w:rPr>
          <w:b/>
          <w:lang w:val="ka-GE"/>
        </w:rPr>
        <w:t xml:space="preserve">იძულებითი შრომისა და შრომითი ექსპლუატაციის გამოვლენა. </w:t>
      </w:r>
      <w:r w:rsidR="0006066C">
        <w:rPr>
          <w:lang w:val="ka-GE"/>
        </w:rPr>
        <w:t xml:space="preserve"> </w:t>
      </w:r>
      <w:r w:rsidRPr="0006066C">
        <w:rPr>
          <w:i/>
          <w:lang w:val="ka-GE"/>
        </w:rPr>
        <w:t xml:space="preserve">მიგრაციის საერთაშორისო ორგანიზაციის </w:t>
      </w:r>
      <w:r w:rsidRPr="0006066C">
        <w:rPr>
          <w:lang w:val="ka-GE"/>
        </w:rPr>
        <w:t>მხარდაჭერით,</w:t>
      </w:r>
      <w:r w:rsidRPr="0006066C">
        <w:rPr>
          <w:i/>
          <w:lang w:val="ka-GE"/>
        </w:rPr>
        <w:t xml:space="preserve"> </w:t>
      </w:r>
      <w:r>
        <w:rPr>
          <w:lang w:val="ka-GE"/>
        </w:rPr>
        <w:t xml:space="preserve">დაწყებულია </w:t>
      </w:r>
      <w:r w:rsidR="0006066C">
        <w:rPr>
          <w:lang w:val="ka-GE"/>
        </w:rPr>
        <w:t xml:space="preserve">ინსპექტირებას დაქვემდებარებული  კომპანიების შერჩევის მიზნობრივი </w:t>
      </w:r>
      <w:r>
        <w:rPr>
          <w:lang w:val="ka-GE"/>
        </w:rPr>
        <w:t>მეთოდოლოგიის შემუშავება</w:t>
      </w:r>
      <w:r w:rsidR="0006066C">
        <w:rPr>
          <w:lang w:val="ka-GE"/>
        </w:rPr>
        <w:t xml:space="preserve">, რომელიც ხელს შეუწყობს შრომის ინსპექციის ფუნქციონირებისა და ეფექტური ზედამხედველობის გაუმჯობესებას. </w:t>
      </w:r>
    </w:p>
    <w:p w:rsidR="00C33B12" w:rsidRDefault="0006066C" w:rsidP="00AC0D05">
      <w:pPr>
        <w:jc w:val="both"/>
        <w:rPr>
          <w:lang w:val="ka-GE"/>
        </w:rPr>
      </w:pPr>
      <w:r>
        <w:rPr>
          <w:lang w:val="ka-GE"/>
        </w:rPr>
        <w:lastRenderedPageBreak/>
        <w:t>საქართველოს პარლამენტთან ერთად მიმდინარეობს მუშაობა შრომის კოდექსში ცვლილებების შეტანასთან დაკავშირებით. აღნიშნული ცვლილებების პაკეტით შრომის კოდექსში</w:t>
      </w:r>
      <w:r w:rsidR="002771DA">
        <w:rPr>
          <w:lang w:val="ka-GE"/>
        </w:rPr>
        <w:t xml:space="preserve"> განხორციელდება ცვილებები ორიენტირებული შრომის უფლებების სტანდარტების ამაღლებაზე და საერთაშორისო სტანდარტებთან დაახლოებაზე. </w:t>
      </w:r>
      <w:r>
        <w:rPr>
          <w:lang w:val="ka-GE"/>
        </w:rPr>
        <w:t xml:space="preserve"> </w:t>
      </w:r>
      <w:r w:rsidR="002771DA">
        <w:rPr>
          <w:lang w:val="ka-GE"/>
        </w:rPr>
        <w:t>ამავე ცვლილებების პაკეტში გათვალისწინებულია შრომის ინსპექციის მანდატის გაზრდა.</w:t>
      </w:r>
      <w:r>
        <w:rPr>
          <w:lang w:val="ka-GE"/>
        </w:rPr>
        <w:t xml:space="preserve"> შრომის ინსპექციას ეტაპობრივად </w:t>
      </w:r>
      <w:r w:rsidR="002771DA">
        <w:rPr>
          <w:lang w:val="ka-GE"/>
        </w:rPr>
        <w:t>მიენიჭ</w:t>
      </w:r>
      <w:r>
        <w:rPr>
          <w:lang w:val="ka-GE"/>
        </w:rPr>
        <w:t xml:space="preserve">ება შრომის უფლებებზე საზედამხედველო ფუნქცია. </w:t>
      </w:r>
    </w:p>
    <w:p w:rsidR="0006066C" w:rsidRDefault="0006066C" w:rsidP="00AC0D05">
      <w:pPr>
        <w:jc w:val="both"/>
        <w:rPr>
          <w:lang w:val="ka-GE"/>
        </w:rPr>
      </w:pPr>
      <w:r>
        <w:rPr>
          <w:lang w:val="ka-GE"/>
        </w:rPr>
        <w:t>უნდა აღინიშნოს, რომ დღეის მდგომარეობის ქვეყანაში დასაქმებულთა სტატისტიკის წარმოება სრულყოფილად ვერ მიმდინარეობს.  აღნიშნულის პრობლემა მდგომარეობს იმაში, რომ დასაქმებულთა რაოდენობის დაანგარიშება ხდება ზოგადი გამოკითხვების მეშვეობით, თუ რომელი კომპანია რომელ სექტორში საშუალოდ რა რაოდენობის ადამიანს ასაქმებს წლის განმავლობაში. ასეთი მიდგომა  ფაქტობრივად რეგულირების სფეროს მიღმა ტოვებს ისეთ შრომით აქტივობებს, როგორიცაა არაფორმალური დასაქმება, თვითდასაქმება, ოჯახური მეურნეობები და ა.შ</w:t>
      </w:r>
      <w:r w:rsidR="003B64E6">
        <w:rPr>
          <w:lang w:val="ka-GE"/>
        </w:rPr>
        <w:t xml:space="preserve"> </w:t>
      </w:r>
    </w:p>
    <w:p w:rsidR="003B64E6" w:rsidRDefault="003B64E6" w:rsidP="00AC0D05">
      <w:pPr>
        <w:jc w:val="both"/>
        <w:rPr>
          <w:lang w:val="ka-GE"/>
        </w:rPr>
      </w:pPr>
      <w:r>
        <w:rPr>
          <w:lang w:val="ka-GE"/>
        </w:rPr>
        <w:t xml:space="preserve">ასეთი მიდგომა არ იძლევა ზუსტი განსაზღვრის საშუალებას თუ რომელ სექტორში ზუსტად რამდენი ადამიანია დასაქმებული და შესაბამისად რთულია მათი ზუსტი სახელფასო ანაზღაურების გამოთვლას. ხშირ შემთხვევაში ასეთი მიდგომები საზიანოა ბიუჯეტისთვისაც, ვინაიდან საშემოსავლოს სახით ხშირ შემთხვევაში არაა დეკლარირებული და ანგარიშგებული საშემოსავო გადასახადი და მეტიც, ხშირია შემთვევები როდესაც არაფორმალურად </w:t>
      </w:r>
      <w:r w:rsidR="0078303F">
        <w:rPr>
          <w:lang w:val="ka-GE"/>
        </w:rPr>
        <w:t>დ</w:t>
      </w:r>
      <w:r>
        <w:rPr>
          <w:lang w:val="ka-GE"/>
        </w:rPr>
        <w:t xml:space="preserve">ასაქმებული ადამიანები სახელმწიფოსგან გარკვეულ სოციალურ </w:t>
      </w:r>
      <w:r w:rsidR="0078303F">
        <w:rPr>
          <w:lang w:val="ka-GE"/>
        </w:rPr>
        <w:t>შეღ</w:t>
      </w:r>
      <w:r>
        <w:rPr>
          <w:lang w:val="ka-GE"/>
        </w:rPr>
        <w:t>ავათებს ღებულობენ.</w:t>
      </w:r>
    </w:p>
    <w:p w:rsidR="003B64E6" w:rsidRDefault="003B64E6" w:rsidP="00AC0D05">
      <w:pPr>
        <w:jc w:val="both"/>
        <w:rPr>
          <w:lang w:val="ka-GE"/>
        </w:rPr>
      </w:pPr>
      <w:r>
        <w:rPr>
          <w:lang w:val="ka-GE"/>
        </w:rPr>
        <w:t>აღნიშნული ვითარება განსაკუთრებით საყურადღებოა სამშენებლო სექტორში. ქვემოთ მოცემულია ინფორმაცია  სამშენებლო სექტორში დასაქმებულ</w:t>
      </w:r>
      <w:r w:rsidR="0078303F">
        <w:rPr>
          <w:lang w:val="ka-GE"/>
        </w:rPr>
        <w:t>თ</w:t>
      </w:r>
      <w:r>
        <w:rPr>
          <w:lang w:val="ka-GE"/>
        </w:rPr>
        <w:t>ა შესახებ:</w:t>
      </w:r>
    </w:p>
    <w:p w:rsidR="003B64E6" w:rsidRDefault="003B64E6" w:rsidP="00AC0D05">
      <w:pPr>
        <w:jc w:val="both"/>
        <w:rPr>
          <w:lang w:val="ka-GE"/>
        </w:rPr>
      </w:pPr>
      <w:r w:rsidRPr="003B64E6">
        <w:rPr>
          <w:noProof/>
        </w:rPr>
        <w:lastRenderedPageBreak/>
        <w:drawing>
          <wp:inline distT="0" distB="0" distL="0" distR="0">
            <wp:extent cx="5943600" cy="37855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85578"/>
                    </a:xfrm>
                    <a:prstGeom prst="rect">
                      <a:avLst/>
                    </a:prstGeom>
                    <a:noFill/>
                    <a:ln>
                      <a:noFill/>
                    </a:ln>
                  </pic:spPr>
                </pic:pic>
              </a:graphicData>
            </a:graphic>
          </wp:inline>
        </w:drawing>
      </w:r>
    </w:p>
    <w:p w:rsidR="003B64E6" w:rsidRDefault="003B64E6" w:rsidP="00AC0D05">
      <w:pPr>
        <w:jc w:val="both"/>
        <w:rPr>
          <w:lang w:val="ka-GE"/>
        </w:rPr>
      </w:pPr>
      <w:r w:rsidRPr="003B64E6">
        <w:rPr>
          <w:noProof/>
        </w:rPr>
        <w:drawing>
          <wp:inline distT="0" distB="0" distL="0" distR="0">
            <wp:extent cx="5943600" cy="3467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67796"/>
                    </a:xfrm>
                    <a:prstGeom prst="rect">
                      <a:avLst/>
                    </a:prstGeom>
                    <a:noFill/>
                    <a:ln>
                      <a:noFill/>
                    </a:ln>
                  </pic:spPr>
                </pic:pic>
              </a:graphicData>
            </a:graphic>
          </wp:inline>
        </w:drawing>
      </w:r>
    </w:p>
    <w:p w:rsidR="003B64E6" w:rsidRPr="003B64E6" w:rsidRDefault="003B64E6" w:rsidP="003B64E6">
      <w:pPr>
        <w:rPr>
          <w:lang w:val="ka-GE"/>
        </w:rPr>
      </w:pPr>
    </w:p>
    <w:p w:rsidR="003B64E6" w:rsidRDefault="003B64E6" w:rsidP="003B64E6">
      <w:pPr>
        <w:rPr>
          <w:lang w:val="ka-GE"/>
        </w:rPr>
      </w:pPr>
    </w:p>
    <w:p w:rsidR="00C33B12" w:rsidRDefault="003B64E6" w:rsidP="003B64E6">
      <w:pPr>
        <w:jc w:val="both"/>
        <w:rPr>
          <w:lang w:val="ka-GE"/>
        </w:rPr>
      </w:pPr>
      <w:r>
        <w:rPr>
          <w:lang w:val="ka-GE"/>
        </w:rPr>
        <w:lastRenderedPageBreak/>
        <w:t xml:space="preserve">შრომის კოდექსში სასურველია შევიდეს გარკვეული ცვლილებები, რომლის მიხედვითაც, პირის დასაქმების შემთხვევაში ყოველ კომპანიას </w:t>
      </w:r>
      <w:r w:rsidR="0078303F">
        <w:rPr>
          <w:lang w:val="ka-GE"/>
        </w:rPr>
        <w:t>გაუჩნდება</w:t>
      </w:r>
      <w:r>
        <w:rPr>
          <w:lang w:val="ka-GE"/>
        </w:rPr>
        <w:t xml:space="preserve"> ვალდებულება, სახელფასო ფონდისა და შრომის ხელშეკრულების ზოგადი მითითებით მოახდინოს ანგარიშგება შრომის სამინისტროში, ხოლო ანგარიშგების არ წარმოდგენის ან </w:t>
      </w:r>
      <w:r w:rsidR="0078303F">
        <w:rPr>
          <w:lang w:val="ka-GE"/>
        </w:rPr>
        <w:t>არასწორი</w:t>
      </w:r>
      <w:r>
        <w:rPr>
          <w:lang w:val="ka-GE"/>
        </w:rPr>
        <w:t xml:space="preserve"> ინფორმაციის წარმოდგენისას, შრომის ინსპექცის </w:t>
      </w:r>
      <w:r w:rsidR="0078303F">
        <w:rPr>
          <w:lang w:val="ka-GE"/>
        </w:rPr>
        <w:t>მიეცემა</w:t>
      </w:r>
      <w:r>
        <w:rPr>
          <w:lang w:val="ka-GE"/>
        </w:rPr>
        <w:t xml:space="preserve"> შესაბამისი ადმინისტრაციული სახდელის დაკისრების მანდატი. აღნიშნული მიდგომა მოგ</w:t>
      </w:r>
      <w:r w:rsidR="0078303F">
        <w:rPr>
          <w:lang w:val="ka-GE"/>
        </w:rPr>
        <w:t>ვ</w:t>
      </w:r>
      <w:r>
        <w:rPr>
          <w:lang w:val="ka-GE"/>
        </w:rPr>
        <w:t>ცემს ზუსტ ინფორმაციას</w:t>
      </w:r>
      <w:r w:rsidR="0078303F">
        <w:rPr>
          <w:lang w:val="ka-GE"/>
        </w:rPr>
        <w:t xml:space="preserve"> შრომის ბაზარზე არსებული ვითარების შესახებ</w:t>
      </w:r>
      <w:r>
        <w:rPr>
          <w:lang w:val="ka-GE"/>
        </w:rPr>
        <w:t xml:space="preserve">, რაც შემდგომში ეფექტური </w:t>
      </w:r>
      <w:r w:rsidR="0078303F">
        <w:rPr>
          <w:lang w:val="ka-GE"/>
        </w:rPr>
        <w:t xml:space="preserve">შრომის </w:t>
      </w:r>
      <w:r>
        <w:rPr>
          <w:lang w:val="ka-GE"/>
        </w:rPr>
        <w:t>პოლიტიკის განხორციელების საწინდარია.</w:t>
      </w:r>
    </w:p>
    <w:p w:rsidR="003B64E6" w:rsidRDefault="003B64E6" w:rsidP="003B64E6">
      <w:pPr>
        <w:jc w:val="both"/>
        <w:rPr>
          <w:lang w:val="ka-GE"/>
        </w:rPr>
      </w:pPr>
    </w:p>
    <w:p w:rsidR="003B64E6" w:rsidRPr="003B64E6" w:rsidRDefault="003B64E6" w:rsidP="003B64E6">
      <w:pPr>
        <w:jc w:val="both"/>
        <w:rPr>
          <w:lang w:val="ka-GE"/>
        </w:rPr>
      </w:pPr>
      <w:r>
        <w:rPr>
          <w:lang w:val="ka-GE"/>
        </w:rPr>
        <w:t xml:space="preserve">აღსანიშნავია ბიზნესთან კომუნიკაციის თვალსაზრისით მჭიდრო თანამშრომლობის საჭიროება. ცვლილებების პროცესში მნიშვნელოვანია სამინისტრო/დეპარტამენტი იყოს მაქსიმალურად ღია და ნებისმიერი ცვლილება,  რომელიც ეხება რეგულირებას შრომით ურთიერთობებშმი, განახორციელოს ბიზნესთან მჭიდრო </w:t>
      </w:r>
      <w:r w:rsidR="0078303F">
        <w:rPr>
          <w:lang w:val="ka-GE"/>
        </w:rPr>
        <w:t>თ</w:t>
      </w:r>
      <w:r>
        <w:rPr>
          <w:lang w:val="ka-GE"/>
        </w:rPr>
        <w:t>ანამშრომლობით.</w:t>
      </w:r>
      <w:bookmarkStart w:id="0" w:name="_GoBack"/>
      <w:bookmarkEnd w:id="0"/>
    </w:p>
    <w:sectPr w:rsidR="003B64E6" w:rsidRPr="003B6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E7556"/>
    <w:multiLevelType w:val="hybridMultilevel"/>
    <w:tmpl w:val="5FE2F85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1F"/>
    <w:rsid w:val="0006066C"/>
    <w:rsid w:val="00174E1F"/>
    <w:rsid w:val="00191AEE"/>
    <w:rsid w:val="002771DA"/>
    <w:rsid w:val="003B64E6"/>
    <w:rsid w:val="0078303F"/>
    <w:rsid w:val="00867229"/>
    <w:rsid w:val="00AC0D05"/>
    <w:rsid w:val="00C3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05"/>
    <w:pPr>
      <w:ind w:left="720"/>
      <w:contextualSpacing/>
    </w:pPr>
  </w:style>
  <w:style w:type="paragraph" w:styleId="BalloonText">
    <w:name w:val="Balloon Text"/>
    <w:basedOn w:val="Normal"/>
    <w:link w:val="BalloonTextChar"/>
    <w:uiPriority w:val="99"/>
    <w:semiHidden/>
    <w:unhideWhenUsed/>
    <w:rsid w:val="00783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05"/>
    <w:pPr>
      <w:ind w:left="720"/>
      <w:contextualSpacing/>
    </w:pPr>
  </w:style>
  <w:style w:type="paragraph" w:styleId="BalloonText">
    <w:name w:val="Balloon Text"/>
    <w:basedOn w:val="Normal"/>
    <w:link w:val="BalloonTextChar"/>
    <w:uiPriority w:val="99"/>
    <w:semiHidden/>
    <w:unhideWhenUsed/>
    <w:rsid w:val="00783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15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 Peradze</dc:creator>
  <cp:lastModifiedBy>Tamar Barkalaia</cp:lastModifiedBy>
  <cp:revision>2</cp:revision>
  <dcterms:created xsi:type="dcterms:W3CDTF">2019-09-09T16:55:00Z</dcterms:created>
  <dcterms:modified xsi:type="dcterms:W3CDTF">2019-09-09T16:55:00Z</dcterms:modified>
</cp:coreProperties>
</file>