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30" w:rsidRDefault="000B5130" w:rsidP="000B5130">
      <w:pPr>
        <w:jc w:val="center"/>
        <w:rPr>
          <w:b/>
          <w:sz w:val="32"/>
          <w:lang w:val="en-US"/>
        </w:rPr>
      </w:pPr>
      <w:r>
        <w:rPr>
          <w:b/>
          <w:noProof/>
          <w:sz w:val="32"/>
          <w:lang w:eastAsia="en-GB"/>
        </w:rPr>
        <w:drawing>
          <wp:inline distT="0" distB="0" distL="0" distR="0" wp14:anchorId="56980AB6" wp14:editId="21DFCF98">
            <wp:extent cx="2352675" cy="647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glish Logo Organization Horizontal RGB 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393" cy="67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8DF" w:rsidRPr="00D550F0" w:rsidRDefault="000B5130" w:rsidP="009458DF">
      <w:pPr>
        <w:rPr>
          <w:lang w:val="en-US"/>
        </w:rPr>
      </w:pPr>
      <w:r w:rsidRPr="009458DF">
        <w:rPr>
          <w:sz w:val="32"/>
          <w:lang w:val="en-US"/>
        </w:rPr>
        <w:t xml:space="preserve">Country </w:t>
      </w:r>
      <w:r w:rsidRPr="009458DF">
        <w:rPr>
          <w:sz w:val="28"/>
          <w:szCs w:val="28"/>
          <w:lang w:val="en-US"/>
        </w:rPr>
        <w:t>Office Germany</w:t>
      </w:r>
      <w:r w:rsidR="009458DF" w:rsidRPr="009458DF">
        <w:rPr>
          <w:lang w:val="en-US"/>
        </w:rPr>
        <w:t xml:space="preserve"> </w:t>
      </w:r>
      <w:r w:rsidR="009458DF">
        <w:rPr>
          <w:lang w:val="en-US"/>
        </w:rPr>
        <w:tab/>
      </w:r>
      <w:r w:rsidR="009458DF">
        <w:rPr>
          <w:lang w:val="en-US"/>
        </w:rPr>
        <w:tab/>
      </w:r>
      <w:r w:rsidR="009458DF">
        <w:rPr>
          <w:lang w:val="en-US"/>
        </w:rPr>
        <w:tab/>
      </w:r>
      <w:r w:rsidR="009458DF">
        <w:rPr>
          <w:lang w:val="en-US"/>
        </w:rPr>
        <w:tab/>
      </w:r>
      <w:r w:rsidR="009458DF">
        <w:rPr>
          <w:lang w:val="en-US"/>
        </w:rPr>
        <w:tab/>
        <w:t>Berlin, March 2</w:t>
      </w:r>
      <w:r w:rsidR="002A0C0F">
        <w:rPr>
          <w:lang w:val="en-US"/>
        </w:rPr>
        <w:t>6</w:t>
      </w:r>
      <w:r w:rsidR="009458DF" w:rsidRPr="00AD0241">
        <w:rPr>
          <w:vertAlign w:val="superscript"/>
          <w:lang w:val="en-US"/>
        </w:rPr>
        <w:t>th</w:t>
      </w:r>
      <w:r w:rsidR="009458DF">
        <w:rPr>
          <w:lang w:val="en-US"/>
        </w:rPr>
        <w:t xml:space="preserve"> 2020</w:t>
      </w:r>
    </w:p>
    <w:p w:rsidR="00E11194" w:rsidRDefault="009423CF">
      <w:pPr>
        <w:rPr>
          <w:b/>
          <w:sz w:val="32"/>
          <w:lang w:val="en-US"/>
        </w:rPr>
      </w:pPr>
      <w:r w:rsidRPr="001E75F1">
        <w:rPr>
          <w:b/>
          <w:sz w:val="32"/>
          <w:lang w:val="en-US"/>
        </w:rPr>
        <w:t xml:space="preserve">Measures </w:t>
      </w:r>
      <w:r w:rsidR="003653C5">
        <w:rPr>
          <w:b/>
          <w:sz w:val="32"/>
          <w:lang w:val="en-US"/>
        </w:rPr>
        <w:t xml:space="preserve">in Germany </w:t>
      </w:r>
      <w:r w:rsidRPr="001E75F1">
        <w:rPr>
          <w:b/>
          <w:sz w:val="32"/>
          <w:lang w:val="en-US"/>
        </w:rPr>
        <w:t>to counter COVID 19 effects on the labor market</w:t>
      </w:r>
    </w:p>
    <w:p w:rsidR="002A0C0F" w:rsidRPr="00CC4FD2" w:rsidRDefault="00CC4FD2">
      <w:pPr>
        <w:rPr>
          <w:i/>
          <w:sz w:val="24"/>
          <w:lang w:val="en-US"/>
        </w:rPr>
      </w:pPr>
      <w:r w:rsidRPr="00CC4FD2">
        <w:rPr>
          <w:i/>
          <w:sz w:val="24"/>
          <w:lang w:val="en-US"/>
        </w:rPr>
        <w:t>(</w:t>
      </w:r>
      <w:r w:rsidR="002A0C0F" w:rsidRPr="00CC4FD2">
        <w:rPr>
          <w:i/>
          <w:sz w:val="24"/>
          <w:lang w:val="en-US"/>
        </w:rPr>
        <w:t>Update</w:t>
      </w:r>
      <w:r w:rsidRPr="00CC4FD2">
        <w:rPr>
          <w:i/>
          <w:sz w:val="24"/>
          <w:lang w:val="en-US"/>
        </w:rPr>
        <w:t xml:space="preserve"> March 26th</w:t>
      </w:r>
      <w:r w:rsidR="002A0C0F" w:rsidRPr="00CC4FD2">
        <w:rPr>
          <w:i/>
          <w:sz w:val="24"/>
          <w:lang w:val="en-US"/>
        </w:rPr>
        <w:t xml:space="preserve">: </w:t>
      </w:r>
      <w:r w:rsidR="004904A1">
        <w:rPr>
          <w:i/>
          <w:sz w:val="24"/>
          <w:lang w:val="en-US"/>
        </w:rPr>
        <w:t xml:space="preserve">crisis </w:t>
      </w:r>
      <w:r>
        <w:rPr>
          <w:i/>
          <w:sz w:val="24"/>
          <w:lang w:val="en-US"/>
        </w:rPr>
        <w:t xml:space="preserve">collective bargaining </w:t>
      </w:r>
      <w:r w:rsidR="002A0C0F" w:rsidRPr="00CC4FD2">
        <w:rPr>
          <w:i/>
          <w:sz w:val="24"/>
          <w:lang w:val="en-US"/>
        </w:rPr>
        <w:t>agreements between social partners</w:t>
      </w:r>
      <w:r w:rsidR="004904A1">
        <w:rPr>
          <w:i/>
          <w:sz w:val="24"/>
          <w:lang w:val="en-US"/>
        </w:rPr>
        <w:t xml:space="preserve"> added</w:t>
      </w:r>
      <w:r w:rsidRPr="00CC4FD2">
        <w:rPr>
          <w:i/>
          <w:sz w:val="24"/>
          <w:lang w:val="en-US"/>
        </w:rPr>
        <w:t>)</w:t>
      </w:r>
    </w:p>
    <w:p w:rsidR="009423CF" w:rsidRDefault="009423C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2ECD" w:rsidTr="000A2ECD">
        <w:tc>
          <w:tcPr>
            <w:tcW w:w="9016" w:type="dxa"/>
          </w:tcPr>
          <w:p w:rsidR="000A2ECD" w:rsidRPr="00AD0241" w:rsidRDefault="000A2ECD" w:rsidP="00B87617">
            <w:pPr>
              <w:rPr>
                <w:b/>
                <w:sz w:val="24"/>
                <w:szCs w:val="24"/>
                <w:lang w:val="en-US"/>
              </w:rPr>
            </w:pPr>
            <w:r w:rsidRPr="00AD0241">
              <w:rPr>
                <w:b/>
                <w:sz w:val="24"/>
                <w:szCs w:val="24"/>
                <w:lang w:val="en-US"/>
              </w:rPr>
              <w:t>Extending social protection</w:t>
            </w:r>
          </w:p>
        </w:tc>
      </w:tr>
    </w:tbl>
    <w:p w:rsidR="007E151B" w:rsidRDefault="007E151B">
      <w:pPr>
        <w:rPr>
          <w:b/>
          <w:lang w:val="en-US"/>
        </w:rPr>
      </w:pPr>
    </w:p>
    <w:p w:rsidR="001C5C86" w:rsidRDefault="003352BA" w:rsidP="00E14AF3">
      <w:pPr>
        <w:spacing w:after="0"/>
        <w:rPr>
          <w:lang w:val="en-US"/>
        </w:rPr>
      </w:pPr>
      <w:r>
        <w:rPr>
          <w:lang w:val="en-US"/>
        </w:rPr>
        <w:t xml:space="preserve">A number of measures ease the requirement for access to the </w:t>
      </w:r>
      <w:r w:rsidRPr="00E14AF3">
        <w:rPr>
          <w:u w:val="single"/>
          <w:lang w:val="en-US"/>
        </w:rPr>
        <w:t>basic income support for job seekers</w:t>
      </w:r>
      <w:r>
        <w:rPr>
          <w:lang w:val="en-US"/>
        </w:rPr>
        <w:t xml:space="preserve"> (Arbeitslosengeld II based on book II of Social Code)</w:t>
      </w:r>
      <w:r w:rsidR="009D17EC">
        <w:rPr>
          <w:lang w:val="en-US"/>
        </w:rPr>
        <w:t>:</w:t>
      </w:r>
      <w:r w:rsidR="005E1016">
        <w:rPr>
          <w:lang w:val="en-US"/>
        </w:rPr>
        <w:t xml:space="preserve"> </w:t>
      </w:r>
    </w:p>
    <w:p w:rsidR="001C5C86" w:rsidRDefault="00882382" w:rsidP="001C5C86">
      <w:pPr>
        <w:pStyle w:val="ListParagraph"/>
        <w:numPr>
          <w:ilvl w:val="0"/>
          <w:numId w:val="4"/>
        </w:numPr>
        <w:rPr>
          <w:lang w:val="en-US"/>
        </w:rPr>
      </w:pPr>
      <w:r w:rsidRPr="001C5C86">
        <w:rPr>
          <w:lang w:val="en-US"/>
        </w:rPr>
        <w:t>Assets of applicant</w:t>
      </w:r>
      <w:r w:rsidR="005E1016" w:rsidRPr="001C5C86">
        <w:rPr>
          <w:lang w:val="en-US"/>
        </w:rPr>
        <w:t>s</w:t>
      </w:r>
      <w:r w:rsidR="001C5C86">
        <w:rPr>
          <w:lang w:val="en-US"/>
        </w:rPr>
        <w:t xml:space="preserve"> are not taken in to account</w:t>
      </w:r>
    </w:p>
    <w:p w:rsidR="001C5C86" w:rsidRDefault="001C5C86" w:rsidP="00E14AF3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R</w:t>
      </w:r>
      <w:r w:rsidR="00882382" w:rsidRPr="001C5C86">
        <w:rPr>
          <w:lang w:val="en-US"/>
        </w:rPr>
        <w:t>ental costs and costs for heating are considered to be proportionate without assessment</w:t>
      </w:r>
    </w:p>
    <w:p w:rsidR="001E75F1" w:rsidRPr="001C5C86" w:rsidRDefault="00334A79" w:rsidP="001C5C86">
      <w:pPr>
        <w:rPr>
          <w:lang w:val="en-US"/>
        </w:rPr>
      </w:pPr>
      <w:r w:rsidRPr="001C5C86">
        <w:rPr>
          <w:lang w:val="en-US"/>
        </w:rPr>
        <w:t xml:space="preserve">This </w:t>
      </w:r>
      <w:r w:rsidR="00DE30B4" w:rsidRPr="001C5C86">
        <w:rPr>
          <w:lang w:val="en-US"/>
        </w:rPr>
        <w:t>increases</w:t>
      </w:r>
      <w:r w:rsidRPr="001C5C86">
        <w:rPr>
          <w:lang w:val="en-US"/>
        </w:rPr>
        <w:t xml:space="preserve"> the number of people eligible for the basic income support for </w:t>
      </w:r>
      <w:r w:rsidR="00D550F0" w:rsidRPr="001C5C86">
        <w:rPr>
          <w:lang w:val="en-US"/>
        </w:rPr>
        <w:t>job seekers</w:t>
      </w:r>
      <w:r w:rsidR="000A2ECD">
        <w:rPr>
          <w:lang w:val="en-US"/>
        </w:rPr>
        <w:t>, especially for single self-</w:t>
      </w:r>
      <w:r w:rsidR="0095204D">
        <w:rPr>
          <w:lang w:val="en-US"/>
        </w:rPr>
        <w:t>employed workers,</w:t>
      </w:r>
      <w:r w:rsidRPr="001C5C86">
        <w:rPr>
          <w:lang w:val="en-US"/>
        </w:rPr>
        <w:t xml:space="preserve"> and speeds up the decision of the job agencies to grant the basic income support.</w:t>
      </w:r>
    </w:p>
    <w:p w:rsidR="007B4E35" w:rsidRDefault="005E1016" w:rsidP="00E14AF3">
      <w:pPr>
        <w:spacing w:after="0"/>
        <w:rPr>
          <w:lang w:val="en-US"/>
        </w:rPr>
      </w:pPr>
      <w:r>
        <w:rPr>
          <w:lang w:val="en-US"/>
        </w:rPr>
        <w:t xml:space="preserve">Access </w:t>
      </w:r>
      <w:r w:rsidR="00F03017">
        <w:rPr>
          <w:lang w:val="en-US"/>
        </w:rPr>
        <w:t xml:space="preserve">to the </w:t>
      </w:r>
      <w:r w:rsidR="00F03017" w:rsidRPr="00E14AF3">
        <w:rPr>
          <w:u w:val="single"/>
          <w:lang w:val="en-US"/>
        </w:rPr>
        <w:t>child supplement</w:t>
      </w:r>
      <w:r w:rsidR="000A2ECD">
        <w:rPr>
          <w:lang w:val="en-US"/>
        </w:rPr>
        <w:t xml:space="preserve"> is </w:t>
      </w:r>
      <w:r>
        <w:rPr>
          <w:lang w:val="en-US"/>
        </w:rPr>
        <w:t>eased as well</w:t>
      </w:r>
      <w:r w:rsidR="00F03017">
        <w:rPr>
          <w:lang w:val="en-US"/>
        </w:rPr>
        <w:t xml:space="preserve">. </w:t>
      </w:r>
      <w:r>
        <w:rPr>
          <w:lang w:val="en-US"/>
        </w:rPr>
        <w:t xml:space="preserve">This </w:t>
      </w:r>
      <w:r w:rsidR="00D550F0">
        <w:rPr>
          <w:lang w:val="en-US"/>
        </w:rPr>
        <w:t>instrument</w:t>
      </w:r>
      <w:r w:rsidR="00F03017">
        <w:rPr>
          <w:lang w:val="en-US"/>
        </w:rPr>
        <w:t xml:space="preserve"> supports families with a low income with children to balance disadvantages for children that may arise because of the low income of their parents.</w:t>
      </w:r>
      <w:r>
        <w:rPr>
          <w:lang w:val="en-US"/>
        </w:rPr>
        <w:t xml:space="preserve"> </w:t>
      </w:r>
    </w:p>
    <w:p w:rsidR="007B4E35" w:rsidRDefault="005E1016" w:rsidP="007B4E35">
      <w:pPr>
        <w:pStyle w:val="ListParagraph"/>
        <w:numPr>
          <w:ilvl w:val="0"/>
          <w:numId w:val="5"/>
        </w:numPr>
        <w:rPr>
          <w:lang w:val="en-US"/>
        </w:rPr>
      </w:pPr>
      <w:r w:rsidRPr="007B4E35">
        <w:rPr>
          <w:lang w:val="en-US"/>
        </w:rPr>
        <w:t>Assets of applicants are not taken in to account</w:t>
      </w:r>
    </w:p>
    <w:p w:rsidR="00334A79" w:rsidRPr="007B4E35" w:rsidRDefault="007B4E35" w:rsidP="007B4E3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</w:t>
      </w:r>
      <w:r w:rsidR="005E1016" w:rsidRPr="007B4E35">
        <w:rPr>
          <w:lang w:val="en-US"/>
        </w:rPr>
        <w:t xml:space="preserve">he base for </w:t>
      </w:r>
      <w:r>
        <w:rPr>
          <w:lang w:val="en-US"/>
        </w:rPr>
        <w:t xml:space="preserve">calculating </w:t>
      </w:r>
      <w:r w:rsidR="005E1016" w:rsidRPr="007B4E35">
        <w:rPr>
          <w:lang w:val="en-US"/>
        </w:rPr>
        <w:t xml:space="preserve">the child supplement is the net income of the month </w:t>
      </w:r>
      <w:r w:rsidR="004F58D8" w:rsidRPr="007B4E35">
        <w:rPr>
          <w:lang w:val="en-US"/>
        </w:rPr>
        <w:t xml:space="preserve">before the application was made </w:t>
      </w:r>
      <w:r w:rsidR="000A2ECD">
        <w:rPr>
          <w:lang w:val="en-US"/>
        </w:rPr>
        <w:t>o</w:t>
      </w:r>
      <w:r w:rsidR="005E1016" w:rsidRPr="007B4E35">
        <w:rPr>
          <w:lang w:val="en-US"/>
        </w:rPr>
        <w:t xml:space="preserve">nly and not </w:t>
      </w:r>
      <w:r w:rsidR="004F58D8" w:rsidRPr="007B4E35">
        <w:rPr>
          <w:lang w:val="en-US"/>
        </w:rPr>
        <w:t>six month before like in the regular provisions.</w:t>
      </w:r>
    </w:p>
    <w:p w:rsidR="007B4E35" w:rsidRDefault="00DE30B4" w:rsidP="00E14AF3">
      <w:pPr>
        <w:spacing w:after="0"/>
      </w:pPr>
      <w:r>
        <w:rPr>
          <w:lang w:val="en-US"/>
        </w:rPr>
        <w:t xml:space="preserve">A new </w:t>
      </w:r>
      <w:r w:rsidRPr="00E14AF3">
        <w:rPr>
          <w:u w:val="single"/>
          <w:lang w:val="en-US"/>
        </w:rPr>
        <w:t>claim for compensation</w:t>
      </w:r>
      <w:r>
        <w:rPr>
          <w:lang w:val="en-US"/>
        </w:rPr>
        <w:t xml:space="preserve"> </w:t>
      </w:r>
      <w:r w:rsidR="007B4E35">
        <w:rPr>
          <w:lang w:val="en-US"/>
        </w:rPr>
        <w:t xml:space="preserve">was </w:t>
      </w:r>
      <w:r w:rsidR="000A2ECD">
        <w:rPr>
          <w:lang w:val="en-US"/>
        </w:rPr>
        <w:t xml:space="preserve">introduced </w:t>
      </w:r>
      <w:r>
        <w:rPr>
          <w:lang w:val="en-US"/>
        </w:rPr>
        <w:t xml:space="preserve">into </w:t>
      </w:r>
      <w:r w:rsidRPr="005F303B">
        <w:rPr>
          <w:lang w:val="en-US"/>
        </w:rPr>
        <w:t>the</w:t>
      </w:r>
      <w:r w:rsidRPr="00E14AF3">
        <w:rPr>
          <w:u w:val="single"/>
          <w:lang w:val="en-US"/>
        </w:rPr>
        <w:t xml:space="preserve"> </w:t>
      </w:r>
      <w:r w:rsidRPr="00E14AF3">
        <w:rPr>
          <w:u w:val="single"/>
        </w:rPr>
        <w:t>Infection Protection Act</w:t>
      </w:r>
      <w:r>
        <w:t xml:space="preserve"> to compensate parents </w:t>
      </w:r>
      <w:r w:rsidR="009D17EC">
        <w:t xml:space="preserve">with children up to 12 years </w:t>
      </w:r>
      <w:r>
        <w:t xml:space="preserve">that are not able to work because of closures of </w:t>
      </w:r>
      <w:r w:rsidR="000A2ECD">
        <w:t>child-care (Kindergarten)</w:t>
      </w:r>
      <w:r>
        <w:t xml:space="preserve"> and schools </w:t>
      </w:r>
      <w:r w:rsidR="00A126FE">
        <w:t>resulting from</w:t>
      </w:r>
      <w:r>
        <w:t xml:space="preserve"> official directive</w:t>
      </w:r>
      <w:r w:rsidR="007B4E35">
        <w:t>:</w:t>
      </w:r>
    </w:p>
    <w:p w:rsidR="007B4E35" w:rsidRPr="007B4E35" w:rsidRDefault="009D17EC" w:rsidP="007B4E35">
      <w:pPr>
        <w:pStyle w:val="ListParagraph"/>
        <w:numPr>
          <w:ilvl w:val="0"/>
          <w:numId w:val="6"/>
        </w:numPr>
        <w:rPr>
          <w:lang w:val="en-US"/>
        </w:rPr>
      </w:pPr>
      <w:r>
        <w:t>The claim amount</w:t>
      </w:r>
      <w:r w:rsidR="00D53F99">
        <w:t>s</w:t>
      </w:r>
      <w:r>
        <w:t xml:space="preserve"> to 67% of the net income (limited to 2016€/month)</w:t>
      </w:r>
    </w:p>
    <w:p w:rsidR="007B4E35" w:rsidRPr="007B4E35" w:rsidRDefault="007B4E35" w:rsidP="007B4E35">
      <w:pPr>
        <w:pStyle w:val="ListParagraph"/>
        <w:numPr>
          <w:ilvl w:val="0"/>
          <w:numId w:val="6"/>
        </w:numPr>
        <w:rPr>
          <w:lang w:val="en-US"/>
        </w:rPr>
      </w:pPr>
      <w:r>
        <w:t>U</w:t>
      </w:r>
      <w:r w:rsidR="009D17EC">
        <w:t>p to six weeks</w:t>
      </w:r>
      <w:r w:rsidR="00D53F99">
        <w:t xml:space="preserve"> </w:t>
      </w:r>
    </w:p>
    <w:p w:rsidR="007B4E35" w:rsidRPr="007B4E35" w:rsidRDefault="007B4E35" w:rsidP="00E14AF3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t>S</w:t>
      </w:r>
      <w:r w:rsidR="009D17EC">
        <w:t>ubsid</w:t>
      </w:r>
      <w:r w:rsidR="000A2ECD">
        <w:t>iary to short-time work benefit</w:t>
      </w:r>
      <w:r w:rsidR="009D17EC">
        <w:t xml:space="preserve"> and time credits of employe</w:t>
      </w:r>
      <w:r w:rsidR="00D53F99">
        <w:t>e</w:t>
      </w:r>
      <w:r w:rsidR="009D17EC">
        <w:t>s in their company.</w:t>
      </w:r>
      <w:r w:rsidR="00D53F99">
        <w:t xml:space="preserve"> </w:t>
      </w:r>
    </w:p>
    <w:p w:rsidR="00F03017" w:rsidRDefault="00D53F99" w:rsidP="007B4E35">
      <w:pPr>
        <w:ind w:left="45"/>
      </w:pPr>
      <w:r>
        <w:t xml:space="preserve">The money has to be paid </w:t>
      </w:r>
      <w:r w:rsidR="000A2ECD">
        <w:t xml:space="preserve">out </w:t>
      </w:r>
      <w:r>
        <w:t xml:space="preserve">by the </w:t>
      </w:r>
      <w:r w:rsidR="00D550F0">
        <w:t>employer, which</w:t>
      </w:r>
      <w:r>
        <w:t xml:space="preserve"> gets a compensation for it from the respective authority in the federal state.</w:t>
      </w:r>
    </w:p>
    <w:p w:rsidR="000A2ECD" w:rsidRPr="007B4E35" w:rsidRDefault="000A2ECD" w:rsidP="007B4E35">
      <w:pPr>
        <w:ind w:left="45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2ECD" w:rsidRPr="000A2ECD" w:rsidTr="000A2ECD">
        <w:tc>
          <w:tcPr>
            <w:tcW w:w="9016" w:type="dxa"/>
          </w:tcPr>
          <w:p w:rsidR="000A2ECD" w:rsidRPr="00AD0241" w:rsidRDefault="000A2ECD" w:rsidP="007046F9">
            <w:pPr>
              <w:rPr>
                <w:b/>
                <w:sz w:val="24"/>
                <w:szCs w:val="24"/>
                <w:lang w:val="en-US"/>
              </w:rPr>
            </w:pPr>
            <w:r w:rsidRPr="00AD0241">
              <w:rPr>
                <w:b/>
                <w:sz w:val="24"/>
                <w:szCs w:val="24"/>
                <w:lang w:val="en-US"/>
              </w:rPr>
              <w:t>Supporting employment retention and counteract shortage of staff in key sectors</w:t>
            </w:r>
          </w:p>
        </w:tc>
      </w:tr>
    </w:tbl>
    <w:p w:rsidR="000A2ECD" w:rsidRDefault="000A2ECD" w:rsidP="00E14AF3">
      <w:pPr>
        <w:spacing w:after="0"/>
        <w:rPr>
          <w:lang w:val="en-US"/>
        </w:rPr>
      </w:pPr>
    </w:p>
    <w:p w:rsidR="000A2ECD" w:rsidRDefault="000A2ECD" w:rsidP="00E14AF3">
      <w:pPr>
        <w:spacing w:after="0"/>
        <w:rPr>
          <w:lang w:val="en-US"/>
        </w:rPr>
      </w:pPr>
    </w:p>
    <w:p w:rsidR="004E5771" w:rsidRDefault="00E65869" w:rsidP="00E14AF3">
      <w:pPr>
        <w:spacing w:after="0"/>
        <w:rPr>
          <w:lang w:val="en-US"/>
        </w:rPr>
      </w:pPr>
      <w:r>
        <w:rPr>
          <w:lang w:val="en-US"/>
        </w:rPr>
        <w:t xml:space="preserve">Conditions to receive </w:t>
      </w:r>
      <w:r w:rsidRPr="00E14AF3">
        <w:rPr>
          <w:u w:val="single"/>
          <w:lang w:val="en-US"/>
        </w:rPr>
        <w:t>short time work benefit</w:t>
      </w:r>
      <w:r>
        <w:rPr>
          <w:lang w:val="en-US"/>
        </w:rPr>
        <w:t xml:space="preserve"> </w:t>
      </w:r>
      <w:r w:rsidR="000A2ECD">
        <w:rPr>
          <w:lang w:val="en-US"/>
        </w:rPr>
        <w:t xml:space="preserve">(Kurzarbeitergeld) </w:t>
      </w:r>
      <w:r>
        <w:rPr>
          <w:lang w:val="en-US"/>
        </w:rPr>
        <w:t>have been lowered:</w:t>
      </w:r>
    </w:p>
    <w:p w:rsidR="004E5771" w:rsidRDefault="00CE35DD" w:rsidP="004E5771">
      <w:pPr>
        <w:pStyle w:val="ListParagraph"/>
        <w:numPr>
          <w:ilvl w:val="0"/>
          <w:numId w:val="3"/>
        </w:numPr>
        <w:rPr>
          <w:lang w:val="en-US"/>
        </w:rPr>
      </w:pPr>
      <w:r w:rsidRPr="004E5771">
        <w:rPr>
          <w:lang w:val="en-US"/>
        </w:rPr>
        <w:t>A tenth instead of a third of all employees in an enterprise must have a lack of work</w:t>
      </w:r>
    </w:p>
    <w:p w:rsidR="004E5771" w:rsidRDefault="004E5771" w:rsidP="004E577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</w:t>
      </w:r>
      <w:r w:rsidR="00CE35DD" w:rsidRPr="004E5771">
        <w:rPr>
          <w:lang w:val="en-US"/>
        </w:rPr>
        <w:t>ull compensation of social security contributions by the job agency</w:t>
      </w:r>
      <w:r>
        <w:rPr>
          <w:lang w:val="en-US"/>
        </w:rPr>
        <w:t xml:space="preserve"> to the employer</w:t>
      </w:r>
    </w:p>
    <w:p w:rsidR="004E5771" w:rsidRDefault="004E5771" w:rsidP="004E577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</w:t>
      </w:r>
      <w:r w:rsidR="00CE35DD" w:rsidRPr="004E5771">
        <w:rPr>
          <w:lang w:val="en-US"/>
        </w:rPr>
        <w:t xml:space="preserve">emporary works </w:t>
      </w:r>
      <w:r>
        <w:rPr>
          <w:lang w:val="en-US"/>
        </w:rPr>
        <w:t>are included</w:t>
      </w:r>
    </w:p>
    <w:p w:rsidR="004E5771" w:rsidRDefault="004E5771" w:rsidP="00E14AF3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F</w:t>
      </w:r>
      <w:r w:rsidR="00CE35DD" w:rsidRPr="004E5771">
        <w:rPr>
          <w:lang w:val="en-US"/>
        </w:rPr>
        <w:t xml:space="preserve">lextime wage record do not need </w:t>
      </w:r>
      <w:r w:rsidR="000A2ECD">
        <w:rPr>
          <w:lang w:val="en-US"/>
        </w:rPr>
        <w:t>to run into a negative balance.</w:t>
      </w:r>
    </w:p>
    <w:p w:rsidR="000A2ECD" w:rsidRDefault="000A2ECD" w:rsidP="000A2ECD">
      <w:pPr>
        <w:pStyle w:val="ListParagraph"/>
        <w:spacing w:after="0"/>
        <w:ind w:left="765"/>
        <w:rPr>
          <w:lang w:val="en-US"/>
        </w:rPr>
      </w:pPr>
    </w:p>
    <w:p w:rsidR="00E65869" w:rsidRPr="004E5771" w:rsidRDefault="00E65869" w:rsidP="004E5771">
      <w:pPr>
        <w:ind w:left="45"/>
        <w:rPr>
          <w:lang w:val="en-US"/>
        </w:rPr>
      </w:pPr>
      <w:r w:rsidRPr="004E5771">
        <w:rPr>
          <w:lang w:val="en-US"/>
        </w:rPr>
        <w:t xml:space="preserve">During the financial crisis 2008/2009 the instrument of extended short time </w:t>
      </w:r>
      <w:r w:rsidR="005F303B">
        <w:rPr>
          <w:lang w:val="en-US"/>
        </w:rPr>
        <w:t xml:space="preserve">work </w:t>
      </w:r>
      <w:r w:rsidRPr="004E5771">
        <w:rPr>
          <w:lang w:val="en-US"/>
        </w:rPr>
        <w:t xml:space="preserve">benefits helped the German economy to get through the crisis and to keep as much employees in work that were needed when the economy </w:t>
      </w:r>
      <w:r w:rsidR="005F303B">
        <w:rPr>
          <w:lang w:val="en-US"/>
        </w:rPr>
        <w:t xml:space="preserve">started to grow </w:t>
      </w:r>
      <w:r w:rsidRPr="004E5771">
        <w:rPr>
          <w:lang w:val="en-US"/>
        </w:rPr>
        <w:t>again.</w:t>
      </w:r>
    </w:p>
    <w:p w:rsidR="001B70E4" w:rsidRDefault="00F03017" w:rsidP="00F03017">
      <w:pPr>
        <w:rPr>
          <w:lang w:val="en-US"/>
        </w:rPr>
      </w:pPr>
      <w:r>
        <w:rPr>
          <w:lang w:val="en-US"/>
        </w:rPr>
        <w:t xml:space="preserve">For workers that are eligible for </w:t>
      </w:r>
      <w:r w:rsidRPr="00E14AF3">
        <w:rPr>
          <w:u w:val="single"/>
          <w:lang w:val="en-US"/>
        </w:rPr>
        <w:t>short time work benefit additional earnings</w:t>
      </w:r>
      <w:r>
        <w:rPr>
          <w:lang w:val="en-US"/>
        </w:rPr>
        <w:t xml:space="preserve"> they may generate while working in key sectors like the health or agricultural sector will not be deducted from the short time work benefit. </w:t>
      </w:r>
    </w:p>
    <w:p w:rsidR="00DE30B4" w:rsidRPr="001B70E4" w:rsidRDefault="00DE30B4" w:rsidP="001B70E4">
      <w:pPr>
        <w:rPr>
          <w:lang w:val="en-US"/>
        </w:rPr>
      </w:pPr>
      <w:r>
        <w:rPr>
          <w:lang w:val="en-US"/>
        </w:rPr>
        <w:t xml:space="preserve">The same applies to </w:t>
      </w:r>
      <w:r w:rsidRPr="00E14AF3">
        <w:rPr>
          <w:u w:val="single"/>
          <w:lang w:val="en-US"/>
        </w:rPr>
        <w:t>pensioners</w:t>
      </w:r>
      <w:r>
        <w:rPr>
          <w:lang w:val="en-US"/>
        </w:rPr>
        <w:t xml:space="preserve"> receiving old-age pension</w:t>
      </w:r>
      <w:r w:rsidR="001B70E4">
        <w:rPr>
          <w:lang w:val="en-US"/>
        </w:rPr>
        <w:t xml:space="preserve">s where the limit for </w:t>
      </w:r>
      <w:r w:rsidR="001B70E4" w:rsidRPr="00E14AF3">
        <w:rPr>
          <w:u w:val="single"/>
          <w:lang w:val="en-US"/>
        </w:rPr>
        <w:t>supplementary</w:t>
      </w:r>
      <w:r w:rsidR="001B70E4">
        <w:rPr>
          <w:lang w:val="en-US"/>
        </w:rPr>
        <w:t xml:space="preserve"> </w:t>
      </w:r>
      <w:r w:rsidR="001B70E4" w:rsidRPr="00E14AF3">
        <w:rPr>
          <w:u w:val="single"/>
          <w:lang w:val="en-US"/>
        </w:rPr>
        <w:t>earnings</w:t>
      </w:r>
      <w:r w:rsidR="001B70E4">
        <w:rPr>
          <w:lang w:val="en-US"/>
        </w:rPr>
        <w:t xml:space="preserve"> has been raised from </w:t>
      </w:r>
      <w:r w:rsidR="001B70E4" w:rsidRPr="001B70E4">
        <w:rPr>
          <w:lang w:val="en-US"/>
        </w:rPr>
        <w:t xml:space="preserve">6.300 Euro </w:t>
      </w:r>
      <w:r w:rsidR="001B70E4">
        <w:rPr>
          <w:lang w:val="en-US"/>
        </w:rPr>
        <w:t xml:space="preserve">to </w:t>
      </w:r>
      <w:r w:rsidR="001B70E4" w:rsidRPr="001B70E4">
        <w:rPr>
          <w:lang w:val="en-US"/>
        </w:rPr>
        <w:t>44.590 Euro</w:t>
      </w:r>
      <w:r w:rsidR="001B70E4">
        <w:rPr>
          <w:lang w:val="en-US"/>
        </w:rPr>
        <w:t xml:space="preserve"> a year.</w:t>
      </w:r>
    </w:p>
    <w:p w:rsidR="001E75F1" w:rsidRDefault="00D550F0" w:rsidP="00F03017">
      <w:pPr>
        <w:rPr>
          <w:lang w:val="en-US"/>
        </w:rPr>
      </w:pPr>
      <w:r>
        <w:rPr>
          <w:lang w:val="en-US"/>
        </w:rPr>
        <w:t>Furthermore,</w:t>
      </w:r>
      <w:r w:rsidR="00F03017">
        <w:rPr>
          <w:lang w:val="en-US"/>
        </w:rPr>
        <w:t xml:space="preserve"> </w:t>
      </w:r>
      <w:r w:rsidR="00DE30B4">
        <w:rPr>
          <w:lang w:val="en-US"/>
        </w:rPr>
        <w:t xml:space="preserve">requirements for </w:t>
      </w:r>
      <w:r w:rsidR="00F03017" w:rsidRPr="00E14AF3">
        <w:rPr>
          <w:u w:val="single"/>
          <w:lang w:val="en-US"/>
        </w:rPr>
        <w:t>exceptions</w:t>
      </w:r>
      <w:r w:rsidR="00F03017">
        <w:rPr>
          <w:lang w:val="en-US"/>
        </w:rPr>
        <w:t xml:space="preserve"> from restrictions in the </w:t>
      </w:r>
      <w:r w:rsidR="00DE30B4" w:rsidRPr="00E14AF3">
        <w:rPr>
          <w:u w:val="single"/>
          <w:lang w:val="en-US"/>
        </w:rPr>
        <w:t>W</w:t>
      </w:r>
      <w:r w:rsidR="00F03017" w:rsidRPr="00E14AF3">
        <w:rPr>
          <w:u w:val="single"/>
          <w:lang w:val="en-US"/>
        </w:rPr>
        <w:t xml:space="preserve">orking </w:t>
      </w:r>
      <w:r w:rsidR="00DE30B4" w:rsidRPr="00E14AF3">
        <w:rPr>
          <w:u w:val="single"/>
          <w:lang w:val="en-US"/>
        </w:rPr>
        <w:t>T</w:t>
      </w:r>
      <w:r w:rsidR="00F03017" w:rsidRPr="00E14AF3">
        <w:rPr>
          <w:u w:val="single"/>
          <w:lang w:val="en-US"/>
        </w:rPr>
        <w:t xml:space="preserve">ime </w:t>
      </w:r>
      <w:r w:rsidR="00DE30B4" w:rsidRPr="00E14AF3">
        <w:rPr>
          <w:u w:val="single"/>
          <w:lang w:val="en-US"/>
        </w:rPr>
        <w:t>A</w:t>
      </w:r>
      <w:r w:rsidR="00F03017" w:rsidRPr="00E14AF3">
        <w:rPr>
          <w:u w:val="single"/>
          <w:lang w:val="en-US"/>
        </w:rPr>
        <w:t>ct</w:t>
      </w:r>
      <w:r w:rsidR="00DE30B4">
        <w:rPr>
          <w:lang w:val="en-US"/>
        </w:rPr>
        <w:t xml:space="preserve"> are eased.</w:t>
      </w:r>
    </w:p>
    <w:p w:rsidR="001B70E4" w:rsidRDefault="00D550F0" w:rsidP="00F03017">
      <w:pPr>
        <w:rPr>
          <w:lang w:val="en-US"/>
        </w:rPr>
      </w:pPr>
      <w:r>
        <w:rPr>
          <w:lang w:val="en-US"/>
        </w:rPr>
        <w:t xml:space="preserve">The federal government has given a </w:t>
      </w:r>
      <w:r w:rsidRPr="00E14AF3">
        <w:rPr>
          <w:u w:val="single"/>
          <w:lang w:val="en-US"/>
        </w:rPr>
        <w:t>service guarantee for social services and welfare</w:t>
      </w:r>
      <w:r w:rsidR="005F303B" w:rsidRPr="005F303B">
        <w:rPr>
          <w:lang w:val="en-US"/>
        </w:rPr>
        <w:t xml:space="preserve"> until the end of 2020</w:t>
      </w:r>
      <w:r w:rsidR="001B70E4">
        <w:rPr>
          <w:lang w:val="en-US"/>
        </w:rPr>
        <w:t>.</w:t>
      </w:r>
    </w:p>
    <w:p w:rsidR="00AD0241" w:rsidRPr="00F03017" w:rsidRDefault="00AD0241" w:rsidP="00F0301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0241" w:rsidRPr="00AD0241" w:rsidTr="00AD0241">
        <w:tc>
          <w:tcPr>
            <w:tcW w:w="9016" w:type="dxa"/>
          </w:tcPr>
          <w:p w:rsidR="00AD0241" w:rsidRPr="00AD0241" w:rsidRDefault="00AD0241" w:rsidP="00127426">
            <w:pPr>
              <w:rPr>
                <w:b/>
                <w:sz w:val="24"/>
                <w:szCs w:val="24"/>
                <w:lang w:val="en-US"/>
              </w:rPr>
            </w:pPr>
            <w:r w:rsidRPr="00AD0241">
              <w:rPr>
                <w:b/>
                <w:sz w:val="24"/>
                <w:szCs w:val="24"/>
                <w:lang w:val="en-US"/>
              </w:rPr>
              <w:t>Financial and tax relief and direct subsidies</w:t>
            </w:r>
          </w:p>
        </w:tc>
      </w:tr>
    </w:tbl>
    <w:p w:rsidR="00AD0241" w:rsidRDefault="00AD0241">
      <w:pPr>
        <w:rPr>
          <w:b/>
          <w:lang w:val="en-US"/>
        </w:rPr>
      </w:pPr>
    </w:p>
    <w:p w:rsidR="00C61FAF" w:rsidRPr="00C61FAF" w:rsidRDefault="00C61FAF" w:rsidP="00C61FAF">
      <w:pPr>
        <w:rPr>
          <w:lang w:val="en-US"/>
        </w:rPr>
      </w:pPr>
      <w:r w:rsidRPr="00E14AF3">
        <w:rPr>
          <w:u w:val="single"/>
          <w:lang w:val="en-US"/>
        </w:rPr>
        <w:t>Self- employed workers and small enterprises</w:t>
      </w:r>
      <w:r>
        <w:rPr>
          <w:lang w:val="en-US"/>
        </w:rPr>
        <w:t xml:space="preserve"> can receive </w:t>
      </w:r>
      <w:r w:rsidRPr="00E14AF3">
        <w:rPr>
          <w:u w:val="single"/>
          <w:lang w:val="en-US"/>
        </w:rPr>
        <w:t xml:space="preserve">one-time </w:t>
      </w:r>
      <w:r w:rsidR="00D550F0" w:rsidRPr="00E14AF3">
        <w:rPr>
          <w:u w:val="single"/>
          <w:lang w:val="en-US"/>
        </w:rPr>
        <w:t>emergency aid</w:t>
      </w:r>
      <w:r>
        <w:rPr>
          <w:lang w:val="en-US"/>
        </w:rPr>
        <w:t xml:space="preserve"> from the federal government depending on the size of the business (</w:t>
      </w:r>
      <w:r w:rsidR="00D550F0">
        <w:rPr>
          <w:lang w:val="en-US"/>
        </w:rPr>
        <w:t xml:space="preserve">enterprises </w:t>
      </w:r>
      <w:r>
        <w:rPr>
          <w:lang w:val="en-US"/>
        </w:rPr>
        <w:t xml:space="preserve">up to </w:t>
      </w:r>
      <w:r w:rsidR="00D550F0">
        <w:rPr>
          <w:lang w:val="en-US"/>
        </w:rPr>
        <w:t>five</w:t>
      </w:r>
      <w:r>
        <w:rPr>
          <w:lang w:val="en-US"/>
        </w:rPr>
        <w:t xml:space="preserve"> full-time equivalents </w:t>
      </w:r>
      <w:r w:rsidR="00D550F0">
        <w:rPr>
          <w:lang w:val="en-US"/>
        </w:rPr>
        <w:t xml:space="preserve">receive </w:t>
      </w:r>
      <w:r>
        <w:rPr>
          <w:lang w:val="en-US"/>
        </w:rPr>
        <w:t xml:space="preserve">up to 9.000 €, </w:t>
      </w:r>
      <w:r w:rsidR="00D550F0">
        <w:rPr>
          <w:lang w:val="en-US"/>
        </w:rPr>
        <w:t xml:space="preserve">with </w:t>
      </w:r>
      <w:r>
        <w:rPr>
          <w:lang w:val="en-US"/>
        </w:rPr>
        <w:t xml:space="preserve">up to </w:t>
      </w:r>
      <w:r w:rsidR="00D550F0">
        <w:rPr>
          <w:lang w:val="en-US"/>
        </w:rPr>
        <w:t>ten</w:t>
      </w:r>
      <w:r>
        <w:rPr>
          <w:lang w:val="en-US"/>
        </w:rPr>
        <w:t xml:space="preserve"> full-time equivalents up to 15.000€). </w:t>
      </w:r>
      <w:r w:rsidR="001B70E4">
        <w:rPr>
          <w:lang w:val="en-US"/>
        </w:rPr>
        <w:t xml:space="preserve">The amount is limited to 50 billion Euro. </w:t>
      </w:r>
      <w:r w:rsidR="003A7359">
        <w:rPr>
          <w:lang w:val="en-US"/>
        </w:rPr>
        <w:t>Condition is that the economic difficulties are directly linked to the COVID 19 crisis and damage took place after March 11</w:t>
      </w:r>
      <w:r w:rsidR="003A7359" w:rsidRPr="003A7359">
        <w:rPr>
          <w:vertAlign w:val="superscript"/>
          <w:lang w:val="en-US"/>
        </w:rPr>
        <w:t>th</w:t>
      </w:r>
      <w:r w:rsidR="003A7359">
        <w:rPr>
          <w:lang w:val="en-US"/>
        </w:rPr>
        <w:t xml:space="preserve"> 2020. </w:t>
      </w:r>
      <w:r w:rsidR="00D550F0">
        <w:rPr>
          <w:lang w:val="en-US"/>
        </w:rPr>
        <w:t xml:space="preserve">These aides </w:t>
      </w:r>
      <w:r>
        <w:rPr>
          <w:lang w:val="en-US"/>
        </w:rPr>
        <w:t xml:space="preserve">supplement </w:t>
      </w:r>
      <w:r w:rsidR="00D550F0">
        <w:rPr>
          <w:lang w:val="en-US"/>
        </w:rPr>
        <w:t xml:space="preserve">additional </w:t>
      </w:r>
      <w:r>
        <w:rPr>
          <w:lang w:val="en-US"/>
        </w:rPr>
        <w:t xml:space="preserve">aides from the </w:t>
      </w:r>
      <w:r w:rsidR="008F347E">
        <w:rPr>
          <w:lang w:val="en-US"/>
        </w:rPr>
        <w:t>federal states.</w:t>
      </w:r>
    </w:p>
    <w:p w:rsidR="001E75F1" w:rsidRDefault="008F347E" w:rsidP="00E14AF3">
      <w:pPr>
        <w:spacing w:after="0"/>
        <w:rPr>
          <w:lang w:val="en-US"/>
        </w:rPr>
      </w:pPr>
      <w:r w:rsidRPr="008F347E">
        <w:rPr>
          <w:lang w:val="en-US"/>
        </w:rPr>
        <w:t xml:space="preserve">The </w:t>
      </w:r>
      <w:r>
        <w:rPr>
          <w:lang w:val="en-US"/>
        </w:rPr>
        <w:t>federal government</w:t>
      </w:r>
      <w:r w:rsidR="008D0AEA">
        <w:rPr>
          <w:lang w:val="en-US"/>
        </w:rPr>
        <w:t xml:space="preserve"> is </w:t>
      </w:r>
      <w:r w:rsidR="008D0AEA" w:rsidRPr="00E14AF3">
        <w:rPr>
          <w:u w:val="single"/>
          <w:lang w:val="en-US"/>
        </w:rPr>
        <w:t>extending</w:t>
      </w:r>
      <w:r w:rsidR="008D0AEA">
        <w:rPr>
          <w:lang w:val="en-US"/>
        </w:rPr>
        <w:t xml:space="preserve"> the </w:t>
      </w:r>
      <w:r w:rsidR="008D0AEA" w:rsidRPr="00E14AF3">
        <w:rPr>
          <w:u w:val="single"/>
          <w:lang w:val="en-US"/>
        </w:rPr>
        <w:t>credit line</w:t>
      </w:r>
      <w:r w:rsidR="004529FF">
        <w:rPr>
          <w:u w:val="single"/>
          <w:lang w:val="en-US"/>
        </w:rPr>
        <w:t>s</w:t>
      </w:r>
      <w:r w:rsidR="008D0AEA" w:rsidRPr="00E14AF3">
        <w:rPr>
          <w:u w:val="single"/>
          <w:lang w:val="en-US"/>
        </w:rPr>
        <w:t xml:space="preserve"> and </w:t>
      </w:r>
      <w:r w:rsidR="003F20D1" w:rsidRPr="00E14AF3">
        <w:rPr>
          <w:u w:val="single"/>
          <w:lang w:val="en-US"/>
        </w:rPr>
        <w:t>state guarantees</w:t>
      </w:r>
      <w:r w:rsidR="008D0AEA">
        <w:rPr>
          <w:lang w:val="en-US"/>
        </w:rPr>
        <w:t xml:space="preserve"> </w:t>
      </w:r>
      <w:r w:rsidR="003F20D1">
        <w:rPr>
          <w:lang w:val="en-US"/>
        </w:rPr>
        <w:t xml:space="preserve">for enterprises </w:t>
      </w:r>
      <w:r w:rsidR="008D0AEA">
        <w:rPr>
          <w:lang w:val="en-US"/>
        </w:rPr>
        <w:t>via the federal state investment bank</w:t>
      </w:r>
      <w:r w:rsidR="003F20D1">
        <w:rPr>
          <w:lang w:val="en-US"/>
        </w:rPr>
        <w:t xml:space="preserve"> KfW</w:t>
      </w:r>
      <w:r w:rsidR="00D1088B">
        <w:rPr>
          <w:lang w:val="en-US"/>
        </w:rPr>
        <w:t xml:space="preserve">: </w:t>
      </w:r>
    </w:p>
    <w:p w:rsidR="00D1088B" w:rsidRDefault="00D1088B" w:rsidP="00D108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100 billion Euro for corporate actions</w:t>
      </w:r>
    </w:p>
    <w:p w:rsidR="00D1088B" w:rsidRDefault="008952D8" w:rsidP="00A30E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400 billion state guarantees</w:t>
      </w:r>
      <w:r w:rsidR="00A30E57" w:rsidRPr="00A30E57">
        <w:t xml:space="preserve"> </w:t>
      </w:r>
      <w:r w:rsidR="00A30E57">
        <w:rPr>
          <w:lang w:val="en-US"/>
        </w:rPr>
        <w:t xml:space="preserve">for </w:t>
      </w:r>
      <w:r w:rsidR="00A30E57" w:rsidRPr="00A30E57">
        <w:rPr>
          <w:lang w:val="en-US"/>
        </w:rPr>
        <w:t>the availability of liquid funds</w:t>
      </w:r>
      <w:r w:rsidR="00A30E57">
        <w:rPr>
          <w:lang w:val="en-US"/>
        </w:rPr>
        <w:t xml:space="preserve"> </w:t>
      </w:r>
    </w:p>
    <w:p w:rsidR="008952D8" w:rsidRDefault="003F20D1" w:rsidP="00D108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100 billion Euro to refinance </w:t>
      </w:r>
      <w:r w:rsidR="004529FF">
        <w:rPr>
          <w:lang w:val="en-US"/>
        </w:rPr>
        <w:t xml:space="preserve">existing KfW-programs </w:t>
      </w:r>
    </w:p>
    <w:p w:rsidR="00A2583C" w:rsidRPr="00D1088B" w:rsidRDefault="00A2583C" w:rsidP="00A2583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Credits for enterprises of all size will be facilitated via a higher </w:t>
      </w:r>
      <w:r w:rsidRPr="00A2583C">
        <w:rPr>
          <w:lang w:val="en-US"/>
        </w:rPr>
        <w:t>indemnity</w:t>
      </w:r>
      <w:r>
        <w:rPr>
          <w:lang w:val="en-US"/>
        </w:rPr>
        <w:t>: The federal government will grant indemnity for up to 90% of the credit sum.</w:t>
      </w:r>
    </w:p>
    <w:p w:rsidR="003F20D1" w:rsidRDefault="00D1088B" w:rsidP="00E14AF3">
      <w:pPr>
        <w:spacing w:after="0"/>
        <w:rPr>
          <w:lang w:val="en-US"/>
        </w:rPr>
      </w:pPr>
      <w:r>
        <w:rPr>
          <w:lang w:val="en-US"/>
        </w:rPr>
        <w:t xml:space="preserve">A number of </w:t>
      </w:r>
      <w:r w:rsidRPr="00E14AF3">
        <w:rPr>
          <w:u w:val="single"/>
          <w:lang w:val="en-US"/>
        </w:rPr>
        <w:t>tax reliefs</w:t>
      </w:r>
      <w:r>
        <w:rPr>
          <w:lang w:val="en-US"/>
        </w:rPr>
        <w:t xml:space="preserve"> will be granted: </w:t>
      </w:r>
    </w:p>
    <w:p w:rsidR="003F20D1" w:rsidRDefault="003A7359" w:rsidP="003F20D1">
      <w:pPr>
        <w:pStyle w:val="ListParagraph"/>
        <w:numPr>
          <w:ilvl w:val="0"/>
          <w:numId w:val="2"/>
        </w:numPr>
        <w:rPr>
          <w:lang w:val="en-US"/>
        </w:rPr>
      </w:pPr>
      <w:r w:rsidRPr="003F20D1">
        <w:rPr>
          <w:lang w:val="en-US"/>
        </w:rPr>
        <w:t>Tax authorities will grant moratoriums on tax debts until the end of 2020</w:t>
      </w:r>
    </w:p>
    <w:p w:rsidR="003F20D1" w:rsidRDefault="003F20D1" w:rsidP="003F20D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Tax prepayments will be adjusted</w:t>
      </w:r>
    </w:p>
    <w:p w:rsidR="003A7359" w:rsidRDefault="003F20D1" w:rsidP="003F20D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</w:t>
      </w:r>
      <w:r w:rsidR="00D1088B" w:rsidRPr="003F20D1">
        <w:rPr>
          <w:lang w:val="en-US"/>
        </w:rPr>
        <w:t>o sequestrations will be executed until end of 2020.</w:t>
      </w:r>
    </w:p>
    <w:p w:rsidR="00AD0241" w:rsidRDefault="00AD0241" w:rsidP="00AD0241">
      <w:pPr>
        <w:pStyle w:val="ListParagrap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4AF2" w:rsidRPr="00AD0241" w:rsidTr="00937E2C">
        <w:tc>
          <w:tcPr>
            <w:tcW w:w="9016" w:type="dxa"/>
          </w:tcPr>
          <w:p w:rsidR="001A4AF2" w:rsidRPr="00AD0241" w:rsidRDefault="00006B1B" w:rsidP="00006B1B">
            <w:pPr>
              <w:rPr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  <w:lang w:val="en-US"/>
              </w:rPr>
              <w:t>Crisis c</w:t>
            </w:r>
            <w:r w:rsidR="001A4AF2">
              <w:rPr>
                <w:b/>
                <w:lang w:val="en-US"/>
              </w:rPr>
              <w:t>ollective bargaining agreements</w:t>
            </w:r>
          </w:p>
        </w:tc>
      </w:tr>
    </w:tbl>
    <w:p w:rsidR="00F63891" w:rsidRDefault="00F63891" w:rsidP="001A4AF2">
      <w:pPr>
        <w:rPr>
          <w:lang w:val="en-US"/>
        </w:rPr>
      </w:pPr>
    </w:p>
    <w:p w:rsidR="001A4AF2" w:rsidRDefault="001A4AF2" w:rsidP="001A4AF2">
      <w:pPr>
        <w:rPr>
          <w:lang w:val="en-US"/>
        </w:rPr>
      </w:pPr>
      <w:r>
        <w:rPr>
          <w:lang w:val="en-US"/>
        </w:rPr>
        <w:t xml:space="preserve">The Metall Workers Union (IG Metall) and the </w:t>
      </w:r>
      <w:r w:rsidRPr="001A4AF2">
        <w:rPr>
          <w:lang w:val="en-US"/>
        </w:rPr>
        <w:t>Federation of German Employers' Associations in the Metal and Electrical Engineering Industries</w:t>
      </w:r>
      <w:r>
        <w:rPr>
          <w:lang w:val="en-US"/>
        </w:rPr>
        <w:t xml:space="preserve"> concluded a </w:t>
      </w:r>
      <w:r w:rsidR="002321D3">
        <w:rPr>
          <w:lang w:val="en-US"/>
        </w:rPr>
        <w:t xml:space="preserve">special </w:t>
      </w:r>
      <w:r>
        <w:rPr>
          <w:lang w:val="en-US"/>
        </w:rPr>
        <w:t xml:space="preserve">collective bargaining agreement </w:t>
      </w:r>
      <w:r w:rsidR="002321D3">
        <w:rPr>
          <w:lang w:val="en-US"/>
        </w:rPr>
        <w:t>regarding the COVID 19 crisis. The reactivated an agreement called “future of work” which was concluded during the financial crisis 2009 and th</w:t>
      </w:r>
      <w:r w:rsidR="00CC4FD2">
        <w:rPr>
          <w:lang w:val="en-US"/>
        </w:rPr>
        <w:t>at</w:t>
      </w:r>
      <w:r w:rsidR="002321D3">
        <w:rPr>
          <w:lang w:val="en-US"/>
        </w:rPr>
        <w:t xml:space="preserve"> avoided layoffs in this sector. Enterprises will set up solidarity funds under this agreement to cushion the impact of the crisis especially in </w:t>
      </w:r>
      <w:r w:rsidR="00006B1B">
        <w:rPr>
          <w:lang w:val="en-US"/>
        </w:rPr>
        <w:t>enterprises, which</w:t>
      </w:r>
      <w:r w:rsidR="002321D3">
        <w:rPr>
          <w:lang w:val="en-US"/>
        </w:rPr>
        <w:t xml:space="preserve"> are on short time work. </w:t>
      </w:r>
      <w:r w:rsidR="00CC4FD2">
        <w:rPr>
          <w:lang w:val="en-US"/>
        </w:rPr>
        <w:t xml:space="preserve">Parents get extra time off for </w:t>
      </w:r>
      <w:r w:rsidR="00006B1B">
        <w:rPr>
          <w:lang w:val="en-US"/>
        </w:rPr>
        <w:t>childcare</w:t>
      </w:r>
      <w:r w:rsidR="00CC4FD2">
        <w:rPr>
          <w:lang w:val="en-US"/>
        </w:rPr>
        <w:t xml:space="preserve"> instead of extra payments </w:t>
      </w:r>
      <w:r w:rsidR="00006B1B">
        <w:rPr>
          <w:lang w:val="en-US"/>
        </w:rPr>
        <w:lastRenderedPageBreak/>
        <w:t xml:space="preserve">agreed on </w:t>
      </w:r>
      <w:r w:rsidR="00CC4FD2">
        <w:rPr>
          <w:lang w:val="en-US"/>
        </w:rPr>
        <w:t xml:space="preserve">under the regular collective bargaining agreement. </w:t>
      </w:r>
      <w:r w:rsidR="00455E23">
        <w:rPr>
          <w:lang w:val="en-US"/>
        </w:rPr>
        <w:t>The agreement is valid until the end of 2020.</w:t>
      </w:r>
    </w:p>
    <w:p w:rsidR="00455E23" w:rsidRDefault="00EA0C92" w:rsidP="001A4AF2">
      <w:pPr>
        <w:rPr>
          <w:lang w:val="en-US"/>
        </w:rPr>
      </w:pPr>
      <w:r>
        <w:rPr>
          <w:lang w:val="en-US"/>
        </w:rPr>
        <w:t xml:space="preserve">The Union for </w:t>
      </w:r>
      <w:r w:rsidR="004904A1">
        <w:rPr>
          <w:lang w:val="en-US"/>
        </w:rPr>
        <w:t>G</w:t>
      </w:r>
      <w:r>
        <w:rPr>
          <w:lang w:val="en-US"/>
        </w:rPr>
        <w:t xml:space="preserve">astronomy </w:t>
      </w:r>
      <w:r w:rsidR="004904A1">
        <w:rPr>
          <w:lang w:val="en-US"/>
        </w:rPr>
        <w:t xml:space="preserve">(NGG) </w:t>
      </w:r>
      <w:r>
        <w:rPr>
          <w:lang w:val="en-US"/>
        </w:rPr>
        <w:t xml:space="preserve">reached an agreement with the </w:t>
      </w:r>
      <w:r w:rsidR="004904A1">
        <w:rPr>
          <w:lang w:val="en-US"/>
        </w:rPr>
        <w:t>Federal A</w:t>
      </w:r>
      <w:r>
        <w:rPr>
          <w:lang w:val="en-US"/>
        </w:rPr>
        <w:t xml:space="preserve">ssociation of </w:t>
      </w:r>
      <w:r w:rsidR="004904A1">
        <w:rPr>
          <w:lang w:val="en-US"/>
        </w:rPr>
        <w:t>M</w:t>
      </w:r>
      <w:r w:rsidRPr="00EA0C92">
        <w:rPr>
          <w:lang w:val="en-US"/>
        </w:rPr>
        <w:t xml:space="preserve">ulti-unit </w:t>
      </w:r>
      <w:r w:rsidR="004904A1">
        <w:rPr>
          <w:lang w:val="en-US"/>
        </w:rPr>
        <w:t>R</w:t>
      </w:r>
      <w:r w:rsidRPr="00EA0C92">
        <w:rPr>
          <w:lang w:val="en-US"/>
        </w:rPr>
        <w:t>estaurant</w:t>
      </w:r>
      <w:r>
        <w:rPr>
          <w:lang w:val="en-US"/>
        </w:rPr>
        <w:t xml:space="preserve">s for this sector: Employees on short time work will get a supplement from the employer raising the short time work benefit from 67% to 90% of the net income. </w:t>
      </w:r>
      <w:r w:rsidR="004904A1">
        <w:rPr>
          <w:lang w:val="en-US"/>
        </w:rPr>
        <w:t>Additionally</w:t>
      </w:r>
      <w:r>
        <w:rPr>
          <w:lang w:val="en-US"/>
        </w:rPr>
        <w:t xml:space="preserve"> there will be no operational based dismissals under the new agreement.</w:t>
      </w:r>
    </w:p>
    <w:p w:rsidR="00F63891" w:rsidRPr="001A4AF2" w:rsidRDefault="00F63891" w:rsidP="001A4AF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0241" w:rsidRPr="00AD0241" w:rsidTr="00AD0241">
        <w:tc>
          <w:tcPr>
            <w:tcW w:w="9016" w:type="dxa"/>
          </w:tcPr>
          <w:p w:rsidR="00AD0241" w:rsidRPr="00AD0241" w:rsidRDefault="00AD0241" w:rsidP="00DB3758">
            <w:pPr>
              <w:rPr>
                <w:b/>
                <w:lang w:val="en-US"/>
              </w:rPr>
            </w:pPr>
            <w:r w:rsidRPr="00AD0241">
              <w:rPr>
                <w:b/>
                <w:lang w:val="en-US"/>
              </w:rPr>
              <w:t>Final remarks</w:t>
            </w:r>
          </w:p>
        </w:tc>
      </w:tr>
    </w:tbl>
    <w:p w:rsidR="00F63891" w:rsidRDefault="00F63891" w:rsidP="001B70E4">
      <w:pPr>
        <w:rPr>
          <w:lang w:val="en-US"/>
        </w:rPr>
      </w:pPr>
    </w:p>
    <w:p w:rsidR="001B70E4" w:rsidRPr="008F347E" w:rsidRDefault="00006B1B" w:rsidP="001B70E4">
      <w:pPr>
        <w:rPr>
          <w:lang w:val="en-US"/>
        </w:rPr>
      </w:pPr>
      <w:r>
        <w:rPr>
          <w:lang w:val="en-US"/>
        </w:rPr>
        <w:t xml:space="preserve">The </w:t>
      </w:r>
      <w:r w:rsidR="001B70E4">
        <w:rPr>
          <w:lang w:val="en-US"/>
        </w:rPr>
        <w:t xml:space="preserve">federal measures supplement </w:t>
      </w:r>
      <w:r>
        <w:rPr>
          <w:lang w:val="en-US"/>
        </w:rPr>
        <w:t xml:space="preserve">the </w:t>
      </w:r>
      <w:r w:rsidR="001B70E4">
        <w:rPr>
          <w:lang w:val="en-US"/>
        </w:rPr>
        <w:t xml:space="preserve">measures </w:t>
      </w:r>
      <w:r>
        <w:rPr>
          <w:lang w:val="en-US"/>
        </w:rPr>
        <w:t xml:space="preserve">taken by </w:t>
      </w:r>
      <w:r w:rsidR="001B70E4">
        <w:rPr>
          <w:lang w:val="en-US"/>
        </w:rPr>
        <w:t>the 16 German federal states</w:t>
      </w:r>
      <w:r>
        <w:rPr>
          <w:lang w:val="en-US"/>
        </w:rPr>
        <w:t>,</w:t>
      </w:r>
      <w:r w:rsidR="001B70E4">
        <w:rPr>
          <w:lang w:val="en-US"/>
        </w:rPr>
        <w:t xml:space="preserve"> </w:t>
      </w:r>
      <w:r>
        <w:rPr>
          <w:lang w:val="en-US"/>
        </w:rPr>
        <w:t xml:space="preserve">which </w:t>
      </w:r>
      <w:r w:rsidR="001B70E4">
        <w:rPr>
          <w:lang w:val="en-US"/>
        </w:rPr>
        <w:t xml:space="preserve">may be more specific on the state´s situation e.g. regarding the </w:t>
      </w:r>
      <w:r w:rsidR="00D550F0">
        <w:rPr>
          <w:lang w:val="en-US"/>
        </w:rPr>
        <w:t>economic</w:t>
      </w:r>
      <w:r w:rsidR="001B70E4">
        <w:rPr>
          <w:lang w:val="en-US"/>
        </w:rPr>
        <w:t xml:space="preserve"> structure.</w:t>
      </w:r>
    </w:p>
    <w:p w:rsidR="008F347E" w:rsidRDefault="00D550F0">
      <w:pPr>
        <w:rPr>
          <w:lang w:val="en-US"/>
        </w:rPr>
      </w:pPr>
      <w:r w:rsidRPr="001B70E4">
        <w:rPr>
          <w:lang w:val="en-US"/>
        </w:rPr>
        <w:t>These entire</w:t>
      </w:r>
      <w:r w:rsidR="001B70E4" w:rsidRPr="001B70E4">
        <w:rPr>
          <w:lang w:val="en-US"/>
        </w:rPr>
        <w:t xml:space="preserve"> measures haven been taken in close cooperation with the social partners </w:t>
      </w:r>
      <w:r>
        <w:rPr>
          <w:lang w:val="en-US"/>
        </w:rPr>
        <w:t xml:space="preserve">which </w:t>
      </w:r>
      <w:r w:rsidR="001B70E4" w:rsidRPr="001B70E4">
        <w:rPr>
          <w:lang w:val="en-US"/>
        </w:rPr>
        <w:t xml:space="preserve">support them. </w:t>
      </w:r>
      <w:r w:rsidR="001B70E4">
        <w:rPr>
          <w:lang w:val="en-US"/>
        </w:rPr>
        <w:t xml:space="preserve">To finance </w:t>
      </w:r>
      <w:r w:rsidR="00DF2379">
        <w:rPr>
          <w:lang w:val="en-US"/>
        </w:rPr>
        <w:t>the crisis reaction</w:t>
      </w:r>
      <w:r w:rsidR="001B70E4">
        <w:rPr>
          <w:lang w:val="en-US"/>
        </w:rPr>
        <w:t xml:space="preserve"> a </w:t>
      </w:r>
      <w:r w:rsidR="001D40CB" w:rsidRPr="00AD0241">
        <w:rPr>
          <w:b/>
          <w:lang w:val="en-US"/>
        </w:rPr>
        <w:t xml:space="preserve">156 billion Euro </w:t>
      </w:r>
      <w:r w:rsidR="001B70E4" w:rsidRPr="00AD0241">
        <w:rPr>
          <w:b/>
          <w:lang w:val="en-US"/>
        </w:rPr>
        <w:t xml:space="preserve">supplementary </w:t>
      </w:r>
      <w:r w:rsidR="00DF2379" w:rsidRPr="00AD0241">
        <w:rPr>
          <w:b/>
          <w:lang w:val="en-US"/>
        </w:rPr>
        <w:t xml:space="preserve">federal </w:t>
      </w:r>
      <w:r w:rsidR="001B70E4" w:rsidRPr="00AD0241">
        <w:rPr>
          <w:b/>
          <w:lang w:val="en-US"/>
        </w:rPr>
        <w:t>budget</w:t>
      </w:r>
      <w:r w:rsidR="001B70E4">
        <w:rPr>
          <w:lang w:val="en-US"/>
        </w:rPr>
        <w:t xml:space="preserve"> passed the </w:t>
      </w:r>
      <w:r w:rsidR="00DF2379">
        <w:rPr>
          <w:lang w:val="en-US"/>
        </w:rPr>
        <w:t>German Bundestag</w:t>
      </w:r>
      <w:r w:rsidR="001D40CB">
        <w:rPr>
          <w:lang w:val="en-US"/>
        </w:rPr>
        <w:t>.</w:t>
      </w:r>
    </w:p>
    <w:p w:rsidR="00AD0241" w:rsidRDefault="00AD0241">
      <w:pPr>
        <w:rPr>
          <w:lang w:val="en-US"/>
        </w:rPr>
      </w:pPr>
    </w:p>
    <w:sectPr w:rsidR="00AD02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97" w:rsidRDefault="00F03397" w:rsidP="00AD0241">
      <w:pPr>
        <w:spacing w:after="0" w:line="240" w:lineRule="auto"/>
      </w:pPr>
      <w:r>
        <w:separator/>
      </w:r>
    </w:p>
  </w:endnote>
  <w:endnote w:type="continuationSeparator" w:id="0">
    <w:p w:rsidR="00F03397" w:rsidRDefault="00F03397" w:rsidP="00A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679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241" w:rsidRDefault="00AD02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8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0241" w:rsidRDefault="00AD0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97" w:rsidRDefault="00F03397" w:rsidP="00AD0241">
      <w:pPr>
        <w:spacing w:after="0" w:line="240" w:lineRule="auto"/>
      </w:pPr>
      <w:r>
        <w:separator/>
      </w:r>
    </w:p>
  </w:footnote>
  <w:footnote w:type="continuationSeparator" w:id="0">
    <w:p w:rsidR="00F03397" w:rsidRDefault="00F03397" w:rsidP="00A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FAC"/>
    <w:multiLevelType w:val="hybridMultilevel"/>
    <w:tmpl w:val="B298E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6092"/>
    <w:multiLevelType w:val="hybridMultilevel"/>
    <w:tmpl w:val="F4A0223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CF54E02"/>
    <w:multiLevelType w:val="hybridMultilevel"/>
    <w:tmpl w:val="E0AA7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70AA"/>
    <w:multiLevelType w:val="hybridMultilevel"/>
    <w:tmpl w:val="D6A2B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0D9"/>
    <w:multiLevelType w:val="hybridMultilevel"/>
    <w:tmpl w:val="CABAD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D5E56"/>
    <w:multiLevelType w:val="hybridMultilevel"/>
    <w:tmpl w:val="9638678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C1"/>
    <w:rsid w:val="00006B1B"/>
    <w:rsid w:val="000A2ECD"/>
    <w:rsid w:val="000B5130"/>
    <w:rsid w:val="000E1A49"/>
    <w:rsid w:val="00135F2F"/>
    <w:rsid w:val="001A4AF2"/>
    <w:rsid w:val="001B70E4"/>
    <w:rsid w:val="001C5C86"/>
    <w:rsid w:val="001D40CB"/>
    <w:rsid w:val="001E75F1"/>
    <w:rsid w:val="002321D3"/>
    <w:rsid w:val="002A0C0F"/>
    <w:rsid w:val="003268C1"/>
    <w:rsid w:val="00334A79"/>
    <w:rsid w:val="003352BA"/>
    <w:rsid w:val="003653C5"/>
    <w:rsid w:val="003A7359"/>
    <w:rsid w:val="003F20D1"/>
    <w:rsid w:val="004529FF"/>
    <w:rsid w:val="00455E23"/>
    <w:rsid w:val="004904A1"/>
    <w:rsid w:val="004E5771"/>
    <w:rsid w:val="004F58D8"/>
    <w:rsid w:val="005E1016"/>
    <w:rsid w:val="005F303B"/>
    <w:rsid w:val="0068103C"/>
    <w:rsid w:val="007B4E35"/>
    <w:rsid w:val="007E151B"/>
    <w:rsid w:val="007E1F0A"/>
    <w:rsid w:val="00862F88"/>
    <w:rsid w:val="00864836"/>
    <w:rsid w:val="00882382"/>
    <w:rsid w:val="008952D8"/>
    <w:rsid w:val="008D0AEA"/>
    <w:rsid w:val="008F347E"/>
    <w:rsid w:val="00910BBC"/>
    <w:rsid w:val="009423CF"/>
    <w:rsid w:val="009458DF"/>
    <w:rsid w:val="0095204D"/>
    <w:rsid w:val="009D17EC"/>
    <w:rsid w:val="00A126FE"/>
    <w:rsid w:val="00A2583C"/>
    <w:rsid w:val="00A30E57"/>
    <w:rsid w:val="00A97842"/>
    <w:rsid w:val="00AC1CB1"/>
    <w:rsid w:val="00AD0241"/>
    <w:rsid w:val="00C61FAF"/>
    <w:rsid w:val="00CC4FD2"/>
    <w:rsid w:val="00CE35DD"/>
    <w:rsid w:val="00D1088B"/>
    <w:rsid w:val="00D53F99"/>
    <w:rsid w:val="00D550F0"/>
    <w:rsid w:val="00DE30B4"/>
    <w:rsid w:val="00DF2379"/>
    <w:rsid w:val="00E1107E"/>
    <w:rsid w:val="00E11194"/>
    <w:rsid w:val="00E14AF3"/>
    <w:rsid w:val="00E23F43"/>
    <w:rsid w:val="00E6221C"/>
    <w:rsid w:val="00E65869"/>
    <w:rsid w:val="00EA0C92"/>
    <w:rsid w:val="00F03017"/>
    <w:rsid w:val="00F03397"/>
    <w:rsid w:val="00F63891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14DE"/>
  <w15:chartTrackingRefBased/>
  <w15:docId w15:val="{9C603CFE-7CC6-40D0-9DBA-0841E629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88B"/>
    <w:pPr>
      <w:ind w:left="720"/>
      <w:contextualSpacing/>
    </w:pPr>
  </w:style>
  <w:style w:type="table" w:styleId="TableGrid">
    <w:name w:val="Table Grid"/>
    <w:basedOn w:val="TableNormal"/>
    <w:uiPriority w:val="39"/>
    <w:rsid w:val="000A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241"/>
  </w:style>
  <w:style w:type="paragraph" w:styleId="Footer">
    <w:name w:val="footer"/>
    <w:basedOn w:val="Normal"/>
    <w:link w:val="FooterChar"/>
    <w:uiPriority w:val="99"/>
    <w:unhideWhenUsed/>
    <w:rsid w:val="00AD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ILO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Busch</dc:creator>
  <cp:keywords/>
  <dc:description/>
  <cp:lastModifiedBy>Niederfranke, Annette</cp:lastModifiedBy>
  <cp:revision>2</cp:revision>
  <dcterms:created xsi:type="dcterms:W3CDTF">2020-03-26T13:53:00Z</dcterms:created>
  <dcterms:modified xsi:type="dcterms:W3CDTF">2020-03-26T13:53:00Z</dcterms:modified>
</cp:coreProperties>
</file>