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C17B3" w:rsidRDefault="009A408E">
      <w:pPr>
        <w:pStyle w:val="BodyA"/>
        <w:widowControl w:val="0"/>
        <w:rPr>
          <w:b/>
          <w:bCs/>
        </w:rPr>
      </w:pPr>
      <w:r>
        <w:rPr>
          <w:noProof/>
        </w:rPr>
        <w:drawing>
          <wp:anchor distT="57150" distB="57150" distL="57150" distR="57150" simplePos="0" relativeHeight="251661312" behindDoc="0" locked="0" layoutInCell="1" allowOverlap="1">
            <wp:simplePos x="0" y="0"/>
            <wp:positionH relativeFrom="column">
              <wp:posOffset>4000500</wp:posOffset>
            </wp:positionH>
            <wp:positionV relativeFrom="line">
              <wp:posOffset>-571500</wp:posOffset>
            </wp:positionV>
            <wp:extent cx="1828800" cy="871856"/>
            <wp:effectExtent l="0" t="0" r="0" b="0"/>
            <wp:wrapThrough wrapText="bothSides" distL="57150" distR="57150">
              <wp:wrapPolygon edited="1">
                <wp:start x="0" y="0"/>
                <wp:lineTo x="21600" y="0"/>
                <wp:lineTo x="21600" y="21600"/>
                <wp:lineTo x="0" y="21600"/>
                <wp:lineTo x="0" y="0"/>
              </wp:wrapPolygon>
            </wp:wrapThrough>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7">
                      <a:extLst/>
                    </a:blip>
                    <a:stretch>
                      <a:fillRect/>
                    </a:stretch>
                  </pic:blipFill>
                  <pic:spPr>
                    <a:xfrm>
                      <a:off x="0" y="0"/>
                      <a:ext cx="1828800" cy="871856"/>
                    </a:xfrm>
                    <a:prstGeom prst="rect">
                      <a:avLst/>
                    </a:prstGeom>
                    <a:ln w="12700" cap="flat">
                      <a:noFill/>
                      <a:miter lim="400000"/>
                    </a:ln>
                    <a:effectLst/>
                  </pic:spPr>
                </pic:pic>
              </a:graphicData>
            </a:graphic>
          </wp:anchor>
        </w:drawing>
      </w:r>
      <w:r>
        <w:rPr>
          <w:b/>
          <w:bCs/>
          <w:noProof/>
        </w:rPr>
        <w:drawing>
          <wp:anchor distT="57150" distB="57150" distL="57150" distR="57150" simplePos="0" relativeHeight="251660288" behindDoc="0" locked="0" layoutInCell="1" allowOverlap="1">
            <wp:simplePos x="0" y="0"/>
            <wp:positionH relativeFrom="column">
              <wp:posOffset>1600200</wp:posOffset>
            </wp:positionH>
            <wp:positionV relativeFrom="line">
              <wp:posOffset>-571500</wp:posOffset>
            </wp:positionV>
            <wp:extent cx="1964055" cy="805816"/>
            <wp:effectExtent l="0" t="0" r="0" b="0"/>
            <wp:wrapSquare wrapText="bothSides" distT="57150" distB="57150" distL="57150" distR="5715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8">
                      <a:extLst/>
                    </a:blip>
                    <a:stretch>
                      <a:fillRect/>
                    </a:stretch>
                  </pic:blipFill>
                  <pic:spPr>
                    <a:xfrm>
                      <a:off x="0" y="0"/>
                      <a:ext cx="1964055" cy="805816"/>
                    </a:xfrm>
                    <a:prstGeom prst="rect">
                      <a:avLst/>
                    </a:prstGeom>
                    <a:ln w="12700" cap="flat">
                      <a:noFill/>
                      <a:miter lim="400000"/>
                    </a:ln>
                    <a:effectLst/>
                  </pic:spPr>
                </pic:pic>
              </a:graphicData>
            </a:graphic>
          </wp:anchor>
        </w:drawing>
      </w:r>
      <w:r>
        <w:rPr>
          <w:b/>
          <w:bCs/>
          <w:noProof/>
        </w:rPr>
        <w:drawing>
          <wp:anchor distT="57150" distB="57150" distL="57150" distR="57150" simplePos="0" relativeHeight="251659264" behindDoc="0" locked="0" layoutInCell="1" allowOverlap="1">
            <wp:simplePos x="0" y="0"/>
            <wp:positionH relativeFrom="column">
              <wp:posOffset>-342900</wp:posOffset>
            </wp:positionH>
            <wp:positionV relativeFrom="line">
              <wp:posOffset>-571500</wp:posOffset>
            </wp:positionV>
            <wp:extent cx="1371600" cy="887095"/>
            <wp:effectExtent l="0" t="0" r="0" b="0"/>
            <wp:wrapSquare wrapText="bothSides" distT="57150" distB="57150" distL="57150" distR="57150"/>
            <wp:docPr id="1073741827" name="officeArt object" descr="Macintosh HD:Users:christinasereno:Desktop:Screen Shot 2018-09-22 at 6.33.27 PM.png"/>
            <wp:cNvGraphicFramePr/>
            <a:graphic xmlns:a="http://schemas.openxmlformats.org/drawingml/2006/main">
              <a:graphicData uri="http://schemas.openxmlformats.org/drawingml/2006/picture">
                <pic:pic xmlns:pic="http://schemas.openxmlformats.org/drawingml/2006/picture">
                  <pic:nvPicPr>
                    <pic:cNvPr id="1073741827" name="Macintosh HD:Users:christinasereno:Desktop:Screen Shot 2018-09-22 at 6.33.27 PM.png" descr="Macintosh HD:Users:christinasereno:Desktop:Screen Shot 2018-09-22 at 6.33.27 PM.png"/>
                    <pic:cNvPicPr>
                      <a:picLocks noChangeAspect="1"/>
                    </pic:cNvPicPr>
                  </pic:nvPicPr>
                  <pic:blipFill>
                    <a:blip r:embed="rId9">
                      <a:extLst/>
                    </a:blip>
                    <a:srcRect l="2500" t="5715" r="4013" b="7873"/>
                    <a:stretch>
                      <a:fillRect/>
                    </a:stretch>
                  </pic:blipFill>
                  <pic:spPr>
                    <a:xfrm>
                      <a:off x="0" y="0"/>
                      <a:ext cx="1371600" cy="887095"/>
                    </a:xfrm>
                    <a:prstGeom prst="rect">
                      <a:avLst/>
                    </a:prstGeom>
                    <a:ln w="12700" cap="flat">
                      <a:noFill/>
                      <a:miter lim="400000"/>
                    </a:ln>
                    <a:effectLst/>
                  </pic:spPr>
                </pic:pic>
              </a:graphicData>
            </a:graphic>
          </wp:anchor>
        </w:drawing>
      </w:r>
    </w:p>
    <w:p w:rsidR="004C17B3" w:rsidRDefault="004C17B3">
      <w:pPr>
        <w:pStyle w:val="BodyA"/>
        <w:widowControl w:val="0"/>
        <w:rPr>
          <w:b/>
          <w:bCs/>
        </w:rPr>
      </w:pPr>
    </w:p>
    <w:p w:rsidR="004C17B3" w:rsidRDefault="004C17B3">
      <w:pPr>
        <w:pStyle w:val="BodyA"/>
        <w:widowControl w:val="0"/>
        <w:rPr>
          <w:b/>
          <w:bCs/>
        </w:rPr>
      </w:pPr>
    </w:p>
    <w:p w:rsidR="004C17B3" w:rsidRDefault="004C17B3">
      <w:pPr>
        <w:pStyle w:val="BodyA"/>
        <w:widowControl w:val="0"/>
        <w:rPr>
          <w:b/>
          <w:bCs/>
        </w:rPr>
      </w:pPr>
    </w:p>
    <w:p w:rsidR="004C17B3" w:rsidRDefault="004C17B3">
      <w:pPr>
        <w:pStyle w:val="BodyA"/>
        <w:widowControl w:val="0"/>
        <w:rPr>
          <w:b/>
          <w:bCs/>
        </w:rPr>
      </w:pPr>
    </w:p>
    <w:p w:rsidR="004C17B3" w:rsidRDefault="004C17B3">
      <w:pPr>
        <w:pStyle w:val="BodyA"/>
        <w:widowControl w:val="0"/>
        <w:rPr>
          <w:b/>
          <w:bCs/>
        </w:rPr>
      </w:pPr>
    </w:p>
    <w:p w:rsidR="004C17B3" w:rsidRDefault="009A408E">
      <w:pPr>
        <w:pStyle w:val="BodyA"/>
        <w:widowControl w:val="0"/>
        <w:rPr>
          <w:b/>
          <w:bCs/>
        </w:rPr>
      </w:pPr>
      <w:r>
        <w:rPr>
          <w:b/>
          <w:bCs/>
        </w:rPr>
        <w:br/>
      </w:r>
    </w:p>
    <w:p w:rsidR="004C17B3" w:rsidRDefault="009A408E">
      <w:pPr>
        <w:pStyle w:val="BodyA"/>
        <w:widowControl w:val="0"/>
        <w:jc w:val="center"/>
        <w:rPr>
          <w:b/>
          <w:bCs/>
        </w:rPr>
      </w:pPr>
      <w:r>
        <w:rPr>
          <w:b/>
          <w:bCs/>
          <w:lang w:val="de-DE"/>
        </w:rPr>
        <w:t>MEMORANDUM OF UNDERSTANDING</w:t>
      </w:r>
    </w:p>
    <w:p w:rsidR="004C17B3" w:rsidRDefault="009A408E">
      <w:pPr>
        <w:pStyle w:val="BodyA"/>
        <w:widowControl w:val="0"/>
        <w:spacing w:after="40"/>
        <w:jc w:val="center"/>
        <w:rPr>
          <w:b/>
          <w:bCs/>
        </w:rPr>
      </w:pPr>
      <w:r>
        <w:rPr>
          <w:b/>
          <w:bCs/>
        </w:rPr>
        <w:t xml:space="preserve">Between </w:t>
      </w:r>
    </w:p>
    <w:p w:rsidR="004C17B3" w:rsidRDefault="009A408E">
      <w:pPr>
        <w:pStyle w:val="BodyA"/>
        <w:widowControl w:val="0"/>
        <w:spacing w:after="40"/>
        <w:jc w:val="center"/>
        <w:rPr>
          <w:b/>
          <w:bCs/>
        </w:rPr>
      </w:pPr>
      <w:r>
        <w:rPr>
          <w:b/>
          <w:bCs/>
        </w:rPr>
        <w:t>Georgia, Grace Farms Foundation and Unchain</w:t>
      </w:r>
    </w:p>
    <w:p w:rsidR="004C17B3" w:rsidRDefault="004C17B3">
      <w:pPr>
        <w:pStyle w:val="BodyA"/>
        <w:widowControl w:val="0"/>
        <w:pBdr>
          <w:bottom w:val="single" w:sz="12" w:space="0" w:color="000000"/>
        </w:pBdr>
        <w:spacing w:after="40"/>
        <w:rPr>
          <w:b/>
          <w:bCs/>
        </w:rPr>
      </w:pPr>
    </w:p>
    <w:p w:rsidR="004C17B3" w:rsidRDefault="004C17B3">
      <w:pPr>
        <w:pStyle w:val="BodyA"/>
        <w:widowControl w:val="0"/>
      </w:pPr>
    </w:p>
    <w:p w:rsidR="004C17B3" w:rsidRDefault="004C17B3">
      <w:pPr>
        <w:pStyle w:val="BodyA"/>
        <w:widowControl w:val="0"/>
        <w:jc w:val="both"/>
      </w:pPr>
    </w:p>
    <w:p w:rsidR="004C17B3" w:rsidRDefault="009A408E">
      <w:pPr>
        <w:pStyle w:val="BodyA"/>
        <w:widowControl w:val="0"/>
      </w:pPr>
      <w:r>
        <w:rPr>
          <w:lang w:val="de-DE"/>
        </w:rPr>
        <w:t>I.</w:t>
      </w:r>
      <w:r>
        <w:rPr>
          <w:lang w:val="de-DE"/>
        </w:rPr>
        <w:tab/>
        <w:t xml:space="preserve"> OBJECTIVE OF THIS MEMORANDUM OF UNDERSTANDING</w:t>
      </w:r>
    </w:p>
    <w:p w:rsidR="004C17B3" w:rsidRDefault="004C17B3">
      <w:pPr>
        <w:pStyle w:val="BodyA"/>
        <w:widowControl w:val="0"/>
        <w:jc w:val="both"/>
      </w:pPr>
    </w:p>
    <w:p w:rsidR="004C17B3" w:rsidRDefault="009A408E">
      <w:pPr>
        <w:pStyle w:val="BodyA"/>
        <w:widowControl w:val="0"/>
        <w:jc w:val="both"/>
      </w:pPr>
      <w:r>
        <w:t xml:space="preserve">This Memorandum of Understanding (MOU) sets forth the terms and </w:t>
      </w:r>
      <w:r>
        <w:t>understandings between and among the Government of Georgia, Grace Farms Foundation (GFF) and Unchain (</w:t>
      </w:r>
      <w:r>
        <w:t>“</w:t>
      </w:r>
      <w:r>
        <w:t>the Parties</w:t>
      </w:r>
      <w:r>
        <w:t>”</w:t>
      </w:r>
      <w:r>
        <w:t xml:space="preserve">) in an effort </w:t>
      </w:r>
      <w:r>
        <w:rPr>
          <w:rFonts w:ascii="Sylfaen" w:eastAsia="Sylfaen" w:hAnsi="Sylfaen" w:cs="Sylfaen"/>
          <w:color w:val="FF0000"/>
          <w:u w:color="FF0000"/>
        </w:rPr>
        <w:t xml:space="preserve">take further measures </w:t>
      </w:r>
      <w:r>
        <w:rPr>
          <w:lang w:val="pt-PT"/>
        </w:rPr>
        <w:t xml:space="preserve">to eradicate </w:t>
      </w:r>
      <w:r>
        <w:rPr>
          <w:lang w:val="de-DE"/>
        </w:rPr>
        <w:t xml:space="preserve">modern </w:t>
      </w:r>
      <w:r>
        <w:t xml:space="preserve">forms of slavery in supply chains.  </w:t>
      </w:r>
    </w:p>
    <w:p w:rsidR="004C17B3" w:rsidRDefault="004C17B3">
      <w:pPr>
        <w:pStyle w:val="BodyA"/>
        <w:widowControl w:val="0"/>
        <w:jc w:val="both"/>
      </w:pPr>
    </w:p>
    <w:p w:rsidR="004C17B3" w:rsidRDefault="009A408E">
      <w:pPr>
        <w:pStyle w:val="BodyA"/>
        <w:widowControl w:val="0"/>
        <w:jc w:val="both"/>
      </w:pPr>
      <w:r>
        <w:t xml:space="preserve">The Parties intend to create a set of standards and practices in two discrete but complex, international supply chains that can be utilized to create ethical and clean supply chains. </w:t>
      </w:r>
    </w:p>
    <w:p w:rsidR="004C17B3" w:rsidRDefault="004C17B3">
      <w:pPr>
        <w:pStyle w:val="BodyA"/>
        <w:widowControl w:val="0"/>
        <w:jc w:val="both"/>
      </w:pPr>
    </w:p>
    <w:p w:rsidR="004C17B3" w:rsidRDefault="009A408E">
      <w:pPr>
        <w:pStyle w:val="BodyA"/>
        <w:widowControl w:val="0"/>
        <w:jc w:val="both"/>
      </w:pPr>
      <w:r>
        <w:t>The Parties intend to provide these standards and practices to business</w:t>
      </w:r>
      <w:r>
        <w:t xml:space="preserve">es, corporations and private investors to </w:t>
      </w:r>
      <w:r w:rsidR="00317AC8">
        <w:t>promote supply</w:t>
      </w:r>
      <w:r>
        <w:t xml:space="preserve"> chain transparency.  </w:t>
      </w:r>
    </w:p>
    <w:p w:rsidR="004C17B3" w:rsidRDefault="004C17B3">
      <w:pPr>
        <w:pStyle w:val="BodyA"/>
        <w:widowControl w:val="0"/>
        <w:jc w:val="both"/>
      </w:pPr>
    </w:p>
    <w:p w:rsidR="004C17B3" w:rsidRDefault="009A408E">
      <w:pPr>
        <w:pStyle w:val="BodyA"/>
        <w:widowControl w:val="0"/>
        <w:jc w:val="both"/>
      </w:pPr>
      <w:r>
        <w:t xml:space="preserve">In sum, the goal of this MOU is to: </w:t>
      </w:r>
    </w:p>
    <w:p w:rsidR="004C17B3" w:rsidRDefault="009A408E">
      <w:pPr>
        <w:pStyle w:val="BodyA"/>
        <w:widowControl w:val="0"/>
        <w:ind w:firstLine="720"/>
        <w:jc w:val="both"/>
      </w:pPr>
      <w:r>
        <w:t xml:space="preserve">(1) </w:t>
      </w:r>
      <w:r>
        <w:t xml:space="preserve">maintain </w:t>
      </w:r>
      <w:r>
        <w:t xml:space="preserve">and enhance </w:t>
      </w:r>
      <w:r>
        <w:t xml:space="preserve">the status of </w:t>
      </w:r>
      <w:r>
        <w:rPr>
          <w:lang w:val="pt-PT"/>
        </w:rPr>
        <w:t>Georgia as a</w:t>
      </w:r>
      <w:r>
        <w:t>n</w:t>
      </w:r>
      <w:r>
        <w:t xml:space="preserve"> </w:t>
      </w:r>
      <w:r>
        <w:rPr>
          <w:lang w:val="fr-FR"/>
        </w:rPr>
        <w:t>international</w:t>
      </w:r>
      <w:r>
        <w:t xml:space="preserve"> leader </w:t>
      </w:r>
      <w:r>
        <w:t xml:space="preserve">and </w:t>
      </w:r>
      <w:r>
        <w:t xml:space="preserve">“tier 1” </w:t>
      </w:r>
      <w:r>
        <w:t>country</w:t>
      </w:r>
      <w:r>
        <w:t xml:space="preserve"> </w:t>
      </w:r>
      <w:r>
        <w:t>by c</w:t>
      </w:r>
      <w:r>
        <w:rPr>
          <w:lang w:val="pt-PT"/>
        </w:rPr>
        <w:t>onsolidating</w:t>
      </w:r>
      <w:r>
        <w:t xml:space="preserve"> </w:t>
      </w:r>
      <w:r>
        <w:t>environment</w:t>
      </w:r>
      <w:r>
        <w:t xml:space="preserve"> free from modern forms of slavery i.e. </w:t>
      </w:r>
      <w:r>
        <w:t>hu</w:t>
      </w:r>
      <w:r>
        <w:t>man</w:t>
      </w:r>
      <w:r>
        <w:t xml:space="preserve"> </w:t>
      </w:r>
      <w:r>
        <w:t>tra</w:t>
      </w:r>
      <w:r>
        <w:t>f</w:t>
      </w:r>
      <w:r>
        <w:t>f</w:t>
      </w:r>
      <w:r>
        <w:t>icking</w:t>
      </w:r>
      <w:r>
        <w:t xml:space="preserve">; </w:t>
      </w:r>
    </w:p>
    <w:p w:rsidR="004C17B3" w:rsidRDefault="009A408E">
      <w:pPr>
        <w:pStyle w:val="BodyA"/>
        <w:widowControl w:val="0"/>
        <w:ind w:firstLine="720"/>
        <w:jc w:val="both"/>
      </w:pPr>
      <w:r>
        <w:t>(2) encourage global businesses to invest and</w:t>
      </w:r>
      <w:r>
        <w:t>/</w:t>
      </w:r>
      <w:r>
        <w:t xml:space="preserve">or co-invest with the Georgian Government; and </w:t>
      </w:r>
    </w:p>
    <w:p w:rsidR="004C17B3" w:rsidRDefault="009A408E">
      <w:pPr>
        <w:pStyle w:val="BodyA"/>
        <w:widowControl w:val="0"/>
        <w:ind w:firstLine="720"/>
        <w:jc w:val="both"/>
      </w:pPr>
      <w:r>
        <w:t xml:space="preserve">(3) ensure the most ethical and transparent supply chains for entities doing business in Georgia. </w:t>
      </w:r>
    </w:p>
    <w:p w:rsidR="004C17B3" w:rsidRDefault="004C17B3">
      <w:pPr>
        <w:pStyle w:val="BodyA"/>
        <w:widowControl w:val="0"/>
        <w:jc w:val="both"/>
      </w:pPr>
    </w:p>
    <w:p w:rsidR="004C17B3" w:rsidRDefault="009A408E">
      <w:pPr>
        <w:pStyle w:val="BodyA"/>
        <w:widowControl w:val="0"/>
      </w:pPr>
      <w:r>
        <w:rPr>
          <w:lang w:val="de-DE"/>
        </w:rPr>
        <w:t>II.</w:t>
      </w:r>
      <w:r>
        <w:rPr>
          <w:lang w:val="de-DE"/>
        </w:rPr>
        <w:tab/>
        <w:t>BACKGROUND</w:t>
      </w:r>
    </w:p>
    <w:p w:rsidR="004C17B3" w:rsidRDefault="004C17B3">
      <w:pPr>
        <w:pStyle w:val="BodyA"/>
        <w:widowControl w:val="0"/>
      </w:pPr>
    </w:p>
    <w:p w:rsidR="004C17B3" w:rsidRDefault="009A408E">
      <w:pPr>
        <w:pStyle w:val="BodyA"/>
        <w:widowControl w:val="0"/>
        <w:jc w:val="both"/>
      </w:pPr>
      <w:r>
        <w:t xml:space="preserve">Modern-day </w:t>
      </w:r>
      <w:r>
        <w:t>Slavery is currently the second largest global criminal industry, and the Parties believe that it is the greatest human rights is</w:t>
      </w:r>
      <w:r>
        <w:t xml:space="preserve">sue of the modern-day era, causing widespread suffering to both adults and children. Of the over 40 million victims of contemporary slavery around the world, the majority are in the private </w:t>
      </w:r>
      <w:r>
        <w:t>sector</w:t>
      </w:r>
      <w:r>
        <w:t xml:space="preserve">.  The failure to tackle </w:t>
      </w:r>
      <w:r>
        <w:t xml:space="preserve">modern forms of </w:t>
      </w:r>
      <w:r>
        <w:t>slavery in globa</w:t>
      </w:r>
      <w:r>
        <w:t xml:space="preserve">l supply chains is the cause of so much of the human suffering of this hidden crime. </w:t>
      </w:r>
    </w:p>
    <w:p w:rsidR="004C17B3" w:rsidRDefault="004C17B3">
      <w:pPr>
        <w:pStyle w:val="BodyA"/>
        <w:widowControl w:val="0"/>
        <w:jc w:val="both"/>
      </w:pPr>
    </w:p>
    <w:p w:rsidR="004C17B3" w:rsidRDefault="009A408E">
      <w:pPr>
        <w:pStyle w:val="BodyA"/>
        <w:widowControl w:val="0"/>
        <w:jc w:val="both"/>
      </w:pPr>
      <w:r>
        <w:t xml:space="preserve">In September 2015, all UN Member States adopted the 2030 Sustainable Development Goals: 17 interrelated goals and 169 associated targets to promote economic, social and </w:t>
      </w:r>
      <w:r>
        <w:t>environmental development. In Target 8.7, all countries committed to:</w:t>
      </w:r>
    </w:p>
    <w:p w:rsidR="004C17B3" w:rsidRDefault="004C17B3">
      <w:pPr>
        <w:pStyle w:val="BodyA"/>
        <w:widowControl w:val="0"/>
        <w:jc w:val="both"/>
      </w:pPr>
    </w:p>
    <w:p w:rsidR="004C17B3" w:rsidRDefault="009A408E">
      <w:pPr>
        <w:pStyle w:val="BodyA"/>
        <w:widowControl w:val="0"/>
        <w:ind w:left="720"/>
        <w:jc w:val="both"/>
        <w:rPr>
          <w:rFonts w:ascii="Sylfaen" w:eastAsia="Sylfaen" w:hAnsi="Sylfaen" w:cs="Sylfaen"/>
        </w:rPr>
      </w:pPr>
      <w:r>
        <w:rPr>
          <w:rFonts w:ascii="Sylfaen" w:eastAsia="Sylfaen" w:hAnsi="Sylfaen" w:cs="Sylfaen"/>
        </w:rPr>
        <w:t>„</w:t>
      </w:r>
      <w:r>
        <w:t>Take immediate and effective measures to eradicate forced labour, end modern slavery and human trafficking and secure the prohibition and elimination of the worst forms of child labour</w:t>
      </w:r>
      <w:r>
        <w:t>, including recruitment and use of child soldiers, and by 2025 end child labour in all its forms.</w:t>
      </w:r>
      <w:r>
        <w:rPr>
          <w:rFonts w:ascii="Sylfaen" w:eastAsia="Sylfaen" w:hAnsi="Sylfaen" w:cs="Sylfaen"/>
        </w:rPr>
        <w:t>“.</w:t>
      </w:r>
    </w:p>
    <w:p w:rsidR="004C17B3" w:rsidRDefault="004C17B3">
      <w:pPr>
        <w:pStyle w:val="BodyA"/>
        <w:widowControl w:val="0"/>
        <w:ind w:firstLine="720"/>
        <w:jc w:val="both"/>
      </w:pPr>
    </w:p>
    <w:p w:rsidR="004C17B3" w:rsidRDefault="009A408E">
      <w:pPr>
        <w:pStyle w:val="BodyA"/>
        <w:widowControl w:val="0"/>
        <w:jc w:val="both"/>
      </w:pPr>
      <w:r>
        <w:t xml:space="preserve">The Parties seek to use this opportunity for collaborative efforts to bring about a world free of contemporary slavery.  </w:t>
      </w:r>
    </w:p>
    <w:p w:rsidR="004C17B3" w:rsidRDefault="004C17B3">
      <w:pPr>
        <w:pStyle w:val="BodyA"/>
        <w:widowControl w:val="0"/>
        <w:jc w:val="both"/>
      </w:pPr>
    </w:p>
    <w:p w:rsidR="004C17B3" w:rsidRDefault="009A408E">
      <w:pPr>
        <w:pStyle w:val="BodyA"/>
        <w:widowControl w:val="0"/>
        <w:jc w:val="both"/>
      </w:pPr>
      <w:r>
        <w:t xml:space="preserve">By entering into this important </w:t>
      </w:r>
      <w:r>
        <w:t xml:space="preserve">collaboration, today the Government of Georgia reinforces its commitment to </w:t>
      </w:r>
      <w:r>
        <w:t xml:space="preserve">expand on its significant achievements in combating </w:t>
      </w:r>
      <w:r>
        <w:t>and preventing contemporary slavery in all its forms in two discrete but complex supply cha</w:t>
      </w:r>
      <w:r>
        <w:t xml:space="preserve">ins industries where Georgia is focusing its investments.  </w:t>
      </w:r>
    </w:p>
    <w:p w:rsidR="004C17B3" w:rsidRDefault="004C17B3">
      <w:pPr>
        <w:pStyle w:val="BodyA"/>
        <w:widowControl w:val="0"/>
        <w:jc w:val="both"/>
      </w:pPr>
    </w:p>
    <w:p w:rsidR="004C17B3" w:rsidRDefault="009A408E">
      <w:pPr>
        <w:pStyle w:val="BodyA"/>
        <w:widowControl w:val="0"/>
        <w:jc w:val="both"/>
      </w:pPr>
      <w:r>
        <w:t>The two supply chains include the food/agriculture industry and the technology industry. By focusing on two discrete global supply chains, this collaboration will demonstrate that discrete action</w:t>
      </w:r>
      <w:r>
        <w:t>s through collaboration, rather than generalizations, will be more effective to educate corporations and investors about the economic and financial benefits of ensuring transparency in corporate supply chains.</w:t>
      </w:r>
    </w:p>
    <w:p w:rsidR="004C17B3" w:rsidRDefault="004C17B3">
      <w:pPr>
        <w:pStyle w:val="BodyA"/>
        <w:widowControl w:val="0"/>
        <w:jc w:val="both"/>
      </w:pPr>
    </w:p>
    <w:p w:rsidR="004C17B3" w:rsidRDefault="004C17B3">
      <w:pPr>
        <w:pStyle w:val="BodyA"/>
        <w:widowControl w:val="0"/>
        <w:jc w:val="both"/>
      </w:pPr>
    </w:p>
    <w:p w:rsidR="004C17B3" w:rsidRDefault="009A408E">
      <w:pPr>
        <w:pStyle w:val="BodyA"/>
        <w:widowControl w:val="0"/>
      </w:pPr>
      <w:r>
        <w:rPr>
          <w:b/>
          <w:bCs/>
        </w:rPr>
        <w:t>III.</w:t>
      </w:r>
      <w:r>
        <w:rPr>
          <w:b/>
          <w:bCs/>
        </w:rPr>
        <w:tab/>
        <w:t xml:space="preserve"> OBJECTIVES</w:t>
      </w:r>
    </w:p>
    <w:p w:rsidR="004C17B3" w:rsidRDefault="004C17B3">
      <w:pPr>
        <w:pStyle w:val="BodyA"/>
        <w:widowControl w:val="0"/>
        <w:rPr>
          <w:b/>
          <w:bCs/>
        </w:rPr>
      </w:pPr>
    </w:p>
    <w:p w:rsidR="004C17B3" w:rsidRDefault="009A408E">
      <w:pPr>
        <w:pStyle w:val="BodyA"/>
        <w:widowControl w:val="0"/>
        <w:rPr>
          <w:b/>
          <w:bCs/>
        </w:rPr>
      </w:pPr>
      <w:r>
        <w:rPr>
          <w:b/>
          <w:bCs/>
        </w:rPr>
        <w:t>This MOU has the following</w:t>
      </w:r>
      <w:r>
        <w:rPr>
          <w:b/>
          <w:bCs/>
        </w:rPr>
        <w:t xml:space="preserve"> objectives:</w:t>
      </w:r>
    </w:p>
    <w:p w:rsidR="004C17B3" w:rsidRDefault="004C17B3">
      <w:pPr>
        <w:pStyle w:val="BodyA"/>
        <w:widowControl w:val="0"/>
        <w:rPr>
          <w:b/>
          <w:bCs/>
        </w:rPr>
      </w:pPr>
    </w:p>
    <w:p w:rsidR="004C17B3" w:rsidRDefault="009A408E">
      <w:pPr>
        <w:pStyle w:val="BodyA"/>
        <w:widowControl w:val="0"/>
      </w:pPr>
      <w:r>
        <w:rPr>
          <w:lang w:val="de-DE"/>
        </w:rPr>
        <w:t>GEORGIA</w:t>
      </w:r>
      <w:r>
        <w:t>’</w:t>
      </w:r>
      <w:r>
        <w:rPr>
          <w:lang w:val="de-DE"/>
        </w:rPr>
        <w:t>S OVERALL MISSION</w:t>
      </w:r>
    </w:p>
    <w:p w:rsidR="004C17B3" w:rsidRDefault="004C17B3">
      <w:pPr>
        <w:pStyle w:val="BodyA"/>
        <w:widowControl w:val="0"/>
      </w:pPr>
    </w:p>
    <w:p w:rsidR="004C17B3" w:rsidRDefault="009A408E">
      <w:pPr>
        <w:pStyle w:val="BodyA"/>
        <w:widowControl w:val="0"/>
        <w:jc w:val="both"/>
      </w:pPr>
      <w:r>
        <w:t xml:space="preserve">3.1 </w:t>
      </w:r>
      <w:r>
        <w:tab/>
        <w:t>Consistent with Georgia</w:t>
      </w:r>
      <w:r>
        <w:t>’</w:t>
      </w:r>
      <w:r>
        <w:t xml:space="preserve">s stated goals and priorities of developing a green, sustainable, and technologically smart country within the next ten years, Georgia seeks to begin to develop a Model Supply chain, </w:t>
      </w:r>
      <w:r>
        <w:t xml:space="preserve">and the country </w:t>
      </w:r>
      <w:r>
        <w:t>and has the following substantive goals:</w:t>
      </w:r>
    </w:p>
    <w:p w:rsidR="004C17B3" w:rsidRDefault="004C17B3">
      <w:pPr>
        <w:pStyle w:val="BodyA"/>
        <w:widowControl w:val="0"/>
      </w:pPr>
    </w:p>
    <w:p w:rsidR="004C17B3" w:rsidRDefault="009A408E">
      <w:pPr>
        <w:pStyle w:val="BodyA"/>
        <w:widowControl w:val="0"/>
        <w:ind w:left="1440" w:hanging="720"/>
        <w:jc w:val="both"/>
      </w:pPr>
      <w:r>
        <w:t>a.</w:t>
      </w:r>
      <w:r>
        <w:tab/>
        <w:t>To collaborate with GFF and Unchain to develop specific industry standards</w:t>
      </w:r>
      <w:r>
        <w:t xml:space="preserve">, </w:t>
      </w:r>
      <w:r>
        <w:t xml:space="preserve">enabling tools </w:t>
      </w:r>
      <w:r>
        <w:t xml:space="preserve">and practices </w:t>
      </w:r>
      <w:r>
        <w:t>that can support an ethical supply chain in the food/agriculture industry and to b</w:t>
      </w:r>
      <w:r>
        <w:t xml:space="preserve">egin implementation by 2020; </w:t>
      </w:r>
    </w:p>
    <w:p w:rsidR="004C17B3" w:rsidRDefault="004C17B3">
      <w:pPr>
        <w:pStyle w:val="BodyA"/>
        <w:widowControl w:val="0"/>
      </w:pPr>
    </w:p>
    <w:p w:rsidR="004C17B3" w:rsidRDefault="009A408E">
      <w:pPr>
        <w:pStyle w:val="BodyA"/>
        <w:widowControl w:val="0"/>
        <w:ind w:left="1440" w:hanging="720"/>
        <w:jc w:val="both"/>
      </w:pPr>
      <w:r>
        <w:t>b.</w:t>
      </w:r>
      <w:r>
        <w:tab/>
      </w:r>
      <w:r>
        <w:t xml:space="preserve">To develop a licensing protocol by 2022 for Georgian products in the initial targeted areas certifying their audited, ethical supply chain with full compliance by these two targeted areas by 2025 </w:t>
      </w:r>
      <w:r>
        <w:t>in accordance with the Geo</w:t>
      </w:r>
      <w:r>
        <w:t xml:space="preserve">rgian law, best international practices and </w:t>
      </w:r>
      <w:r>
        <w:rPr>
          <w:rFonts w:ascii="Sylfaen" w:eastAsia="Sylfaen" w:hAnsi="Sylfaen" w:cs="Sylfaen"/>
        </w:rPr>
        <w:t xml:space="preserve">taking into account </w:t>
      </w:r>
      <w:r>
        <w:lastRenderedPageBreak/>
        <w:t>the competencies and mandate of relevant Georgian institutions and agencies</w:t>
      </w:r>
      <w:r>
        <w:t xml:space="preserve"> </w:t>
      </w:r>
      <w:r>
        <w:t>and enforcing fines and fees for those manufacturers who fail to meet those established standards; and</w:t>
      </w:r>
    </w:p>
    <w:p w:rsidR="004C17B3" w:rsidRDefault="004C17B3">
      <w:pPr>
        <w:pStyle w:val="BodyA"/>
        <w:widowControl w:val="0"/>
        <w:ind w:left="1440" w:hanging="720"/>
      </w:pPr>
    </w:p>
    <w:p w:rsidR="004C17B3" w:rsidRDefault="009A408E">
      <w:pPr>
        <w:pStyle w:val="BodyA"/>
        <w:widowControl w:val="0"/>
        <w:ind w:left="1440" w:hanging="720"/>
        <w:jc w:val="both"/>
      </w:pPr>
      <w:r>
        <w:t xml:space="preserve">c.  </w:t>
      </w:r>
      <w:r>
        <w:tab/>
        <w:t>To d</w:t>
      </w:r>
      <w:r>
        <w:t xml:space="preserve">evelop a timeline enabling all Georgian products, in </w:t>
      </w:r>
      <w:r>
        <w:t xml:space="preserve">food/agriculture </w:t>
      </w:r>
      <w:r>
        <w:t xml:space="preserve">and technology </w:t>
      </w:r>
      <w:r w:rsidR="00317AC8">
        <w:t>industries,</w:t>
      </w:r>
      <w:r>
        <w:t xml:space="preserve"> to be manufactured in an ethical supply chain by 2030.</w:t>
      </w:r>
    </w:p>
    <w:p w:rsidR="004C17B3" w:rsidRDefault="004C17B3">
      <w:pPr>
        <w:pStyle w:val="BodyA"/>
        <w:widowControl w:val="0"/>
      </w:pPr>
    </w:p>
    <w:p w:rsidR="004C17B3" w:rsidRDefault="009A408E">
      <w:pPr>
        <w:pStyle w:val="BodyA"/>
        <w:widowControl w:val="0"/>
        <w:jc w:val="both"/>
      </w:pPr>
      <w:r>
        <w:t>3.2</w:t>
      </w:r>
      <w:r>
        <w:tab/>
        <w:t>With the efforts made to develop this new production environment, Georgia is optimis</w:t>
      </w:r>
      <w:r>
        <w:t>tic that new investment and partnership will see the value of this modernized supply chain and accordingly has the following goals:</w:t>
      </w:r>
    </w:p>
    <w:p w:rsidR="004C17B3" w:rsidRDefault="004C17B3">
      <w:pPr>
        <w:pStyle w:val="BodyA"/>
        <w:widowControl w:val="0"/>
        <w:jc w:val="both"/>
      </w:pPr>
    </w:p>
    <w:p w:rsidR="004C17B3" w:rsidRDefault="009A408E">
      <w:pPr>
        <w:pStyle w:val="BodyA"/>
        <w:widowControl w:val="0"/>
        <w:ind w:left="1440" w:hanging="720"/>
        <w:jc w:val="both"/>
      </w:pPr>
      <w:r>
        <w:t xml:space="preserve">a.  </w:t>
      </w:r>
      <w:r>
        <w:tab/>
        <w:t>Georgia seeks to partner with new co-investors and manufacturers who understand the moral mandate and business benefit</w:t>
      </w:r>
      <w:r>
        <w:t xml:space="preserve"> of operating a transparent and modern supply chain;</w:t>
      </w:r>
    </w:p>
    <w:p w:rsidR="004C17B3" w:rsidRDefault="004C17B3">
      <w:pPr>
        <w:pStyle w:val="BodyA"/>
        <w:widowControl w:val="0"/>
      </w:pPr>
    </w:p>
    <w:p w:rsidR="004C17B3" w:rsidRDefault="009A408E">
      <w:pPr>
        <w:pStyle w:val="BodyA"/>
        <w:widowControl w:val="0"/>
        <w:ind w:left="1440" w:hanging="720"/>
        <w:jc w:val="both"/>
      </w:pPr>
      <w:r>
        <w:t xml:space="preserve">b.  </w:t>
      </w:r>
      <w:r>
        <w:tab/>
      </w:r>
      <w:r>
        <w:t xml:space="preserve">Georgia plans to provide </w:t>
      </w:r>
      <w:r>
        <w:t>significant</w:t>
      </w:r>
      <w:r>
        <w:t xml:space="preserve"> </w:t>
      </w:r>
      <w:r>
        <w:t>co-</w:t>
      </w:r>
      <w:r>
        <w:t xml:space="preserve">investment </w:t>
      </w:r>
      <w:r>
        <w:t xml:space="preserve">and </w:t>
      </w:r>
      <w:r w:rsidR="00317AC8">
        <w:rPr>
          <w:lang w:val="fr-FR"/>
        </w:rPr>
        <w:t>incentives</w:t>
      </w:r>
      <w:r>
        <w:t xml:space="preserve"> over the next ten years to the foreign and local companies that are willing to invest in sustainable and modern supply chain manufacturing facilities and processes and or to manufacture their product in Georgia following the transparent supply chain stand</w:t>
      </w:r>
      <w:r>
        <w:t>ards set forth and agreed to by the Georgia</w:t>
      </w:r>
      <w:r>
        <w:rPr>
          <w:rFonts w:ascii="Sylfaen" w:eastAsia="Sylfaen" w:hAnsi="Sylfaen" w:cs="Sylfaen"/>
        </w:rPr>
        <w:t>n</w:t>
      </w:r>
      <w:r>
        <w:t xml:space="preserve"> Government in collaboration with GFF and Unchain</w:t>
      </w:r>
      <w:r>
        <w:t>.</w:t>
      </w:r>
      <w:r>
        <w:t xml:space="preserve"> Such investments opportunities to be sourced by the working groups designated by the Parties and approved by the Georgian Government on case by case bases in capacities </w:t>
      </w:r>
      <w:r>
        <w:t xml:space="preserve">determined under the subsequent agreements between the respective parties. </w:t>
      </w:r>
    </w:p>
    <w:p w:rsidR="004C17B3" w:rsidRDefault="004C17B3">
      <w:pPr>
        <w:pStyle w:val="BodyA"/>
        <w:widowControl w:val="0"/>
        <w:ind w:left="1440" w:hanging="720"/>
        <w:jc w:val="both"/>
      </w:pPr>
    </w:p>
    <w:p w:rsidR="004C17B3" w:rsidRDefault="004C17B3">
      <w:pPr>
        <w:pStyle w:val="BodyA"/>
        <w:widowControl w:val="0"/>
        <w:ind w:left="1440" w:hanging="720"/>
        <w:jc w:val="both"/>
      </w:pPr>
    </w:p>
    <w:p w:rsidR="004C17B3" w:rsidRDefault="009A408E">
      <w:pPr>
        <w:pStyle w:val="BodyA"/>
        <w:widowControl w:val="0"/>
      </w:pPr>
      <w:r>
        <w:tab/>
      </w:r>
    </w:p>
    <w:p w:rsidR="004C17B3" w:rsidRDefault="009A408E">
      <w:pPr>
        <w:pStyle w:val="BodyA"/>
        <w:widowControl w:val="0"/>
        <w:jc w:val="both"/>
      </w:pPr>
      <w:r>
        <w:t>3.3</w:t>
      </w:r>
      <w:r>
        <w:tab/>
        <w:t>GFF has the following substantive goals:</w:t>
      </w:r>
    </w:p>
    <w:p w:rsidR="004C17B3" w:rsidRDefault="004C17B3">
      <w:pPr>
        <w:pStyle w:val="BodyA"/>
        <w:widowControl w:val="0"/>
        <w:jc w:val="both"/>
      </w:pPr>
    </w:p>
    <w:p w:rsidR="004C17B3" w:rsidRDefault="009A408E">
      <w:pPr>
        <w:pStyle w:val="ListParagraph"/>
        <w:widowControl w:val="0"/>
        <w:numPr>
          <w:ilvl w:val="0"/>
          <w:numId w:val="2"/>
        </w:numPr>
        <w:jc w:val="both"/>
      </w:pPr>
      <w:r>
        <w:t>To collaborate with the Government of Georgia and Unchain to develop a licensing procedure</w:t>
      </w:r>
      <w:r>
        <w:t xml:space="preserve"> </w:t>
      </w:r>
      <w:r>
        <w:t xml:space="preserve">in accordance with the Georgian law and best </w:t>
      </w:r>
      <w:r>
        <w:t xml:space="preserve">international practices; </w:t>
      </w:r>
    </w:p>
    <w:p w:rsidR="004C17B3" w:rsidRDefault="004C17B3">
      <w:pPr>
        <w:pStyle w:val="ListParagraph"/>
        <w:widowControl w:val="0"/>
        <w:ind w:left="1080"/>
        <w:jc w:val="both"/>
      </w:pPr>
    </w:p>
    <w:p w:rsidR="004C17B3" w:rsidRDefault="009A408E">
      <w:pPr>
        <w:pStyle w:val="BodyA"/>
        <w:widowControl w:val="0"/>
        <w:ind w:left="1440" w:hanging="720"/>
        <w:jc w:val="both"/>
      </w:pPr>
      <w:r>
        <w:t>b.</w:t>
      </w:r>
      <w:r>
        <w:tab/>
        <w:t>To work closely with the members of the various</w:t>
      </w:r>
      <w:r>
        <w:t xml:space="preserve"> domestic agencies in Georgia to review Georgia</w:t>
      </w:r>
      <w:r>
        <w:t>’</w:t>
      </w:r>
      <w:r>
        <w:t xml:space="preserve">s existing </w:t>
      </w:r>
      <w:r>
        <w:t xml:space="preserve">legal, institutional, policy </w:t>
      </w:r>
      <w:r>
        <w:t>framework and standards -- that already make Georgia a Tier 1 country and a model in the region</w:t>
      </w:r>
      <w:r>
        <w:t xml:space="preserve"> </w:t>
      </w:r>
      <w:r>
        <w:t>and worldwide</w:t>
      </w:r>
      <w:r>
        <w:t xml:space="preserve">– </w:t>
      </w:r>
      <w:r>
        <w:t>to strengthen processes to more effectively combat all</w:t>
      </w:r>
      <w:r>
        <w:t xml:space="preserve"> forms of forced labor and contemporary slavery; and</w:t>
      </w:r>
    </w:p>
    <w:p w:rsidR="004C17B3" w:rsidRDefault="004C17B3">
      <w:pPr>
        <w:pStyle w:val="BodyA"/>
        <w:widowControl w:val="0"/>
        <w:ind w:left="1440" w:hanging="720"/>
        <w:jc w:val="both"/>
      </w:pPr>
    </w:p>
    <w:p w:rsidR="004C17B3" w:rsidRDefault="009A408E">
      <w:pPr>
        <w:pStyle w:val="BodyA"/>
        <w:widowControl w:val="0"/>
        <w:ind w:left="1440" w:hanging="720"/>
        <w:jc w:val="both"/>
      </w:pPr>
      <w:r>
        <w:t>c.</w:t>
      </w:r>
      <w:r>
        <w:tab/>
        <w:t xml:space="preserve">To collaborate on contracting private sector auditing firms </w:t>
      </w:r>
      <w:r>
        <w:t>to strengthen training programs that can assist in the detection and mitigation of risk within the supply chains in the initial targeted</w:t>
      </w:r>
      <w:r>
        <w:t xml:space="preserve"> areas.</w:t>
      </w:r>
    </w:p>
    <w:p w:rsidR="004C17B3" w:rsidRDefault="004C17B3">
      <w:pPr>
        <w:pStyle w:val="BodyA"/>
        <w:widowControl w:val="0"/>
        <w:jc w:val="both"/>
      </w:pPr>
    </w:p>
    <w:p w:rsidR="004C17B3" w:rsidRDefault="009A408E">
      <w:pPr>
        <w:pStyle w:val="BodyA"/>
        <w:widowControl w:val="0"/>
        <w:jc w:val="both"/>
      </w:pPr>
      <w:r>
        <w:t> </w:t>
      </w:r>
      <w:r>
        <w:t>3.4</w:t>
      </w:r>
      <w:r>
        <w:tab/>
        <w:t>Unchain has the following substantive goals:</w:t>
      </w:r>
    </w:p>
    <w:p w:rsidR="004C17B3" w:rsidRDefault="004C17B3">
      <w:pPr>
        <w:pStyle w:val="BodyA"/>
        <w:widowControl w:val="0"/>
        <w:jc w:val="both"/>
      </w:pPr>
    </w:p>
    <w:p w:rsidR="004C17B3" w:rsidRDefault="009A408E">
      <w:pPr>
        <w:pStyle w:val="BodyA"/>
        <w:widowControl w:val="0"/>
        <w:ind w:left="1440" w:hanging="720"/>
        <w:jc w:val="both"/>
      </w:pPr>
      <w:r>
        <w:t xml:space="preserve">a.  </w:t>
      </w:r>
      <w:r>
        <w:tab/>
        <w:t xml:space="preserve">To collaborate with the Government of Georgia to develop standards Georgia may use in its national effort to support and implement modern and sustainable supply chains. </w:t>
      </w:r>
    </w:p>
    <w:p w:rsidR="004C17B3" w:rsidRDefault="004C17B3">
      <w:pPr>
        <w:pStyle w:val="BodyA"/>
        <w:widowControl w:val="0"/>
        <w:jc w:val="both"/>
      </w:pPr>
    </w:p>
    <w:p w:rsidR="004C17B3" w:rsidRDefault="004C17B3">
      <w:pPr>
        <w:pStyle w:val="BodyA"/>
        <w:widowControl w:val="0"/>
      </w:pPr>
    </w:p>
    <w:p w:rsidR="004C17B3" w:rsidRDefault="009A408E">
      <w:pPr>
        <w:pStyle w:val="BodyA"/>
        <w:widowControl w:val="0"/>
      </w:pPr>
      <w:r>
        <w:t xml:space="preserve">IV. </w:t>
      </w:r>
      <w:r>
        <w:tab/>
        <w:t>LIMITATION</w:t>
      </w:r>
    </w:p>
    <w:p w:rsidR="004C17B3" w:rsidRDefault="004C17B3">
      <w:pPr>
        <w:pStyle w:val="BodyA"/>
        <w:widowControl w:val="0"/>
        <w:jc w:val="both"/>
      </w:pPr>
    </w:p>
    <w:p w:rsidR="004C17B3" w:rsidRDefault="009A408E">
      <w:pPr>
        <w:pStyle w:val="BodyA"/>
        <w:widowControl w:val="0"/>
        <w:jc w:val="both"/>
      </w:pPr>
      <w:r>
        <w:tab/>
        <w:t>G</w:t>
      </w:r>
      <w:r>
        <w:t>FF and Unchain</w:t>
      </w:r>
      <w:r>
        <w:t>’</w:t>
      </w:r>
      <w:r>
        <w:t>s role will be strictly to provide guidance and GFF and Unchain and its members will not and do not accept any fiduciary responsibility or any legal liability in the event that Georgia, or any of the companies that GFF or Unchain engages wit</w:t>
      </w:r>
      <w:r>
        <w:t xml:space="preserve">h as part of its work with the Government of Georgia, fails to adhere to any of the advice, recommendations, standards, Code of Conduct or related </w:t>
      </w:r>
      <w:r>
        <w:t xml:space="preserve">requirements </w:t>
      </w:r>
      <w:r>
        <w:t xml:space="preserve">against modern forms of slavery </w:t>
      </w:r>
      <w:r>
        <w:t xml:space="preserve">and procedures.  </w:t>
      </w:r>
    </w:p>
    <w:p w:rsidR="004C17B3" w:rsidRDefault="004C17B3">
      <w:pPr>
        <w:pStyle w:val="BodyA"/>
        <w:widowControl w:val="0"/>
        <w:jc w:val="both"/>
      </w:pPr>
    </w:p>
    <w:p w:rsidR="004C17B3" w:rsidRDefault="009A408E">
      <w:pPr>
        <w:pStyle w:val="BodyA"/>
        <w:widowControl w:val="0"/>
        <w:jc w:val="both"/>
      </w:pPr>
      <w:r>
        <w:t>This MOU does not create and sho</w:t>
      </w:r>
      <w:r>
        <w:t xml:space="preserve">uld not be interpreted or construed to create any partnership, fiduciary, or agency relationship, between the parties.  </w:t>
      </w:r>
    </w:p>
    <w:p w:rsidR="004C17B3" w:rsidRDefault="004C17B3">
      <w:pPr>
        <w:pStyle w:val="BodyA"/>
        <w:widowControl w:val="0"/>
        <w:jc w:val="both"/>
      </w:pPr>
    </w:p>
    <w:p w:rsidR="004C17B3" w:rsidRDefault="004C17B3">
      <w:pPr>
        <w:pStyle w:val="BodyA"/>
        <w:widowControl w:val="0"/>
        <w:jc w:val="both"/>
      </w:pPr>
    </w:p>
    <w:p w:rsidR="004C17B3" w:rsidRDefault="009A408E">
      <w:pPr>
        <w:pStyle w:val="BodyA"/>
        <w:widowControl w:val="0"/>
      </w:pPr>
      <w:r>
        <w:t>V.</w:t>
      </w:r>
      <w:r>
        <w:tab/>
        <w:t>IMPLEMENTATION</w:t>
      </w:r>
    </w:p>
    <w:p w:rsidR="004C17B3" w:rsidRDefault="004C17B3">
      <w:pPr>
        <w:pStyle w:val="BodyA"/>
        <w:widowControl w:val="0"/>
        <w:jc w:val="both"/>
      </w:pPr>
    </w:p>
    <w:p w:rsidR="004C17B3" w:rsidRDefault="009A408E">
      <w:pPr>
        <w:pStyle w:val="BodyA"/>
        <w:widowControl w:val="0"/>
        <w:jc w:val="both"/>
      </w:pPr>
      <w:r>
        <w:t>The above goals will be accomplished by undertaking the following activities:</w:t>
      </w:r>
    </w:p>
    <w:p w:rsidR="004C17B3" w:rsidRDefault="004C17B3">
      <w:pPr>
        <w:pStyle w:val="BodyA"/>
        <w:widowControl w:val="0"/>
        <w:jc w:val="both"/>
      </w:pPr>
    </w:p>
    <w:p w:rsidR="004C17B3" w:rsidRDefault="009A408E">
      <w:pPr>
        <w:pStyle w:val="BodyA"/>
        <w:widowControl w:val="0"/>
      </w:pPr>
      <w:r>
        <w:t xml:space="preserve">5.1 </w:t>
      </w:r>
      <w:r>
        <w:tab/>
        <w:t>REPORTING</w:t>
      </w:r>
    </w:p>
    <w:p w:rsidR="004C17B3" w:rsidRDefault="004C17B3">
      <w:pPr>
        <w:pStyle w:val="BodyA"/>
        <w:widowControl w:val="0"/>
        <w:jc w:val="both"/>
      </w:pPr>
    </w:p>
    <w:p w:rsidR="004C17B3" w:rsidRDefault="009A408E">
      <w:pPr>
        <w:pStyle w:val="BodyA"/>
        <w:widowControl w:val="0"/>
        <w:ind w:left="720"/>
        <w:jc w:val="both"/>
      </w:pPr>
      <w:r>
        <w:t xml:space="preserve">The Government of Georgia, GFF and Unchain will create an advisory team of experts who will evaluate effectiveness and adherence to the </w:t>
      </w:r>
      <w:r>
        <w:t xml:space="preserve">Memorandum of Understanding </w:t>
      </w:r>
      <w:r>
        <w:t>one year from the enactment of the agreement.  Each entity will participate, as re</w:t>
      </w:r>
      <w:r>
        <w:t xml:space="preserve">quested, in any evaluations conducted by the advisory team at the request of the group. </w:t>
      </w:r>
    </w:p>
    <w:p w:rsidR="004C17B3" w:rsidRDefault="004C17B3">
      <w:pPr>
        <w:pStyle w:val="BodyA"/>
        <w:widowControl w:val="0"/>
        <w:jc w:val="both"/>
      </w:pPr>
    </w:p>
    <w:p w:rsidR="004C17B3" w:rsidRDefault="009A408E">
      <w:pPr>
        <w:pStyle w:val="BodyA"/>
        <w:widowControl w:val="0"/>
      </w:pPr>
      <w:r>
        <w:rPr>
          <w:lang w:val="de-DE"/>
        </w:rPr>
        <w:t xml:space="preserve">5.2  </w:t>
      </w:r>
      <w:r>
        <w:rPr>
          <w:lang w:val="de-DE"/>
        </w:rPr>
        <w:tab/>
        <w:t>FUNDING &amp; WORKING RELATIONSHIP AMONG GROUP MEMBERS</w:t>
      </w:r>
    </w:p>
    <w:p w:rsidR="004C17B3" w:rsidRDefault="004C17B3">
      <w:pPr>
        <w:pStyle w:val="BodyA"/>
        <w:widowControl w:val="0"/>
        <w:ind w:firstLine="720"/>
      </w:pPr>
    </w:p>
    <w:p w:rsidR="004C17B3" w:rsidRDefault="009A408E">
      <w:pPr>
        <w:pStyle w:val="BodyA"/>
        <w:widowControl w:val="0"/>
        <w:ind w:left="720"/>
        <w:jc w:val="both"/>
      </w:pPr>
      <w:r>
        <w:t xml:space="preserve">Each entity will be responsible for providing their own costs </w:t>
      </w:r>
      <w:r>
        <w:rPr>
          <w:lang w:val="it-IT"/>
        </w:rPr>
        <w:t>(travel</w:t>
      </w:r>
      <w:r>
        <w:t xml:space="preserve">, food, incidental costs, daily allowance, technical </w:t>
      </w:r>
      <w:r>
        <w:t xml:space="preserve">or other export costs) </w:t>
      </w:r>
      <w:r>
        <w:t>for this project</w:t>
      </w:r>
      <w:r>
        <w:rPr>
          <w:rFonts w:ascii="Sylfaen" w:eastAsia="Sylfaen" w:hAnsi="Sylfaen" w:cs="Sylfaen"/>
        </w:rPr>
        <w:t>:</w:t>
      </w:r>
      <w:r>
        <w:t xml:space="preserve">  </w:t>
      </w:r>
    </w:p>
    <w:p w:rsidR="004C17B3" w:rsidRDefault="004C17B3">
      <w:pPr>
        <w:pStyle w:val="BodyA"/>
        <w:widowControl w:val="0"/>
        <w:ind w:left="720"/>
        <w:jc w:val="both"/>
      </w:pPr>
    </w:p>
    <w:p w:rsidR="004C17B3" w:rsidRDefault="009A408E">
      <w:pPr>
        <w:pStyle w:val="ListParagraph"/>
        <w:widowControl w:val="0"/>
        <w:numPr>
          <w:ilvl w:val="0"/>
          <w:numId w:val="4"/>
        </w:numPr>
        <w:jc w:val="both"/>
      </w:pPr>
      <w:r>
        <w:t xml:space="preserve">The Government of Georgia will be responsible for providing any </w:t>
      </w:r>
      <w:r>
        <w:t>costs for the</w:t>
      </w:r>
      <w:r>
        <w:t xml:space="preserve"> </w:t>
      </w:r>
      <w:r>
        <w:t>participants from different relevant government institutions and agencies</w:t>
      </w:r>
      <w:r>
        <w:t xml:space="preserve">: </w:t>
      </w:r>
    </w:p>
    <w:p w:rsidR="004C17B3" w:rsidRDefault="009A408E">
      <w:pPr>
        <w:pStyle w:val="ListParagraph"/>
        <w:widowControl w:val="0"/>
        <w:numPr>
          <w:ilvl w:val="1"/>
          <w:numId w:val="4"/>
        </w:numPr>
        <w:jc w:val="both"/>
      </w:pPr>
      <w:r>
        <w:t>The members of the Georg</w:t>
      </w:r>
      <w:r>
        <w:t xml:space="preserve">ian group will be responsible for organizing travel to Georgia </w:t>
      </w:r>
      <w:r>
        <w:t xml:space="preserve">to provide the team members access to </w:t>
      </w:r>
      <w:r>
        <w:t>information in compliance with the G</w:t>
      </w:r>
      <w:r>
        <w:t xml:space="preserve">eorgian law and on-site visits </w:t>
      </w:r>
      <w:r>
        <w:t xml:space="preserve">relating to the two discrete supply chains, </w:t>
      </w:r>
    </w:p>
    <w:p w:rsidR="004C17B3" w:rsidRDefault="009A408E">
      <w:pPr>
        <w:pStyle w:val="ListParagraph"/>
        <w:widowControl w:val="0"/>
        <w:numPr>
          <w:ilvl w:val="1"/>
          <w:numId w:val="4"/>
        </w:numPr>
        <w:jc w:val="both"/>
      </w:pPr>
      <w:r>
        <w:lastRenderedPageBreak/>
        <w:t>The Georgian gro</w:t>
      </w:r>
      <w:r>
        <w:t xml:space="preserve">up will be responsible for </w:t>
      </w:r>
      <w:r>
        <w:t xml:space="preserve">providing necessary data </w:t>
      </w:r>
      <w:r>
        <w:rPr>
          <w:rFonts w:ascii="Sylfaen" w:eastAsia="Sylfaen" w:hAnsi="Sylfaen" w:cs="Sylfaen"/>
        </w:rPr>
        <w:t>and other information related to the supply c</w:t>
      </w:r>
      <w:r>
        <w:rPr>
          <w:rFonts w:ascii="Sylfaen" w:eastAsia="Sylfaen" w:hAnsi="Sylfaen" w:cs="Sylfaen"/>
        </w:rPr>
        <w:t xml:space="preserve">hains </w:t>
      </w:r>
      <w:r>
        <w:t xml:space="preserve">in accordance </w:t>
      </w:r>
      <w:r>
        <w:t xml:space="preserve">with the Georgian law and will participate </w:t>
      </w:r>
      <w:r>
        <w:t>in the working groups</w:t>
      </w:r>
      <w:r>
        <w:t xml:space="preserve">, </w:t>
      </w:r>
      <w:r>
        <w:t>including monthly teleconferences</w:t>
      </w:r>
      <w:r>
        <w:t>,</w:t>
      </w:r>
      <w:r>
        <w:t xml:space="preserve">  </w:t>
      </w:r>
    </w:p>
    <w:p w:rsidR="004C17B3" w:rsidRDefault="009A408E">
      <w:pPr>
        <w:pStyle w:val="ListParagraph"/>
        <w:widowControl w:val="0"/>
        <w:numPr>
          <w:ilvl w:val="1"/>
          <w:numId w:val="4"/>
        </w:numPr>
        <w:jc w:val="both"/>
      </w:pPr>
      <w:r>
        <w:t xml:space="preserve">The Georgian group will be responsible for all </w:t>
      </w:r>
      <w:r>
        <w:t xml:space="preserve">implementation and coordination of transparency measures, including but not limited to, evaluating </w:t>
      </w:r>
      <w:r>
        <w:t>and creating technologies that will illuminate the supply chain</w:t>
      </w:r>
    </w:p>
    <w:p w:rsidR="004C17B3" w:rsidRDefault="009A408E">
      <w:pPr>
        <w:pStyle w:val="ListParagraph"/>
        <w:widowControl w:val="0"/>
        <w:numPr>
          <w:ilvl w:val="1"/>
          <w:numId w:val="4"/>
        </w:numPr>
        <w:jc w:val="both"/>
      </w:pPr>
      <w:r>
        <w:t xml:space="preserve"> </w:t>
      </w:r>
    </w:p>
    <w:p w:rsidR="004C17B3" w:rsidRDefault="004C17B3">
      <w:pPr>
        <w:pStyle w:val="ListParagraph"/>
        <w:widowControl w:val="0"/>
        <w:numPr>
          <w:ilvl w:val="0"/>
          <w:numId w:val="6"/>
        </w:numPr>
        <w:jc w:val="both"/>
      </w:pPr>
    </w:p>
    <w:p w:rsidR="004C17B3" w:rsidRDefault="009A408E">
      <w:pPr>
        <w:pStyle w:val="ListParagraph"/>
        <w:widowControl w:val="0"/>
        <w:numPr>
          <w:ilvl w:val="0"/>
          <w:numId w:val="7"/>
        </w:numPr>
        <w:jc w:val="both"/>
      </w:pPr>
      <w:r>
        <w:t>The Government of Georgia will p</w:t>
      </w:r>
      <w:r>
        <w:t xml:space="preserve">rovide or reimburse all reasonable travel, lodging and incidental expenses for team members required to travel to Georgia for this project. All travel request must be authorized in writing by the Georgian Government Official. </w:t>
      </w:r>
    </w:p>
    <w:p w:rsidR="004C17B3" w:rsidRDefault="004C17B3">
      <w:pPr>
        <w:pStyle w:val="Default"/>
        <w:rPr>
          <w:rFonts w:ascii="Helvetica" w:eastAsia="Helvetica" w:hAnsi="Helvetica" w:cs="Helvetica"/>
          <w:sz w:val="29"/>
          <w:szCs w:val="29"/>
        </w:rPr>
      </w:pPr>
    </w:p>
    <w:p w:rsidR="004C17B3" w:rsidRDefault="004C17B3">
      <w:pPr>
        <w:pStyle w:val="BodyA"/>
        <w:widowControl w:val="0"/>
        <w:ind w:left="720"/>
        <w:jc w:val="both"/>
      </w:pPr>
    </w:p>
    <w:p w:rsidR="004C17B3" w:rsidRDefault="009A408E">
      <w:pPr>
        <w:pStyle w:val="BodyA"/>
        <w:widowControl w:val="0"/>
        <w:ind w:left="1440"/>
        <w:jc w:val="both"/>
      </w:pPr>
      <w:r>
        <w:tab/>
      </w:r>
      <w:r>
        <w:t xml:space="preserve">b.a. </w:t>
      </w:r>
      <w:r>
        <w:t xml:space="preserve">Each member of the Unchain group will be responsible to create methodologies that enable transparency in the supply chains for the two at-risk industries identified by the Government of Georgia. </w:t>
      </w:r>
    </w:p>
    <w:p w:rsidR="004C17B3" w:rsidRDefault="009A408E">
      <w:pPr>
        <w:pStyle w:val="BodyA"/>
        <w:widowControl w:val="0"/>
        <w:ind w:left="1440" w:firstLine="720"/>
        <w:jc w:val="both"/>
      </w:pPr>
      <w:r>
        <w:t xml:space="preserve">b.b. </w:t>
      </w:r>
      <w:r>
        <w:t xml:space="preserve">This will entail defining a set of </w:t>
      </w:r>
      <w:r>
        <w:t>standards for ethical and transparent supply chains at both a macro level (used generically for any industry), and at a micro level (tailored to specific industries</w:t>
      </w:r>
      <w:r>
        <w:t xml:space="preserve">’ </w:t>
      </w:r>
      <w:r>
        <w:t xml:space="preserve">supply chains). </w:t>
      </w:r>
    </w:p>
    <w:p w:rsidR="004C17B3" w:rsidRDefault="009A408E">
      <w:pPr>
        <w:pStyle w:val="BodyA"/>
        <w:widowControl w:val="0"/>
        <w:ind w:left="1440" w:firstLine="720"/>
        <w:jc w:val="both"/>
      </w:pPr>
      <w:r>
        <w:t xml:space="preserve">b.c. </w:t>
      </w:r>
      <w:r>
        <w:t>Unchain will assemble a tech advisory council of top industry leader</w:t>
      </w:r>
      <w:r>
        <w:t xml:space="preserve">s to evaluate technologies that can be applied to the standards methodologies in order to: 1) create transparency in global supply chains to uncover areas employing </w:t>
      </w:r>
      <w:r>
        <w:t xml:space="preserve">modern forms of </w:t>
      </w:r>
      <w:r>
        <w:t>slavery, 2) enable standards to be enforced and followed by companies, thro</w:t>
      </w:r>
      <w:r>
        <w:t xml:space="preserve">ugh the use of standardized tools, 3) discuss innovations that can </w:t>
      </w:r>
      <w:r>
        <w:t>address the modern froms of slavery</w:t>
      </w:r>
      <w:r>
        <w:t xml:space="preserve">, and 4) advise the Government of Georgia on what technologies may be the most effective to create transparency.  </w:t>
      </w:r>
    </w:p>
    <w:p w:rsidR="004C17B3" w:rsidRDefault="009A408E">
      <w:pPr>
        <w:pStyle w:val="BodyA"/>
        <w:widowControl w:val="0"/>
        <w:ind w:left="1440" w:firstLine="720"/>
        <w:jc w:val="both"/>
      </w:pPr>
      <w:r>
        <w:t xml:space="preserve">b.d. </w:t>
      </w:r>
      <w:r>
        <w:t>The key m</w:t>
      </w:r>
      <w:r>
        <w:t>embers of this group will participate in monthly calls and will work with their team leaders to create a deadline to ensure that standards are created in a timely manner.</w:t>
      </w:r>
    </w:p>
    <w:p w:rsidR="004C17B3" w:rsidRDefault="004C17B3">
      <w:pPr>
        <w:pStyle w:val="BodyA"/>
        <w:widowControl w:val="0"/>
        <w:jc w:val="both"/>
      </w:pPr>
    </w:p>
    <w:p w:rsidR="004C17B3" w:rsidRDefault="009A408E">
      <w:pPr>
        <w:pStyle w:val="ListParagraph"/>
        <w:widowControl w:val="0"/>
        <w:numPr>
          <w:ilvl w:val="0"/>
          <w:numId w:val="10"/>
        </w:numPr>
        <w:jc w:val="both"/>
      </w:pPr>
      <w:r>
        <w:t>Grace Farms Foundation will assist the Government of Georgia to train its Government</w:t>
      </w:r>
      <w:r>
        <w:t xml:space="preserve"> employees on methods to strengthen its already existing structures to detect and mitigate risk within supply chains and if requested, to advise the Government on creating a regulatory body or system that can capture data about how materials are sourced th</w:t>
      </w:r>
      <w:r>
        <w:t>rough-out the supply chain.</w:t>
      </w:r>
    </w:p>
    <w:p w:rsidR="004C17B3" w:rsidRDefault="004C17B3">
      <w:pPr>
        <w:pStyle w:val="BodyA"/>
        <w:widowControl w:val="0"/>
        <w:jc w:val="both"/>
      </w:pPr>
    </w:p>
    <w:p w:rsidR="004C17B3" w:rsidRDefault="009A408E">
      <w:pPr>
        <w:pStyle w:val="BodyA"/>
        <w:widowControl w:val="0"/>
        <w:jc w:val="both"/>
      </w:pPr>
      <w:r>
        <w:t xml:space="preserve">The members </w:t>
      </w:r>
      <w:r>
        <w:t xml:space="preserve">of the MOU working group </w:t>
      </w:r>
      <w:r>
        <w:t xml:space="preserve">will ensure obtaining the information necessary for this project or creation </w:t>
      </w:r>
      <w:r>
        <w:t xml:space="preserve">any infrastructure to support and maintain </w:t>
      </w:r>
      <w:r>
        <w:t xml:space="preserve">this project. </w:t>
      </w:r>
    </w:p>
    <w:p w:rsidR="004C17B3" w:rsidRDefault="004C17B3">
      <w:pPr>
        <w:pStyle w:val="BodyA"/>
        <w:widowControl w:val="0"/>
        <w:jc w:val="both"/>
      </w:pPr>
    </w:p>
    <w:p w:rsidR="004C17B3" w:rsidRDefault="009A408E">
      <w:pPr>
        <w:pStyle w:val="BodyA"/>
        <w:widowControl w:val="0"/>
        <w:ind w:left="1440" w:hanging="1440"/>
      </w:pPr>
      <w:r>
        <w:rPr>
          <w:lang w:val="de-DE"/>
        </w:rPr>
        <w:t>5.3</w:t>
      </w:r>
      <w:r>
        <w:rPr>
          <w:lang w:val="de-DE"/>
        </w:rPr>
        <w:tab/>
      </w:r>
      <w:r>
        <w:rPr>
          <w:lang w:val="de-DE"/>
        </w:rPr>
        <w:t xml:space="preserve">MEMBERS OF THE MOU WORKING GROUP </w:t>
      </w:r>
    </w:p>
    <w:p w:rsidR="004C17B3" w:rsidRDefault="004C17B3">
      <w:pPr>
        <w:pStyle w:val="BodyA"/>
        <w:widowControl w:val="0"/>
      </w:pPr>
    </w:p>
    <w:p w:rsidR="004C17B3" w:rsidRDefault="009A408E">
      <w:pPr>
        <w:pStyle w:val="BodyA"/>
        <w:widowControl w:val="0"/>
      </w:pPr>
      <w:r>
        <w:rPr>
          <w:lang w:val="de-DE"/>
        </w:rPr>
        <w:tab/>
        <w:t>GOVERNMENT OF GEORGIA MEMBERS</w:t>
      </w:r>
    </w:p>
    <w:p w:rsidR="004C17B3" w:rsidRDefault="009A408E">
      <w:pPr>
        <w:pStyle w:val="BodyA"/>
        <w:widowControl w:val="0"/>
        <w:jc w:val="both"/>
      </w:pPr>
      <w:r>
        <w:tab/>
        <w:t xml:space="preserve">David Zalkaliani – </w:t>
      </w:r>
      <w:r>
        <w:t xml:space="preserve">Minister of Foreign Affairs of </w:t>
      </w:r>
      <w:r>
        <w:rPr>
          <w:lang w:val="it-IT"/>
        </w:rPr>
        <w:t>Georgia</w:t>
      </w:r>
    </w:p>
    <w:p w:rsidR="004C17B3" w:rsidRDefault="004C17B3">
      <w:pPr>
        <w:pStyle w:val="BodyA"/>
        <w:widowControl w:val="0"/>
        <w:jc w:val="both"/>
        <w:rPr>
          <w:b/>
          <w:bCs/>
          <w:u w:val="single" w:color="353535"/>
        </w:rPr>
      </w:pPr>
    </w:p>
    <w:p w:rsidR="004C17B3" w:rsidRDefault="009A408E">
      <w:pPr>
        <w:pStyle w:val="BodyA"/>
        <w:widowControl w:val="0"/>
        <w:ind w:firstLine="720"/>
        <w:rPr>
          <w:u w:color="353535"/>
        </w:rPr>
      </w:pPr>
      <w:r>
        <w:rPr>
          <w:u w:color="353535"/>
          <w:lang w:val="de-DE"/>
        </w:rPr>
        <w:t>GFF MEMBERS</w:t>
      </w:r>
    </w:p>
    <w:p w:rsidR="004C17B3" w:rsidRDefault="004C17B3">
      <w:pPr>
        <w:pStyle w:val="BodyA"/>
        <w:widowControl w:val="0"/>
        <w:jc w:val="both"/>
        <w:rPr>
          <w:u w:color="353535"/>
        </w:rPr>
      </w:pPr>
    </w:p>
    <w:p w:rsidR="004C17B3" w:rsidRDefault="009A408E">
      <w:pPr>
        <w:pStyle w:val="BodyA"/>
        <w:widowControl w:val="0"/>
        <w:ind w:firstLine="720"/>
        <w:jc w:val="both"/>
        <w:rPr>
          <w:u w:color="353535"/>
        </w:rPr>
      </w:pPr>
      <w:r>
        <w:rPr>
          <w:u w:color="353535"/>
          <w:lang w:val="es-ES_tradnl"/>
        </w:rPr>
        <w:t xml:space="preserve">Sharon Price </w:t>
      </w:r>
      <w:r>
        <w:rPr>
          <w:u w:color="353535"/>
        </w:rPr>
        <w:t xml:space="preserve">– </w:t>
      </w:r>
      <w:r>
        <w:rPr>
          <w:u w:color="353535"/>
        </w:rPr>
        <w:t>Chair &amp; President of GFF</w:t>
      </w:r>
    </w:p>
    <w:p w:rsidR="004C17B3" w:rsidRDefault="009A408E">
      <w:pPr>
        <w:pStyle w:val="BodyA"/>
        <w:widowControl w:val="0"/>
        <w:ind w:firstLine="720"/>
        <w:jc w:val="both"/>
        <w:rPr>
          <w:u w:color="353535"/>
        </w:rPr>
      </w:pPr>
      <w:r>
        <w:rPr>
          <w:u w:color="353535"/>
          <w:lang w:val="de-DE"/>
        </w:rPr>
        <w:t xml:space="preserve">Michael Chen </w:t>
      </w:r>
      <w:r>
        <w:rPr>
          <w:u w:color="353535"/>
        </w:rPr>
        <w:t xml:space="preserve">– </w:t>
      </w:r>
      <w:r>
        <w:rPr>
          <w:u w:color="353535"/>
          <w:lang w:val="fr-FR"/>
        </w:rPr>
        <w:t>Vice Chair, GFF</w:t>
      </w:r>
    </w:p>
    <w:p w:rsidR="004C17B3" w:rsidRDefault="009A408E">
      <w:pPr>
        <w:pStyle w:val="BodyA"/>
        <w:widowControl w:val="0"/>
        <w:ind w:firstLine="720"/>
        <w:jc w:val="both"/>
        <w:rPr>
          <w:u w:color="353535"/>
        </w:rPr>
      </w:pPr>
      <w:r>
        <w:rPr>
          <w:u w:color="353535"/>
        </w:rPr>
        <w:t xml:space="preserve">Rod Khattabi – </w:t>
      </w:r>
      <w:r>
        <w:rPr>
          <w:u w:color="353535"/>
        </w:rPr>
        <w:t>Director of Safety and Justi</w:t>
      </w:r>
      <w:r>
        <w:rPr>
          <w:u w:color="353535"/>
        </w:rPr>
        <w:t>ce Initiative Advisor</w:t>
      </w:r>
    </w:p>
    <w:p w:rsidR="004C17B3" w:rsidRDefault="004C17B3">
      <w:pPr>
        <w:pStyle w:val="BodyA"/>
        <w:widowControl w:val="0"/>
        <w:jc w:val="both"/>
        <w:rPr>
          <w:u w:color="353535"/>
        </w:rPr>
      </w:pPr>
    </w:p>
    <w:p w:rsidR="004C17B3" w:rsidRDefault="009A408E">
      <w:pPr>
        <w:pStyle w:val="BodyA"/>
        <w:widowControl w:val="0"/>
        <w:ind w:firstLine="720"/>
        <w:rPr>
          <w:u w:color="353535"/>
        </w:rPr>
      </w:pPr>
      <w:r>
        <w:rPr>
          <w:u w:color="353535"/>
          <w:lang w:val="de-DE"/>
        </w:rPr>
        <w:t>UNCHAIN MEMBERS</w:t>
      </w:r>
    </w:p>
    <w:p w:rsidR="004C17B3" w:rsidRDefault="004C17B3">
      <w:pPr>
        <w:pStyle w:val="BodyA"/>
        <w:widowControl w:val="0"/>
        <w:jc w:val="both"/>
        <w:rPr>
          <w:u w:color="353535"/>
        </w:rPr>
      </w:pPr>
    </w:p>
    <w:p w:rsidR="004C17B3" w:rsidRDefault="009A408E">
      <w:pPr>
        <w:pStyle w:val="BodyA"/>
        <w:widowControl w:val="0"/>
        <w:ind w:firstLine="720"/>
        <w:jc w:val="both"/>
        <w:rPr>
          <w:u w:color="353535"/>
        </w:rPr>
      </w:pPr>
      <w:r>
        <w:rPr>
          <w:u w:color="353535"/>
        </w:rPr>
        <w:t xml:space="preserve">Krishna Patel </w:t>
      </w:r>
      <w:r>
        <w:rPr>
          <w:u w:color="353535"/>
        </w:rPr>
        <w:t xml:space="preserve">– </w:t>
      </w:r>
      <w:r>
        <w:rPr>
          <w:u w:color="353535"/>
          <w:lang w:val="fr-FR"/>
        </w:rPr>
        <w:t xml:space="preserve">President, Unchain </w:t>
      </w:r>
    </w:p>
    <w:p w:rsidR="004C17B3" w:rsidRDefault="009A408E">
      <w:pPr>
        <w:pStyle w:val="BodyA"/>
        <w:widowControl w:val="0"/>
        <w:ind w:firstLine="720"/>
        <w:jc w:val="both"/>
        <w:rPr>
          <w:u w:color="353535"/>
        </w:rPr>
      </w:pPr>
      <w:r>
        <w:rPr>
          <w:u w:color="353535"/>
          <w:lang w:val="it-IT"/>
        </w:rPr>
        <w:t xml:space="preserve">Mohamed Amersi </w:t>
      </w:r>
      <w:r>
        <w:rPr>
          <w:u w:color="353535"/>
        </w:rPr>
        <w:t xml:space="preserve">– </w:t>
      </w:r>
      <w:r>
        <w:rPr>
          <w:u w:color="353535"/>
          <w:lang w:val="it-IT"/>
        </w:rPr>
        <w:t xml:space="preserve">The Amersi Foundation </w:t>
      </w:r>
    </w:p>
    <w:p w:rsidR="004C17B3" w:rsidRDefault="009A408E">
      <w:pPr>
        <w:pStyle w:val="BodyA"/>
        <w:widowControl w:val="0"/>
        <w:ind w:left="720"/>
        <w:jc w:val="both"/>
        <w:rPr>
          <w:u w:color="353535"/>
        </w:rPr>
      </w:pPr>
      <w:r>
        <w:rPr>
          <w:u w:color="353535"/>
        </w:rPr>
        <w:t>Dr. </w:t>
      </w:r>
      <w:r>
        <w:rPr>
          <w:u w:color="353535"/>
          <w:lang w:val="de-DE"/>
        </w:rPr>
        <w:t xml:space="preserve">Mark Milstein </w:t>
      </w:r>
      <w:r>
        <w:rPr>
          <w:u w:color="353535"/>
        </w:rPr>
        <w:t xml:space="preserve">– </w:t>
      </w:r>
      <w:r>
        <w:rPr>
          <w:u w:color="353535"/>
        </w:rPr>
        <w:t>Director of the Center for Sustainable Global Enterprise at the SC</w:t>
      </w:r>
      <w:r>
        <w:rPr>
          <w:u w:color="353535"/>
        </w:rPr>
        <w:t> Johnson </w:t>
      </w:r>
      <w:r>
        <w:rPr>
          <w:u w:color="353535"/>
        </w:rPr>
        <w:t xml:space="preserve">Graduate School of Management at Cornell </w:t>
      </w:r>
      <w:r>
        <w:rPr>
          <w:u w:color="353535"/>
        </w:rPr>
        <w:t>University.</w:t>
      </w:r>
    </w:p>
    <w:p w:rsidR="004C17B3" w:rsidRDefault="009A408E">
      <w:pPr>
        <w:pStyle w:val="BodyA"/>
        <w:widowControl w:val="0"/>
        <w:ind w:firstLine="720"/>
        <w:jc w:val="both"/>
        <w:rPr>
          <w:u w:color="353535"/>
        </w:rPr>
      </w:pPr>
      <w:r>
        <w:rPr>
          <w:u w:color="353535"/>
          <w:lang w:val="de-DE"/>
        </w:rPr>
        <w:t xml:space="preserve">Richard Schechter </w:t>
      </w:r>
      <w:r>
        <w:rPr>
          <w:u w:color="353535"/>
        </w:rPr>
        <w:t xml:space="preserve">– </w:t>
      </w:r>
      <w:r>
        <w:rPr>
          <w:u w:color="353535"/>
          <w:lang w:val="it-IT"/>
        </w:rPr>
        <w:t>Senior Advisor, GFF</w:t>
      </w:r>
    </w:p>
    <w:p w:rsidR="004C17B3" w:rsidRDefault="009A408E">
      <w:pPr>
        <w:pStyle w:val="BodyA"/>
        <w:widowControl w:val="0"/>
        <w:ind w:firstLine="720"/>
        <w:jc w:val="both"/>
      </w:pPr>
      <w:r>
        <w:t xml:space="preserve">Thomson Reuters Labs, represented by Brian Ulicny, PhD </w:t>
      </w:r>
      <w:r>
        <w:t xml:space="preserve">– Sr. Director  </w:t>
      </w:r>
    </w:p>
    <w:p w:rsidR="004C17B3" w:rsidRDefault="009A408E">
      <w:pPr>
        <w:pStyle w:val="BodyA"/>
        <w:widowControl w:val="0"/>
        <w:ind w:firstLine="720"/>
        <w:jc w:val="both"/>
        <w:rPr>
          <w:u w:color="353535"/>
        </w:rPr>
      </w:pPr>
      <w:r>
        <w:rPr>
          <w:u w:color="353535"/>
          <w:lang w:val="it-IT"/>
        </w:rPr>
        <w:t xml:space="preserve">Jeanne Logozzo </w:t>
      </w:r>
      <w:r>
        <w:rPr>
          <w:u w:color="353535"/>
        </w:rPr>
        <w:t xml:space="preserve">– </w:t>
      </w:r>
      <w:r>
        <w:rPr>
          <w:u w:color="353535"/>
        </w:rPr>
        <w:t>Technology and Marketing Consultant &amp; Advisor</w:t>
      </w:r>
    </w:p>
    <w:p w:rsidR="004C17B3" w:rsidRDefault="009A408E">
      <w:pPr>
        <w:pStyle w:val="ListParagraph"/>
        <w:widowControl w:val="0"/>
        <w:numPr>
          <w:ilvl w:val="0"/>
          <w:numId w:val="12"/>
        </w:numPr>
        <w:jc w:val="both"/>
      </w:pPr>
      <w:r>
        <w:rPr>
          <w:u w:color="353535"/>
        </w:rPr>
        <w:t>Ms. Logozzo will assemble a tech advisory council of top thought lead</w:t>
      </w:r>
      <w:r>
        <w:rPr>
          <w:u w:color="353535"/>
        </w:rPr>
        <w:t xml:space="preserve">ers that will both assist to create standards for the technological industry as well as define technology-based solutions that can be applied to create transparency in global supply chains to uncover areas employing slavery. </w:t>
      </w:r>
    </w:p>
    <w:p w:rsidR="004C17B3" w:rsidRDefault="004C17B3">
      <w:pPr>
        <w:pStyle w:val="BodyA"/>
        <w:widowControl w:val="0"/>
        <w:rPr>
          <w:u w:color="353535"/>
        </w:rPr>
      </w:pPr>
    </w:p>
    <w:p w:rsidR="004C17B3" w:rsidRDefault="009A408E">
      <w:pPr>
        <w:pStyle w:val="BodyA"/>
        <w:widowControl w:val="0"/>
        <w:ind w:left="720"/>
        <w:rPr>
          <w:u w:color="353535"/>
        </w:rPr>
      </w:pPr>
      <w:r>
        <w:rPr>
          <w:u w:color="353535"/>
          <w:lang w:val="de-DE"/>
        </w:rPr>
        <w:t>David Weinberger - Ph.D, Seni</w:t>
      </w:r>
      <w:r>
        <w:rPr>
          <w:u w:color="353535"/>
          <w:lang w:val="de-DE"/>
        </w:rPr>
        <w:t>or Researcher, Harvard</w:t>
      </w:r>
      <w:r>
        <w:rPr>
          <w:u w:color="353535"/>
        </w:rPr>
        <w:t>’</w:t>
      </w:r>
      <w:r>
        <w:rPr>
          <w:u w:color="353535"/>
        </w:rPr>
        <w:t>s Berkman Klein Center for Internet &amp; Society</w:t>
      </w:r>
    </w:p>
    <w:p w:rsidR="004C17B3" w:rsidRDefault="009A408E">
      <w:pPr>
        <w:pStyle w:val="BodyA"/>
        <w:widowControl w:val="0"/>
        <w:ind w:left="720" w:hanging="720"/>
        <w:rPr>
          <w:u w:color="353535"/>
        </w:rPr>
      </w:pPr>
      <w:r>
        <w:rPr>
          <w:u w:color="353535"/>
        </w:rPr>
        <w:t xml:space="preserve">5.4  </w:t>
      </w:r>
      <w:r>
        <w:rPr>
          <w:u w:color="353535"/>
        </w:rPr>
        <w:tab/>
        <w:t>JOINT RESPONSIBILITIES FOR COMMUNICATIONS AND DEVELOPMENT OF TIMELINES</w:t>
      </w:r>
    </w:p>
    <w:p w:rsidR="004C17B3" w:rsidRDefault="004C17B3">
      <w:pPr>
        <w:pStyle w:val="BodyA"/>
        <w:widowControl w:val="0"/>
        <w:jc w:val="both"/>
        <w:rPr>
          <w:u w:color="353535"/>
        </w:rPr>
      </w:pPr>
    </w:p>
    <w:p w:rsidR="004C17B3" w:rsidRDefault="009A408E">
      <w:pPr>
        <w:pStyle w:val="BodyA"/>
        <w:widowControl w:val="0"/>
        <w:jc w:val="both"/>
        <w:rPr>
          <w:u w:color="353535"/>
        </w:rPr>
      </w:pPr>
      <w:r>
        <w:rPr>
          <w:u w:color="353535"/>
        </w:rPr>
        <w:t>Each member of the group agrees to the following:</w:t>
      </w:r>
    </w:p>
    <w:p w:rsidR="004C17B3" w:rsidRDefault="004C17B3">
      <w:pPr>
        <w:pStyle w:val="BodyA"/>
        <w:widowControl w:val="0"/>
        <w:jc w:val="both"/>
        <w:rPr>
          <w:u w:color="353535"/>
        </w:rPr>
      </w:pPr>
    </w:p>
    <w:p w:rsidR="004C17B3" w:rsidRDefault="009A408E">
      <w:pPr>
        <w:pStyle w:val="BodyA"/>
        <w:widowControl w:val="0"/>
        <w:ind w:left="1440" w:hanging="720"/>
        <w:jc w:val="both"/>
        <w:rPr>
          <w:u w:color="353535"/>
        </w:rPr>
      </w:pPr>
      <w:r>
        <w:rPr>
          <w:u w:color="353535"/>
        </w:rPr>
        <w:t>1.</w:t>
      </w:r>
      <w:r>
        <w:rPr>
          <w:u w:color="353535"/>
        </w:rPr>
        <w:tab/>
        <w:t xml:space="preserve">Each member of the group is to appoint a key contact </w:t>
      </w:r>
      <w:r>
        <w:rPr>
          <w:u w:color="353535"/>
        </w:rPr>
        <w:t>person for the project. The key contact person will be identified below.</w:t>
      </w:r>
    </w:p>
    <w:p w:rsidR="004C17B3" w:rsidRDefault="004C17B3">
      <w:pPr>
        <w:pStyle w:val="BodyA"/>
        <w:widowControl w:val="0"/>
        <w:jc w:val="both"/>
        <w:rPr>
          <w:u w:color="353535"/>
        </w:rPr>
      </w:pPr>
    </w:p>
    <w:p w:rsidR="004C17B3" w:rsidRDefault="009A408E">
      <w:pPr>
        <w:pStyle w:val="BodyA"/>
        <w:widowControl w:val="0"/>
        <w:ind w:left="1440" w:hanging="720"/>
        <w:jc w:val="both"/>
        <w:rPr>
          <w:u w:color="353535"/>
        </w:rPr>
      </w:pPr>
      <w:r>
        <w:rPr>
          <w:u w:color="353535"/>
        </w:rPr>
        <w:t>2.</w:t>
      </w:r>
      <w:r>
        <w:rPr>
          <w:u w:color="353535"/>
        </w:rPr>
        <w:tab/>
        <w:t>These key contacts will maintain frequent communication to facilitate cooperation under this MOU.</w:t>
      </w:r>
    </w:p>
    <w:p w:rsidR="004C17B3" w:rsidRDefault="004C17B3">
      <w:pPr>
        <w:pStyle w:val="BodyA"/>
        <w:widowControl w:val="0"/>
        <w:jc w:val="both"/>
        <w:rPr>
          <w:u w:color="353535"/>
        </w:rPr>
      </w:pPr>
    </w:p>
    <w:p w:rsidR="004C17B3" w:rsidRDefault="009A408E">
      <w:pPr>
        <w:pStyle w:val="BodyA"/>
        <w:widowControl w:val="0"/>
        <w:ind w:left="1440" w:hanging="720"/>
        <w:jc w:val="both"/>
        <w:rPr>
          <w:u w:color="353535"/>
        </w:rPr>
      </w:pPr>
      <w:r>
        <w:rPr>
          <w:u w:color="353535"/>
        </w:rPr>
        <w:t>3.</w:t>
      </w:r>
      <w:r>
        <w:rPr>
          <w:u w:color="353535"/>
        </w:rPr>
        <w:tab/>
        <w:t xml:space="preserve">These key contacts will work together to determine appropriate timelines for </w:t>
      </w:r>
      <w:r>
        <w:rPr>
          <w:u w:color="353535"/>
        </w:rPr>
        <w:t>project updates and status reports throughout the whole MOU period.</w:t>
      </w:r>
    </w:p>
    <w:p w:rsidR="004C17B3" w:rsidRDefault="004C17B3">
      <w:pPr>
        <w:pStyle w:val="BodyA"/>
        <w:widowControl w:val="0"/>
        <w:rPr>
          <w:b/>
          <w:bCs/>
          <w:u w:color="353535"/>
        </w:rPr>
      </w:pPr>
    </w:p>
    <w:p w:rsidR="004C17B3" w:rsidRDefault="004C17B3">
      <w:pPr>
        <w:pStyle w:val="BodyA"/>
        <w:widowControl w:val="0"/>
        <w:rPr>
          <w:b/>
          <w:bCs/>
          <w:u w:color="353535"/>
        </w:rPr>
      </w:pPr>
    </w:p>
    <w:p w:rsidR="004C17B3" w:rsidRDefault="009A408E">
      <w:pPr>
        <w:pStyle w:val="BodyA"/>
        <w:widowControl w:val="0"/>
        <w:rPr>
          <w:u w:color="353535"/>
        </w:rPr>
      </w:pPr>
      <w:r>
        <w:rPr>
          <w:u w:color="353535"/>
          <w:lang w:val="de-DE"/>
        </w:rPr>
        <w:t>VI.</w:t>
      </w:r>
      <w:r>
        <w:rPr>
          <w:u w:color="353535"/>
          <w:lang w:val="de-DE"/>
        </w:rPr>
        <w:tab/>
        <w:t>DURATION</w:t>
      </w:r>
    </w:p>
    <w:p w:rsidR="004C17B3" w:rsidRDefault="004C17B3">
      <w:pPr>
        <w:pStyle w:val="BodyA"/>
        <w:widowControl w:val="0"/>
        <w:jc w:val="both"/>
        <w:rPr>
          <w:u w:color="353535"/>
        </w:rPr>
      </w:pPr>
    </w:p>
    <w:p w:rsidR="004C17B3" w:rsidRDefault="009A408E">
      <w:pPr>
        <w:pStyle w:val="BodyA"/>
        <w:widowControl w:val="0"/>
        <w:jc w:val="both"/>
        <w:rPr>
          <w:u w:color="353535"/>
        </w:rPr>
      </w:pPr>
      <w:r>
        <w:rPr>
          <w:u w:color="353535"/>
        </w:rPr>
        <w:t>This MOU sha</w:t>
      </w:r>
      <w:r>
        <w:rPr>
          <w:u w:color="353535"/>
        </w:rPr>
        <w:t xml:space="preserve">ll become effective upon signature by the authorized officials </w:t>
      </w:r>
      <w:r>
        <w:rPr>
          <w:u w:color="353535"/>
        </w:rPr>
        <w:t xml:space="preserve">from the (list parties). </w:t>
      </w:r>
    </w:p>
    <w:p w:rsidR="004C17B3" w:rsidRDefault="004C17B3">
      <w:pPr>
        <w:pStyle w:val="BodyA"/>
        <w:widowControl w:val="0"/>
        <w:jc w:val="both"/>
        <w:rPr>
          <w:u w:color="353535"/>
        </w:rPr>
      </w:pPr>
    </w:p>
    <w:p w:rsidR="004C17B3" w:rsidRDefault="009A408E">
      <w:pPr>
        <w:pStyle w:val="BodyA"/>
        <w:widowControl w:val="0"/>
        <w:jc w:val="both"/>
        <w:rPr>
          <w:u w:color="353535"/>
        </w:rPr>
      </w:pPr>
      <w:r>
        <w:rPr>
          <w:u w:color="353535"/>
        </w:rPr>
        <w:t xml:space="preserve">This MOU </w:t>
      </w:r>
      <w:r>
        <w:rPr>
          <w:u w:color="353535"/>
        </w:rPr>
        <w:t xml:space="preserve">will remain in effect until </w:t>
      </w:r>
      <w:r>
        <w:rPr>
          <w:u w:color="353535"/>
        </w:rPr>
        <w:t xml:space="preserve">terminated by any one of the parties by mutual consent. </w:t>
      </w:r>
    </w:p>
    <w:p w:rsidR="004C17B3" w:rsidRDefault="004C17B3">
      <w:pPr>
        <w:pStyle w:val="BodyA"/>
        <w:widowControl w:val="0"/>
        <w:jc w:val="both"/>
        <w:rPr>
          <w:u w:color="353535"/>
        </w:rPr>
      </w:pPr>
    </w:p>
    <w:p w:rsidR="004C17B3" w:rsidRDefault="009A408E">
      <w:pPr>
        <w:pStyle w:val="BodyA"/>
        <w:widowControl w:val="0"/>
        <w:jc w:val="both"/>
        <w:rPr>
          <w:u w:color="353535"/>
        </w:rPr>
      </w:pPr>
      <w:r>
        <w:rPr>
          <w:u w:color="353535"/>
        </w:rPr>
        <w:t xml:space="preserve">Any partner may terminate with </w:t>
      </w:r>
      <w:r>
        <w:rPr>
          <w:u w:color="353535"/>
        </w:rPr>
        <w:t>60</w:t>
      </w:r>
      <w:r>
        <w:rPr>
          <w:u w:color="353535"/>
        </w:rPr>
        <w:t xml:space="preserve"> days written notice.</w:t>
      </w:r>
    </w:p>
    <w:p w:rsidR="004C17B3" w:rsidRDefault="004C17B3">
      <w:pPr>
        <w:pStyle w:val="BodyA"/>
        <w:widowControl w:val="0"/>
        <w:jc w:val="both"/>
        <w:rPr>
          <w:u w:color="353535"/>
        </w:rPr>
      </w:pPr>
    </w:p>
    <w:p w:rsidR="004C17B3" w:rsidRDefault="004C17B3">
      <w:pPr>
        <w:pStyle w:val="BodyA"/>
        <w:widowControl w:val="0"/>
        <w:jc w:val="both"/>
        <w:rPr>
          <w:u w:color="353535"/>
        </w:rPr>
      </w:pPr>
    </w:p>
    <w:p w:rsidR="004C17B3" w:rsidRDefault="009A408E">
      <w:pPr>
        <w:pStyle w:val="BodyA"/>
        <w:widowControl w:val="0"/>
        <w:rPr>
          <w:u w:color="353535"/>
        </w:rPr>
      </w:pPr>
      <w:r>
        <w:rPr>
          <w:u w:color="353535"/>
        </w:rPr>
        <w:t>VII.</w:t>
      </w:r>
      <w:r>
        <w:rPr>
          <w:u w:color="353535"/>
        </w:rPr>
        <w:tab/>
      </w:r>
      <w:r>
        <w:rPr>
          <w:u w:color="353535"/>
          <w:lang w:val="de-DE"/>
        </w:rPr>
        <w:t>CHANGES</w:t>
      </w:r>
      <w:r>
        <w:rPr>
          <w:u w:color="353535"/>
        </w:rPr>
        <w:t xml:space="preserve"> &amp; ASSIGNMENT</w:t>
      </w:r>
    </w:p>
    <w:p w:rsidR="004C17B3" w:rsidRDefault="004C17B3">
      <w:pPr>
        <w:pStyle w:val="BodyA"/>
        <w:widowControl w:val="0"/>
        <w:jc w:val="both"/>
        <w:rPr>
          <w:u w:color="353535"/>
        </w:rPr>
      </w:pPr>
    </w:p>
    <w:p w:rsidR="004C17B3" w:rsidRDefault="009A408E">
      <w:pPr>
        <w:pStyle w:val="BodyA"/>
        <w:widowControl w:val="0"/>
        <w:jc w:val="both"/>
        <w:rPr>
          <w:u w:color="353535"/>
        </w:rPr>
      </w:pPr>
      <w:r>
        <w:rPr>
          <w:u w:color="353535"/>
        </w:rPr>
        <w:t xml:space="preserve">Consistent with the group's responsibility to implement the approved MOU, this MOU may be </w:t>
      </w:r>
      <w:r w:rsidR="00317AC8">
        <w:rPr>
          <w:u w:color="353535"/>
        </w:rPr>
        <w:t>changed only</w:t>
      </w:r>
      <w:r>
        <w:rPr>
          <w:u w:color="353535"/>
        </w:rPr>
        <w:t xml:space="preserve"> by written agreement signed by ea</w:t>
      </w:r>
      <w:r>
        <w:rPr>
          <w:u w:color="353535"/>
        </w:rPr>
        <w:t xml:space="preserve">ch of the group members.  </w:t>
      </w:r>
      <w:r>
        <w:rPr>
          <w:u w:color="353535"/>
          <w:lang w:val="de-DE"/>
        </w:rPr>
        <w:t xml:space="preserve">Such </w:t>
      </w:r>
      <w:r>
        <w:rPr>
          <w:u w:color="353535"/>
          <w:lang w:val="fr-FR"/>
        </w:rPr>
        <w:t xml:space="preserve">changes </w:t>
      </w:r>
      <w:r>
        <w:rPr>
          <w:u w:color="353535"/>
        </w:rPr>
        <w:t xml:space="preserve">will be </w:t>
      </w:r>
      <w:r>
        <w:rPr>
          <w:u w:color="353535"/>
        </w:rPr>
        <w:t>made as separate documents and will come into e</w:t>
      </w:r>
      <w:r>
        <w:rPr>
          <w:u w:color="353535"/>
        </w:rPr>
        <w:t>ffect subject to the same requirements as t</w:t>
      </w:r>
      <w:r>
        <w:rPr>
          <w:u w:color="353535"/>
        </w:rPr>
        <w:t xml:space="preserve">his Memorandum. </w:t>
      </w:r>
    </w:p>
    <w:p w:rsidR="004C17B3" w:rsidRDefault="009A408E">
      <w:pPr>
        <w:pStyle w:val="BodyA"/>
        <w:widowControl w:val="0"/>
        <w:jc w:val="both"/>
        <w:rPr>
          <w:b/>
          <w:bCs/>
          <w:u w:color="353535"/>
        </w:rPr>
      </w:pPr>
      <w:r>
        <w:rPr>
          <w:u w:color="353535"/>
        </w:rPr>
        <w:t xml:space="preserve">The roles and responsibilities of this agreement cannot be assigned to any other organization or entity without a written </w:t>
      </w:r>
      <w:r>
        <w:rPr>
          <w:u w:color="353535"/>
        </w:rPr>
        <w:t>consent of all of the members to this agreement.</w:t>
      </w:r>
    </w:p>
    <w:p w:rsidR="004C17B3" w:rsidRDefault="004C17B3">
      <w:pPr>
        <w:pStyle w:val="BodyA"/>
        <w:widowControl w:val="0"/>
        <w:jc w:val="both"/>
        <w:rPr>
          <w:b/>
          <w:bCs/>
          <w:u w:color="353535"/>
        </w:rPr>
      </w:pPr>
    </w:p>
    <w:p w:rsidR="004C17B3" w:rsidRDefault="004C17B3">
      <w:pPr>
        <w:pStyle w:val="BodyA"/>
        <w:widowControl w:val="0"/>
        <w:jc w:val="both"/>
        <w:rPr>
          <w:b/>
          <w:bCs/>
          <w:u w:color="353535"/>
        </w:rPr>
      </w:pPr>
    </w:p>
    <w:p w:rsidR="004C17B3" w:rsidRDefault="009A408E">
      <w:pPr>
        <w:pStyle w:val="BodyA"/>
        <w:widowControl w:val="0"/>
        <w:rPr>
          <w:u w:color="353535"/>
        </w:rPr>
      </w:pPr>
      <w:r>
        <w:rPr>
          <w:u w:color="353535"/>
          <w:lang w:val="de-DE"/>
        </w:rPr>
        <w:t>VIII.</w:t>
      </w:r>
      <w:r>
        <w:rPr>
          <w:u w:color="353535"/>
          <w:lang w:val="de-DE"/>
        </w:rPr>
        <w:tab/>
        <w:t xml:space="preserve">SCOPE OF THIS MEMORANDUM </w:t>
      </w:r>
    </w:p>
    <w:p w:rsidR="004C17B3" w:rsidRDefault="004C17B3">
      <w:pPr>
        <w:pStyle w:val="BodyA"/>
        <w:widowControl w:val="0"/>
        <w:jc w:val="both"/>
        <w:rPr>
          <w:u w:color="353535"/>
        </w:rPr>
      </w:pPr>
    </w:p>
    <w:p w:rsidR="004C17B3" w:rsidRDefault="009A408E">
      <w:pPr>
        <w:pStyle w:val="BodyA"/>
        <w:widowControl w:val="0"/>
        <w:jc w:val="both"/>
      </w:pPr>
      <w:r>
        <w:rPr>
          <w:u w:color="353535"/>
        </w:rPr>
        <w:t xml:space="preserve">This MOU does not create and should </w:t>
      </w:r>
      <w:r>
        <w:rPr>
          <w:u w:color="353535"/>
        </w:rPr>
        <w:t xml:space="preserve">not be interpreted or construed to create legal rights and obligations, in particular as pertaining to any partnership, fiduciary, or agency relationship, between the parties.   </w:t>
      </w:r>
    </w:p>
    <w:p w:rsidR="004C17B3" w:rsidRDefault="004C17B3">
      <w:pPr>
        <w:pStyle w:val="BodyA"/>
        <w:widowControl w:val="0"/>
        <w:jc w:val="both"/>
        <w:rPr>
          <w:u w:color="353535"/>
        </w:rPr>
      </w:pPr>
    </w:p>
    <w:p w:rsidR="004C17B3" w:rsidRDefault="004C17B3">
      <w:pPr>
        <w:pStyle w:val="BodyA"/>
        <w:widowControl w:val="0"/>
        <w:ind w:left="720" w:firstLine="720"/>
        <w:rPr>
          <w:b/>
          <w:bCs/>
          <w:u w:color="353535"/>
        </w:rPr>
      </w:pPr>
    </w:p>
    <w:p w:rsidR="004C17B3" w:rsidRDefault="004C17B3">
      <w:pPr>
        <w:pStyle w:val="BodyA"/>
        <w:widowControl w:val="0"/>
        <w:ind w:left="720" w:hanging="720"/>
        <w:rPr>
          <w:b/>
          <w:bCs/>
          <w:u w:color="353535"/>
        </w:rPr>
      </w:pPr>
    </w:p>
    <w:p w:rsidR="004C17B3" w:rsidRDefault="009A408E">
      <w:pPr>
        <w:pStyle w:val="BodyA"/>
        <w:widowControl w:val="0"/>
        <w:ind w:left="720" w:hanging="720"/>
        <w:rPr>
          <w:u w:color="353535"/>
        </w:rPr>
      </w:pPr>
      <w:r>
        <w:rPr>
          <w:b/>
          <w:bCs/>
          <w:u w:color="353535"/>
          <w:lang w:val="de-DE"/>
        </w:rPr>
        <w:t>SIGNATORIES TO THIS MOU:</w:t>
      </w:r>
    </w:p>
    <w:p w:rsidR="004C17B3" w:rsidRDefault="004C17B3">
      <w:pPr>
        <w:pStyle w:val="BodyA"/>
        <w:widowControl w:val="0"/>
        <w:jc w:val="both"/>
        <w:rPr>
          <w:u w:color="353535"/>
        </w:rPr>
      </w:pPr>
    </w:p>
    <w:p w:rsidR="004C17B3" w:rsidRDefault="004C17B3">
      <w:pPr>
        <w:pStyle w:val="BodyA"/>
        <w:widowControl w:val="0"/>
        <w:rPr>
          <w:u w:color="353535"/>
        </w:rPr>
      </w:pPr>
    </w:p>
    <w:p w:rsidR="004C17B3" w:rsidRDefault="009A408E">
      <w:pPr>
        <w:pStyle w:val="BodyA"/>
        <w:widowControl w:val="0"/>
        <w:rPr>
          <w:u w:color="353535"/>
        </w:rPr>
      </w:pPr>
      <w:r>
        <w:rPr>
          <w:u w:color="353535"/>
          <w:lang w:val="de-DE"/>
        </w:rPr>
        <w:t>_________________________________________</w:t>
      </w:r>
      <w:r>
        <w:rPr>
          <w:u w:color="353535"/>
          <w:lang w:val="de-DE"/>
        </w:rPr>
        <w:tab/>
      </w:r>
      <w:r>
        <w:rPr>
          <w:u w:color="353535"/>
          <w:lang w:val="de-DE"/>
        </w:rPr>
        <w:t xml:space="preserve"> Date:</w:t>
      </w:r>
    </w:p>
    <w:p w:rsidR="004C17B3" w:rsidRDefault="009A408E">
      <w:pPr>
        <w:pStyle w:val="BodyA"/>
        <w:widowControl w:val="0"/>
        <w:rPr>
          <w:u w:color="353535"/>
        </w:rPr>
      </w:pPr>
      <w:r>
        <w:rPr>
          <w:u w:color="353535"/>
          <w:lang w:val="it-IT"/>
        </w:rPr>
        <w:t>(signature)</w:t>
      </w:r>
    </w:p>
    <w:p w:rsidR="004C17B3" w:rsidRDefault="009A408E">
      <w:pPr>
        <w:pStyle w:val="BodyA"/>
        <w:widowControl w:val="0"/>
        <w:rPr>
          <w:u w:color="353535"/>
        </w:rPr>
      </w:pPr>
      <w:r>
        <w:rPr>
          <w:u w:color="353535"/>
        </w:rPr>
        <w:t>David Zalkaliani</w:t>
      </w:r>
      <w:bookmarkStart w:id="0" w:name="_GoBack"/>
      <w:bookmarkEnd w:id="0"/>
    </w:p>
    <w:p w:rsidR="004C17B3" w:rsidRDefault="009A408E">
      <w:pPr>
        <w:pStyle w:val="BodyA"/>
        <w:widowControl w:val="0"/>
        <w:rPr>
          <w:u w:color="353535"/>
        </w:rPr>
      </w:pPr>
      <w:r>
        <w:rPr>
          <w:u w:color="353535"/>
        </w:rPr>
        <w:t>Government of Georgia</w:t>
      </w:r>
    </w:p>
    <w:p w:rsidR="004C17B3" w:rsidRDefault="009A408E">
      <w:pPr>
        <w:pStyle w:val="BodyA"/>
        <w:widowControl w:val="0"/>
        <w:rPr>
          <w:u w:color="353535"/>
        </w:rPr>
      </w:pPr>
      <w:r>
        <w:rPr>
          <w:u w:color="353535"/>
        </w:rPr>
        <w:t>Minister of Foreign Affairs</w:t>
      </w:r>
    </w:p>
    <w:p w:rsidR="004C17B3" w:rsidRDefault="004C17B3">
      <w:pPr>
        <w:pStyle w:val="BodyA"/>
        <w:widowControl w:val="0"/>
        <w:rPr>
          <w:u w:color="353535"/>
        </w:rPr>
      </w:pPr>
    </w:p>
    <w:p w:rsidR="004C17B3" w:rsidRDefault="004C17B3">
      <w:pPr>
        <w:pStyle w:val="BodyA"/>
        <w:widowControl w:val="0"/>
        <w:rPr>
          <w:u w:color="353535"/>
        </w:rPr>
      </w:pPr>
    </w:p>
    <w:p w:rsidR="004C17B3" w:rsidRDefault="004C17B3">
      <w:pPr>
        <w:pStyle w:val="BodyA"/>
        <w:widowControl w:val="0"/>
        <w:rPr>
          <w:u w:color="353535"/>
        </w:rPr>
      </w:pPr>
    </w:p>
    <w:p w:rsidR="004C17B3" w:rsidRDefault="009A408E">
      <w:pPr>
        <w:pStyle w:val="BodyA"/>
        <w:widowControl w:val="0"/>
        <w:jc w:val="both"/>
        <w:rPr>
          <w:u w:color="353535"/>
        </w:rPr>
      </w:pPr>
      <w:r>
        <w:rPr>
          <w:u w:color="353535"/>
          <w:lang w:val="de-DE"/>
        </w:rPr>
        <w:t>_________________________________________</w:t>
      </w:r>
      <w:r>
        <w:rPr>
          <w:u w:color="353535"/>
          <w:lang w:val="de-DE"/>
        </w:rPr>
        <w:tab/>
        <w:t xml:space="preserve"> Date:</w:t>
      </w:r>
    </w:p>
    <w:p w:rsidR="004C17B3" w:rsidRDefault="009A408E">
      <w:pPr>
        <w:pStyle w:val="BodyA"/>
        <w:widowControl w:val="0"/>
        <w:jc w:val="both"/>
        <w:rPr>
          <w:u w:color="353535"/>
        </w:rPr>
      </w:pPr>
      <w:r>
        <w:rPr>
          <w:u w:color="353535"/>
          <w:lang w:val="it-IT"/>
        </w:rPr>
        <w:t>(signature)</w:t>
      </w:r>
    </w:p>
    <w:p w:rsidR="004C17B3" w:rsidRDefault="009A408E">
      <w:pPr>
        <w:pStyle w:val="BodyA"/>
        <w:widowControl w:val="0"/>
        <w:jc w:val="both"/>
        <w:rPr>
          <w:u w:color="353535"/>
        </w:rPr>
      </w:pPr>
      <w:r>
        <w:rPr>
          <w:u w:color="353535"/>
          <w:lang w:val="es-ES_tradnl"/>
        </w:rPr>
        <w:t>Sharon Prince</w:t>
      </w:r>
    </w:p>
    <w:p w:rsidR="004C17B3" w:rsidRDefault="009A408E">
      <w:pPr>
        <w:pStyle w:val="BodyA"/>
        <w:widowControl w:val="0"/>
        <w:jc w:val="both"/>
        <w:rPr>
          <w:u w:color="353535"/>
        </w:rPr>
      </w:pPr>
      <w:r>
        <w:rPr>
          <w:u w:color="353535"/>
        </w:rPr>
        <w:t>Grace Farms Foundation</w:t>
      </w:r>
    </w:p>
    <w:p w:rsidR="004C17B3" w:rsidRDefault="009A408E">
      <w:pPr>
        <w:pStyle w:val="BodyA"/>
        <w:widowControl w:val="0"/>
        <w:jc w:val="both"/>
        <w:rPr>
          <w:u w:color="353535"/>
        </w:rPr>
      </w:pPr>
      <w:r>
        <w:rPr>
          <w:u w:color="353535"/>
        </w:rPr>
        <w:t>Chair and President</w:t>
      </w:r>
    </w:p>
    <w:p w:rsidR="004C17B3" w:rsidRDefault="004C17B3">
      <w:pPr>
        <w:pStyle w:val="BodyA"/>
        <w:widowControl w:val="0"/>
        <w:rPr>
          <w:u w:color="353535"/>
        </w:rPr>
      </w:pPr>
    </w:p>
    <w:p w:rsidR="004C17B3" w:rsidRDefault="004C17B3">
      <w:pPr>
        <w:pStyle w:val="BodyA"/>
        <w:widowControl w:val="0"/>
        <w:rPr>
          <w:u w:color="353535"/>
        </w:rPr>
      </w:pPr>
    </w:p>
    <w:p w:rsidR="004C17B3" w:rsidRDefault="004C17B3">
      <w:pPr>
        <w:pStyle w:val="BodyA"/>
        <w:widowControl w:val="0"/>
        <w:rPr>
          <w:u w:color="353535"/>
        </w:rPr>
      </w:pPr>
    </w:p>
    <w:p w:rsidR="004C17B3" w:rsidRDefault="009A408E">
      <w:pPr>
        <w:pStyle w:val="BodyA"/>
        <w:widowControl w:val="0"/>
        <w:rPr>
          <w:u w:color="353535"/>
        </w:rPr>
      </w:pPr>
      <w:r>
        <w:rPr>
          <w:u w:color="353535"/>
          <w:lang w:val="de-DE"/>
        </w:rPr>
        <w:t>_________________________________________</w:t>
      </w:r>
      <w:r>
        <w:rPr>
          <w:u w:color="353535"/>
          <w:lang w:val="de-DE"/>
        </w:rPr>
        <w:tab/>
      </w:r>
      <w:r>
        <w:rPr>
          <w:u w:color="353535"/>
          <w:lang w:val="de-DE"/>
        </w:rPr>
        <w:t>Date:</w:t>
      </w:r>
    </w:p>
    <w:p w:rsidR="004C17B3" w:rsidRDefault="009A408E">
      <w:pPr>
        <w:pStyle w:val="BodyA"/>
        <w:widowControl w:val="0"/>
        <w:rPr>
          <w:u w:color="353535"/>
        </w:rPr>
      </w:pPr>
      <w:r>
        <w:rPr>
          <w:u w:color="353535"/>
          <w:lang w:val="it-IT"/>
        </w:rPr>
        <w:t>(signature)</w:t>
      </w:r>
    </w:p>
    <w:p w:rsidR="004C17B3" w:rsidRDefault="009A408E">
      <w:pPr>
        <w:pStyle w:val="BodyA"/>
        <w:widowControl w:val="0"/>
        <w:jc w:val="both"/>
        <w:rPr>
          <w:u w:color="353535"/>
        </w:rPr>
      </w:pPr>
      <w:r>
        <w:rPr>
          <w:u w:color="353535"/>
        </w:rPr>
        <w:t>Krishna Patel</w:t>
      </w:r>
    </w:p>
    <w:p w:rsidR="004C17B3" w:rsidRDefault="009A408E">
      <w:pPr>
        <w:pStyle w:val="BodyA"/>
        <w:rPr>
          <w:u w:color="353535"/>
        </w:rPr>
      </w:pPr>
      <w:r>
        <w:rPr>
          <w:u w:color="353535"/>
        </w:rPr>
        <w:t>Unchain Foundation, Inc.</w:t>
      </w:r>
    </w:p>
    <w:p w:rsidR="004C17B3" w:rsidRDefault="009A408E">
      <w:pPr>
        <w:pStyle w:val="BodyA"/>
      </w:pPr>
      <w:r>
        <w:rPr>
          <w:u w:color="353535"/>
        </w:rPr>
        <w:t>President</w:t>
      </w:r>
    </w:p>
    <w:sectPr w:rsidR="004C17B3">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08E" w:rsidRDefault="009A408E">
      <w:r>
        <w:separator/>
      </w:r>
    </w:p>
  </w:endnote>
  <w:endnote w:type="continuationSeparator" w:id="0">
    <w:p w:rsidR="009A408E" w:rsidRDefault="009A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oefler Text">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7B3" w:rsidRDefault="004C17B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08E" w:rsidRDefault="009A408E">
      <w:r>
        <w:separator/>
      </w:r>
    </w:p>
  </w:footnote>
  <w:footnote w:type="continuationSeparator" w:id="0">
    <w:p w:rsidR="009A408E" w:rsidRDefault="009A4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7B3" w:rsidRDefault="004C17B3">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2948"/>
    <w:multiLevelType w:val="hybridMultilevel"/>
    <w:tmpl w:val="B4A49E58"/>
    <w:styleLink w:val="ImportedStyle2"/>
    <w:lvl w:ilvl="0" w:tplc="1D9665C0">
      <w:start w:val="1"/>
      <w:numFmt w:val="lowerLetter"/>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00ADF3A">
      <w:start w:val="1"/>
      <w:numFmt w:val="lowerLetter"/>
      <w:lvlText w:val="%2."/>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FA49FDA">
      <w:start w:val="1"/>
      <w:numFmt w:val="lowerRoman"/>
      <w:lvlText w:val="%3."/>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DC54FE22">
      <w:start w:val="1"/>
      <w:numFmt w:val="decimal"/>
      <w:lvlText w:val="%4."/>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AE84B1E">
      <w:start w:val="1"/>
      <w:numFmt w:val="lowerLetter"/>
      <w:lvlText w:val="%5."/>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21CAEA6">
      <w:start w:val="1"/>
      <w:numFmt w:val="lowerRoman"/>
      <w:lvlText w:val="%6."/>
      <w:lvlJc w:val="left"/>
      <w:pPr>
        <w:ind w:left="5040" w:hanging="660"/>
      </w:pPr>
      <w:rPr>
        <w:rFonts w:hAnsi="Arial Unicode MS"/>
        <w:caps w:val="0"/>
        <w:smallCaps w:val="0"/>
        <w:strike w:val="0"/>
        <w:dstrike w:val="0"/>
        <w:outline w:val="0"/>
        <w:emboss w:val="0"/>
        <w:imprint w:val="0"/>
        <w:spacing w:val="0"/>
        <w:w w:val="100"/>
        <w:kern w:val="0"/>
        <w:position w:val="0"/>
        <w:highlight w:val="none"/>
        <w:vertAlign w:val="baseline"/>
      </w:rPr>
    </w:lvl>
    <w:lvl w:ilvl="6" w:tplc="9DDA5124">
      <w:start w:val="1"/>
      <w:numFmt w:val="decimal"/>
      <w:lvlText w:val="%7."/>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6BC49A4C">
      <w:start w:val="1"/>
      <w:numFmt w:val="lowerLetter"/>
      <w:lvlText w:val="%8."/>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C4EC4924">
      <w:start w:val="1"/>
      <w:numFmt w:val="lowerRoman"/>
      <w:lvlText w:val="%9."/>
      <w:lvlJc w:val="left"/>
      <w:pPr>
        <w:ind w:left="7200" w:hanging="6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5A2A48"/>
    <w:multiLevelType w:val="hybridMultilevel"/>
    <w:tmpl w:val="37F2AEC2"/>
    <w:numStyleLink w:val="ImportedStyle4"/>
  </w:abstractNum>
  <w:abstractNum w:abstractNumId="2" w15:restartNumberingAfterBreak="0">
    <w:nsid w:val="152D2322"/>
    <w:multiLevelType w:val="hybridMultilevel"/>
    <w:tmpl w:val="7CC055C0"/>
    <w:numStyleLink w:val="ImportedStyle6"/>
  </w:abstractNum>
  <w:abstractNum w:abstractNumId="3" w15:restartNumberingAfterBreak="0">
    <w:nsid w:val="2B8E2237"/>
    <w:multiLevelType w:val="hybridMultilevel"/>
    <w:tmpl w:val="4F968C78"/>
    <w:numStyleLink w:val="ImportedStyle5"/>
  </w:abstractNum>
  <w:abstractNum w:abstractNumId="4" w15:restartNumberingAfterBreak="0">
    <w:nsid w:val="2F93455C"/>
    <w:multiLevelType w:val="hybridMultilevel"/>
    <w:tmpl w:val="37F2AEC2"/>
    <w:styleLink w:val="ImportedStyle4"/>
    <w:lvl w:ilvl="0" w:tplc="D71AB646">
      <w:start w:val="1"/>
      <w:numFmt w:val="decimal"/>
      <w:lvlText w:val="%1."/>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4394D7AA">
      <w:start w:val="1"/>
      <w:numFmt w:val="decimal"/>
      <w:lvlText w:val="%2."/>
      <w:lvlJc w:val="left"/>
      <w:pPr>
        <w:tabs>
          <w:tab w:val="left" w:pos="720"/>
          <w:tab w:val="left" w:pos="144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3524F55A">
      <w:start w:val="1"/>
      <w:numFmt w:val="decimal"/>
      <w:lvlText w:val="%3."/>
      <w:lvlJc w:val="left"/>
      <w:pPr>
        <w:tabs>
          <w:tab w:val="left" w:pos="720"/>
          <w:tab w:val="left" w:pos="144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238E150">
      <w:start w:val="1"/>
      <w:numFmt w:val="decimal"/>
      <w:lvlText w:val="%4."/>
      <w:lvlJc w:val="left"/>
      <w:pPr>
        <w:tabs>
          <w:tab w:val="left" w:pos="720"/>
          <w:tab w:val="left" w:pos="144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8CE41F2">
      <w:start w:val="1"/>
      <w:numFmt w:val="decimal"/>
      <w:lvlText w:val="%5."/>
      <w:lvlJc w:val="left"/>
      <w:pPr>
        <w:tabs>
          <w:tab w:val="left" w:pos="720"/>
          <w:tab w:val="left" w:pos="144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42564DA6">
      <w:start w:val="1"/>
      <w:numFmt w:val="decimal"/>
      <w:lvlText w:val="%6."/>
      <w:lvlJc w:val="left"/>
      <w:pPr>
        <w:tabs>
          <w:tab w:val="left" w:pos="720"/>
          <w:tab w:val="left" w:pos="144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71C4F2A0">
      <w:start w:val="1"/>
      <w:numFmt w:val="decimal"/>
      <w:lvlText w:val="%7."/>
      <w:lvlJc w:val="left"/>
      <w:pPr>
        <w:tabs>
          <w:tab w:val="left" w:pos="720"/>
          <w:tab w:val="left" w:pos="144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ABFA0F24">
      <w:start w:val="1"/>
      <w:numFmt w:val="decimal"/>
      <w:lvlText w:val="%8."/>
      <w:lvlJc w:val="left"/>
      <w:pPr>
        <w:tabs>
          <w:tab w:val="left" w:pos="720"/>
          <w:tab w:val="left" w:pos="144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5F501BBC">
      <w:start w:val="1"/>
      <w:numFmt w:val="decimal"/>
      <w:lvlText w:val="%9."/>
      <w:lvlJc w:val="left"/>
      <w:pPr>
        <w:tabs>
          <w:tab w:val="left" w:pos="720"/>
          <w:tab w:val="left" w:pos="1440"/>
          <w:tab w:val="num" w:pos="7200"/>
        </w:tabs>
        <w:ind w:left="684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1D32ABC"/>
    <w:multiLevelType w:val="hybridMultilevel"/>
    <w:tmpl w:val="72C2122C"/>
    <w:styleLink w:val="ImportedStyle3"/>
    <w:lvl w:ilvl="0" w:tplc="619899D8">
      <w:start w:val="1"/>
      <w:numFmt w:val="lowerLetter"/>
      <w:lvlText w:val="%1."/>
      <w:lvlJc w:val="left"/>
      <w:pPr>
        <w:ind w:left="1080" w:hanging="360"/>
      </w:pPr>
      <w:rPr>
        <w:rFonts w:ascii="Hoefler Text" w:eastAsia="Hoefler Text" w:hAnsi="Hoefler Text" w:cs="Hoefler Text"/>
        <w:b w:val="0"/>
        <w:bCs w:val="0"/>
        <w:i w:val="0"/>
        <w:iCs w:val="0"/>
        <w:caps w:val="0"/>
        <w:smallCaps w:val="0"/>
        <w:strike w:val="0"/>
        <w:dstrike w:val="0"/>
        <w:outline w:val="0"/>
        <w:emboss w:val="0"/>
        <w:imprint w:val="0"/>
        <w:spacing w:val="0"/>
        <w:w w:val="100"/>
        <w:kern w:val="0"/>
        <w:position w:val="0"/>
        <w:highlight w:val="none"/>
        <w:vertAlign w:val="baseline"/>
      </w:rPr>
    </w:lvl>
    <w:lvl w:ilvl="1" w:tplc="83EA14A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DC6CCE">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42A68F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D67EF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3CB698">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2203C1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94147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8E4AFA6">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9AB0CBD"/>
    <w:multiLevelType w:val="hybridMultilevel"/>
    <w:tmpl w:val="B4A49E58"/>
    <w:numStyleLink w:val="ImportedStyle2"/>
  </w:abstractNum>
  <w:abstractNum w:abstractNumId="7" w15:restartNumberingAfterBreak="0">
    <w:nsid w:val="39E018C3"/>
    <w:multiLevelType w:val="hybridMultilevel"/>
    <w:tmpl w:val="4F968C78"/>
    <w:styleLink w:val="ImportedStyle5"/>
    <w:lvl w:ilvl="0" w:tplc="403C95EA">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EAC462">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48797A">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524F7F6">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3031D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64ADD8">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6288C6C">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1BE6748">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78F316">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FAA23E1"/>
    <w:multiLevelType w:val="hybridMultilevel"/>
    <w:tmpl w:val="72C2122C"/>
    <w:numStyleLink w:val="ImportedStyle3"/>
  </w:abstractNum>
  <w:abstractNum w:abstractNumId="9" w15:restartNumberingAfterBreak="0">
    <w:nsid w:val="6A58091D"/>
    <w:multiLevelType w:val="hybridMultilevel"/>
    <w:tmpl w:val="7CC055C0"/>
    <w:styleLink w:val="ImportedStyle6"/>
    <w:lvl w:ilvl="0" w:tplc="FE4066C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EE4584">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FE450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5EE19A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8EA51C">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F6A0F0">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0CF85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348EF0">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9E3666">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6"/>
  </w:num>
  <w:num w:numId="3">
    <w:abstractNumId w:val="5"/>
  </w:num>
  <w:num w:numId="4">
    <w:abstractNumId w:val="8"/>
  </w:num>
  <w:num w:numId="5">
    <w:abstractNumId w:val="4"/>
  </w:num>
  <w:num w:numId="6">
    <w:abstractNumId w:val="1"/>
  </w:num>
  <w:num w:numId="7">
    <w:abstractNumId w:val="1"/>
    <w:lvlOverride w:ilvl="0">
      <w:startOverride w:val="1"/>
    </w:lvlOverride>
  </w:num>
  <w:num w:numId="8">
    <w:abstractNumId w:val="7"/>
  </w:num>
  <w:num w:numId="9">
    <w:abstractNumId w:val="3"/>
  </w:num>
  <w:num w:numId="10">
    <w:abstractNumId w:val="3"/>
    <w:lvlOverride w:ilvl="0">
      <w:startOverride w:val="3"/>
    </w:lvlOverride>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7B3"/>
    <w:rsid w:val="00317AC8"/>
    <w:rsid w:val="004C17B3"/>
    <w:rsid w:val="009A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FD9EE-0866-4A70-82C4-1CDEE477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paragraph" w:customStyle="1" w:styleId="Default">
    <w:name w:val="Default"/>
    <w:rPr>
      <w:rFonts w:ascii="Helvetica Neue" w:hAnsi="Helvetica Neue" w:cs="Arial Unicode MS"/>
      <w:color w:val="000000"/>
      <w:sz w:val="22"/>
      <w:szCs w:val="22"/>
      <w:u w:color="000000"/>
    </w:r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numbering" w:customStyle="1" w:styleId="ImportedStyle5">
    <w:name w:val="Imported Style 5"/>
    <w:pPr>
      <w:numPr>
        <w:numId w:val="8"/>
      </w:numPr>
    </w:pPr>
  </w:style>
  <w:style w:type="numbering" w:customStyle="1" w:styleId="ImportedStyle6">
    <w:name w:val="Imported Style 6"/>
    <w:pPr>
      <w:numPr>
        <w:numId w:val="1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7A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A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2003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Loria</dc:creator>
  <cp:lastModifiedBy>Giorgi Loria</cp:lastModifiedBy>
  <cp:revision>2</cp:revision>
  <dcterms:created xsi:type="dcterms:W3CDTF">2018-10-19T15:42:00Z</dcterms:created>
  <dcterms:modified xsi:type="dcterms:W3CDTF">2018-10-19T15:42:00Z</dcterms:modified>
</cp:coreProperties>
</file>