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23DBA" w14:textId="77777777" w:rsidR="001D3BAB" w:rsidRPr="00BC51BE" w:rsidRDefault="00445C8F" w:rsidP="00027534">
      <w:pPr>
        <w:jc w:val="both"/>
        <w:rPr>
          <w:b/>
          <w:sz w:val="28"/>
          <w:szCs w:val="28"/>
          <w:lang w:val="en-GB"/>
        </w:rPr>
      </w:pPr>
      <w:r w:rsidRPr="00BC51BE">
        <w:rPr>
          <w:b/>
          <w:sz w:val="28"/>
          <w:szCs w:val="28"/>
          <w:lang w:val="en-GB"/>
        </w:rPr>
        <w:t>Section 3. Determinants of poverty dynamics</w:t>
      </w:r>
    </w:p>
    <w:p w14:paraId="5CB2A561" w14:textId="14AC67FA" w:rsidR="00787A21" w:rsidRPr="00BC51BE" w:rsidRDefault="00445C8F" w:rsidP="00027534">
      <w:pPr>
        <w:jc w:val="both"/>
        <w:rPr>
          <w:sz w:val="24"/>
          <w:szCs w:val="24"/>
          <w:lang w:val="en-GB"/>
        </w:rPr>
      </w:pPr>
      <w:r w:rsidRPr="00BC51BE">
        <w:rPr>
          <w:sz w:val="24"/>
          <w:szCs w:val="24"/>
          <w:lang w:val="en-GB"/>
        </w:rPr>
        <w:t xml:space="preserve">One of the key characteristics of poverty in Georgia is its dynamic nature: </w:t>
      </w:r>
      <w:r w:rsidR="00787A21" w:rsidRPr="00BC51BE">
        <w:rPr>
          <w:sz w:val="24"/>
          <w:szCs w:val="24"/>
          <w:lang w:val="en-GB"/>
        </w:rPr>
        <w:t xml:space="preserve">as table </w:t>
      </w:r>
      <w:r w:rsidR="00C73DED" w:rsidRPr="00BC51BE">
        <w:rPr>
          <w:sz w:val="24"/>
          <w:szCs w:val="24"/>
          <w:lang w:val="en-GB"/>
        </w:rPr>
        <w:t>3.</w:t>
      </w:r>
      <w:r w:rsidR="00787A21" w:rsidRPr="00BC51BE">
        <w:rPr>
          <w:sz w:val="24"/>
          <w:szCs w:val="24"/>
          <w:lang w:val="en-GB"/>
        </w:rPr>
        <w:t>1 shows, 70 per cent of households in the true panel sample (that is</w:t>
      </w:r>
      <w:r w:rsidR="005418A5">
        <w:rPr>
          <w:sz w:val="24"/>
          <w:szCs w:val="24"/>
          <w:lang w:val="en-GB"/>
        </w:rPr>
        <w:t>,</w:t>
      </w:r>
      <w:r w:rsidR="00787A21" w:rsidRPr="00BC51BE">
        <w:rPr>
          <w:sz w:val="24"/>
          <w:szCs w:val="24"/>
          <w:lang w:val="en-GB"/>
        </w:rPr>
        <w:t xml:space="preserve"> households that have been interviewed in each of the five rounds) have </w:t>
      </w:r>
      <w:r w:rsidR="00995C8D" w:rsidRPr="00BC51BE">
        <w:rPr>
          <w:sz w:val="24"/>
          <w:szCs w:val="24"/>
          <w:lang w:val="en-GB"/>
        </w:rPr>
        <w:t>been found to be below</w:t>
      </w:r>
      <w:r w:rsidR="00787A21" w:rsidRPr="00BC51BE">
        <w:rPr>
          <w:sz w:val="24"/>
          <w:szCs w:val="24"/>
          <w:lang w:val="en-GB"/>
        </w:rPr>
        <w:t xml:space="preserve"> the poverty </w:t>
      </w:r>
      <w:r w:rsidR="00CB54B8" w:rsidRPr="00BC51BE">
        <w:rPr>
          <w:sz w:val="24"/>
          <w:szCs w:val="24"/>
          <w:lang w:val="en-GB"/>
        </w:rPr>
        <w:t xml:space="preserve">line </w:t>
      </w:r>
      <w:r w:rsidR="00787A21" w:rsidRPr="00BC51BE">
        <w:rPr>
          <w:sz w:val="24"/>
          <w:szCs w:val="24"/>
          <w:lang w:val="en-GB"/>
        </w:rPr>
        <w:t>at least once in the</w:t>
      </w:r>
      <w:r w:rsidR="00995C8D" w:rsidRPr="00BC51BE">
        <w:rPr>
          <w:sz w:val="24"/>
          <w:szCs w:val="24"/>
          <w:lang w:val="en-GB"/>
        </w:rPr>
        <w:t xml:space="preserve"> these five surveys. As expected, urban households have lower probability of </w:t>
      </w:r>
      <w:r w:rsidR="00CB54B8" w:rsidRPr="00BC51BE">
        <w:rPr>
          <w:sz w:val="24"/>
          <w:szCs w:val="24"/>
          <w:lang w:val="en-GB"/>
        </w:rPr>
        <w:t>temporary poverty (65%) than</w:t>
      </w:r>
      <w:r w:rsidR="00995C8D" w:rsidRPr="00BC51BE">
        <w:rPr>
          <w:sz w:val="24"/>
          <w:szCs w:val="24"/>
          <w:lang w:val="en-GB"/>
        </w:rPr>
        <w:t xml:space="preserve"> rural ones (75%), but in both locations, over two-thirds of households </w:t>
      </w:r>
      <w:r w:rsidR="00481FE4" w:rsidRPr="00BC51BE">
        <w:rPr>
          <w:sz w:val="24"/>
          <w:szCs w:val="24"/>
          <w:lang w:val="en-GB"/>
        </w:rPr>
        <w:t xml:space="preserve">have </w:t>
      </w:r>
      <w:r w:rsidR="007549F0" w:rsidRPr="00BC51BE">
        <w:rPr>
          <w:sz w:val="24"/>
          <w:szCs w:val="24"/>
          <w:lang w:val="en-GB"/>
        </w:rPr>
        <w:t>experience</w:t>
      </w:r>
      <w:r w:rsidR="00481FE4" w:rsidRPr="00BC51BE">
        <w:rPr>
          <w:sz w:val="24"/>
          <w:szCs w:val="24"/>
          <w:lang w:val="en-GB"/>
        </w:rPr>
        <w:t>d</w:t>
      </w:r>
      <w:r w:rsidR="007549F0" w:rsidRPr="00BC51BE">
        <w:rPr>
          <w:sz w:val="24"/>
          <w:szCs w:val="24"/>
          <w:lang w:val="en-GB"/>
        </w:rPr>
        <w:t xml:space="preserve"> poverty at least once in eight years. </w:t>
      </w:r>
      <w:r w:rsidR="00995C8D" w:rsidRPr="00BC51BE">
        <w:rPr>
          <w:sz w:val="24"/>
          <w:szCs w:val="24"/>
          <w:lang w:val="en-GB"/>
        </w:rPr>
        <w:t xml:space="preserve"> </w:t>
      </w:r>
    </w:p>
    <w:p w14:paraId="5D7C8AF2" w14:textId="2CAFBBB9" w:rsidR="00787A21" w:rsidRPr="00BC51BE" w:rsidRDefault="00787A21" w:rsidP="00027534">
      <w:pPr>
        <w:jc w:val="both"/>
        <w:rPr>
          <w:sz w:val="24"/>
          <w:szCs w:val="24"/>
          <w:lang w:val="en-GB"/>
        </w:rPr>
      </w:pPr>
      <w:r w:rsidRPr="00BC51BE">
        <w:rPr>
          <w:sz w:val="24"/>
          <w:szCs w:val="24"/>
          <w:lang w:val="en-GB"/>
        </w:rPr>
        <w:t>Table 3.1 Temporary and chronic poverty</w:t>
      </w:r>
      <w:r w:rsidR="005418A5">
        <w:rPr>
          <w:sz w:val="24"/>
          <w:szCs w:val="24"/>
          <w:lang w:val="en-GB"/>
        </w:rPr>
        <w:t xml:space="preserve"> (general)</w:t>
      </w:r>
      <w:r w:rsidRPr="00BC51BE">
        <w:rPr>
          <w:sz w:val="24"/>
          <w:szCs w:val="24"/>
          <w:lang w:val="en-GB"/>
        </w:rPr>
        <w:t xml:space="preserve">, 2009-2017 </w:t>
      </w:r>
    </w:p>
    <w:tbl>
      <w:tblPr>
        <w:tblW w:w="8258" w:type="dxa"/>
        <w:tblLook w:val="04A0" w:firstRow="1" w:lastRow="0" w:firstColumn="1" w:lastColumn="0" w:noHBand="0" w:noVBand="1"/>
      </w:tblPr>
      <w:tblGrid>
        <w:gridCol w:w="1440"/>
        <w:gridCol w:w="1171"/>
        <w:gridCol w:w="1160"/>
        <w:gridCol w:w="1160"/>
        <w:gridCol w:w="1171"/>
        <w:gridCol w:w="1160"/>
        <w:gridCol w:w="1003"/>
      </w:tblGrid>
      <w:tr w:rsidR="00787A21" w:rsidRPr="005418A5" w14:paraId="7C521D71" w14:textId="77777777" w:rsidTr="000E4975">
        <w:trPr>
          <w:trHeight w:val="280"/>
        </w:trPr>
        <w:tc>
          <w:tcPr>
            <w:tcW w:w="1440" w:type="dxa"/>
            <w:tcBorders>
              <w:top w:val="single" w:sz="4" w:space="0" w:color="000000"/>
              <w:left w:val="nil"/>
              <w:bottom w:val="nil"/>
              <w:right w:val="nil"/>
            </w:tcBorders>
            <w:shd w:val="clear" w:color="auto" w:fill="auto"/>
            <w:noWrap/>
            <w:vAlign w:val="bottom"/>
            <w:hideMark/>
          </w:tcPr>
          <w:p w14:paraId="0DEB5CAE"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 </w:t>
            </w:r>
          </w:p>
        </w:tc>
        <w:tc>
          <w:tcPr>
            <w:tcW w:w="1171" w:type="dxa"/>
            <w:tcBorders>
              <w:top w:val="single" w:sz="4" w:space="0" w:color="000000"/>
              <w:left w:val="nil"/>
              <w:bottom w:val="nil"/>
              <w:right w:val="nil"/>
            </w:tcBorders>
            <w:shd w:val="clear" w:color="auto" w:fill="auto"/>
            <w:noWrap/>
            <w:vAlign w:val="bottom"/>
            <w:hideMark/>
          </w:tcPr>
          <w:p w14:paraId="194F2EDE"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(1)</w:t>
            </w:r>
          </w:p>
        </w:tc>
        <w:tc>
          <w:tcPr>
            <w:tcW w:w="1160" w:type="dxa"/>
            <w:tcBorders>
              <w:top w:val="single" w:sz="4" w:space="0" w:color="000000"/>
              <w:left w:val="nil"/>
              <w:bottom w:val="nil"/>
              <w:right w:val="nil"/>
            </w:tcBorders>
            <w:shd w:val="clear" w:color="auto" w:fill="auto"/>
            <w:noWrap/>
            <w:vAlign w:val="bottom"/>
            <w:hideMark/>
          </w:tcPr>
          <w:p w14:paraId="0DC5C235"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(2)</w:t>
            </w:r>
          </w:p>
        </w:tc>
        <w:tc>
          <w:tcPr>
            <w:tcW w:w="1160" w:type="dxa"/>
            <w:tcBorders>
              <w:top w:val="single" w:sz="4" w:space="0" w:color="000000"/>
              <w:left w:val="nil"/>
              <w:bottom w:val="nil"/>
              <w:right w:val="nil"/>
            </w:tcBorders>
            <w:shd w:val="clear" w:color="auto" w:fill="auto"/>
            <w:noWrap/>
            <w:vAlign w:val="bottom"/>
            <w:hideMark/>
          </w:tcPr>
          <w:p w14:paraId="76B830A2"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(3)</w:t>
            </w:r>
          </w:p>
        </w:tc>
        <w:tc>
          <w:tcPr>
            <w:tcW w:w="1171" w:type="dxa"/>
            <w:tcBorders>
              <w:top w:val="single" w:sz="4" w:space="0" w:color="000000"/>
              <w:left w:val="nil"/>
              <w:bottom w:val="nil"/>
              <w:right w:val="nil"/>
            </w:tcBorders>
            <w:shd w:val="clear" w:color="auto" w:fill="auto"/>
            <w:noWrap/>
            <w:vAlign w:val="bottom"/>
            <w:hideMark/>
          </w:tcPr>
          <w:p w14:paraId="132EBEB3"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(4)</w:t>
            </w:r>
          </w:p>
        </w:tc>
        <w:tc>
          <w:tcPr>
            <w:tcW w:w="1160" w:type="dxa"/>
            <w:tcBorders>
              <w:top w:val="single" w:sz="4" w:space="0" w:color="000000"/>
              <w:left w:val="nil"/>
              <w:bottom w:val="nil"/>
              <w:right w:val="nil"/>
            </w:tcBorders>
            <w:shd w:val="clear" w:color="auto" w:fill="auto"/>
            <w:noWrap/>
            <w:vAlign w:val="bottom"/>
            <w:hideMark/>
          </w:tcPr>
          <w:p w14:paraId="035698A5"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(5)</w:t>
            </w:r>
          </w:p>
        </w:tc>
        <w:tc>
          <w:tcPr>
            <w:tcW w:w="996" w:type="dxa"/>
            <w:tcBorders>
              <w:top w:val="single" w:sz="4" w:space="0" w:color="000000"/>
              <w:left w:val="nil"/>
              <w:bottom w:val="nil"/>
              <w:right w:val="nil"/>
            </w:tcBorders>
            <w:shd w:val="clear" w:color="auto" w:fill="auto"/>
            <w:noWrap/>
            <w:vAlign w:val="bottom"/>
            <w:hideMark/>
          </w:tcPr>
          <w:p w14:paraId="2C2AAD96"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(6)</w:t>
            </w:r>
          </w:p>
        </w:tc>
      </w:tr>
      <w:tr w:rsidR="00787A21" w:rsidRPr="005418A5" w14:paraId="132774F6" w14:textId="77777777" w:rsidTr="000E4975">
        <w:trPr>
          <w:trHeight w:val="280"/>
        </w:trPr>
        <w:tc>
          <w:tcPr>
            <w:tcW w:w="1440" w:type="dxa"/>
            <w:tcBorders>
              <w:top w:val="nil"/>
              <w:left w:val="nil"/>
              <w:bottom w:val="nil"/>
              <w:right w:val="nil"/>
            </w:tcBorders>
            <w:shd w:val="clear" w:color="auto" w:fill="auto"/>
            <w:noWrap/>
            <w:vAlign w:val="bottom"/>
            <w:hideMark/>
          </w:tcPr>
          <w:p w14:paraId="754082F7" w14:textId="536C3743" w:rsidR="00787A21" w:rsidRPr="005418A5" w:rsidRDefault="005418A5" w:rsidP="005418A5">
            <w:pPr>
              <w:jc w:val="both"/>
              <w:rPr>
                <w:rFonts w:ascii="Calibri" w:eastAsia="Times New Roman" w:hAnsi="Calibri" w:cs="Times New Roman"/>
                <w:sz w:val="20"/>
                <w:szCs w:val="20"/>
                <w:lang w:val="en-GB" w:eastAsia="en-GB"/>
              </w:rPr>
            </w:pPr>
            <w:r>
              <w:rPr>
                <w:rFonts w:ascii="Calibri" w:eastAsia="Times New Roman" w:hAnsi="Calibri" w:cs="Times New Roman"/>
                <w:sz w:val="20"/>
                <w:szCs w:val="20"/>
                <w:lang w:val="en-GB" w:eastAsia="en-GB"/>
              </w:rPr>
              <w:t># of times in general poverty</w:t>
            </w:r>
          </w:p>
        </w:tc>
        <w:tc>
          <w:tcPr>
            <w:tcW w:w="1171" w:type="dxa"/>
            <w:tcBorders>
              <w:top w:val="nil"/>
              <w:left w:val="nil"/>
              <w:bottom w:val="nil"/>
              <w:right w:val="nil"/>
            </w:tcBorders>
            <w:shd w:val="clear" w:color="auto" w:fill="auto"/>
            <w:noWrap/>
            <w:vAlign w:val="bottom"/>
            <w:hideMark/>
          </w:tcPr>
          <w:p w14:paraId="46ED34F1"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National 2017</w:t>
            </w:r>
          </w:p>
        </w:tc>
        <w:tc>
          <w:tcPr>
            <w:tcW w:w="1160" w:type="dxa"/>
            <w:tcBorders>
              <w:top w:val="nil"/>
              <w:left w:val="nil"/>
              <w:bottom w:val="nil"/>
              <w:right w:val="nil"/>
            </w:tcBorders>
            <w:shd w:val="clear" w:color="auto" w:fill="auto"/>
            <w:noWrap/>
            <w:vAlign w:val="bottom"/>
            <w:hideMark/>
          </w:tcPr>
          <w:p w14:paraId="1514DB18"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Urban 2017</w:t>
            </w:r>
          </w:p>
        </w:tc>
        <w:tc>
          <w:tcPr>
            <w:tcW w:w="1160" w:type="dxa"/>
            <w:tcBorders>
              <w:top w:val="nil"/>
              <w:left w:val="nil"/>
              <w:bottom w:val="nil"/>
              <w:right w:val="nil"/>
            </w:tcBorders>
            <w:shd w:val="clear" w:color="auto" w:fill="auto"/>
            <w:noWrap/>
            <w:vAlign w:val="bottom"/>
            <w:hideMark/>
          </w:tcPr>
          <w:p w14:paraId="5C25DD84"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Rural 2017</w:t>
            </w:r>
          </w:p>
        </w:tc>
        <w:tc>
          <w:tcPr>
            <w:tcW w:w="1171" w:type="dxa"/>
            <w:tcBorders>
              <w:top w:val="nil"/>
              <w:left w:val="nil"/>
              <w:bottom w:val="nil"/>
              <w:right w:val="nil"/>
            </w:tcBorders>
            <w:shd w:val="clear" w:color="auto" w:fill="auto"/>
            <w:noWrap/>
            <w:vAlign w:val="bottom"/>
            <w:hideMark/>
          </w:tcPr>
          <w:p w14:paraId="33AFFAD4"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National 2015</w:t>
            </w:r>
          </w:p>
        </w:tc>
        <w:tc>
          <w:tcPr>
            <w:tcW w:w="1160" w:type="dxa"/>
            <w:tcBorders>
              <w:top w:val="nil"/>
              <w:left w:val="nil"/>
              <w:bottom w:val="nil"/>
              <w:right w:val="nil"/>
            </w:tcBorders>
            <w:shd w:val="clear" w:color="auto" w:fill="auto"/>
            <w:noWrap/>
            <w:vAlign w:val="bottom"/>
            <w:hideMark/>
          </w:tcPr>
          <w:p w14:paraId="013663BF"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Urban 2015</w:t>
            </w:r>
          </w:p>
        </w:tc>
        <w:tc>
          <w:tcPr>
            <w:tcW w:w="996" w:type="dxa"/>
            <w:tcBorders>
              <w:top w:val="nil"/>
              <w:left w:val="nil"/>
              <w:bottom w:val="nil"/>
              <w:right w:val="nil"/>
            </w:tcBorders>
            <w:shd w:val="clear" w:color="auto" w:fill="auto"/>
            <w:noWrap/>
            <w:vAlign w:val="bottom"/>
            <w:hideMark/>
          </w:tcPr>
          <w:p w14:paraId="1E9D49DD"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Rural 2015</w:t>
            </w:r>
          </w:p>
        </w:tc>
      </w:tr>
      <w:tr w:rsidR="00787A21" w:rsidRPr="005418A5" w14:paraId="321EEEBD" w14:textId="77777777" w:rsidTr="000E4975">
        <w:trPr>
          <w:trHeight w:val="280"/>
        </w:trPr>
        <w:tc>
          <w:tcPr>
            <w:tcW w:w="1440" w:type="dxa"/>
            <w:tcBorders>
              <w:top w:val="single" w:sz="4" w:space="0" w:color="000000"/>
              <w:left w:val="nil"/>
              <w:bottom w:val="nil"/>
              <w:right w:val="nil"/>
            </w:tcBorders>
            <w:shd w:val="clear" w:color="auto" w:fill="auto"/>
            <w:noWrap/>
            <w:vAlign w:val="bottom"/>
            <w:hideMark/>
          </w:tcPr>
          <w:p w14:paraId="6BBEBFE4"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 </w:t>
            </w:r>
          </w:p>
        </w:tc>
        <w:tc>
          <w:tcPr>
            <w:tcW w:w="1171" w:type="dxa"/>
            <w:tcBorders>
              <w:top w:val="single" w:sz="4" w:space="0" w:color="000000"/>
              <w:left w:val="nil"/>
              <w:bottom w:val="nil"/>
              <w:right w:val="nil"/>
            </w:tcBorders>
            <w:shd w:val="clear" w:color="auto" w:fill="auto"/>
            <w:noWrap/>
            <w:vAlign w:val="bottom"/>
            <w:hideMark/>
          </w:tcPr>
          <w:p w14:paraId="0FD49111"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 </w:t>
            </w:r>
          </w:p>
        </w:tc>
        <w:tc>
          <w:tcPr>
            <w:tcW w:w="1160" w:type="dxa"/>
            <w:tcBorders>
              <w:top w:val="single" w:sz="4" w:space="0" w:color="000000"/>
              <w:left w:val="nil"/>
              <w:bottom w:val="nil"/>
              <w:right w:val="nil"/>
            </w:tcBorders>
            <w:shd w:val="clear" w:color="auto" w:fill="auto"/>
            <w:noWrap/>
            <w:vAlign w:val="bottom"/>
            <w:hideMark/>
          </w:tcPr>
          <w:p w14:paraId="68CE0560"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 </w:t>
            </w:r>
          </w:p>
        </w:tc>
        <w:tc>
          <w:tcPr>
            <w:tcW w:w="1160" w:type="dxa"/>
            <w:tcBorders>
              <w:top w:val="single" w:sz="4" w:space="0" w:color="000000"/>
              <w:left w:val="nil"/>
              <w:bottom w:val="nil"/>
              <w:right w:val="nil"/>
            </w:tcBorders>
            <w:shd w:val="clear" w:color="auto" w:fill="auto"/>
            <w:noWrap/>
            <w:vAlign w:val="bottom"/>
            <w:hideMark/>
          </w:tcPr>
          <w:p w14:paraId="42B129AA"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 </w:t>
            </w:r>
          </w:p>
        </w:tc>
        <w:tc>
          <w:tcPr>
            <w:tcW w:w="1171" w:type="dxa"/>
            <w:tcBorders>
              <w:top w:val="single" w:sz="4" w:space="0" w:color="000000"/>
              <w:left w:val="nil"/>
              <w:bottom w:val="nil"/>
              <w:right w:val="nil"/>
            </w:tcBorders>
            <w:shd w:val="clear" w:color="auto" w:fill="auto"/>
            <w:noWrap/>
            <w:vAlign w:val="bottom"/>
            <w:hideMark/>
          </w:tcPr>
          <w:p w14:paraId="219826EA"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 </w:t>
            </w:r>
          </w:p>
        </w:tc>
        <w:tc>
          <w:tcPr>
            <w:tcW w:w="1160" w:type="dxa"/>
            <w:tcBorders>
              <w:top w:val="single" w:sz="4" w:space="0" w:color="000000"/>
              <w:left w:val="nil"/>
              <w:bottom w:val="nil"/>
              <w:right w:val="nil"/>
            </w:tcBorders>
            <w:shd w:val="clear" w:color="auto" w:fill="auto"/>
            <w:noWrap/>
            <w:vAlign w:val="bottom"/>
            <w:hideMark/>
          </w:tcPr>
          <w:p w14:paraId="6519B5C6"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 </w:t>
            </w:r>
          </w:p>
        </w:tc>
        <w:tc>
          <w:tcPr>
            <w:tcW w:w="996" w:type="dxa"/>
            <w:tcBorders>
              <w:top w:val="single" w:sz="4" w:space="0" w:color="000000"/>
              <w:left w:val="nil"/>
              <w:bottom w:val="nil"/>
              <w:right w:val="nil"/>
            </w:tcBorders>
            <w:shd w:val="clear" w:color="auto" w:fill="auto"/>
            <w:noWrap/>
            <w:vAlign w:val="bottom"/>
            <w:hideMark/>
          </w:tcPr>
          <w:p w14:paraId="265F53CF"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 </w:t>
            </w:r>
          </w:p>
        </w:tc>
      </w:tr>
      <w:tr w:rsidR="00787A21" w:rsidRPr="005418A5" w14:paraId="5744D596" w14:textId="77777777" w:rsidTr="000E4975">
        <w:trPr>
          <w:trHeight w:val="280"/>
        </w:trPr>
        <w:tc>
          <w:tcPr>
            <w:tcW w:w="1440" w:type="dxa"/>
            <w:tcBorders>
              <w:top w:val="nil"/>
              <w:left w:val="nil"/>
              <w:bottom w:val="nil"/>
              <w:right w:val="nil"/>
            </w:tcBorders>
            <w:shd w:val="clear" w:color="auto" w:fill="auto"/>
            <w:noWrap/>
            <w:vAlign w:val="bottom"/>
            <w:hideMark/>
          </w:tcPr>
          <w:p w14:paraId="67B98786"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w:t>
            </w:r>
          </w:p>
        </w:tc>
        <w:tc>
          <w:tcPr>
            <w:tcW w:w="1171" w:type="dxa"/>
            <w:tcBorders>
              <w:top w:val="nil"/>
              <w:left w:val="nil"/>
              <w:bottom w:val="nil"/>
              <w:right w:val="nil"/>
            </w:tcBorders>
            <w:shd w:val="clear" w:color="auto" w:fill="auto"/>
            <w:noWrap/>
            <w:vAlign w:val="bottom"/>
            <w:hideMark/>
          </w:tcPr>
          <w:p w14:paraId="539108BA"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0.299</w:t>
            </w:r>
          </w:p>
        </w:tc>
        <w:tc>
          <w:tcPr>
            <w:tcW w:w="1160" w:type="dxa"/>
            <w:tcBorders>
              <w:top w:val="nil"/>
              <w:left w:val="nil"/>
              <w:bottom w:val="nil"/>
              <w:right w:val="nil"/>
            </w:tcBorders>
            <w:shd w:val="clear" w:color="auto" w:fill="auto"/>
            <w:noWrap/>
            <w:vAlign w:val="bottom"/>
            <w:hideMark/>
          </w:tcPr>
          <w:p w14:paraId="7E08BABB"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0.354</w:t>
            </w:r>
          </w:p>
        </w:tc>
        <w:tc>
          <w:tcPr>
            <w:tcW w:w="1160" w:type="dxa"/>
            <w:tcBorders>
              <w:top w:val="nil"/>
              <w:left w:val="nil"/>
              <w:bottom w:val="nil"/>
              <w:right w:val="nil"/>
            </w:tcBorders>
            <w:shd w:val="clear" w:color="auto" w:fill="auto"/>
            <w:noWrap/>
            <w:vAlign w:val="bottom"/>
            <w:hideMark/>
          </w:tcPr>
          <w:p w14:paraId="2FF09F1B"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0.241</w:t>
            </w:r>
          </w:p>
        </w:tc>
        <w:tc>
          <w:tcPr>
            <w:tcW w:w="1171" w:type="dxa"/>
            <w:tcBorders>
              <w:top w:val="nil"/>
              <w:left w:val="nil"/>
              <w:bottom w:val="nil"/>
              <w:right w:val="nil"/>
            </w:tcBorders>
            <w:shd w:val="clear" w:color="auto" w:fill="auto"/>
            <w:noWrap/>
            <w:vAlign w:val="bottom"/>
            <w:hideMark/>
          </w:tcPr>
          <w:p w14:paraId="3D149C5C"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0.337</w:t>
            </w:r>
          </w:p>
        </w:tc>
        <w:tc>
          <w:tcPr>
            <w:tcW w:w="1160" w:type="dxa"/>
            <w:tcBorders>
              <w:top w:val="nil"/>
              <w:left w:val="nil"/>
              <w:bottom w:val="nil"/>
              <w:right w:val="nil"/>
            </w:tcBorders>
            <w:shd w:val="clear" w:color="auto" w:fill="auto"/>
            <w:noWrap/>
            <w:vAlign w:val="bottom"/>
            <w:hideMark/>
          </w:tcPr>
          <w:p w14:paraId="5ABF4F2F"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0.417</w:t>
            </w:r>
          </w:p>
        </w:tc>
        <w:tc>
          <w:tcPr>
            <w:tcW w:w="996" w:type="dxa"/>
            <w:tcBorders>
              <w:top w:val="nil"/>
              <w:left w:val="nil"/>
              <w:bottom w:val="nil"/>
              <w:right w:val="nil"/>
            </w:tcBorders>
            <w:shd w:val="clear" w:color="auto" w:fill="auto"/>
            <w:noWrap/>
            <w:vAlign w:val="bottom"/>
            <w:hideMark/>
          </w:tcPr>
          <w:p w14:paraId="784DAF23"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0.253</w:t>
            </w:r>
          </w:p>
        </w:tc>
      </w:tr>
      <w:tr w:rsidR="00787A21" w:rsidRPr="005418A5" w14:paraId="04D934F6" w14:textId="77777777" w:rsidTr="000E4975">
        <w:trPr>
          <w:trHeight w:val="280"/>
        </w:trPr>
        <w:tc>
          <w:tcPr>
            <w:tcW w:w="1440" w:type="dxa"/>
            <w:tcBorders>
              <w:top w:val="nil"/>
              <w:left w:val="nil"/>
              <w:bottom w:val="nil"/>
              <w:right w:val="nil"/>
            </w:tcBorders>
            <w:shd w:val="clear" w:color="auto" w:fill="auto"/>
            <w:noWrap/>
            <w:vAlign w:val="bottom"/>
            <w:hideMark/>
          </w:tcPr>
          <w:p w14:paraId="06C2CFB6" w14:textId="77777777" w:rsidR="00787A21" w:rsidRPr="005418A5" w:rsidRDefault="00787A21" w:rsidP="00027534">
            <w:pPr>
              <w:jc w:val="both"/>
              <w:rPr>
                <w:rFonts w:ascii="Calibri" w:eastAsia="Times New Roman" w:hAnsi="Calibri" w:cs="Times New Roman"/>
                <w:sz w:val="20"/>
                <w:szCs w:val="20"/>
                <w:lang w:val="en-GB" w:eastAsia="en-GB"/>
              </w:rPr>
            </w:pPr>
          </w:p>
        </w:tc>
        <w:tc>
          <w:tcPr>
            <w:tcW w:w="1171" w:type="dxa"/>
            <w:tcBorders>
              <w:top w:val="nil"/>
              <w:left w:val="nil"/>
              <w:bottom w:val="nil"/>
              <w:right w:val="nil"/>
            </w:tcBorders>
            <w:shd w:val="clear" w:color="auto" w:fill="auto"/>
            <w:noWrap/>
            <w:vAlign w:val="bottom"/>
            <w:hideMark/>
          </w:tcPr>
          <w:p w14:paraId="7AA72206"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(0.0169)</w:t>
            </w:r>
          </w:p>
        </w:tc>
        <w:tc>
          <w:tcPr>
            <w:tcW w:w="1160" w:type="dxa"/>
            <w:tcBorders>
              <w:top w:val="nil"/>
              <w:left w:val="nil"/>
              <w:bottom w:val="nil"/>
              <w:right w:val="nil"/>
            </w:tcBorders>
            <w:shd w:val="clear" w:color="auto" w:fill="auto"/>
            <w:noWrap/>
            <w:vAlign w:val="bottom"/>
            <w:hideMark/>
          </w:tcPr>
          <w:p w14:paraId="78D1471F"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(0.0314)</w:t>
            </w:r>
          </w:p>
        </w:tc>
        <w:tc>
          <w:tcPr>
            <w:tcW w:w="1160" w:type="dxa"/>
            <w:tcBorders>
              <w:top w:val="nil"/>
              <w:left w:val="nil"/>
              <w:bottom w:val="nil"/>
              <w:right w:val="nil"/>
            </w:tcBorders>
            <w:shd w:val="clear" w:color="auto" w:fill="auto"/>
            <w:noWrap/>
            <w:vAlign w:val="bottom"/>
            <w:hideMark/>
          </w:tcPr>
          <w:p w14:paraId="0FA275B6"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(0.0122)</w:t>
            </w:r>
          </w:p>
        </w:tc>
        <w:tc>
          <w:tcPr>
            <w:tcW w:w="1171" w:type="dxa"/>
            <w:tcBorders>
              <w:top w:val="nil"/>
              <w:left w:val="nil"/>
              <w:bottom w:val="nil"/>
              <w:right w:val="nil"/>
            </w:tcBorders>
            <w:shd w:val="clear" w:color="auto" w:fill="auto"/>
            <w:noWrap/>
            <w:vAlign w:val="bottom"/>
            <w:hideMark/>
          </w:tcPr>
          <w:p w14:paraId="668A8DEC"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(0.0150)</w:t>
            </w:r>
          </w:p>
        </w:tc>
        <w:tc>
          <w:tcPr>
            <w:tcW w:w="1160" w:type="dxa"/>
            <w:tcBorders>
              <w:top w:val="nil"/>
              <w:left w:val="nil"/>
              <w:bottom w:val="nil"/>
              <w:right w:val="nil"/>
            </w:tcBorders>
            <w:shd w:val="clear" w:color="auto" w:fill="auto"/>
            <w:noWrap/>
            <w:vAlign w:val="bottom"/>
            <w:hideMark/>
          </w:tcPr>
          <w:p w14:paraId="6C738986"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(0.0268)</w:t>
            </w:r>
          </w:p>
        </w:tc>
        <w:tc>
          <w:tcPr>
            <w:tcW w:w="996" w:type="dxa"/>
            <w:tcBorders>
              <w:top w:val="nil"/>
              <w:left w:val="nil"/>
              <w:bottom w:val="nil"/>
              <w:right w:val="nil"/>
            </w:tcBorders>
            <w:shd w:val="clear" w:color="auto" w:fill="auto"/>
            <w:noWrap/>
            <w:vAlign w:val="bottom"/>
            <w:hideMark/>
          </w:tcPr>
          <w:p w14:paraId="276FBE03"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(0.0114)</w:t>
            </w:r>
          </w:p>
        </w:tc>
      </w:tr>
      <w:tr w:rsidR="00787A21" w:rsidRPr="005418A5" w14:paraId="6E47ACF8" w14:textId="77777777" w:rsidTr="000E4975">
        <w:trPr>
          <w:trHeight w:val="280"/>
        </w:trPr>
        <w:tc>
          <w:tcPr>
            <w:tcW w:w="1440" w:type="dxa"/>
            <w:tcBorders>
              <w:top w:val="nil"/>
              <w:left w:val="nil"/>
              <w:bottom w:val="nil"/>
              <w:right w:val="nil"/>
            </w:tcBorders>
            <w:shd w:val="clear" w:color="auto" w:fill="auto"/>
            <w:noWrap/>
            <w:vAlign w:val="bottom"/>
            <w:hideMark/>
          </w:tcPr>
          <w:p w14:paraId="1BD179DE"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1</w:t>
            </w:r>
          </w:p>
        </w:tc>
        <w:tc>
          <w:tcPr>
            <w:tcW w:w="1171" w:type="dxa"/>
            <w:tcBorders>
              <w:top w:val="nil"/>
              <w:left w:val="nil"/>
              <w:bottom w:val="nil"/>
              <w:right w:val="nil"/>
            </w:tcBorders>
            <w:shd w:val="clear" w:color="auto" w:fill="auto"/>
            <w:noWrap/>
            <w:vAlign w:val="bottom"/>
            <w:hideMark/>
          </w:tcPr>
          <w:p w14:paraId="4E3CEB7A"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0.275</w:t>
            </w:r>
          </w:p>
        </w:tc>
        <w:tc>
          <w:tcPr>
            <w:tcW w:w="1160" w:type="dxa"/>
            <w:tcBorders>
              <w:top w:val="nil"/>
              <w:left w:val="nil"/>
              <w:bottom w:val="nil"/>
              <w:right w:val="nil"/>
            </w:tcBorders>
            <w:shd w:val="clear" w:color="auto" w:fill="auto"/>
            <w:noWrap/>
            <w:vAlign w:val="bottom"/>
            <w:hideMark/>
          </w:tcPr>
          <w:p w14:paraId="12227925"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0.285</w:t>
            </w:r>
          </w:p>
        </w:tc>
        <w:tc>
          <w:tcPr>
            <w:tcW w:w="1160" w:type="dxa"/>
            <w:tcBorders>
              <w:top w:val="nil"/>
              <w:left w:val="nil"/>
              <w:bottom w:val="nil"/>
              <w:right w:val="nil"/>
            </w:tcBorders>
            <w:shd w:val="clear" w:color="auto" w:fill="auto"/>
            <w:noWrap/>
            <w:vAlign w:val="bottom"/>
            <w:hideMark/>
          </w:tcPr>
          <w:p w14:paraId="4F8E4167"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0.264</w:t>
            </w:r>
          </w:p>
        </w:tc>
        <w:tc>
          <w:tcPr>
            <w:tcW w:w="1171" w:type="dxa"/>
            <w:tcBorders>
              <w:top w:val="nil"/>
              <w:left w:val="nil"/>
              <w:bottom w:val="nil"/>
              <w:right w:val="nil"/>
            </w:tcBorders>
            <w:shd w:val="clear" w:color="auto" w:fill="auto"/>
            <w:noWrap/>
            <w:vAlign w:val="bottom"/>
            <w:hideMark/>
          </w:tcPr>
          <w:p w14:paraId="1F6FF8C4"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0.300</w:t>
            </w:r>
          </w:p>
        </w:tc>
        <w:tc>
          <w:tcPr>
            <w:tcW w:w="1160" w:type="dxa"/>
            <w:tcBorders>
              <w:top w:val="nil"/>
              <w:left w:val="nil"/>
              <w:bottom w:val="nil"/>
              <w:right w:val="nil"/>
            </w:tcBorders>
            <w:shd w:val="clear" w:color="auto" w:fill="auto"/>
            <w:noWrap/>
            <w:vAlign w:val="bottom"/>
            <w:hideMark/>
          </w:tcPr>
          <w:p w14:paraId="25A743B5"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0.292</w:t>
            </w:r>
          </w:p>
        </w:tc>
        <w:tc>
          <w:tcPr>
            <w:tcW w:w="996" w:type="dxa"/>
            <w:tcBorders>
              <w:top w:val="nil"/>
              <w:left w:val="nil"/>
              <w:bottom w:val="nil"/>
              <w:right w:val="nil"/>
            </w:tcBorders>
            <w:shd w:val="clear" w:color="auto" w:fill="auto"/>
            <w:noWrap/>
            <w:vAlign w:val="bottom"/>
            <w:hideMark/>
          </w:tcPr>
          <w:p w14:paraId="1CDD3BB1"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0.310</w:t>
            </w:r>
          </w:p>
        </w:tc>
      </w:tr>
      <w:tr w:rsidR="00787A21" w:rsidRPr="005418A5" w14:paraId="502E9690" w14:textId="77777777" w:rsidTr="000E4975">
        <w:trPr>
          <w:trHeight w:val="280"/>
        </w:trPr>
        <w:tc>
          <w:tcPr>
            <w:tcW w:w="1440" w:type="dxa"/>
            <w:tcBorders>
              <w:top w:val="nil"/>
              <w:left w:val="nil"/>
              <w:bottom w:val="nil"/>
              <w:right w:val="nil"/>
            </w:tcBorders>
            <w:shd w:val="clear" w:color="auto" w:fill="auto"/>
            <w:noWrap/>
            <w:vAlign w:val="bottom"/>
            <w:hideMark/>
          </w:tcPr>
          <w:p w14:paraId="4EC3A4B9" w14:textId="77777777" w:rsidR="00787A21" w:rsidRPr="005418A5" w:rsidRDefault="00787A21" w:rsidP="00027534">
            <w:pPr>
              <w:jc w:val="both"/>
              <w:rPr>
                <w:rFonts w:ascii="Calibri" w:eastAsia="Times New Roman" w:hAnsi="Calibri" w:cs="Times New Roman"/>
                <w:sz w:val="20"/>
                <w:szCs w:val="20"/>
                <w:lang w:val="en-GB" w:eastAsia="en-GB"/>
              </w:rPr>
            </w:pPr>
          </w:p>
        </w:tc>
        <w:tc>
          <w:tcPr>
            <w:tcW w:w="1171" w:type="dxa"/>
            <w:tcBorders>
              <w:top w:val="nil"/>
              <w:left w:val="nil"/>
              <w:bottom w:val="nil"/>
              <w:right w:val="nil"/>
            </w:tcBorders>
            <w:shd w:val="clear" w:color="auto" w:fill="auto"/>
            <w:noWrap/>
            <w:vAlign w:val="bottom"/>
            <w:hideMark/>
          </w:tcPr>
          <w:p w14:paraId="42932626"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(0.0180)</w:t>
            </w:r>
          </w:p>
        </w:tc>
        <w:tc>
          <w:tcPr>
            <w:tcW w:w="1160" w:type="dxa"/>
            <w:tcBorders>
              <w:top w:val="nil"/>
              <w:left w:val="nil"/>
              <w:bottom w:val="nil"/>
              <w:right w:val="nil"/>
            </w:tcBorders>
            <w:shd w:val="clear" w:color="auto" w:fill="auto"/>
            <w:noWrap/>
            <w:vAlign w:val="bottom"/>
            <w:hideMark/>
          </w:tcPr>
          <w:p w14:paraId="222B4A96"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(0.0330)</w:t>
            </w:r>
          </w:p>
        </w:tc>
        <w:tc>
          <w:tcPr>
            <w:tcW w:w="1160" w:type="dxa"/>
            <w:tcBorders>
              <w:top w:val="nil"/>
              <w:left w:val="nil"/>
              <w:bottom w:val="nil"/>
              <w:right w:val="nil"/>
            </w:tcBorders>
            <w:shd w:val="clear" w:color="auto" w:fill="auto"/>
            <w:noWrap/>
            <w:vAlign w:val="bottom"/>
            <w:hideMark/>
          </w:tcPr>
          <w:p w14:paraId="71D91A9B"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(0.0131)</w:t>
            </w:r>
          </w:p>
        </w:tc>
        <w:tc>
          <w:tcPr>
            <w:tcW w:w="1171" w:type="dxa"/>
            <w:tcBorders>
              <w:top w:val="nil"/>
              <w:left w:val="nil"/>
              <w:bottom w:val="nil"/>
              <w:right w:val="nil"/>
            </w:tcBorders>
            <w:shd w:val="clear" w:color="auto" w:fill="auto"/>
            <w:noWrap/>
            <w:vAlign w:val="bottom"/>
            <w:hideMark/>
          </w:tcPr>
          <w:p w14:paraId="30DE9C67"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(0.0149)</w:t>
            </w:r>
          </w:p>
        </w:tc>
        <w:tc>
          <w:tcPr>
            <w:tcW w:w="1160" w:type="dxa"/>
            <w:tcBorders>
              <w:top w:val="nil"/>
              <w:left w:val="nil"/>
              <w:bottom w:val="nil"/>
              <w:right w:val="nil"/>
            </w:tcBorders>
            <w:shd w:val="clear" w:color="auto" w:fill="auto"/>
            <w:noWrap/>
            <w:vAlign w:val="bottom"/>
            <w:hideMark/>
          </w:tcPr>
          <w:p w14:paraId="6722EB11"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(0.0265)</w:t>
            </w:r>
          </w:p>
        </w:tc>
        <w:tc>
          <w:tcPr>
            <w:tcW w:w="996" w:type="dxa"/>
            <w:tcBorders>
              <w:top w:val="nil"/>
              <w:left w:val="nil"/>
              <w:bottom w:val="nil"/>
              <w:right w:val="nil"/>
            </w:tcBorders>
            <w:shd w:val="clear" w:color="auto" w:fill="auto"/>
            <w:noWrap/>
            <w:vAlign w:val="bottom"/>
            <w:hideMark/>
          </w:tcPr>
          <w:p w14:paraId="41A0C83D"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(0.0129)</w:t>
            </w:r>
          </w:p>
        </w:tc>
      </w:tr>
      <w:tr w:rsidR="00787A21" w:rsidRPr="005418A5" w14:paraId="52B31FF1" w14:textId="77777777" w:rsidTr="000E4975">
        <w:trPr>
          <w:trHeight w:val="280"/>
        </w:trPr>
        <w:tc>
          <w:tcPr>
            <w:tcW w:w="1440" w:type="dxa"/>
            <w:tcBorders>
              <w:top w:val="nil"/>
              <w:left w:val="nil"/>
              <w:bottom w:val="nil"/>
              <w:right w:val="nil"/>
            </w:tcBorders>
            <w:shd w:val="clear" w:color="auto" w:fill="auto"/>
            <w:noWrap/>
            <w:vAlign w:val="bottom"/>
            <w:hideMark/>
          </w:tcPr>
          <w:p w14:paraId="2652FA51"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2</w:t>
            </w:r>
          </w:p>
        </w:tc>
        <w:tc>
          <w:tcPr>
            <w:tcW w:w="1171" w:type="dxa"/>
            <w:tcBorders>
              <w:top w:val="nil"/>
              <w:left w:val="nil"/>
              <w:bottom w:val="nil"/>
              <w:right w:val="nil"/>
            </w:tcBorders>
            <w:shd w:val="clear" w:color="auto" w:fill="auto"/>
            <w:noWrap/>
            <w:vAlign w:val="bottom"/>
            <w:hideMark/>
          </w:tcPr>
          <w:p w14:paraId="5859AD65"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0.175</w:t>
            </w:r>
          </w:p>
        </w:tc>
        <w:tc>
          <w:tcPr>
            <w:tcW w:w="1160" w:type="dxa"/>
            <w:tcBorders>
              <w:top w:val="nil"/>
              <w:left w:val="nil"/>
              <w:bottom w:val="nil"/>
              <w:right w:val="nil"/>
            </w:tcBorders>
            <w:shd w:val="clear" w:color="auto" w:fill="auto"/>
            <w:noWrap/>
            <w:vAlign w:val="bottom"/>
            <w:hideMark/>
          </w:tcPr>
          <w:p w14:paraId="035DEFD6"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0.137</w:t>
            </w:r>
          </w:p>
        </w:tc>
        <w:tc>
          <w:tcPr>
            <w:tcW w:w="1160" w:type="dxa"/>
            <w:tcBorders>
              <w:top w:val="nil"/>
              <w:left w:val="nil"/>
              <w:bottom w:val="nil"/>
              <w:right w:val="nil"/>
            </w:tcBorders>
            <w:shd w:val="clear" w:color="auto" w:fill="auto"/>
            <w:noWrap/>
            <w:vAlign w:val="bottom"/>
            <w:hideMark/>
          </w:tcPr>
          <w:p w14:paraId="45C686AF"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0.215</w:t>
            </w:r>
          </w:p>
        </w:tc>
        <w:tc>
          <w:tcPr>
            <w:tcW w:w="1171" w:type="dxa"/>
            <w:tcBorders>
              <w:top w:val="nil"/>
              <w:left w:val="nil"/>
              <w:bottom w:val="nil"/>
              <w:right w:val="nil"/>
            </w:tcBorders>
            <w:shd w:val="clear" w:color="auto" w:fill="auto"/>
            <w:noWrap/>
            <w:vAlign w:val="bottom"/>
            <w:hideMark/>
          </w:tcPr>
          <w:p w14:paraId="6C29CC47"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0.182</w:t>
            </w:r>
          </w:p>
        </w:tc>
        <w:tc>
          <w:tcPr>
            <w:tcW w:w="1160" w:type="dxa"/>
            <w:tcBorders>
              <w:top w:val="nil"/>
              <w:left w:val="nil"/>
              <w:bottom w:val="nil"/>
              <w:right w:val="nil"/>
            </w:tcBorders>
            <w:shd w:val="clear" w:color="auto" w:fill="auto"/>
            <w:noWrap/>
            <w:vAlign w:val="bottom"/>
            <w:hideMark/>
          </w:tcPr>
          <w:p w14:paraId="1A8E9E6E"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0.139</w:t>
            </w:r>
          </w:p>
        </w:tc>
        <w:tc>
          <w:tcPr>
            <w:tcW w:w="996" w:type="dxa"/>
            <w:tcBorders>
              <w:top w:val="nil"/>
              <w:left w:val="nil"/>
              <w:bottom w:val="nil"/>
              <w:right w:val="nil"/>
            </w:tcBorders>
            <w:shd w:val="clear" w:color="auto" w:fill="auto"/>
            <w:noWrap/>
            <w:vAlign w:val="bottom"/>
            <w:hideMark/>
          </w:tcPr>
          <w:p w14:paraId="6C60A552"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0.226</w:t>
            </w:r>
          </w:p>
        </w:tc>
      </w:tr>
      <w:tr w:rsidR="00787A21" w:rsidRPr="005418A5" w14:paraId="29F67B13" w14:textId="77777777" w:rsidTr="000E4975">
        <w:trPr>
          <w:trHeight w:val="280"/>
        </w:trPr>
        <w:tc>
          <w:tcPr>
            <w:tcW w:w="1440" w:type="dxa"/>
            <w:tcBorders>
              <w:top w:val="nil"/>
              <w:left w:val="nil"/>
              <w:bottom w:val="nil"/>
              <w:right w:val="nil"/>
            </w:tcBorders>
            <w:shd w:val="clear" w:color="auto" w:fill="auto"/>
            <w:noWrap/>
            <w:vAlign w:val="bottom"/>
            <w:hideMark/>
          </w:tcPr>
          <w:p w14:paraId="3CDD42C8" w14:textId="77777777" w:rsidR="00787A21" w:rsidRPr="005418A5" w:rsidRDefault="00787A21" w:rsidP="00027534">
            <w:pPr>
              <w:jc w:val="both"/>
              <w:rPr>
                <w:rFonts w:ascii="Calibri" w:eastAsia="Times New Roman" w:hAnsi="Calibri" w:cs="Times New Roman"/>
                <w:sz w:val="20"/>
                <w:szCs w:val="20"/>
                <w:lang w:val="en-GB" w:eastAsia="en-GB"/>
              </w:rPr>
            </w:pPr>
          </w:p>
        </w:tc>
        <w:tc>
          <w:tcPr>
            <w:tcW w:w="1171" w:type="dxa"/>
            <w:tcBorders>
              <w:top w:val="nil"/>
              <w:left w:val="nil"/>
              <w:bottom w:val="nil"/>
              <w:right w:val="nil"/>
            </w:tcBorders>
            <w:shd w:val="clear" w:color="auto" w:fill="auto"/>
            <w:noWrap/>
            <w:vAlign w:val="bottom"/>
            <w:hideMark/>
          </w:tcPr>
          <w:p w14:paraId="0F57D185"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(0.0131)</w:t>
            </w:r>
          </w:p>
        </w:tc>
        <w:tc>
          <w:tcPr>
            <w:tcW w:w="1160" w:type="dxa"/>
            <w:tcBorders>
              <w:top w:val="nil"/>
              <w:left w:val="nil"/>
              <w:bottom w:val="nil"/>
              <w:right w:val="nil"/>
            </w:tcBorders>
            <w:shd w:val="clear" w:color="auto" w:fill="auto"/>
            <w:noWrap/>
            <w:vAlign w:val="bottom"/>
            <w:hideMark/>
          </w:tcPr>
          <w:p w14:paraId="370D8D25"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(0.0227)</w:t>
            </w:r>
          </w:p>
        </w:tc>
        <w:tc>
          <w:tcPr>
            <w:tcW w:w="1160" w:type="dxa"/>
            <w:tcBorders>
              <w:top w:val="nil"/>
              <w:left w:val="nil"/>
              <w:bottom w:val="nil"/>
              <w:right w:val="nil"/>
            </w:tcBorders>
            <w:shd w:val="clear" w:color="auto" w:fill="auto"/>
            <w:noWrap/>
            <w:vAlign w:val="bottom"/>
            <w:hideMark/>
          </w:tcPr>
          <w:p w14:paraId="1DEC9644"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(0.0120)</w:t>
            </w:r>
          </w:p>
        </w:tc>
        <w:tc>
          <w:tcPr>
            <w:tcW w:w="1171" w:type="dxa"/>
            <w:tcBorders>
              <w:top w:val="nil"/>
              <w:left w:val="nil"/>
              <w:bottom w:val="nil"/>
              <w:right w:val="nil"/>
            </w:tcBorders>
            <w:shd w:val="clear" w:color="auto" w:fill="auto"/>
            <w:noWrap/>
            <w:vAlign w:val="bottom"/>
            <w:hideMark/>
          </w:tcPr>
          <w:p w14:paraId="184D6FAB"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(0.0104)</w:t>
            </w:r>
          </w:p>
        </w:tc>
        <w:tc>
          <w:tcPr>
            <w:tcW w:w="1160" w:type="dxa"/>
            <w:tcBorders>
              <w:top w:val="nil"/>
              <w:left w:val="nil"/>
              <w:bottom w:val="nil"/>
              <w:right w:val="nil"/>
            </w:tcBorders>
            <w:shd w:val="clear" w:color="auto" w:fill="auto"/>
            <w:noWrap/>
            <w:vAlign w:val="bottom"/>
            <w:hideMark/>
          </w:tcPr>
          <w:p w14:paraId="6DC1B91A"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(0.0169)</w:t>
            </w:r>
          </w:p>
        </w:tc>
        <w:tc>
          <w:tcPr>
            <w:tcW w:w="996" w:type="dxa"/>
            <w:tcBorders>
              <w:top w:val="nil"/>
              <w:left w:val="nil"/>
              <w:bottom w:val="nil"/>
              <w:right w:val="nil"/>
            </w:tcBorders>
            <w:shd w:val="clear" w:color="auto" w:fill="auto"/>
            <w:noWrap/>
            <w:vAlign w:val="bottom"/>
            <w:hideMark/>
          </w:tcPr>
          <w:p w14:paraId="3BE70D50"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(0.0112)</w:t>
            </w:r>
          </w:p>
        </w:tc>
      </w:tr>
      <w:tr w:rsidR="00787A21" w:rsidRPr="005418A5" w14:paraId="12878EF7" w14:textId="77777777" w:rsidTr="000E4975">
        <w:trPr>
          <w:trHeight w:val="280"/>
        </w:trPr>
        <w:tc>
          <w:tcPr>
            <w:tcW w:w="1440" w:type="dxa"/>
            <w:tcBorders>
              <w:top w:val="nil"/>
              <w:left w:val="nil"/>
              <w:bottom w:val="nil"/>
              <w:right w:val="nil"/>
            </w:tcBorders>
            <w:shd w:val="clear" w:color="auto" w:fill="auto"/>
            <w:noWrap/>
            <w:vAlign w:val="bottom"/>
            <w:hideMark/>
          </w:tcPr>
          <w:p w14:paraId="6FDC468A"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3</w:t>
            </w:r>
          </w:p>
        </w:tc>
        <w:tc>
          <w:tcPr>
            <w:tcW w:w="1171" w:type="dxa"/>
            <w:tcBorders>
              <w:top w:val="nil"/>
              <w:left w:val="nil"/>
              <w:bottom w:val="nil"/>
              <w:right w:val="nil"/>
            </w:tcBorders>
            <w:shd w:val="clear" w:color="auto" w:fill="auto"/>
            <w:noWrap/>
            <w:vAlign w:val="bottom"/>
            <w:hideMark/>
          </w:tcPr>
          <w:p w14:paraId="708B16A3"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0.136</w:t>
            </w:r>
          </w:p>
        </w:tc>
        <w:tc>
          <w:tcPr>
            <w:tcW w:w="1160" w:type="dxa"/>
            <w:tcBorders>
              <w:top w:val="nil"/>
              <w:left w:val="nil"/>
              <w:bottom w:val="nil"/>
              <w:right w:val="nil"/>
            </w:tcBorders>
            <w:shd w:val="clear" w:color="auto" w:fill="auto"/>
            <w:noWrap/>
            <w:vAlign w:val="bottom"/>
            <w:hideMark/>
          </w:tcPr>
          <w:p w14:paraId="22F06AD2"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0.113</w:t>
            </w:r>
          </w:p>
        </w:tc>
        <w:tc>
          <w:tcPr>
            <w:tcW w:w="1160" w:type="dxa"/>
            <w:tcBorders>
              <w:top w:val="nil"/>
              <w:left w:val="nil"/>
              <w:bottom w:val="nil"/>
              <w:right w:val="nil"/>
            </w:tcBorders>
            <w:shd w:val="clear" w:color="auto" w:fill="auto"/>
            <w:noWrap/>
            <w:vAlign w:val="bottom"/>
            <w:hideMark/>
          </w:tcPr>
          <w:p w14:paraId="7C3EBAA6"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0.160</w:t>
            </w:r>
          </w:p>
        </w:tc>
        <w:tc>
          <w:tcPr>
            <w:tcW w:w="1171" w:type="dxa"/>
            <w:tcBorders>
              <w:top w:val="nil"/>
              <w:left w:val="nil"/>
              <w:bottom w:val="nil"/>
              <w:right w:val="nil"/>
            </w:tcBorders>
            <w:shd w:val="clear" w:color="auto" w:fill="auto"/>
            <w:noWrap/>
            <w:vAlign w:val="bottom"/>
            <w:hideMark/>
          </w:tcPr>
          <w:p w14:paraId="0D8B73A2"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0.120</w:t>
            </w:r>
          </w:p>
        </w:tc>
        <w:tc>
          <w:tcPr>
            <w:tcW w:w="1160" w:type="dxa"/>
            <w:tcBorders>
              <w:top w:val="nil"/>
              <w:left w:val="nil"/>
              <w:bottom w:val="nil"/>
              <w:right w:val="nil"/>
            </w:tcBorders>
            <w:shd w:val="clear" w:color="auto" w:fill="auto"/>
            <w:noWrap/>
            <w:vAlign w:val="bottom"/>
            <w:hideMark/>
          </w:tcPr>
          <w:p w14:paraId="39DFD51C"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0.0906</w:t>
            </w:r>
          </w:p>
        </w:tc>
        <w:tc>
          <w:tcPr>
            <w:tcW w:w="996" w:type="dxa"/>
            <w:tcBorders>
              <w:top w:val="nil"/>
              <w:left w:val="nil"/>
              <w:bottom w:val="nil"/>
              <w:right w:val="nil"/>
            </w:tcBorders>
            <w:shd w:val="clear" w:color="auto" w:fill="auto"/>
            <w:noWrap/>
            <w:vAlign w:val="bottom"/>
            <w:hideMark/>
          </w:tcPr>
          <w:p w14:paraId="5AFF630B"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0.151</w:t>
            </w:r>
          </w:p>
        </w:tc>
      </w:tr>
      <w:tr w:rsidR="00787A21" w:rsidRPr="005418A5" w14:paraId="6C5409F7" w14:textId="77777777" w:rsidTr="000E4975">
        <w:trPr>
          <w:trHeight w:val="280"/>
        </w:trPr>
        <w:tc>
          <w:tcPr>
            <w:tcW w:w="1440" w:type="dxa"/>
            <w:tcBorders>
              <w:top w:val="nil"/>
              <w:left w:val="nil"/>
              <w:bottom w:val="nil"/>
              <w:right w:val="nil"/>
            </w:tcBorders>
            <w:shd w:val="clear" w:color="auto" w:fill="auto"/>
            <w:noWrap/>
            <w:vAlign w:val="bottom"/>
            <w:hideMark/>
          </w:tcPr>
          <w:p w14:paraId="758457C5" w14:textId="77777777" w:rsidR="00787A21" w:rsidRPr="005418A5" w:rsidRDefault="00787A21" w:rsidP="00027534">
            <w:pPr>
              <w:jc w:val="both"/>
              <w:rPr>
                <w:rFonts w:ascii="Calibri" w:eastAsia="Times New Roman" w:hAnsi="Calibri" w:cs="Times New Roman"/>
                <w:sz w:val="20"/>
                <w:szCs w:val="20"/>
                <w:lang w:val="en-GB" w:eastAsia="en-GB"/>
              </w:rPr>
            </w:pPr>
          </w:p>
        </w:tc>
        <w:tc>
          <w:tcPr>
            <w:tcW w:w="1171" w:type="dxa"/>
            <w:tcBorders>
              <w:top w:val="nil"/>
              <w:left w:val="nil"/>
              <w:bottom w:val="nil"/>
              <w:right w:val="nil"/>
            </w:tcBorders>
            <w:shd w:val="clear" w:color="auto" w:fill="auto"/>
            <w:noWrap/>
            <w:vAlign w:val="bottom"/>
            <w:hideMark/>
          </w:tcPr>
          <w:p w14:paraId="712809B0"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(0.0133)</w:t>
            </w:r>
          </w:p>
        </w:tc>
        <w:tc>
          <w:tcPr>
            <w:tcW w:w="1160" w:type="dxa"/>
            <w:tcBorders>
              <w:top w:val="nil"/>
              <w:left w:val="nil"/>
              <w:bottom w:val="nil"/>
              <w:right w:val="nil"/>
            </w:tcBorders>
            <w:shd w:val="clear" w:color="auto" w:fill="auto"/>
            <w:noWrap/>
            <w:vAlign w:val="bottom"/>
            <w:hideMark/>
          </w:tcPr>
          <w:p w14:paraId="28089F26"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(0.0240)</w:t>
            </w:r>
          </w:p>
        </w:tc>
        <w:tc>
          <w:tcPr>
            <w:tcW w:w="1160" w:type="dxa"/>
            <w:tcBorders>
              <w:top w:val="nil"/>
              <w:left w:val="nil"/>
              <w:bottom w:val="nil"/>
              <w:right w:val="nil"/>
            </w:tcBorders>
            <w:shd w:val="clear" w:color="auto" w:fill="auto"/>
            <w:noWrap/>
            <w:vAlign w:val="bottom"/>
            <w:hideMark/>
          </w:tcPr>
          <w:p w14:paraId="6DCE322B"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(0.0110)</w:t>
            </w:r>
          </w:p>
        </w:tc>
        <w:tc>
          <w:tcPr>
            <w:tcW w:w="1171" w:type="dxa"/>
            <w:tcBorders>
              <w:top w:val="nil"/>
              <w:left w:val="nil"/>
              <w:bottom w:val="nil"/>
              <w:right w:val="nil"/>
            </w:tcBorders>
            <w:shd w:val="clear" w:color="auto" w:fill="auto"/>
            <w:noWrap/>
            <w:vAlign w:val="bottom"/>
            <w:hideMark/>
          </w:tcPr>
          <w:p w14:paraId="1A6792C2"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(0.00867)</w:t>
            </w:r>
          </w:p>
        </w:tc>
        <w:tc>
          <w:tcPr>
            <w:tcW w:w="1160" w:type="dxa"/>
            <w:tcBorders>
              <w:top w:val="nil"/>
              <w:left w:val="nil"/>
              <w:bottom w:val="nil"/>
              <w:right w:val="nil"/>
            </w:tcBorders>
            <w:shd w:val="clear" w:color="auto" w:fill="auto"/>
            <w:noWrap/>
            <w:vAlign w:val="bottom"/>
            <w:hideMark/>
          </w:tcPr>
          <w:p w14:paraId="1275EF20"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(0.0138)</w:t>
            </w:r>
          </w:p>
        </w:tc>
        <w:tc>
          <w:tcPr>
            <w:tcW w:w="996" w:type="dxa"/>
            <w:tcBorders>
              <w:top w:val="nil"/>
              <w:left w:val="nil"/>
              <w:bottom w:val="nil"/>
              <w:right w:val="nil"/>
            </w:tcBorders>
            <w:shd w:val="clear" w:color="auto" w:fill="auto"/>
            <w:noWrap/>
            <w:vAlign w:val="bottom"/>
            <w:hideMark/>
          </w:tcPr>
          <w:p w14:paraId="51635F83"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(0.00996)</w:t>
            </w:r>
          </w:p>
        </w:tc>
      </w:tr>
      <w:tr w:rsidR="00787A21" w:rsidRPr="005418A5" w14:paraId="2AA9B7C8" w14:textId="77777777" w:rsidTr="000E4975">
        <w:trPr>
          <w:trHeight w:val="280"/>
        </w:trPr>
        <w:tc>
          <w:tcPr>
            <w:tcW w:w="1440" w:type="dxa"/>
            <w:tcBorders>
              <w:top w:val="nil"/>
              <w:left w:val="nil"/>
              <w:bottom w:val="nil"/>
              <w:right w:val="nil"/>
            </w:tcBorders>
            <w:shd w:val="clear" w:color="auto" w:fill="auto"/>
            <w:noWrap/>
            <w:vAlign w:val="bottom"/>
            <w:hideMark/>
          </w:tcPr>
          <w:p w14:paraId="6F0F3FB7"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4</w:t>
            </w:r>
          </w:p>
        </w:tc>
        <w:tc>
          <w:tcPr>
            <w:tcW w:w="1171" w:type="dxa"/>
            <w:tcBorders>
              <w:top w:val="nil"/>
              <w:left w:val="nil"/>
              <w:bottom w:val="nil"/>
              <w:right w:val="nil"/>
            </w:tcBorders>
            <w:shd w:val="clear" w:color="auto" w:fill="auto"/>
            <w:noWrap/>
            <w:vAlign w:val="bottom"/>
            <w:hideMark/>
          </w:tcPr>
          <w:p w14:paraId="370C3A67"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0.0727</w:t>
            </w:r>
          </w:p>
        </w:tc>
        <w:tc>
          <w:tcPr>
            <w:tcW w:w="1160" w:type="dxa"/>
            <w:tcBorders>
              <w:top w:val="nil"/>
              <w:left w:val="nil"/>
              <w:bottom w:val="nil"/>
              <w:right w:val="nil"/>
            </w:tcBorders>
            <w:shd w:val="clear" w:color="auto" w:fill="auto"/>
            <w:noWrap/>
            <w:vAlign w:val="bottom"/>
            <w:hideMark/>
          </w:tcPr>
          <w:p w14:paraId="6B29630C"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0.0561</w:t>
            </w:r>
          </w:p>
        </w:tc>
        <w:tc>
          <w:tcPr>
            <w:tcW w:w="1160" w:type="dxa"/>
            <w:tcBorders>
              <w:top w:val="nil"/>
              <w:left w:val="nil"/>
              <w:bottom w:val="nil"/>
              <w:right w:val="nil"/>
            </w:tcBorders>
            <w:shd w:val="clear" w:color="auto" w:fill="auto"/>
            <w:noWrap/>
            <w:vAlign w:val="bottom"/>
            <w:hideMark/>
          </w:tcPr>
          <w:p w14:paraId="2DC9B733"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0.0900</w:t>
            </w:r>
          </w:p>
        </w:tc>
        <w:tc>
          <w:tcPr>
            <w:tcW w:w="1171" w:type="dxa"/>
            <w:tcBorders>
              <w:top w:val="nil"/>
              <w:left w:val="nil"/>
              <w:bottom w:val="nil"/>
              <w:right w:val="nil"/>
            </w:tcBorders>
            <w:shd w:val="clear" w:color="auto" w:fill="auto"/>
            <w:noWrap/>
            <w:vAlign w:val="bottom"/>
            <w:hideMark/>
          </w:tcPr>
          <w:p w14:paraId="2E85F279" w14:textId="77777777" w:rsidR="00787A21" w:rsidRPr="005418A5" w:rsidRDefault="00787A21" w:rsidP="00027534">
            <w:pPr>
              <w:jc w:val="both"/>
              <w:rPr>
                <w:rFonts w:ascii="Calibri" w:eastAsia="Times New Roman" w:hAnsi="Calibri" w:cs="Times New Roman"/>
                <w:b/>
                <w:sz w:val="20"/>
                <w:szCs w:val="20"/>
                <w:lang w:val="en-GB" w:eastAsia="en-GB"/>
              </w:rPr>
            </w:pPr>
            <w:r w:rsidRPr="005418A5">
              <w:rPr>
                <w:rFonts w:ascii="Calibri" w:eastAsia="Times New Roman" w:hAnsi="Calibri" w:cs="Times New Roman"/>
                <w:b/>
                <w:sz w:val="20"/>
                <w:szCs w:val="20"/>
                <w:lang w:val="en-GB" w:eastAsia="en-GB"/>
              </w:rPr>
              <w:t>0.0609</w:t>
            </w:r>
          </w:p>
        </w:tc>
        <w:tc>
          <w:tcPr>
            <w:tcW w:w="1160" w:type="dxa"/>
            <w:tcBorders>
              <w:top w:val="nil"/>
              <w:left w:val="nil"/>
              <w:bottom w:val="nil"/>
              <w:right w:val="nil"/>
            </w:tcBorders>
            <w:shd w:val="clear" w:color="auto" w:fill="auto"/>
            <w:noWrap/>
            <w:vAlign w:val="bottom"/>
            <w:hideMark/>
          </w:tcPr>
          <w:p w14:paraId="63B3E8B7" w14:textId="77777777" w:rsidR="00787A21" w:rsidRPr="005418A5" w:rsidRDefault="00787A21" w:rsidP="00027534">
            <w:pPr>
              <w:jc w:val="both"/>
              <w:rPr>
                <w:rFonts w:ascii="Calibri" w:eastAsia="Times New Roman" w:hAnsi="Calibri" w:cs="Times New Roman"/>
                <w:b/>
                <w:sz w:val="20"/>
                <w:szCs w:val="20"/>
                <w:lang w:val="en-GB" w:eastAsia="en-GB"/>
              </w:rPr>
            </w:pPr>
            <w:r w:rsidRPr="005418A5">
              <w:rPr>
                <w:rFonts w:ascii="Calibri" w:eastAsia="Times New Roman" w:hAnsi="Calibri" w:cs="Times New Roman"/>
                <w:b/>
                <w:sz w:val="20"/>
                <w:szCs w:val="20"/>
                <w:lang w:val="en-GB" w:eastAsia="en-GB"/>
              </w:rPr>
              <w:t>0.0616</w:t>
            </w:r>
          </w:p>
        </w:tc>
        <w:tc>
          <w:tcPr>
            <w:tcW w:w="996" w:type="dxa"/>
            <w:tcBorders>
              <w:top w:val="nil"/>
              <w:left w:val="nil"/>
              <w:bottom w:val="nil"/>
              <w:right w:val="nil"/>
            </w:tcBorders>
            <w:shd w:val="clear" w:color="auto" w:fill="auto"/>
            <w:noWrap/>
            <w:vAlign w:val="bottom"/>
            <w:hideMark/>
          </w:tcPr>
          <w:p w14:paraId="07F3AFBE" w14:textId="77777777" w:rsidR="00787A21" w:rsidRPr="005418A5" w:rsidRDefault="00787A21" w:rsidP="00027534">
            <w:pPr>
              <w:jc w:val="both"/>
              <w:rPr>
                <w:rFonts w:ascii="Calibri" w:eastAsia="Times New Roman" w:hAnsi="Calibri" w:cs="Times New Roman"/>
                <w:b/>
                <w:sz w:val="20"/>
                <w:szCs w:val="20"/>
                <w:lang w:val="en-GB" w:eastAsia="en-GB"/>
              </w:rPr>
            </w:pPr>
            <w:r w:rsidRPr="005418A5">
              <w:rPr>
                <w:rFonts w:ascii="Calibri" w:eastAsia="Times New Roman" w:hAnsi="Calibri" w:cs="Times New Roman"/>
                <w:b/>
                <w:sz w:val="20"/>
                <w:szCs w:val="20"/>
                <w:lang w:val="en-GB" w:eastAsia="en-GB"/>
              </w:rPr>
              <w:t>0.0601</w:t>
            </w:r>
          </w:p>
        </w:tc>
      </w:tr>
      <w:tr w:rsidR="00787A21" w:rsidRPr="005418A5" w14:paraId="427FBEC0" w14:textId="77777777" w:rsidTr="000E4975">
        <w:trPr>
          <w:trHeight w:val="280"/>
        </w:trPr>
        <w:tc>
          <w:tcPr>
            <w:tcW w:w="1440" w:type="dxa"/>
            <w:tcBorders>
              <w:top w:val="nil"/>
              <w:left w:val="nil"/>
              <w:bottom w:val="nil"/>
              <w:right w:val="nil"/>
            </w:tcBorders>
            <w:shd w:val="clear" w:color="auto" w:fill="auto"/>
            <w:noWrap/>
            <w:vAlign w:val="bottom"/>
            <w:hideMark/>
          </w:tcPr>
          <w:p w14:paraId="4BFC507E" w14:textId="77777777" w:rsidR="00787A21" w:rsidRPr="005418A5" w:rsidRDefault="00787A21" w:rsidP="00027534">
            <w:pPr>
              <w:jc w:val="both"/>
              <w:rPr>
                <w:rFonts w:ascii="Calibri" w:eastAsia="Times New Roman" w:hAnsi="Calibri" w:cs="Times New Roman"/>
                <w:sz w:val="20"/>
                <w:szCs w:val="20"/>
                <w:lang w:val="en-GB" w:eastAsia="en-GB"/>
              </w:rPr>
            </w:pPr>
          </w:p>
        </w:tc>
        <w:tc>
          <w:tcPr>
            <w:tcW w:w="1171" w:type="dxa"/>
            <w:tcBorders>
              <w:top w:val="nil"/>
              <w:left w:val="nil"/>
              <w:bottom w:val="nil"/>
              <w:right w:val="nil"/>
            </w:tcBorders>
            <w:shd w:val="clear" w:color="auto" w:fill="auto"/>
            <w:noWrap/>
            <w:vAlign w:val="bottom"/>
            <w:hideMark/>
          </w:tcPr>
          <w:p w14:paraId="29A8CDA3"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(0.00723)</w:t>
            </w:r>
          </w:p>
        </w:tc>
        <w:tc>
          <w:tcPr>
            <w:tcW w:w="1160" w:type="dxa"/>
            <w:tcBorders>
              <w:top w:val="nil"/>
              <w:left w:val="nil"/>
              <w:bottom w:val="nil"/>
              <w:right w:val="nil"/>
            </w:tcBorders>
            <w:shd w:val="clear" w:color="auto" w:fill="auto"/>
            <w:noWrap/>
            <w:vAlign w:val="bottom"/>
            <w:hideMark/>
          </w:tcPr>
          <w:p w14:paraId="4BE5B437"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(0.0113)</w:t>
            </w:r>
          </w:p>
        </w:tc>
        <w:tc>
          <w:tcPr>
            <w:tcW w:w="1160" w:type="dxa"/>
            <w:tcBorders>
              <w:top w:val="nil"/>
              <w:left w:val="nil"/>
              <w:bottom w:val="nil"/>
              <w:right w:val="nil"/>
            </w:tcBorders>
            <w:shd w:val="clear" w:color="auto" w:fill="auto"/>
            <w:noWrap/>
            <w:vAlign w:val="bottom"/>
            <w:hideMark/>
          </w:tcPr>
          <w:p w14:paraId="463F7F31"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(0.00859)</w:t>
            </w:r>
          </w:p>
        </w:tc>
        <w:tc>
          <w:tcPr>
            <w:tcW w:w="1171" w:type="dxa"/>
            <w:tcBorders>
              <w:top w:val="nil"/>
              <w:left w:val="nil"/>
              <w:bottom w:val="nil"/>
              <w:right w:val="nil"/>
            </w:tcBorders>
            <w:shd w:val="clear" w:color="auto" w:fill="auto"/>
            <w:noWrap/>
            <w:vAlign w:val="bottom"/>
            <w:hideMark/>
          </w:tcPr>
          <w:p w14:paraId="0CFF5325" w14:textId="77777777" w:rsidR="00787A21" w:rsidRPr="005418A5" w:rsidRDefault="00787A21" w:rsidP="00027534">
            <w:pPr>
              <w:jc w:val="both"/>
              <w:rPr>
                <w:rFonts w:ascii="Calibri" w:eastAsia="Times New Roman" w:hAnsi="Calibri" w:cs="Times New Roman"/>
                <w:b/>
                <w:sz w:val="20"/>
                <w:szCs w:val="20"/>
                <w:lang w:val="en-GB" w:eastAsia="en-GB"/>
              </w:rPr>
            </w:pPr>
            <w:r w:rsidRPr="005418A5">
              <w:rPr>
                <w:rFonts w:ascii="Calibri" w:eastAsia="Times New Roman" w:hAnsi="Calibri" w:cs="Times New Roman"/>
                <w:b/>
                <w:sz w:val="20"/>
                <w:szCs w:val="20"/>
                <w:lang w:val="en-GB" w:eastAsia="en-GB"/>
              </w:rPr>
              <w:t>(0.00751)</w:t>
            </w:r>
          </w:p>
        </w:tc>
        <w:tc>
          <w:tcPr>
            <w:tcW w:w="1160" w:type="dxa"/>
            <w:tcBorders>
              <w:top w:val="nil"/>
              <w:left w:val="nil"/>
              <w:bottom w:val="nil"/>
              <w:right w:val="nil"/>
            </w:tcBorders>
            <w:shd w:val="clear" w:color="auto" w:fill="auto"/>
            <w:noWrap/>
            <w:vAlign w:val="bottom"/>
            <w:hideMark/>
          </w:tcPr>
          <w:p w14:paraId="3A256BD6" w14:textId="77777777" w:rsidR="00787A21" w:rsidRPr="005418A5" w:rsidRDefault="00787A21" w:rsidP="00027534">
            <w:pPr>
              <w:jc w:val="both"/>
              <w:rPr>
                <w:rFonts w:ascii="Calibri" w:eastAsia="Times New Roman" w:hAnsi="Calibri" w:cs="Times New Roman"/>
                <w:b/>
                <w:sz w:val="20"/>
                <w:szCs w:val="20"/>
                <w:lang w:val="en-GB" w:eastAsia="en-GB"/>
              </w:rPr>
            </w:pPr>
            <w:r w:rsidRPr="005418A5">
              <w:rPr>
                <w:rFonts w:ascii="Calibri" w:eastAsia="Times New Roman" w:hAnsi="Calibri" w:cs="Times New Roman"/>
                <w:b/>
                <w:sz w:val="20"/>
                <w:szCs w:val="20"/>
                <w:lang w:val="en-GB" w:eastAsia="en-GB"/>
              </w:rPr>
              <w:t>(0.0133)</w:t>
            </w:r>
          </w:p>
        </w:tc>
        <w:tc>
          <w:tcPr>
            <w:tcW w:w="996" w:type="dxa"/>
            <w:tcBorders>
              <w:top w:val="nil"/>
              <w:left w:val="nil"/>
              <w:bottom w:val="nil"/>
              <w:right w:val="nil"/>
            </w:tcBorders>
            <w:shd w:val="clear" w:color="auto" w:fill="auto"/>
            <w:noWrap/>
            <w:vAlign w:val="bottom"/>
            <w:hideMark/>
          </w:tcPr>
          <w:p w14:paraId="48A6CFD3" w14:textId="77777777" w:rsidR="00787A21" w:rsidRPr="005418A5" w:rsidRDefault="00787A21" w:rsidP="00027534">
            <w:pPr>
              <w:jc w:val="both"/>
              <w:rPr>
                <w:rFonts w:ascii="Calibri" w:eastAsia="Times New Roman" w:hAnsi="Calibri" w:cs="Times New Roman"/>
                <w:b/>
                <w:sz w:val="20"/>
                <w:szCs w:val="20"/>
                <w:lang w:val="en-GB" w:eastAsia="en-GB"/>
              </w:rPr>
            </w:pPr>
            <w:r w:rsidRPr="005418A5">
              <w:rPr>
                <w:rFonts w:ascii="Calibri" w:eastAsia="Times New Roman" w:hAnsi="Calibri" w:cs="Times New Roman"/>
                <w:b/>
                <w:sz w:val="20"/>
                <w:szCs w:val="20"/>
                <w:lang w:val="en-GB" w:eastAsia="en-GB"/>
              </w:rPr>
              <w:t>(0.00648)</w:t>
            </w:r>
          </w:p>
        </w:tc>
      </w:tr>
      <w:tr w:rsidR="00787A21" w:rsidRPr="005418A5" w14:paraId="474F120B" w14:textId="77777777" w:rsidTr="000E4975">
        <w:trPr>
          <w:trHeight w:val="280"/>
        </w:trPr>
        <w:tc>
          <w:tcPr>
            <w:tcW w:w="1440" w:type="dxa"/>
            <w:tcBorders>
              <w:top w:val="nil"/>
              <w:left w:val="nil"/>
              <w:bottom w:val="nil"/>
              <w:right w:val="nil"/>
            </w:tcBorders>
            <w:shd w:val="clear" w:color="auto" w:fill="auto"/>
            <w:noWrap/>
            <w:vAlign w:val="bottom"/>
            <w:hideMark/>
          </w:tcPr>
          <w:p w14:paraId="39C59136" w14:textId="77777777" w:rsidR="00787A21" w:rsidRPr="005418A5" w:rsidRDefault="00787A21" w:rsidP="00027534">
            <w:pPr>
              <w:jc w:val="both"/>
              <w:rPr>
                <w:rFonts w:ascii="Calibri" w:eastAsia="Times New Roman" w:hAnsi="Calibri" w:cs="Times New Roman"/>
                <w:b/>
                <w:sz w:val="20"/>
                <w:szCs w:val="20"/>
                <w:lang w:val="en-GB" w:eastAsia="en-GB"/>
              </w:rPr>
            </w:pPr>
            <w:r w:rsidRPr="005418A5">
              <w:rPr>
                <w:rFonts w:ascii="Calibri" w:eastAsia="Times New Roman" w:hAnsi="Calibri" w:cs="Times New Roman"/>
                <w:b/>
                <w:sz w:val="20"/>
                <w:szCs w:val="20"/>
                <w:lang w:val="en-GB" w:eastAsia="en-GB"/>
              </w:rPr>
              <w:t>5</w:t>
            </w:r>
          </w:p>
        </w:tc>
        <w:tc>
          <w:tcPr>
            <w:tcW w:w="1171" w:type="dxa"/>
            <w:tcBorders>
              <w:top w:val="nil"/>
              <w:left w:val="nil"/>
              <w:bottom w:val="nil"/>
              <w:right w:val="nil"/>
            </w:tcBorders>
            <w:shd w:val="clear" w:color="auto" w:fill="auto"/>
            <w:noWrap/>
            <w:vAlign w:val="bottom"/>
            <w:hideMark/>
          </w:tcPr>
          <w:p w14:paraId="6B6086B4" w14:textId="77777777" w:rsidR="00787A21" w:rsidRPr="005418A5" w:rsidRDefault="00787A21" w:rsidP="00027534">
            <w:pPr>
              <w:jc w:val="both"/>
              <w:rPr>
                <w:rFonts w:ascii="Calibri" w:eastAsia="Times New Roman" w:hAnsi="Calibri" w:cs="Times New Roman"/>
                <w:b/>
                <w:sz w:val="20"/>
                <w:szCs w:val="20"/>
                <w:lang w:val="en-GB" w:eastAsia="en-GB"/>
              </w:rPr>
            </w:pPr>
            <w:r w:rsidRPr="005418A5">
              <w:rPr>
                <w:rFonts w:ascii="Calibri" w:eastAsia="Times New Roman" w:hAnsi="Calibri" w:cs="Times New Roman"/>
                <w:b/>
                <w:sz w:val="20"/>
                <w:szCs w:val="20"/>
                <w:lang w:val="en-GB" w:eastAsia="en-GB"/>
              </w:rPr>
              <w:t>0.0424</w:t>
            </w:r>
          </w:p>
        </w:tc>
        <w:tc>
          <w:tcPr>
            <w:tcW w:w="1160" w:type="dxa"/>
            <w:tcBorders>
              <w:top w:val="nil"/>
              <w:left w:val="nil"/>
              <w:bottom w:val="nil"/>
              <w:right w:val="nil"/>
            </w:tcBorders>
            <w:shd w:val="clear" w:color="auto" w:fill="auto"/>
            <w:noWrap/>
            <w:vAlign w:val="bottom"/>
            <w:hideMark/>
          </w:tcPr>
          <w:p w14:paraId="711C892B" w14:textId="77777777" w:rsidR="00787A21" w:rsidRPr="005418A5" w:rsidRDefault="00787A21" w:rsidP="00027534">
            <w:pPr>
              <w:jc w:val="both"/>
              <w:rPr>
                <w:rFonts w:ascii="Calibri" w:eastAsia="Times New Roman" w:hAnsi="Calibri" w:cs="Times New Roman"/>
                <w:b/>
                <w:sz w:val="20"/>
                <w:szCs w:val="20"/>
                <w:lang w:val="en-GB" w:eastAsia="en-GB"/>
              </w:rPr>
            </w:pPr>
            <w:r w:rsidRPr="005418A5">
              <w:rPr>
                <w:rFonts w:ascii="Calibri" w:eastAsia="Times New Roman" w:hAnsi="Calibri" w:cs="Times New Roman"/>
                <w:b/>
                <w:sz w:val="20"/>
                <w:szCs w:val="20"/>
                <w:lang w:val="en-GB" w:eastAsia="en-GB"/>
              </w:rPr>
              <w:t>0.0547</w:t>
            </w:r>
          </w:p>
        </w:tc>
        <w:tc>
          <w:tcPr>
            <w:tcW w:w="1160" w:type="dxa"/>
            <w:tcBorders>
              <w:top w:val="nil"/>
              <w:left w:val="nil"/>
              <w:bottom w:val="nil"/>
              <w:right w:val="nil"/>
            </w:tcBorders>
            <w:shd w:val="clear" w:color="auto" w:fill="auto"/>
            <w:noWrap/>
            <w:vAlign w:val="bottom"/>
            <w:hideMark/>
          </w:tcPr>
          <w:p w14:paraId="6EC73878" w14:textId="77777777" w:rsidR="00787A21" w:rsidRPr="005418A5" w:rsidRDefault="00787A21" w:rsidP="00027534">
            <w:pPr>
              <w:jc w:val="both"/>
              <w:rPr>
                <w:rFonts w:ascii="Calibri" w:eastAsia="Times New Roman" w:hAnsi="Calibri" w:cs="Times New Roman"/>
                <w:b/>
                <w:sz w:val="20"/>
                <w:szCs w:val="20"/>
                <w:lang w:val="en-GB" w:eastAsia="en-GB"/>
              </w:rPr>
            </w:pPr>
            <w:r w:rsidRPr="005418A5">
              <w:rPr>
                <w:rFonts w:ascii="Calibri" w:eastAsia="Times New Roman" w:hAnsi="Calibri" w:cs="Times New Roman"/>
                <w:b/>
                <w:sz w:val="20"/>
                <w:szCs w:val="20"/>
                <w:lang w:val="en-GB" w:eastAsia="en-GB"/>
              </w:rPr>
              <w:t>0.0296</w:t>
            </w:r>
          </w:p>
        </w:tc>
        <w:tc>
          <w:tcPr>
            <w:tcW w:w="1171" w:type="dxa"/>
            <w:tcBorders>
              <w:top w:val="nil"/>
              <w:left w:val="nil"/>
              <w:bottom w:val="nil"/>
              <w:right w:val="nil"/>
            </w:tcBorders>
            <w:shd w:val="clear" w:color="auto" w:fill="auto"/>
            <w:noWrap/>
            <w:vAlign w:val="bottom"/>
            <w:hideMark/>
          </w:tcPr>
          <w:p w14:paraId="6BCE4B8D" w14:textId="77777777" w:rsidR="00787A21" w:rsidRPr="005418A5" w:rsidRDefault="00787A21" w:rsidP="00027534">
            <w:pPr>
              <w:jc w:val="both"/>
              <w:rPr>
                <w:rFonts w:ascii="Calibri" w:eastAsia="Times New Roman" w:hAnsi="Calibri" w:cs="Times New Roman"/>
                <w:sz w:val="20"/>
                <w:szCs w:val="20"/>
                <w:lang w:val="en-GB" w:eastAsia="en-GB"/>
              </w:rPr>
            </w:pPr>
          </w:p>
        </w:tc>
        <w:tc>
          <w:tcPr>
            <w:tcW w:w="1160" w:type="dxa"/>
            <w:tcBorders>
              <w:top w:val="nil"/>
              <w:left w:val="nil"/>
              <w:bottom w:val="nil"/>
              <w:right w:val="nil"/>
            </w:tcBorders>
            <w:shd w:val="clear" w:color="auto" w:fill="auto"/>
            <w:noWrap/>
            <w:vAlign w:val="bottom"/>
            <w:hideMark/>
          </w:tcPr>
          <w:p w14:paraId="64355915" w14:textId="77777777" w:rsidR="00787A21" w:rsidRPr="005418A5" w:rsidRDefault="00787A21" w:rsidP="00027534">
            <w:pPr>
              <w:jc w:val="both"/>
              <w:rPr>
                <w:rFonts w:ascii="Times New Roman" w:eastAsia="Times New Roman" w:hAnsi="Times New Roman" w:cs="Times New Roman"/>
                <w:sz w:val="20"/>
                <w:szCs w:val="20"/>
                <w:lang w:val="en-GB" w:eastAsia="en-GB"/>
              </w:rPr>
            </w:pPr>
          </w:p>
        </w:tc>
        <w:tc>
          <w:tcPr>
            <w:tcW w:w="996" w:type="dxa"/>
            <w:tcBorders>
              <w:top w:val="nil"/>
              <w:left w:val="nil"/>
              <w:bottom w:val="nil"/>
              <w:right w:val="nil"/>
            </w:tcBorders>
            <w:shd w:val="clear" w:color="auto" w:fill="auto"/>
            <w:noWrap/>
            <w:vAlign w:val="bottom"/>
            <w:hideMark/>
          </w:tcPr>
          <w:p w14:paraId="6DA75404" w14:textId="77777777" w:rsidR="00787A21" w:rsidRPr="005418A5" w:rsidRDefault="00787A21" w:rsidP="00027534">
            <w:pPr>
              <w:jc w:val="both"/>
              <w:rPr>
                <w:rFonts w:ascii="Times New Roman" w:eastAsia="Times New Roman" w:hAnsi="Times New Roman" w:cs="Times New Roman"/>
                <w:sz w:val="20"/>
                <w:szCs w:val="20"/>
                <w:lang w:val="en-GB" w:eastAsia="en-GB"/>
              </w:rPr>
            </w:pPr>
          </w:p>
        </w:tc>
      </w:tr>
      <w:tr w:rsidR="00787A21" w:rsidRPr="005418A5" w14:paraId="5D44522D" w14:textId="77777777" w:rsidTr="000E4975">
        <w:trPr>
          <w:trHeight w:val="280"/>
        </w:trPr>
        <w:tc>
          <w:tcPr>
            <w:tcW w:w="1440" w:type="dxa"/>
            <w:tcBorders>
              <w:top w:val="nil"/>
              <w:left w:val="nil"/>
              <w:bottom w:val="nil"/>
              <w:right w:val="nil"/>
            </w:tcBorders>
            <w:shd w:val="clear" w:color="auto" w:fill="auto"/>
            <w:noWrap/>
            <w:vAlign w:val="bottom"/>
            <w:hideMark/>
          </w:tcPr>
          <w:p w14:paraId="3F73FBC0" w14:textId="77777777" w:rsidR="00787A21" w:rsidRPr="005418A5" w:rsidRDefault="00787A21" w:rsidP="00027534">
            <w:pPr>
              <w:jc w:val="both"/>
              <w:rPr>
                <w:rFonts w:ascii="Times New Roman" w:eastAsia="Times New Roman" w:hAnsi="Times New Roman" w:cs="Times New Roman"/>
                <w:b/>
                <w:sz w:val="20"/>
                <w:szCs w:val="20"/>
                <w:lang w:val="en-GB" w:eastAsia="en-GB"/>
              </w:rPr>
            </w:pPr>
          </w:p>
        </w:tc>
        <w:tc>
          <w:tcPr>
            <w:tcW w:w="1171" w:type="dxa"/>
            <w:tcBorders>
              <w:top w:val="nil"/>
              <w:left w:val="nil"/>
              <w:bottom w:val="nil"/>
              <w:right w:val="nil"/>
            </w:tcBorders>
            <w:shd w:val="clear" w:color="auto" w:fill="auto"/>
            <w:noWrap/>
            <w:vAlign w:val="bottom"/>
            <w:hideMark/>
          </w:tcPr>
          <w:p w14:paraId="5F8DC0BA" w14:textId="77777777" w:rsidR="00787A21" w:rsidRPr="005418A5" w:rsidRDefault="00787A21" w:rsidP="00027534">
            <w:pPr>
              <w:jc w:val="both"/>
              <w:rPr>
                <w:rFonts w:ascii="Calibri" w:eastAsia="Times New Roman" w:hAnsi="Calibri" w:cs="Times New Roman"/>
                <w:b/>
                <w:sz w:val="20"/>
                <w:szCs w:val="20"/>
                <w:lang w:val="en-GB" w:eastAsia="en-GB"/>
              </w:rPr>
            </w:pPr>
            <w:r w:rsidRPr="005418A5">
              <w:rPr>
                <w:rFonts w:ascii="Calibri" w:eastAsia="Times New Roman" w:hAnsi="Calibri" w:cs="Times New Roman"/>
                <w:b/>
                <w:sz w:val="20"/>
                <w:szCs w:val="20"/>
                <w:lang w:val="en-GB" w:eastAsia="en-GB"/>
              </w:rPr>
              <w:t>(0.00999)</w:t>
            </w:r>
          </w:p>
        </w:tc>
        <w:tc>
          <w:tcPr>
            <w:tcW w:w="1160" w:type="dxa"/>
            <w:tcBorders>
              <w:top w:val="nil"/>
              <w:left w:val="nil"/>
              <w:bottom w:val="nil"/>
              <w:right w:val="nil"/>
            </w:tcBorders>
            <w:shd w:val="clear" w:color="auto" w:fill="auto"/>
            <w:noWrap/>
            <w:vAlign w:val="bottom"/>
            <w:hideMark/>
          </w:tcPr>
          <w:p w14:paraId="5C278074" w14:textId="77777777" w:rsidR="00787A21" w:rsidRPr="005418A5" w:rsidRDefault="00787A21" w:rsidP="00027534">
            <w:pPr>
              <w:jc w:val="both"/>
              <w:rPr>
                <w:rFonts w:ascii="Calibri" w:eastAsia="Times New Roman" w:hAnsi="Calibri" w:cs="Times New Roman"/>
                <w:b/>
                <w:sz w:val="20"/>
                <w:szCs w:val="20"/>
                <w:lang w:val="en-GB" w:eastAsia="en-GB"/>
              </w:rPr>
            </w:pPr>
            <w:r w:rsidRPr="005418A5">
              <w:rPr>
                <w:rFonts w:ascii="Calibri" w:eastAsia="Times New Roman" w:hAnsi="Calibri" w:cs="Times New Roman"/>
                <w:b/>
                <w:sz w:val="20"/>
                <w:szCs w:val="20"/>
                <w:lang w:val="en-GB" w:eastAsia="en-GB"/>
              </w:rPr>
              <w:t>(0.0188)</w:t>
            </w:r>
          </w:p>
        </w:tc>
        <w:tc>
          <w:tcPr>
            <w:tcW w:w="1160" w:type="dxa"/>
            <w:tcBorders>
              <w:top w:val="nil"/>
              <w:left w:val="nil"/>
              <w:bottom w:val="nil"/>
              <w:right w:val="nil"/>
            </w:tcBorders>
            <w:shd w:val="clear" w:color="auto" w:fill="auto"/>
            <w:noWrap/>
            <w:vAlign w:val="bottom"/>
            <w:hideMark/>
          </w:tcPr>
          <w:p w14:paraId="7277B6A8" w14:textId="77777777" w:rsidR="00787A21" w:rsidRPr="005418A5" w:rsidRDefault="00787A21" w:rsidP="00027534">
            <w:pPr>
              <w:jc w:val="both"/>
              <w:rPr>
                <w:rFonts w:ascii="Calibri" w:eastAsia="Times New Roman" w:hAnsi="Calibri" w:cs="Times New Roman"/>
                <w:b/>
                <w:sz w:val="20"/>
                <w:szCs w:val="20"/>
                <w:lang w:val="en-GB" w:eastAsia="en-GB"/>
              </w:rPr>
            </w:pPr>
            <w:r w:rsidRPr="005418A5">
              <w:rPr>
                <w:rFonts w:ascii="Calibri" w:eastAsia="Times New Roman" w:hAnsi="Calibri" w:cs="Times New Roman"/>
                <w:b/>
                <w:sz w:val="20"/>
                <w:szCs w:val="20"/>
                <w:lang w:val="en-GB" w:eastAsia="en-GB"/>
              </w:rPr>
              <w:t>(0.00539)</w:t>
            </w:r>
          </w:p>
        </w:tc>
        <w:tc>
          <w:tcPr>
            <w:tcW w:w="1171" w:type="dxa"/>
            <w:tcBorders>
              <w:top w:val="nil"/>
              <w:left w:val="nil"/>
              <w:bottom w:val="nil"/>
              <w:right w:val="nil"/>
            </w:tcBorders>
            <w:shd w:val="clear" w:color="auto" w:fill="auto"/>
            <w:noWrap/>
            <w:vAlign w:val="bottom"/>
            <w:hideMark/>
          </w:tcPr>
          <w:p w14:paraId="75A74709" w14:textId="77777777" w:rsidR="00787A21" w:rsidRPr="005418A5" w:rsidRDefault="00787A21" w:rsidP="00027534">
            <w:pPr>
              <w:jc w:val="both"/>
              <w:rPr>
                <w:rFonts w:ascii="Calibri" w:eastAsia="Times New Roman" w:hAnsi="Calibri" w:cs="Times New Roman"/>
                <w:sz w:val="20"/>
                <w:szCs w:val="20"/>
                <w:lang w:val="en-GB" w:eastAsia="en-GB"/>
              </w:rPr>
            </w:pPr>
          </w:p>
        </w:tc>
        <w:tc>
          <w:tcPr>
            <w:tcW w:w="1160" w:type="dxa"/>
            <w:tcBorders>
              <w:top w:val="nil"/>
              <w:left w:val="nil"/>
              <w:bottom w:val="nil"/>
              <w:right w:val="nil"/>
            </w:tcBorders>
            <w:shd w:val="clear" w:color="auto" w:fill="auto"/>
            <w:noWrap/>
            <w:vAlign w:val="bottom"/>
            <w:hideMark/>
          </w:tcPr>
          <w:p w14:paraId="2D5D15CA" w14:textId="77777777" w:rsidR="00787A21" w:rsidRPr="005418A5" w:rsidRDefault="00787A21" w:rsidP="00027534">
            <w:pPr>
              <w:jc w:val="both"/>
              <w:rPr>
                <w:rFonts w:ascii="Times New Roman" w:eastAsia="Times New Roman" w:hAnsi="Times New Roman" w:cs="Times New Roman"/>
                <w:sz w:val="20"/>
                <w:szCs w:val="20"/>
                <w:lang w:val="en-GB" w:eastAsia="en-GB"/>
              </w:rPr>
            </w:pPr>
          </w:p>
        </w:tc>
        <w:tc>
          <w:tcPr>
            <w:tcW w:w="996" w:type="dxa"/>
            <w:tcBorders>
              <w:top w:val="nil"/>
              <w:left w:val="nil"/>
              <w:bottom w:val="nil"/>
              <w:right w:val="nil"/>
            </w:tcBorders>
            <w:shd w:val="clear" w:color="auto" w:fill="auto"/>
            <w:noWrap/>
            <w:vAlign w:val="bottom"/>
            <w:hideMark/>
          </w:tcPr>
          <w:p w14:paraId="6719A10D" w14:textId="77777777" w:rsidR="00787A21" w:rsidRPr="005418A5" w:rsidRDefault="00787A21" w:rsidP="00027534">
            <w:pPr>
              <w:jc w:val="both"/>
              <w:rPr>
                <w:rFonts w:ascii="Times New Roman" w:eastAsia="Times New Roman" w:hAnsi="Times New Roman" w:cs="Times New Roman"/>
                <w:sz w:val="20"/>
                <w:szCs w:val="20"/>
                <w:lang w:val="en-GB" w:eastAsia="en-GB"/>
              </w:rPr>
            </w:pPr>
          </w:p>
        </w:tc>
      </w:tr>
      <w:tr w:rsidR="00787A21" w:rsidRPr="005418A5" w14:paraId="28D9C2BD" w14:textId="77777777" w:rsidTr="000E4975">
        <w:trPr>
          <w:trHeight w:val="280"/>
        </w:trPr>
        <w:tc>
          <w:tcPr>
            <w:tcW w:w="1440" w:type="dxa"/>
            <w:tcBorders>
              <w:top w:val="nil"/>
              <w:left w:val="nil"/>
              <w:bottom w:val="nil"/>
              <w:right w:val="nil"/>
            </w:tcBorders>
            <w:shd w:val="clear" w:color="auto" w:fill="auto"/>
            <w:noWrap/>
            <w:vAlign w:val="bottom"/>
            <w:hideMark/>
          </w:tcPr>
          <w:p w14:paraId="21117C1D" w14:textId="77777777" w:rsidR="00787A21" w:rsidRPr="005418A5" w:rsidRDefault="00787A21" w:rsidP="00027534">
            <w:pPr>
              <w:jc w:val="both"/>
              <w:rPr>
                <w:rFonts w:ascii="Times New Roman" w:eastAsia="Times New Roman" w:hAnsi="Times New Roman" w:cs="Times New Roman"/>
                <w:sz w:val="20"/>
                <w:szCs w:val="20"/>
                <w:lang w:val="en-GB" w:eastAsia="en-GB"/>
              </w:rPr>
            </w:pPr>
          </w:p>
        </w:tc>
        <w:tc>
          <w:tcPr>
            <w:tcW w:w="1171" w:type="dxa"/>
            <w:tcBorders>
              <w:top w:val="nil"/>
              <w:left w:val="nil"/>
              <w:bottom w:val="nil"/>
              <w:right w:val="nil"/>
            </w:tcBorders>
            <w:shd w:val="clear" w:color="auto" w:fill="auto"/>
            <w:noWrap/>
            <w:vAlign w:val="bottom"/>
            <w:hideMark/>
          </w:tcPr>
          <w:p w14:paraId="36D3305D" w14:textId="77777777" w:rsidR="00787A21" w:rsidRPr="005418A5" w:rsidRDefault="00787A21" w:rsidP="00027534">
            <w:pPr>
              <w:jc w:val="both"/>
              <w:rPr>
                <w:rFonts w:ascii="Times New Roman" w:eastAsia="Times New Roman" w:hAnsi="Times New Roman" w:cs="Times New Roman"/>
                <w:sz w:val="20"/>
                <w:szCs w:val="20"/>
                <w:lang w:val="en-GB" w:eastAsia="en-GB"/>
              </w:rPr>
            </w:pPr>
          </w:p>
        </w:tc>
        <w:tc>
          <w:tcPr>
            <w:tcW w:w="1160" w:type="dxa"/>
            <w:tcBorders>
              <w:top w:val="nil"/>
              <w:left w:val="nil"/>
              <w:bottom w:val="nil"/>
              <w:right w:val="nil"/>
            </w:tcBorders>
            <w:shd w:val="clear" w:color="auto" w:fill="auto"/>
            <w:noWrap/>
            <w:vAlign w:val="bottom"/>
            <w:hideMark/>
          </w:tcPr>
          <w:p w14:paraId="5EF332BB" w14:textId="77777777" w:rsidR="00787A21" w:rsidRPr="005418A5" w:rsidRDefault="00787A21" w:rsidP="00027534">
            <w:pPr>
              <w:jc w:val="both"/>
              <w:rPr>
                <w:rFonts w:ascii="Times New Roman" w:eastAsia="Times New Roman" w:hAnsi="Times New Roman" w:cs="Times New Roman"/>
                <w:sz w:val="20"/>
                <w:szCs w:val="20"/>
                <w:lang w:val="en-GB" w:eastAsia="en-GB"/>
              </w:rPr>
            </w:pPr>
          </w:p>
        </w:tc>
        <w:tc>
          <w:tcPr>
            <w:tcW w:w="1160" w:type="dxa"/>
            <w:tcBorders>
              <w:top w:val="nil"/>
              <w:left w:val="nil"/>
              <w:bottom w:val="nil"/>
              <w:right w:val="nil"/>
            </w:tcBorders>
            <w:shd w:val="clear" w:color="auto" w:fill="auto"/>
            <w:noWrap/>
            <w:vAlign w:val="bottom"/>
            <w:hideMark/>
          </w:tcPr>
          <w:p w14:paraId="32EE0CB2" w14:textId="77777777" w:rsidR="00787A21" w:rsidRPr="005418A5" w:rsidRDefault="00787A21" w:rsidP="00027534">
            <w:pPr>
              <w:jc w:val="both"/>
              <w:rPr>
                <w:rFonts w:ascii="Times New Roman" w:eastAsia="Times New Roman" w:hAnsi="Times New Roman" w:cs="Times New Roman"/>
                <w:sz w:val="20"/>
                <w:szCs w:val="20"/>
                <w:lang w:val="en-GB" w:eastAsia="en-GB"/>
              </w:rPr>
            </w:pPr>
          </w:p>
        </w:tc>
        <w:tc>
          <w:tcPr>
            <w:tcW w:w="1171" w:type="dxa"/>
            <w:tcBorders>
              <w:top w:val="nil"/>
              <w:left w:val="nil"/>
              <w:bottom w:val="nil"/>
              <w:right w:val="nil"/>
            </w:tcBorders>
            <w:shd w:val="clear" w:color="auto" w:fill="auto"/>
            <w:noWrap/>
            <w:vAlign w:val="bottom"/>
            <w:hideMark/>
          </w:tcPr>
          <w:p w14:paraId="7169DD8E" w14:textId="77777777" w:rsidR="00787A21" w:rsidRPr="005418A5" w:rsidRDefault="00787A21" w:rsidP="00027534">
            <w:pPr>
              <w:jc w:val="both"/>
              <w:rPr>
                <w:rFonts w:ascii="Times New Roman" w:eastAsia="Times New Roman" w:hAnsi="Times New Roman" w:cs="Times New Roman"/>
                <w:sz w:val="20"/>
                <w:szCs w:val="20"/>
                <w:lang w:val="en-GB" w:eastAsia="en-GB"/>
              </w:rPr>
            </w:pPr>
          </w:p>
        </w:tc>
        <w:tc>
          <w:tcPr>
            <w:tcW w:w="1160" w:type="dxa"/>
            <w:tcBorders>
              <w:top w:val="nil"/>
              <w:left w:val="nil"/>
              <w:bottom w:val="nil"/>
              <w:right w:val="nil"/>
            </w:tcBorders>
            <w:shd w:val="clear" w:color="auto" w:fill="auto"/>
            <w:noWrap/>
            <w:vAlign w:val="bottom"/>
            <w:hideMark/>
          </w:tcPr>
          <w:p w14:paraId="05658913" w14:textId="77777777" w:rsidR="00787A21" w:rsidRPr="005418A5" w:rsidRDefault="00787A21" w:rsidP="00027534">
            <w:pPr>
              <w:jc w:val="both"/>
              <w:rPr>
                <w:rFonts w:ascii="Times New Roman" w:eastAsia="Times New Roman" w:hAnsi="Times New Roman" w:cs="Times New Roman"/>
                <w:sz w:val="20"/>
                <w:szCs w:val="20"/>
                <w:lang w:val="en-GB" w:eastAsia="en-GB"/>
              </w:rPr>
            </w:pPr>
          </w:p>
        </w:tc>
        <w:tc>
          <w:tcPr>
            <w:tcW w:w="996" w:type="dxa"/>
            <w:tcBorders>
              <w:top w:val="nil"/>
              <w:left w:val="nil"/>
              <w:bottom w:val="nil"/>
              <w:right w:val="nil"/>
            </w:tcBorders>
            <w:shd w:val="clear" w:color="auto" w:fill="auto"/>
            <w:noWrap/>
            <w:vAlign w:val="bottom"/>
            <w:hideMark/>
          </w:tcPr>
          <w:p w14:paraId="23485461" w14:textId="77777777" w:rsidR="00787A21" w:rsidRPr="005418A5" w:rsidRDefault="00787A21" w:rsidP="00027534">
            <w:pPr>
              <w:jc w:val="both"/>
              <w:rPr>
                <w:rFonts w:ascii="Times New Roman" w:eastAsia="Times New Roman" w:hAnsi="Times New Roman" w:cs="Times New Roman"/>
                <w:sz w:val="20"/>
                <w:szCs w:val="20"/>
                <w:lang w:val="en-GB" w:eastAsia="en-GB"/>
              </w:rPr>
            </w:pPr>
          </w:p>
        </w:tc>
      </w:tr>
      <w:tr w:rsidR="00787A21" w:rsidRPr="005418A5" w14:paraId="14029C0F" w14:textId="77777777" w:rsidTr="000E4975">
        <w:trPr>
          <w:trHeight w:val="280"/>
        </w:trPr>
        <w:tc>
          <w:tcPr>
            <w:tcW w:w="1440" w:type="dxa"/>
            <w:tcBorders>
              <w:top w:val="nil"/>
              <w:left w:val="nil"/>
              <w:bottom w:val="single" w:sz="4" w:space="0" w:color="000000"/>
              <w:right w:val="nil"/>
            </w:tcBorders>
            <w:shd w:val="clear" w:color="auto" w:fill="auto"/>
            <w:noWrap/>
            <w:vAlign w:val="bottom"/>
            <w:hideMark/>
          </w:tcPr>
          <w:p w14:paraId="45109AA9"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Observations</w:t>
            </w:r>
          </w:p>
        </w:tc>
        <w:tc>
          <w:tcPr>
            <w:tcW w:w="1171" w:type="dxa"/>
            <w:tcBorders>
              <w:top w:val="nil"/>
              <w:left w:val="nil"/>
              <w:bottom w:val="single" w:sz="4" w:space="0" w:color="000000"/>
              <w:right w:val="nil"/>
            </w:tcBorders>
            <w:shd w:val="clear" w:color="auto" w:fill="auto"/>
            <w:noWrap/>
            <w:vAlign w:val="bottom"/>
            <w:hideMark/>
          </w:tcPr>
          <w:p w14:paraId="290A229B"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2,395</w:t>
            </w:r>
          </w:p>
        </w:tc>
        <w:tc>
          <w:tcPr>
            <w:tcW w:w="1160" w:type="dxa"/>
            <w:tcBorders>
              <w:top w:val="nil"/>
              <w:left w:val="nil"/>
              <w:bottom w:val="single" w:sz="4" w:space="0" w:color="000000"/>
              <w:right w:val="nil"/>
            </w:tcBorders>
            <w:shd w:val="clear" w:color="auto" w:fill="auto"/>
            <w:noWrap/>
            <w:vAlign w:val="bottom"/>
            <w:hideMark/>
          </w:tcPr>
          <w:p w14:paraId="04DE6CA7"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604</w:t>
            </w:r>
          </w:p>
        </w:tc>
        <w:tc>
          <w:tcPr>
            <w:tcW w:w="1160" w:type="dxa"/>
            <w:tcBorders>
              <w:top w:val="nil"/>
              <w:left w:val="nil"/>
              <w:bottom w:val="single" w:sz="4" w:space="0" w:color="000000"/>
              <w:right w:val="nil"/>
            </w:tcBorders>
            <w:shd w:val="clear" w:color="auto" w:fill="auto"/>
            <w:noWrap/>
            <w:vAlign w:val="bottom"/>
            <w:hideMark/>
          </w:tcPr>
          <w:p w14:paraId="63FAFC10"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1,791</w:t>
            </w:r>
          </w:p>
        </w:tc>
        <w:tc>
          <w:tcPr>
            <w:tcW w:w="1171" w:type="dxa"/>
            <w:tcBorders>
              <w:top w:val="nil"/>
              <w:left w:val="nil"/>
              <w:bottom w:val="single" w:sz="4" w:space="0" w:color="000000"/>
              <w:right w:val="nil"/>
            </w:tcBorders>
            <w:shd w:val="clear" w:color="auto" w:fill="auto"/>
            <w:noWrap/>
            <w:vAlign w:val="bottom"/>
            <w:hideMark/>
          </w:tcPr>
          <w:p w14:paraId="2EA4D0E6"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2,815</w:t>
            </w:r>
          </w:p>
        </w:tc>
        <w:tc>
          <w:tcPr>
            <w:tcW w:w="1160" w:type="dxa"/>
            <w:tcBorders>
              <w:top w:val="nil"/>
              <w:left w:val="nil"/>
              <w:bottom w:val="single" w:sz="4" w:space="0" w:color="000000"/>
              <w:right w:val="nil"/>
            </w:tcBorders>
            <w:shd w:val="clear" w:color="auto" w:fill="auto"/>
            <w:noWrap/>
            <w:vAlign w:val="bottom"/>
            <w:hideMark/>
          </w:tcPr>
          <w:p w14:paraId="03EECE4A"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766</w:t>
            </w:r>
          </w:p>
        </w:tc>
        <w:tc>
          <w:tcPr>
            <w:tcW w:w="996" w:type="dxa"/>
            <w:tcBorders>
              <w:top w:val="nil"/>
              <w:left w:val="nil"/>
              <w:bottom w:val="single" w:sz="4" w:space="0" w:color="000000"/>
              <w:right w:val="nil"/>
            </w:tcBorders>
            <w:shd w:val="clear" w:color="auto" w:fill="auto"/>
            <w:noWrap/>
            <w:vAlign w:val="bottom"/>
            <w:hideMark/>
          </w:tcPr>
          <w:p w14:paraId="7B6CB257" w14:textId="77777777" w:rsidR="00787A21" w:rsidRPr="005418A5" w:rsidRDefault="00787A21" w:rsidP="00027534">
            <w:pPr>
              <w:jc w:val="both"/>
              <w:rPr>
                <w:rFonts w:ascii="Calibri" w:eastAsia="Times New Roman" w:hAnsi="Calibri" w:cs="Times New Roman"/>
                <w:sz w:val="20"/>
                <w:szCs w:val="20"/>
                <w:lang w:val="en-GB" w:eastAsia="en-GB"/>
              </w:rPr>
            </w:pPr>
            <w:r w:rsidRPr="005418A5">
              <w:rPr>
                <w:rFonts w:ascii="Calibri" w:eastAsia="Times New Roman" w:hAnsi="Calibri" w:cs="Times New Roman"/>
                <w:sz w:val="20"/>
                <w:szCs w:val="20"/>
                <w:lang w:val="en-GB" w:eastAsia="en-GB"/>
              </w:rPr>
              <w:t>2,049</w:t>
            </w:r>
          </w:p>
        </w:tc>
      </w:tr>
    </w:tbl>
    <w:p w14:paraId="13FD7B68" w14:textId="77777777" w:rsidR="00CB54B8" w:rsidRPr="00BC51BE" w:rsidRDefault="00CB54B8" w:rsidP="00CB54B8">
      <w:pPr>
        <w:jc w:val="both"/>
        <w:rPr>
          <w:lang w:val="en-GB"/>
        </w:rPr>
      </w:pPr>
      <w:r w:rsidRPr="00BC51BE">
        <w:rPr>
          <w:lang w:val="en-GB"/>
        </w:rPr>
        <w:t xml:space="preserve">Note: Results using data up to 2015 are shown for comparison. </w:t>
      </w:r>
    </w:p>
    <w:p w14:paraId="4329A704" w14:textId="77F2CBDD" w:rsidR="00787A21" w:rsidRPr="00BC51BE" w:rsidRDefault="00787A21" w:rsidP="00027534">
      <w:pPr>
        <w:jc w:val="both"/>
        <w:rPr>
          <w:lang w:val="en-GB"/>
        </w:rPr>
      </w:pPr>
    </w:p>
    <w:p w14:paraId="636B7D48" w14:textId="7DE13CCD" w:rsidR="00445C8F" w:rsidRPr="00BC51BE" w:rsidRDefault="007549F0" w:rsidP="00027534">
      <w:pPr>
        <w:jc w:val="both"/>
        <w:rPr>
          <w:sz w:val="24"/>
          <w:szCs w:val="24"/>
          <w:lang w:val="en-GB"/>
        </w:rPr>
      </w:pPr>
      <w:r w:rsidRPr="00BC51BE">
        <w:rPr>
          <w:sz w:val="24"/>
          <w:szCs w:val="24"/>
          <w:lang w:val="en-GB"/>
        </w:rPr>
        <w:t xml:space="preserve">Also important to note that the urban households appear to have a higher incidence of chronic poverty, defined as being below the </w:t>
      </w:r>
      <w:r w:rsidR="00CB54B8" w:rsidRPr="00BC51BE">
        <w:rPr>
          <w:sz w:val="24"/>
          <w:szCs w:val="24"/>
          <w:lang w:val="en-GB"/>
        </w:rPr>
        <w:t xml:space="preserve">general </w:t>
      </w:r>
      <w:r w:rsidRPr="00BC51BE">
        <w:rPr>
          <w:sz w:val="24"/>
          <w:szCs w:val="24"/>
          <w:lang w:val="en-GB"/>
        </w:rPr>
        <w:t>poverty line in each of the five survey</w:t>
      </w:r>
      <w:r w:rsidR="00481FE4" w:rsidRPr="00BC51BE">
        <w:rPr>
          <w:sz w:val="24"/>
          <w:szCs w:val="24"/>
          <w:lang w:val="en-GB"/>
        </w:rPr>
        <w:t>s</w:t>
      </w:r>
      <w:r w:rsidRPr="00BC51BE">
        <w:rPr>
          <w:sz w:val="24"/>
          <w:szCs w:val="24"/>
          <w:lang w:val="en-GB"/>
        </w:rPr>
        <w:t xml:space="preserve"> (5.4%)</w:t>
      </w:r>
      <w:r w:rsidR="00481FE4" w:rsidRPr="00BC51BE">
        <w:rPr>
          <w:sz w:val="24"/>
          <w:szCs w:val="24"/>
          <w:lang w:val="en-GB"/>
        </w:rPr>
        <w:t>,</w:t>
      </w:r>
      <w:r w:rsidRPr="00BC51BE">
        <w:rPr>
          <w:sz w:val="24"/>
          <w:szCs w:val="24"/>
          <w:lang w:val="en-GB"/>
        </w:rPr>
        <w:t xml:space="preserve"> than rural households  (3%), but the difference is not statistically significant. The overall incidence of chronic poverty is relatively small – 4.2</w:t>
      </w:r>
      <w:bookmarkStart w:id="0" w:name="_GoBack"/>
      <w:bookmarkEnd w:id="0"/>
      <w:r w:rsidRPr="00BC51BE">
        <w:rPr>
          <w:sz w:val="24"/>
          <w:szCs w:val="24"/>
          <w:lang w:val="en-GB"/>
        </w:rPr>
        <w:t xml:space="preserve">%, but the vulnerability of the vast majority of Georgian households is alarming. </w:t>
      </w:r>
      <w:r w:rsidR="00EC025E" w:rsidRPr="00BC51BE">
        <w:rPr>
          <w:sz w:val="24"/>
          <w:szCs w:val="24"/>
          <w:lang w:val="en-GB"/>
        </w:rPr>
        <w:t>It</w:t>
      </w:r>
      <w:r w:rsidRPr="00BC51BE">
        <w:rPr>
          <w:sz w:val="24"/>
          <w:szCs w:val="24"/>
          <w:lang w:val="en-GB"/>
        </w:rPr>
        <w:t xml:space="preserve"> </w:t>
      </w:r>
      <w:r w:rsidR="00445C8F" w:rsidRPr="00BC51BE">
        <w:rPr>
          <w:sz w:val="24"/>
          <w:szCs w:val="24"/>
          <w:lang w:val="en-GB"/>
        </w:rPr>
        <w:t xml:space="preserve"> raises the urge</w:t>
      </w:r>
      <w:r w:rsidR="005418A5">
        <w:rPr>
          <w:sz w:val="24"/>
          <w:szCs w:val="24"/>
          <w:lang w:val="en-GB"/>
        </w:rPr>
        <w:t xml:space="preserve">nt need </w:t>
      </w:r>
      <w:r w:rsidR="00445C8F" w:rsidRPr="00BC51BE">
        <w:rPr>
          <w:sz w:val="24"/>
          <w:szCs w:val="24"/>
          <w:lang w:val="en-GB"/>
        </w:rPr>
        <w:t>f</w:t>
      </w:r>
      <w:r w:rsidR="005418A5">
        <w:rPr>
          <w:sz w:val="24"/>
          <w:szCs w:val="24"/>
          <w:lang w:val="en-GB"/>
        </w:rPr>
        <w:t>or</w:t>
      </w:r>
      <w:r w:rsidR="00445C8F" w:rsidRPr="00BC51BE">
        <w:rPr>
          <w:sz w:val="24"/>
          <w:szCs w:val="24"/>
          <w:lang w:val="en-GB"/>
        </w:rPr>
        <w:t xml:space="preserve"> understanding what are the factors tha</w:t>
      </w:r>
      <w:r w:rsidR="005418A5">
        <w:rPr>
          <w:sz w:val="24"/>
          <w:szCs w:val="24"/>
          <w:lang w:val="en-GB"/>
        </w:rPr>
        <w:t>t are associated with household</w:t>
      </w:r>
      <w:r w:rsidR="00445C8F" w:rsidRPr="00BC51BE">
        <w:rPr>
          <w:sz w:val="24"/>
          <w:szCs w:val="24"/>
          <w:lang w:val="en-GB"/>
        </w:rPr>
        <w:t>s</w:t>
      </w:r>
      <w:r w:rsidR="005418A5">
        <w:rPr>
          <w:sz w:val="24"/>
          <w:szCs w:val="24"/>
          <w:lang w:val="en-GB"/>
        </w:rPr>
        <w:t>’</w:t>
      </w:r>
      <w:r w:rsidR="00445C8F" w:rsidRPr="00BC51BE">
        <w:rPr>
          <w:sz w:val="24"/>
          <w:szCs w:val="24"/>
          <w:lang w:val="en-GB"/>
        </w:rPr>
        <w:t xml:space="preserve"> movement in and out of poverty. This section </w:t>
      </w:r>
      <w:r w:rsidR="00F625E4" w:rsidRPr="00BC51BE">
        <w:rPr>
          <w:sz w:val="24"/>
          <w:szCs w:val="24"/>
          <w:lang w:val="en-GB"/>
        </w:rPr>
        <w:t xml:space="preserve">tries to answer the question by developing </w:t>
      </w:r>
      <w:r w:rsidR="00CB54B8" w:rsidRPr="00BC51BE">
        <w:rPr>
          <w:sz w:val="24"/>
          <w:szCs w:val="24"/>
          <w:lang w:val="en-GB"/>
        </w:rPr>
        <w:t>multiple</w:t>
      </w:r>
      <w:r w:rsidR="00F625E4" w:rsidRPr="00BC51BE">
        <w:rPr>
          <w:sz w:val="24"/>
          <w:szCs w:val="24"/>
          <w:lang w:val="en-GB"/>
        </w:rPr>
        <w:t xml:space="preserve"> statistical </w:t>
      </w:r>
      <w:r w:rsidR="00370B3E" w:rsidRPr="00BC51BE">
        <w:rPr>
          <w:sz w:val="24"/>
          <w:szCs w:val="24"/>
          <w:lang w:val="en-GB"/>
        </w:rPr>
        <w:t xml:space="preserve">models </w:t>
      </w:r>
      <w:r w:rsidR="000B3D2E" w:rsidRPr="00BC51BE">
        <w:rPr>
          <w:sz w:val="24"/>
          <w:szCs w:val="24"/>
          <w:lang w:val="en-GB"/>
        </w:rPr>
        <w:t xml:space="preserve">which are </w:t>
      </w:r>
      <w:r w:rsidR="000B3D2E" w:rsidRPr="00BC51BE">
        <w:rPr>
          <w:sz w:val="24"/>
          <w:szCs w:val="24"/>
          <w:lang w:val="en-GB"/>
        </w:rPr>
        <w:lastRenderedPageBreak/>
        <w:t xml:space="preserve">applied to panel data, consisting of all five waves of WMS. </w:t>
      </w:r>
      <w:r w:rsidR="00F625E4" w:rsidRPr="00BC51BE">
        <w:rPr>
          <w:sz w:val="24"/>
          <w:szCs w:val="24"/>
          <w:lang w:val="en-GB"/>
        </w:rPr>
        <w:t xml:space="preserve">The </w:t>
      </w:r>
      <w:r w:rsidR="00E5696D" w:rsidRPr="00BC51BE">
        <w:rPr>
          <w:sz w:val="24"/>
          <w:szCs w:val="24"/>
          <w:lang w:val="en-GB"/>
        </w:rPr>
        <w:t xml:space="preserve">main </w:t>
      </w:r>
      <w:r w:rsidR="00F625E4" w:rsidRPr="00BC51BE">
        <w:rPr>
          <w:sz w:val="24"/>
          <w:szCs w:val="24"/>
          <w:lang w:val="en-GB"/>
        </w:rPr>
        <w:t>factors included</w:t>
      </w:r>
      <w:r w:rsidR="000B3D2E" w:rsidRPr="00BC51BE">
        <w:rPr>
          <w:sz w:val="24"/>
          <w:szCs w:val="24"/>
          <w:lang w:val="en-GB"/>
        </w:rPr>
        <w:t xml:space="preserve"> in</w:t>
      </w:r>
      <w:r w:rsidR="00F625E4" w:rsidRPr="00BC51BE">
        <w:rPr>
          <w:sz w:val="24"/>
          <w:szCs w:val="24"/>
          <w:lang w:val="en-GB"/>
        </w:rPr>
        <w:t xml:space="preserve"> the models are the following: </w:t>
      </w:r>
    </w:p>
    <w:p w14:paraId="2172DE58" w14:textId="73D2B298" w:rsidR="00481FE4" w:rsidRPr="00BC51BE" w:rsidRDefault="00481FE4" w:rsidP="00027534">
      <w:pPr>
        <w:pStyle w:val="ListParagraph"/>
        <w:numPr>
          <w:ilvl w:val="0"/>
          <w:numId w:val="1"/>
        </w:numPr>
        <w:jc w:val="both"/>
        <w:rPr>
          <w:sz w:val="24"/>
          <w:szCs w:val="24"/>
          <w:lang w:val="en-GB"/>
        </w:rPr>
      </w:pPr>
      <w:r w:rsidRPr="00BC51BE">
        <w:rPr>
          <w:sz w:val="24"/>
          <w:szCs w:val="24"/>
          <w:lang w:val="en-GB"/>
        </w:rPr>
        <w:t>Change</w:t>
      </w:r>
      <w:r w:rsidR="00027534" w:rsidRPr="00BC51BE">
        <w:rPr>
          <w:sz w:val="24"/>
          <w:szCs w:val="24"/>
          <w:lang w:val="en-GB"/>
        </w:rPr>
        <w:t xml:space="preserve"> in hous</w:t>
      </w:r>
      <w:r w:rsidR="0041447F" w:rsidRPr="00BC51BE">
        <w:rPr>
          <w:sz w:val="24"/>
          <w:szCs w:val="24"/>
          <w:lang w:val="en-GB"/>
        </w:rPr>
        <w:t xml:space="preserve">ehold </w:t>
      </w:r>
      <w:r w:rsidR="005418A5">
        <w:rPr>
          <w:sz w:val="24"/>
          <w:szCs w:val="24"/>
          <w:lang w:val="en-GB"/>
        </w:rPr>
        <w:t>demographics</w:t>
      </w:r>
      <w:r w:rsidR="0041447F" w:rsidRPr="00BC51BE">
        <w:rPr>
          <w:sz w:val="24"/>
          <w:szCs w:val="24"/>
          <w:lang w:val="en-GB"/>
        </w:rPr>
        <w:t>, e.g. due to birth,</w:t>
      </w:r>
      <w:r w:rsidRPr="00BC51BE">
        <w:rPr>
          <w:sz w:val="24"/>
          <w:szCs w:val="24"/>
          <w:lang w:val="en-GB"/>
        </w:rPr>
        <w:t xml:space="preserve"> death</w:t>
      </w:r>
      <w:r w:rsidR="0041447F" w:rsidRPr="00BC51BE">
        <w:rPr>
          <w:sz w:val="24"/>
          <w:szCs w:val="24"/>
          <w:lang w:val="en-GB"/>
        </w:rPr>
        <w:t xml:space="preserve"> or marriage</w:t>
      </w:r>
      <w:r w:rsidRPr="00BC51BE">
        <w:rPr>
          <w:sz w:val="24"/>
          <w:szCs w:val="24"/>
          <w:lang w:val="en-GB"/>
        </w:rPr>
        <w:t xml:space="preserve"> of a household member</w:t>
      </w:r>
    </w:p>
    <w:p w14:paraId="2DB22C77" w14:textId="4723807F" w:rsidR="0006794C" w:rsidRDefault="0006794C" w:rsidP="00027534">
      <w:pPr>
        <w:pStyle w:val="ListParagraph"/>
        <w:numPr>
          <w:ilvl w:val="0"/>
          <w:numId w:val="1"/>
        </w:numPr>
        <w:jc w:val="both"/>
        <w:rPr>
          <w:sz w:val="24"/>
          <w:szCs w:val="24"/>
          <w:lang w:val="en-GB"/>
        </w:rPr>
      </w:pPr>
      <w:r w:rsidRPr="00BC51BE">
        <w:rPr>
          <w:sz w:val="24"/>
          <w:szCs w:val="24"/>
          <w:lang w:val="en-GB"/>
        </w:rPr>
        <w:t>Change in household members</w:t>
      </w:r>
      <w:r w:rsidR="000B3D2E" w:rsidRPr="00BC51BE">
        <w:rPr>
          <w:sz w:val="24"/>
          <w:szCs w:val="24"/>
          <w:lang w:val="en-GB"/>
        </w:rPr>
        <w:t>’</w:t>
      </w:r>
      <w:r w:rsidRPr="00BC51BE">
        <w:rPr>
          <w:sz w:val="24"/>
          <w:szCs w:val="24"/>
          <w:lang w:val="en-GB"/>
        </w:rPr>
        <w:t xml:space="preserve"> health </w:t>
      </w:r>
      <w:r w:rsidR="00027534" w:rsidRPr="00BC51BE">
        <w:rPr>
          <w:sz w:val="24"/>
          <w:szCs w:val="24"/>
          <w:lang w:val="en-GB"/>
        </w:rPr>
        <w:t xml:space="preserve">and disability </w:t>
      </w:r>
      <w:r w:rsidRPr="00BC51BE">
        <w:rPr>
          <w:sz w:val="24"/>
          <w:szCs w:val="24"/>
          <w:lang w:val="en-GB"/>
        </w:rPr>
        <w:t xml:space="preserve">status </w:t>
      </w:r>
    </w:p>
    <w:p w14:paraId="38056D37" w14:textId="2CE55441" w:rsidR="005418A5" w:rsidRPr="00BC51BE" w:rsidRDefault="005418A5" w:rsidP="00027534">
      <w:pPr>
        <w:pStyle w:val="ListParagraph"/>
        <w:numPr>
          <w:ilvl w:val="0"/>
          <w:numId w:val="1"/>
        </w:numPr>
        <w:jc w:val="both"/>
        <w:rPr>
          <w:sz w:val="24"/>
          <w:szCs w:val="24"/>
          <w:lang w:val="en-GB"/>
        </w:rPr>
      </w:pPr>
      <w:r>
        <w:rPr>
          <w:sz w:val="24"/>
          <w:szCs w:val="24"/>
          <w:lang w:val="en-GB"/>
        </w:rPr>
        <w:t>Change in households members’ educational status</w:t>
      </w:r>
    </w:p>
    <w:p w14:paraId="2760ADFE" w14:textId="5780A277" w:rsidR="0006794C" w:rsidRPr="00BC51BE" w:rsidRDefault="000B3D2E" w:rsidP="00027534">
      <w:pPr>
        <w:pStyle w:val="ListParagraph"/>
        <w:numPr>
          <w:ilvl w:val="0"/>
          <w:numId w:val="1"/>
        </w:numPr>
        <w:jc w:val="both"/>
        <w:rPr>
          <w:sz w:val="24"/>
          <w:szCs w:val="24"/>
          <w:lang w:val="en-GB"/>
        </w:rPr>
      </w:pPr>
      <w:r w:rsidRPr="00BC51BE">
        <w:rPr>
          <w:sz w:val="24"/>
          <w:szCs w:val="24"/>
          <w:lang w:val="en-GB"/>
        </w:rPr>
        <w:t xml:space="preserve">Change in household members’ employment status – losing or finding a job; change in the share of adults that are employed. We also differentiate between wage employment and non-wage employment as previous research has shown that the latter </w:t>
      </w:r>
      <w:r w:rsidR="00370B3E" w:rsidRPr="00BC51BE">
        <w:rPr>
          <w:sz w:val="24"/>
          <w:szCs w:val="24"/>
          <w:lang w:val="en-GB"/>
        </w:rPr>
        <w:t>is closely correlated with poverty</w:t>
      </w:r>
    </w:p>
    <w:p w14:paraId="42FFBE2B" w14:textId="6BF51BDD" w:rsidR="00E5696D" w:rsidRPr="00BC51BE" w:rsidRDefault="00E5696D" w:rsidP="00027534">
      <w:pPr>
        <w:pStyle w:val="ListParagraph"/>
        <w:numPr>
          <w:ilvl w:val="0"/>
          <w:numId w:val="1"/>
        </w:numPr>
        <w:jc w:val="both"/>
        <w:rPr>
          <w:sz w:val="24"/>
          <w:szCs w:val="24"/>
          <w:lang w:val="en-GB"/>
        </w:rPr>
      </w:pPr>
      <w:r w:rsidRPr="00BC51BE">
        <w:rPr>
          <w:sz w:val="24"/>
          <w:szCs w:val="24"/>
          <w:lang w:val="en-GB"/>
        </w:rPr>
        <w:t xml:space="preserve">Change in </w:t>
      </w:r>
      <w:r w:rsidR="00D34D2E" w:rsidRPr="00BC51BE">
        <w:rPr>
          <w:sz w:val="24"/>
          <w:szCs w:val="24"/>
          <w:lang w:val="en-GB"/>
        </w:rPr>
        <w:t xml:space="preserve">the </w:t>
      </w:r>
      <w:r w:rsidRPr="00BC51BE">
        <w:rPr>
          <w:sz w:val="24"/>
          <w:szCs w:val="24"/>
          <w:lang w:val="en-GB"/>
        </w:rPr>
        <w:t xml:space="preserve">ownership of </w:t>
      </w:r>
      <w:r w:rsidR="003A1C4F" w:rsidRPr="00BC51BE">
        <w:rPr>
          <w:sz w:val="24"/>
          <w:szCs w:val="24"/>
          <w:lang w:val="en-GB"/>
        </w:rPr>
        <w:t xml:space="preserve">agricultural </w:t>
      </w:r>
      <w:r w:rsidRPr="00BC51BE">
        <w:rPr>
          <w:sz w:val="24"/>
          <w:szCs w:val="24"/>
          <w:lang w:val="en-GB"/>
        </w:rPr>
        <w:t>land</w:t>
      </w:r>
    </w:p>
    <w:p w14:paraId="792CDADB" w14:textId="26626C2A" w:rsidR="000B3D2E" w:rsidRPr="001F7424" w:rsidRDefault="00370B3E" w:rsidP="001F7424">
      <w:pPr>
        <w:pStyle w:val="ListParagraph"/>
        <w:numPr>
          <w:ilvl w:val="0"/>
          <w:numId w:val="1"/>
        </w:numPr>
        <w:jc w:val="both"/>
        <w:rPr>
          <w:sz w:val="24"/>
          <w:szCs w:val="24"/>
          <w:lang w:val="en-GB"/>
        </w:rPr>
      </w:pPr>
      <w:r w:rsidRPr="00BC51BE">
        <w:rPr>
          <w:sz w:val="24"/>
          <w:szCs w:val="24"/>
          <w:lang w:val="en-GB"/>
        </w:rPr>
        <w:t>Change in retirement status</w:t>
      </w:r>
    </w:p>
    <w:p w14:paraId="48D505C9" w14:textId="1253E636" w:rsidR="009F2374" w:rsidRPr="00BC51BE" w:rsidRDefault="003A1C4F" w:rsidP="00027534">
      <w:pPr>
        <w:jc w:val="both"/>
        <w:rPr>
          <w:sz w:val="24"/>
          <w:szCs w:val="24"/>
          <w:lang w:val="en-GB"/>
        </w:rPr>
      </w:pPr>
      <w:r w:rsidRPr="00BC51BE">
        <w:rPr>
          <w:sz w:val="24"/>
          <w:szCs w:val="24"/>
          <w:lang w:val="en-GB"/>
        </w:rPr>
        <w:t>We start by fitting a set of models that</w:t>
      </w:r>
      <w:r w:rsidR="0041447F" w:rsidRPr="00BC51BE">
        <w:rPr>
          <w:sz w:val="24"/>
          <w:szCs w:val="24"/>
          <w:lang w:val="en-GB"/>
        </w:rPr>
        <w:t xml:space="preserve"> show</w:t>
      </w:r>
      <w:r w:rsidRPr="00BC51BE">
        <w:rPr>
          <w:sz w:val="24"/>
          <w:szCs w:val="24"/>
          <w:lang w:val="en-GB"/>
        </w:rPr>
        <w:t xml:space="preserve"> </w:t>
      </w:r>
      <w:r w:rsidR="006F783F" w:rsidRPr="00BC51BE">
        <w:rPr>
          <w:sz w:val="24"/>
          <w:szCs w:val="24"/>
          <w:lang w:val="en-GB"/>
        </w:rPr>
        <w:t xml:space="preserve">the correlation between these factors and </w:t>
      </w:r>
      <w:r w:rsidR="00EC025E" w:rsidRPr="00BC51BE">
        <w:rPr>
          <w:sz w:val="24"/>
          <w:szCs w:val="24"/>
          <w:lang w:val="en-GB"/>
        </w:rPr>
        <w:t>poverty dynamics</w:t>
      </w:r>
      <w:r w:rsidRPr="00BC51BE">
        <w:rPr>
          <w:sz w:val="24"/>
          <w:szCs w:val="24"/>
          <w:lang w:val="en-GB"/>
        </w:rPr>
        <w:t xml:space="preserve">. The </w:t>
      </w:r>
      <w:r w:rsidR="009F2374" w:rsidRPr="00BC51BE">
        <w:rPr>
          <w:sz w:val="24"/>
          <w:szCs w:val="24"/>
          <w:lang w:val="en-GB"/>
        </w:rPr>
        <w:t xml:space="preserve">second set of </w:t>
      </w:r>
      <w:r w:rsidRPr="00BC51BE">
        <w:rPr>
          <w:sz w:val="24"/>
          <w:szCs w:val="24"/>
          <w:lang w:val="en-GB"/>
        </w:rPr>
        <w:t xml:space="preserve">models consider the </w:t>
      </w:r>
      <w:r w:rsidR="006F783F" w:rsidRPr="00BC51BE">
        <w:rPr>
          <w:sz w:val="24"/>
          <w:szCs w:val="24"/>
          <w:lang w:val="en-GB"/>
        </w:rPr>
        <w:t>drivers of</w:t>
      </w:r>
      <w:r w:rsidRPr="00BC51BE">
        <w:rPr>
          <w:sz w:val="24"/>
          <w:szCs w:val="24"/>
          <w:lang w:val="en-GB"/>
        </w:rPr>
        <w:t xml:space="preserve"> changes in employment situation</w:t>
      </w:r>
      <w:r w:rsidR="009F2374" w:rsidRPr="00BC51BE">
        <w:rPr>
          <w:sz w:val="24"/>
          <w:szCs w:val="24"/>
          <w:lang w:val="en-GB"/>
        </w:rPr>
        <w:t xml:space="preserve"> while the third</w:t>
      </w:r>
      <w:r w:rsidR="006F783F" w:rsidRPr="00BC51BE">
        <w:rPr>
          <w:sz w:val="24"/>
          <w:szCs w:val="24"/>
          <w:lang w:val="en-GB"/>
        </w:rPr>
        <w:t xml:space="preserve"> set of models</w:t>
      </w:r>
      <w:r w:rsidR="009F2374" w:rsidRPr="00BC51BE">
        <w:rPr>
          <w:sz w:val="24"/>
          <w:szCs w:val="24"/>
          <w:lang w:val="en-GB"/>
        </w:rPr>
        <w:t xml:space="preserve"> analyses the effects of the listed factors on household income.</w:t>
      </w:r>
    </w:p>
    <w:p w14:paraId="2F4BBE2C" w14:textId="77777777" w:rsidR="009F2374" w:rsidRPr="00BC51BE" w:rsidRDefault="009F2374" w:rsidP="00027534">
      <w:pPr>
        <w:jc w:val="both"/>
        <w:rPr>
          <w:lang w:val="en-GB"/>
        </w:rPr>
      </w:pPr>
    </w:p>
    <w:p w14:paraId="07CB62C6" w14:textId="7A9AB3AE" w:rsidR="009F2374" w:rsidRPr="00BC51BE" w:rsidRDefault="00786D0F" w:rsidP="00027534">
      <w:pPr>
        <w:jc w:val="both"/>
        <w:rPr>
          <w:b/>
          <w:sz w:val="24"/>
          <w:szCs w:val="24"/>
          <w:lang w:val="en-GB"/>
        </w:rPr>
      </w:pPr>
      <w:r w:rsidRPr="00BC51BE">
        <w:rPr>
          <w:sz w:val="24"/>
          <w:szCs w:val="24"/>
          <w:u w:val="single"/>
          <w:lang w:val="en-GB"/>
        </w:rPr>
        <w:t>Household characteristics’ effects on poverty</w:t>
      </w:r>
    </w:p>
    <w:p w14:paraId="2098EFAB" w14:textId="5CCF0C8A" w:rsidR="003A1C4F" w:rsidRPr="00BC51BE" w:rsidRDefault="008A3F29" w:rsidP="00027534">
      <w:pPr>
        <w:jc w:val="both"/>
        <w:rPr>
          <w:sz w:val="24"/>
          <w:szCs w:val="24"/>
          <w:lang w:val="en-GB"/>
        </w:rPr>
      </w:pPr>
      <w:r w:rsidRPr="00BC51BE">
        <w:rPr>
          <w:sz w:val="24"/>
          <w:szCs w:val="24"/>
          <w:lang w:val="en-GB"/>
        </w:rPr>
        <w:t>Models 1-7</w:t>
      </w:r>
      <w:r w:rsidR="009F2374" w:rsidRPr="00BC51BE">
        <w:rPr>
          <w:sz w:val="24"/>
          <w:szCs w:val="24"/>
          <w:lang w:val="en-GB"/>
        </w:rPr>
        <w:t xml:space="preserve"> are</w:t>
      </w:r>
      <w:r w:rsidR="003A1C4F" w:rsidRPr="00BC51BE">
        <w:rPr>
          <w:sz w:val="24"/>
          <w:szCs w:val="24"/>
          <w:lang w:val="en-GB"/>
        </w:rPr>
        <w:t xml:space="preserve"> logit</w:t>
      </w:r>
      <w:r w:rsidR="009F2374" w:rsidRPr="00BC51BE">
        <w:rPr>
          <w:sz w:val="24"/>
          <w:szCs w:val="24"/>
          <w:lang w:val="en-GB"/>
        </w:rPr>
        <w:t xml:space="preserve"> regressions</w:t>
      </w:r>
      <w:r w:rsidR="003A1C4F" w:rsidRPr="00BC51BE">
        <w:rPr>
          <w:sz w:val="24"/>
          <w:szCs w:val="24"/>
          <w:lang w:val="en-GB"/>
        </w:rPr>
        <w:t xml:space="preserve"> with </w:t>
      </w:r>
      <w:r w:rsidRPr="00BC51BE">
        <w:rPr>
          <w:sz w:val="24"/>
          <w:szCs w:val="24"/>
          <w:lang w:val="en-GB"/>
        </w:rPr>
        <w:t xml:space="preserve">fixed </w:t>
      </w:r>
      <w:r w:rsidR="003A1C4F" w:rsidRPr="00BC51BE">
        <w:rPr>
          <w:sz w:val="24"/>
          <w:szCs w:val="24"/>
          <w:lang w:val="en-GB"/>
        </w:rPr>
        <w:t xml:space="preserve">household </w:t>
      </w:r>
      <w:r w:rsidRPr="00BC51BE">
        <w:rPr>
          <w:sz w:val="24"/>
          <w:szCs w:val="24"/>
          <w:lang w:val="en-GB"/>
        </w:rPr>
        <w:t>a</w:t>
      </w:r>
      <w:r w:rsidR="003A1C4F" w:rsidRPr="00BC51BE">
        <w:rPr>
          <w:sz w:val="24"/>
          <w:szCs w:val="24"/>
          <w:lang w:val="en-GB"/>
        </w:rPr>
        <w:t>nd year effects. Coefficients should be interpreted as a change</w:t>
      </w:r>
      <w:r w:rsidR="009F2374" w:rsidRPr="00BC51BE">
        <w:rPr>
          <w:sz w:val="24"/>
          <w:szCs w:val="24"/>
          <w:lang w:val="en-GB"/>
        </w:rPr>
        <w:t xml:space="preserve"> in </w:t>
      </w:r>
      <w:r w:rsidR="00370B3E" w:rsidRPr="00BC51BE">
        <w:rPr>
          <w:sz w:val="24"/>
          <w:szCs w:val="24"/>
          <w:lang w:val="en-GB"/>
        </w:rPr>
        <w:t xml:space="preserve">the </w:t>
      </w:r>
      <w:r w:rsidR="009F2374" w:rsidRPr="00BC51BE">
        <w:rPr>
          <w:sz w:val="24"/>
          <w:szCs w:val="24"/>
          <w:lang w:val="en-GB"/>
        </w:rPr>
        <w:t>risk of poverty</w:t>
      </w:r>
      <w:r w:rsidR="003A1C4F" w:rsidRPr="00BC51BE">
        <w:rPr>
          <w:sz w:val="24"/>
          <w:szCs w:val="24"/>
          <w:lang w:val="en-GB"/>
        </w:rPr>
        <w:t xml:space="preserve"> experienced by the household</w:t>
      </w:r>
      <w:r w:rsidR="00B512CF">
        <w:rPr>
          <w:sz w:val="24"/>
          <w:szCs w:val="24"/>
          <w:lang w:val="en-GB"/>
        </w:rPr>
        <w:t xml:space="preserve"> (Table 3.2)</w:t>
      </w:r>
      <w:r w:rsidR="003A1C4F" w:rsidRPr="00BC51BE">
        <w:rPr>
          <w:sz w:val="24"/>
          <w:szCs w:val="24"/>
          <w:lang w:val="en-GB"/>
        </w:rPr>
        <w:t xml:space="preserve">.  </w:t>
      </w:r>
    </w:p>
    <w:p w14:paraId="6F281005" w14:textId="0F242CFD" w:rsidR="001517D6" w:rsidRDefault="008A3F29" w:rsidP="00027534">
      <w:pPr>
        <w:jc w:val="both"/>
        <w:rPr>
          <w:sz w:val="24"/>
          <w:szCs w:val="24"/>
          <w:lang w:val="en-GB"/>
        </w:rPr>
      </w:pPr>
      <w:r w:rsidRPr="00BC51BE">
        <w:rPr>
          <w:sz w:val="24"/>
          <w:szCs w:val="24"/>
          <w:lang w:val="en-GB"/>
        </w:rPr>
        <w:t>Starting with the demographic predictors,</w:t>
      </w:r>
      <w:r w:rsidR="00123AD9" w:rsidRPr="00BC51BE">
        <w:rPr>
          <w:sz w:val="24"/>
          <w:szCs w:val="24"/>
          <w:lang w:val="en-GB"/>
        </w:rPr>
        <w:t xml:space="preserve"> </w:t>
      </w:r>
      <w:r w:rsidR="001517D6">
        <w:rPr>
          <w:sz w:val="24"/>
          <w:szCs w:val="24"/>
          <w:lang w:val="en-GB"/>
        </w:rPr>
        <w:t xml:space="preserve">having an extra child </w:t>
      </w:r>
      <w:r w:rsidR="00A3306C">
        <w:rPr>
          <w:sz w:val="24"/>
          <w:szCs w:val="24"/>
          <w:lang w:val="en-GB"/>
        </w:rPr>
        <w:t xml:space="preserve">(under the age of 16) </w:t>
      </w:r>
      <w:r w:rsidR="001517D6">
        <w:rPr>
          <w:sz w:val="24"/>
          <w:szCs w:val="24"/>
          <w:lang w:val="en-GB"/>
        </w:rPr>
        <w:t>in the household increases the risk of</w:t>
      </w:r>
      <w:r w:rsidR="00A3306C">
        <w:rPr>
          <w:sz w:val="24"/>
          <w:szCs w:val="24"/>
          <w:lang w:val="en-GB"/>
        </w:rPr>
        <w:t xml:space="preserve"> general poverty from 1.5 to 2.8</w:t>
      </w:r>
      <w:r w:rsidR="001517D6">
        <w:rPr>
          <w:sz w:val="24"/>
          <w:szCs w:val="24"/>
          <w:lang w:val="en-GB"/>
        </w:rPr>
        <w:t xml:space="preserve"> percentage points depending on model</w:t>
      </w:r>
      <w:r w:rsidRPr="00BC51BE">
        <w:rPr>
          <w:sz w:val="24"/>
          <w:szCs w:val="24"/>
          <w:lang w:val="en-GB"/>
        </w:rPr>
        <w:t>.</w:t>
      </w:r>
      <w:r w:rsidR="001517D6">
        <w:rPr>
          <w:sz w:val="24"/>
          <w:szCs w:val="24"/>
          <w:lang w:val="en-GB"/>
        </w:rPr>
        <w:t xml:space="preserve"> Similarly, </w:t>
      </w:r>
      <w:r w:rsidR="00A3306C">
        <w:rPr>
          <w:sz w:val="24"/>
          <w:szCs w:val="24"/>
          <w:lang w:val="en-GB"/>
        </w:rPr>
        <w:t xml:space="preserve">an </w:t>
      </w:r>
      <w:r w:rsidR="001517D6">
        <w:rPr>
          <w:sz w:val="24"/>
          <w:szCs w:val="24"/>
          <w:lang w:val="en-GB"/>
        </w:rPr>
        <w:t>increase in the number of adults is associated with an increase in the risk of poverty by 3.2 to 6.1 percentage points. In contrast, having an additional pensioner has no effect on poverty, presumably due to pensioners having</w:t>
      </w:r>
      <w:r w:rsidR="00A3306C">
        <w:rPr>
          <w:sz w:val="24"/>
          <w:szCs w:val="24"/>
          <w:lang w:val="en-GB"/>
        </w:rPr>
        <w:t xml:space="preserve"> a</w:t>
      </w:r>
      <w:r w:rsidR="001517D6">
        <w:rPr>
          <w:sz w:val="24"/>
          <w:szCs w:val="24"/>
          <w:lang w:val="en-GB"/>
        </w:rPr>
        <w:t xml:space="preserve"> stable income</w:t>
      </w:r>
      <w:r w:rsidR="00A3306C">
        <w:rPr>
          <w:sz w:val="24"/>
          <w:szCs w:val="24"/>
          <w:lang w:val="en-GB"/>
        </w:rPr>
        <w:t xml:space="preserve"> that is slightly above the general poverty line</w:t>
      </w:r>
      <w:r w:rsidR="001517D6">
        <w:rPr>
          <w:sz w:val="24"/>
          <w:szCs w:val="24"/>
          <w:lang w:val="en-GB"/>
        </w:rPr>
        <w:t xml:space="preserve">. </w:t>
      </w:r>
      <w:r w:rsidR="000334AC">
        <w:rPr>
          <w:sz w:val="24"/>
          <w:szCs w:val="24"/>
          <w:lang w:val="en-GB"/>
        </w:rPr>
        <w:t xml:space="preserve">The models also control </w:t>
      </w:r>
      <w:r w:rsidR="00E719C6">
        <w:rPr>
          <w:sz w:val="24"/>
          <w:szCs w:val="24"/>
          <w:lang w:val="en-GB"/>
        </w:rPr>
        <w:t>for household</w:t>
      </w:r>
      <w:r w:rsidR="000334AC" w:rsidRPr="00BC51BE">
        <w:rPr>
          <w:sz w:val="24"/>
          <w:szCs w:val="24"/>
          <w:lang w:val="en-GB"/>
        </w:rPr>
        <w:t xml:space="preserve"> head’s age and gender. The latter has no statistically significant effect, but higher age is associated with very small (though statistically significant) increase in the risk of poverty. </w:t>
      </w:r>
      <w:r w:rsidRPr="00BC51BE">
        <w:rPr>
          <w:sz w:val="24"/>
          <w:szCs w:val="24"/>
          <w:lang w:val="en-GB"/>
        </w:rPr>
        <w:t xml:space="preserve"> </w:t>
      </w:r>
    </w:p>
    <w:p w14:paraId="56E10EA4" w14:textId="7F501B7F" w:rsidR="0019162A" w:rsidRDefault="004D0480" w:rsidP="00027534">
      <w:pPr>
        <w:jc w:val="both"/>
        <w:rPr>
          <w:sz w:val="24"/>
          <w:szCs w:val="24"/>
          <w:lang w:val="en-GB"/>
        </w:rPr>
      </w:pPr>
      <w:r w:rsidRPr="00BC51BE">
        <w:rPr>
          <w:sz w:val="24"/>
          <w:szCs w:val="24"/>
          <w:lang w:val="en-GB"/>
        </w:rPr>
        <w:t xml:space="preserve">As expected, having </w:t>
      </w:r>
      <w:r w:rsidR="00123AD9" w:rsidRPr="00BC51BE">
        <w:rPr>
          <w:sz w:val="24"/>
          <w:szCs w:val="24"/>
          <w:lang w:val="en-GB"/>
        </w:rPr>
        <w:t xml:space="preserve">at least one </w:t>
      </w:r>
      <w:r w:rsidRPr="00BC51BE">
        <w:rPr>
          <w:sz w:val="24"/>
          <w:szCs w:val="24"/>
          <w:lang w:val="en-GB"/>
        </w:rPr>
        <w:t>disa</w:t>
      </w:r>
      <w:r w:rsidR="0041447F" w:rsidRPr="00BC51BE">
        <w:rPr>
          <w:sz w:val="24"/>
          <w:szCs w:val="24"/>
          <w:lang w:val="en-GB"/>
        </w:rPr>
        <w:t>bled member increases household</w:t>
      </w:r>
      <w:r w:rsidRPr="00BC51BE">
        <w:rPr>
          <w:sz w:val="24"/>
          <w:szCs w:val="24"/>
          <w:lang w:val="en-GB"/>
        </w:rPr>
        <w:t>s</w:t>
      </w:r>
      <w:r w:rsidR="0041447F" w:rsidRPr="00BC51BE">
        <w:rPr>
          <w:sz w:val="24"/>
          <w:szCs w:val="24"/>
          <w:lang w:val="en-GB"/>
        </w:rPr>
        <w:t>’</w:t>
      </w:r>
      <w:r w:rsidRPr="00BC51BE">
        <w:rPr>
          <w:sz w:val="24"/>
          <w:szCs w:val="24"/>
          <w:lang w:val="en-GB"/>
        </w:rPr>
        <w:t xml:space="preserve"> risk of poverty, by </w:t>
      </w:r>
      <w:r w:rsidR="00C22113" w:rsidRPr="00BC51BE">
        <w:rPr>
          <w:sz w:val="24"/>
          <w:szCs w:val="24"/>
          <w:lang w:val="en-GB"/>
        </w:rPr>
        <w:t xml:space="preserve">more than 4 percentage points. </w:t>
      </w:r>
      <w:r w:rsidR="00C73DED" w:rsidRPr="00BC51BE">
        <w:rPr>
          <w:sz w:val="24"/>
          <w:szCs w:val="24"/>
          <w:lang w:val="en-GB"/>
        </w:rPr>
        <w:t xml:space="preserve">Having </w:t>
      </w:r>
      <w:r w:rsidR="000334AC">
        <w:rPr>
          <w:sz w:val="24"/>
          <w:szCs w:val="24"/>
          <w:lang w:val="en-GB"/>
        </w:rPr>
        <w:t>an additional member</w:t>
      </w:r>
      <w:r w:rsidR="00C73DED" w:rsidRPr="00BC51BE">
        <w:rPr>
          <w:sz w:val="24"/>
          <w:szCs w:val="24"/>
          <w:lang w:val="en-GB"/>
        </w:rPr>
        <w:t xml:space="preserve"> with b</w:t>
      </w:r>
      <w:r w:rsidR="00C22113" w:rsidRPr="00BC51BE">
        <w:rPr>
          <w:sz w:val="24"/>
          <w:szCs w:val="24"/>
          <w:lang w:val="en-GB"/>
        </w:rPr>
        <w:t xml:space="preserve">ad health </w:t>
      </w:r>
      <w:r w:rsidR="00123AD9" w:rsidRPr="00BC51BE">
        <w:rPr>
          <w:sz w:val="24"/>
          <w:szCs w:val="24"/>
          <w:lang w:val="en-GB"/>
        </w:rPr>
        <w:t>also increases</w:t>
      </w:r>
      <w:r w:rsidR="0019162A" w:rsidRPr="00BC51BE">
        <w:rPr>
          <w:sz w:val="24"/>
          <w:szCs w:val="24"/>
          <w:lang w:val="en-GB"/>
        </w:rPr>
        <w:t xml:space="preserve"> the probability of poverty</w:t>
      </w:r>
      <w:r w:rsidR="000334AC">
        <w:rPr>
          <w:sz w:val="24"/>
          <w:szCs w:val="24"/>
          <w:lang w:val="en-GB"/>
        </w:rPr>
        <w:t>, ranging from 1.3</w:t>
      </w:r>
      <w:r w:rsidR="00C22113" w:rsidRPr="00BC51BE">
        <w:rPr>
          <w:sz w:val="24"/>
          <w:szCs w:val="24"/>
          <w:lang w:val="en-GB"/>
        </w:rPr>
        <w:t xml:space="preserve"> to 1.8 </w:t>
      </w:r>
      <w:r w:rsidR="00B3141B" w:rsidRPr="00BC51BE">
        <w:rPr>
          <w:sz w:val="24"/>
          <w:szCs w:val="24"/>
          <w:lang w:val="en-GB"/>
        </w:rPr>
        <w:t>percentage points</w:t>
      </w:r>
      <w:r w:rsidR="00C22113" w:rsidRPr="00BC51BE">
        <w:rPr>
          <w:sz w:val="24"/>
          <w:szCs w:val="24"/>
          <w:lang w:val="en-GB"/>
        </w:rPr>
        <w:t>.</w:t>
      </w:r>
      <w:r w:rsidR="0019162A" w:rsidRPr="00BC51BE">
        <w:rPr>
          <w:sz w:val="24"/>
          <w:szCs w:val="24"/>
          <w:lang w:val="en-GB"/>
        </w:rPr>
        <w:t xml:space="preserve"> The effects </w:t>
      </w:r>
      <w:r w:rsidR="00503214" w:rsidRPr="00BC51BE">
        <w:rPr>
          <w:sz w:val="24"/>
          <w:szCs w:val="24"/>
          <w:lang w:val="en-GB"/>
        </w:rPr>
        <w:t xml:space="preserve">of </w:t>
      </w:r>
      <w:r w:rsidR="00C73DED" w:rsidRPr="00BC51BE">
        <w:rPr>
          <w:sz w:val="24"/>
          <w:szCs w:val="24"/>
          <w:lang w:val="en-GB"/>
        </w:rPr>
        <w:t xml:space="preserve">disability and </w:t>
      </w:r>
      <w:r w:rsidR="00503214" w:rsidRPr="00BC51BE">
        <w:rPr>
          <w:sz w:val="24"/>
          <w:szCs w:val="24"/>
          <w:lang w:val="en-GB"/>
        </w:rPr>
        <w:t xml:space="preserve">bad health </w:t>
      </w:r>
      <w:r w:rsidR="0019162A" w:rsidRPr="00BC51BE">
        <w:rPr>
          <w:sz w:val="24"/>
          <w:szCs w:val="24"/>
          <w:lang w:val="en-GB"/>
        </w:rPr>
        <w:t>can be felt in three ways: a) an employed member is no longer able to work</w:t>
      </w:r>
      <w:r w:rsidR="001D2F58" w:rsidRPr="00BC51BE">
        <w:rPr>
          <w:sz w:val="24"/>
          <w:szCs w:val="24"/>
          <w:lang w:val="en-GB"/>
        </w:rPr>
        <w:t xml:space="preserve"> or works less hours</w:t>
      </w:r>
      <w:r w:rsidR="0019162A" w:rsidRPr="00BC51BE">
        <w:rPr>
          <w:sz w:val="24"/>
          <w:szCs w:val="24"/>
          <w:lang w:val="en-GB"/>
        </w:rPr>
        <w:t>; b) the carer looking after the sick</w:t>
      </w:r>
      <w:r w:rsidR="00C73DED" w:rsidRPr="00BC51BE">
        <w:rPr>
          <w:sz w:val="24"/>
          <w:szCs w:val="24"/>
          <w:lang w:val="en-GB"/>
        </w:rPr>
        <w:t>/disabled</w:t>
      </w:r>
      <w:r w:rsidR="0019162A" w:rsidRPr="00BC51BE">
        <w:rPr>
          <w:sz w:val="24"/>
          <w:szCs w:val="24"/>
          <w:lang w:val="en-GB"/>
        </w:rPr>
        <w:t xml:space="preserve"> person has to quit job or work less hours; c) household is forced to sell </w:t>
      </w:r>
      <w:r w:rsidR="001D2F58" w:rsidRPr="00BC51BE">
        <w:rPr>
          <w:sz w:val="24"/>
          <w:szCs w:val="24"/>
          <w:lang w:val="en-GB"/>
        </w:rPr>
        <w:t xml:space="preserve">the </w:t>
      </w:r>
      <w:r w:rsidR="0019162A" w:rsidRPr="00BC51BE">
        <w:rPr>
          <w:sz w:val="24"/>
          <w:szCs w:val="24"/>
          <w:lang w:val="en-GB"/>
        </w:rPr>
        <w:t xml:space="preserve">means of production in order to fund the treatment or medicines. Also important to note that </w:t>
      </w:r>
      <w:r w:rsidR="00CE7FA3" w:rsidRPr="00BC51BE">
        <w:rPr>
          <w:sz w:val="24"/>
          <w:szCs w:val="24"/>
          <w:lang w:val="en-GB"/>
        </w:rPr>
        <w:t xml:space="preserve">the inclusion of the disability status variable in model </w:t>
      </w:r>
      <w:r w:rsidR="00791EE1" w:rsidRPr="00BC51BE">
        <w:rPr>
          <w:sz w:val="24"/>
          <w:szCs w:val="24"/>
          <w:lang w:val="en-GB"/>
        </w:rPr>
        <w:t>6 does</w:t>
      </w:r>
      <w:r w:rsidR="0019162A" w:rsidRPr="00BC51BE">
        <w:rPr>
          <w:sz w:val="24"/>
          <w:szCs w:val="24"/>
          <w:lang w:val="en-GB"/>
        </w:rPr>
        <w:t xml:space="preserve"> not reduce the effect of the health status variable</w:t>
      </w:r>
      <w:r w:rsidR="00CE7FA3" w:rsidRPr="00BC51BE">
        <w:rPr>
          <w:sz w:val="24"/>
          <w:szCs w:val="24"/>
          <w:lang w:val="en-GB"/>
        </w:rPr>
        <w:t>, suggesting</w:t>
      </w:r>
      <w:r w:rsidR="0041447F" w:rsidRPr="00BC51BE">
        <w:rPr>
          <w:sz w:val="24"/>
          <w:szCs w:val="24"/>
          <w:lang w:val="en-GB"/>
        </w:rPr>
        <w:t xml:space="preserve"> that the two variables measure</w:t>
      </w:r>
      <w:r w:rsidR="00CE7FA3" w:rsidRPr="00BC51BE">
        <w:rPr>
          <w:sz w:val="24"/>
          <w:szCs w:val="24"/>
          <w:lang w:val="en-GB"/>
        </w:rPr>
        <w:t xml:space="preserve"> separate</w:t>
      </w:r>
      <w:r w:rsidR="0019162A" w:rsidRPr="00BC51BE">
        <w:rPr>
          <w:sz w:val="24"/>
          <w:szCs w:val="24"/>
          <w:lang w:val="en-GB"/>
        </w:rPr>
        <w:t xml:space="preserve"> dimension</w:t>
      </w:r>
      <w:r w:rsidR="0041447F" w:rsidRPr="00BC51BE">
        <w:rPr>
          <w:sz w:val="24"/>
          <w:szCs w:val="24"/>
          <w:lang w:val="en-GB"/>
        </w:rPr>
        <w:t>s</w:t>
      </w:r>
      <w:r w:rsidR="0019162A" w:rsidRPr="00BC51BE">
        <w:rPr>
          <w:sz w:val="24"/>
          <w:szCs w:val="24"/>
          <w:lang w:val="en-GB"/>
        </w:rPr>
        <w:t>.</w:t>
      </w:r>
    </w:p>
    <w:p w14:paraId="6A66BB8E" w14:textId="77777777" w:rsidR="00CE7448" w:rsidRDefault="00CE7448" w:rsidP="00027534">
      <w:pPr>
        <w:jc w:val="both"/>
        <w:rPr>
          <w:sz w:val="24"/>
          <w:szCs w:val="24"/>
          <w:lang w:val="en-GB"/>
        </w:rPr>
      </w:pPr>
    </w:p>
    <w:p w14:paraId="75119E50" w14:textId="77777777" w:rsidR="00791EE1" w:rsidRDefault="00791EE1">
      <w:pPr>
        <w:rPr>
          <w:sz w:val="24"/>
          <w:szCs w:val="24"/>
          <w:lang w:val="en-GB"/>
        </w:rPr>
      </w:pPr>
      <w:r>
        <w:rPr>
          <w:sz w:val="24"/>
          <w:szCs w:val="24"/>
          <w:lang w:val="en-GB"/>
        </w:rPr>
        <w:br w:type="page"/>
      </w:r>
    </w:p>
    <w:p w14:paraId="6959CCB1" w14:textId="3F3BD2C5" w:rsidR="00730D90" w:rsidRPr="00BC51BE" w:rsidRDefault="00730D90" w:rsidP="00730D90">
      <w:pPr>
        <w:jc w:val="both"/>
        <w:rPr>
          <w:sz w:val="24"/>
          <w:szCs w:val="24"/>
          <w:lang w:val="en-GB"/>
        </w:rPr>
      </w:pPr>
      <w:r w:rsidRPr="00BC51BE">
        <w:rPr>
          <w:sz w:val="24"/>
          <w:szCs w:val="24"/>
          <w:lang w:val="en-GB"/>
        </w:rPr>
        <w:lastRenderedPageBreak/>
        <w:t xml:space="preserve">Table 3.2. Covariates of changes in poverty status </w:t>
      </w:r>
    </w:p>
    <w:tbl>
      <w:tblPr>
        <w:tblW w:w="9800" w:type="dxa"/>
        <w:tblCellMar>
          <w:left w:w="70" w:type="dxa"/>
          <w:right w:w="70" w:type="dxa"/>
        </w:tblCellMar>
        <w:tblLook w:val="04A0" w:firstRow="1" w:lastRow="0" w:firstColumn="1" w:lastColumn="0" w:noHBand="0" w:noVBand="1"/>
      </w:tblPr>
      <w:tblGrid>
        <w:gridCol w:w="1680"/>
        <w:gridCol w:w="1160"/>
        <w:gridCol w:w="1160"/>
        <w:gridCol w:w="1160"/>
        <w:gridCol w:w="1160"/>
        <w:gridCol w:w="1160"/>
        <w:gridCol w:w="1160"/>
        <w:gridCol w:w="1160"/>
      </w:tblGrid>
      <w:tr w:rsidR="00487DD1" w:rsidRPr="001517D6" w14:paraId="3A6991E1" w14:textId="77777777" w:rsidTr="00487DD1">
        <w:trPr>
          <w:trHeight w:val="260"/>
        </w:trPr>
        <w:tc>
          <w:tcPr>
            <w:tcW w:w="1680" w:type="dxa"/>
            <w:tcBorders>
              <w:top w:val="nil"/>
              <w:left w:val="nil"/>
              <w:bottom w:val="nil"/>
              <w:right w:val="nil"/>
            </w:tcBorders>
            <w:shd w:val="clear" w:color="auto" w:fill="auto"/>
            <w:noWrap/>
            <w:vAlign w:val="bottom"/>
            <w:hideMark/>
          </w:tcPr>
          <w:p w14:paraId="0B9402D3" w14:textId="77777777" w:rsidR="00487DD1" w:rsidRPr="001517D6" w:rsidRDefault="00487DD1" w:rsidP="00487DD1">
            <w:pPr>
              <w:spacing w:after="0" w:line="240" w:lineRule="auto"/>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VARIABLES</w:t>
            </w:r>
          </w:p>
        </w:tc>
        <w:tc>
          <w:tcPr>
            <w:tcW w:w="1160" w:type="dxa"/>
            <w:tcBorders>
              <w:top w:val="nil"/>
              <w:left w:val="nil"/>
              <w:bottom w:val="nil"/>
              <w:right w:val="nil"/>
            </w:tcBorders>
            <w:shd w:val="clear" w:color="auto" w:fill="auto"/>
            <w:noWrap/>
            <w:vAlign w:val="bottom"/>
            <w:hideMark/>
          </w:tcPr>
          <w:p w14:paraId="026B3681" w14:textId="65130536" w:rsidR="000334AC" w:rsidRDefault="000334AC" w:rsidP="00487DD1">
            <w:pPr>
              <w:spacing w:after="0" w:line="240" w:lineRule="auto"/>
              <w:rPr>
                <w:rFonts w:ascii="Calibri" w:eastAsia="Times New Roman" w:hAnsi="Calibri" w:cs="Times New Roman"/>
                <w:sz w:val="20"/>
                <w:szCs w:val="20"/>
                <w:lang w:val="en-GB" w:eastAsia="en-GB"/>
              </w:rPr>
            </w:pPr>
            <w:r>
              <w:rPr>
                <w:rFonts w:ascii="Calibri" w:eastAsia="Times New Roman" w:hAnsi="Calibri" w:cs="Times New Roman"/>
                <w:sz w:val="20"/>
                <w:szCs w:val="20"/>
                <w:lang w:val="en-GB" w:eastAsia="en-GB"/>
              </w:rPr>
              <w:t>M1</w:t>
            </w:r>
          </w:p>
          <w:p w14:paraId="483D029D" w14:textId="2F8E554D" w:rsidR="00487DD1" w:rsidRPr="001517D6" w:rsidRDefault="00487DD1" w:rsidP="00487DD1">
            <w:pPr>
              <w:spacing w:after="0" w:line="240" w:lineRule="auto"/>
              <w:rPr>
                <w:rFonts w:ascii="Calibri" w:eastAsia="Times New Roman" w:hAnsi="Calibri" w:cs="Calibri"/>
                <w:sz w:val="20"/>
                <w:szCs w:val="20"/>
                <w:lang w:val="en-GB" w:eastAsia="nl-BE"/>
              </w:rPr>
            </w:pPr>
            <w:r w:rsidRPr="001517D6">
              <w:rPr>
                <w:rFonts w:ascii="Calibri" w:eastAsia="Times New Roman" w:hAnsi="Calibri" w:cs="Times New Roman"/>
                <w:sz w:val="20"/>
                <w:szCs w:val="20"/>
                <w:lang w:val="en-GB" w:eastAsia="en-GB"/>
              </w:rPr>
              <w:t>Poverty (general)</w:t>
            </w:r>
          </w:p>
        </w:tc>
        <w:tc>
          <w:tcPr>
            <w:tcW w:w="1160" w:type="dxa"/>
            <w:tcBorders>
              <w:top w:val="nil"/>
              <w:left w:val="nil"/>
              <w:bottom w:val="nil"/>
              <w:right w:val="nil"/>
            </w:tcBorders>
            <w:shd w:val="clear" w:color="auto" w:fill="auto"/>
            <w:noWrap/>
            <w:vAlign w:val="bottom"/>
            <w:hideMark/>
          </w:tcPr>
          <w:p w14:paraId="4D845A78" w14:textId="77777777" w:rsidR="000334AC" w:rsidRDefault="000334AC" w:rsidP="00487DD1">
            <w:pPr>
              <w:spacing w:after="0" w:line="240" w:lineRule="auto"/>
              <w:jc w:val="center"/>
              <w:rPr>
                <w:rFonts w:ascii="Calibri" w:eastAsia="Times New Roman" w:hAnsi="Calibri" w:cs="Times New Roman"/>
                <w:sz w:val="20"/>
                <w:szCs w:val="20"/>
                <w:lang w:val="en-GB" w:eastAsia="en-GB"/>
              </w:rPr>
            </w:pPr>
            <w:r>
              <w:rPr>
                <w:rFonts w:ascii="Calibri" w:eastAsia="Times New Roman" w:hAnsi="Calibri" w:cs="Times New Roman"/>
                <w:sz w:val="20"/>
                <w:szCs w:val="20"/>
                <w:lang w:val="en-GB" w:eastAsia="en-GB"/>
              </w:rPr>
              <w:t>M2</w:t>
            </w:r>
          </w:p>
          <w:p w14:paraId="679A1015" w14:textId="63BFBB61"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Times New Roman"/>
                <w:sz w:val="20"/>
                <w:szCs w:val="20"/>
                <w:lang w:val="en-GB" w:eastAsia="en-GB"/>
              </w:rPr>
              <w:t>Poverty (general)</w:t>
            </w:r>
          </w:p>
        </w:tc>
        <w:tc>
          <w:tcPr>
            <w:tcW w:w="1160" w:type="dxa"/>
            <w:tcBorders>
              <w:top w:val="nil"/>
              <w:left w:val="nil"/>
              <w:bottom w:val="nil"/>
              <w:right w:val="nil"/>
            </w:tcBorders>
            <w:shd w:val="clear" w:color="auto" w:fill="auto"/>
            <w:noWrap/>
            <w:vAlign w:val="bottom"/>
            <w:hideMark/>
          </w:tcPr>
          <w:p w14:paraId="531DFEF3" w14:textId="77777777" w:rsidR="000334AC" w:rsidRDefault="000334AC" w:rsidP="00487DD1">
            <w:pPr>
              <w:spacing w:after="0" w:line="240" w:lineRule="auto"/>
              <w:jc w:val="center"/>
              <w:rPr>
                <w:rFonts w:ascii="Calibri" w:eastAsia="Times New Roman" w:hAnsi="Calibri" w:cs="Times New Roman"/>
                <w:sz w:val="20"/>
                <w:szCs w:val="20"/>
                <w:lang w:val="en-GB" w:eastAsia="en-GB"/>
              </w:rPr>
            </w:pPr>
            <w:r>
              <w:rPr>
                <w:rFonts w:ascii="Calibri" w:eastAsia="Times New Roman" w:hAnsi="Calibri" w:cs="Times New Roman"/>
                <w:sz w:val="20"/>
                <w:szCs w:val="20"/>
                <w:lang w:val="en-GB" w:eastAsia="en-GB"/>
              </w:rPr>
              <w:t>M3</w:t>
            </w:r>
          </w:p>
          <w:p w14:paraId="1C67E7AC" w14:textId="11FDDD43"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Times New Roman"/>
                <w:sz w:val="20"/>
                <w:szCs w:val="20"/>
                <w:lang w:val="en-GB" w:eastAsia="en-GB"/>
              </w:rPr>
              <w:t>Poverty (general)</w:t>
            </w:r>
          </w:p>
        </w:tc>
        <w:tc>
          <w:tcPr>
            <w:tcW w:w="1160" w:type="dxa"/>
            <w:tcBorders>
              <w:top w:val="nil"/>
              <w:left w:val="nil"/>
              <w:bottom w:val="nil"/>
              <w:right w:val="nil"/>
            </w:tcBorders>
            <w:shd w:val="clear" w:color="auto" w:fill="auto"/>
            <w:noWrap/>
            <w:vAlign w:val="bottom"/>
            <w:hideMark/>
          </w:tcPr>
          <w:p w14:paraId="29214175" w14:textId="77777777" w:rsidR="000334AC" w:rsidRDefault="000334AC" w:rsidP="00487DD1">
            <w:pPr>
              <w:spacing w:after="0" w:line="240" w:lineRule="auto"/>
              <w:jc w:val="center"/>
              <w:rPr>
                <w:rFonts w:ascii="Calibri" w:eastAsia="Times New Roman" w:hAnsi="Calibri" w:cs="Times New Roman"/>
                <w:sz w:val="20"/>
                <w:szCs w:val="20"/>
                <w:lang w:val="en-GB" w:eastAsia="en-GB"/>
              </w:rPr>
            </w:pPr>
            <w:r>
              <w:rPr>
                <w:rFonts w:ascii="Calibri" w:eastAsia="Times New Roman" w:hAnsi="Calibri" w:cs="Times New Roman"/>
                <w:sz w:val="20"/>
                <w:szCs w:val="20"/>
                <w:lang w:val="en-GB" w:eastAsia="en-GB"/>
              </w:rPr>
              <w:t>M4</w:t>
            </w:r>
          </w:p>
          <w:p w14:paraId="592F767E" w14:textId="237A627E"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Times New Roman"/>
                <w:sz w:val="20"/>
                <w:szCs w:val="20"/>
                <w:lang w:val="en-GB" w:eastAsia="en-GB"/>
              </w:rPr>
              <w:t>Poverty (general)</w:t>
            </w:r>
          </w:p>
        </w:tc>
        <w:tc>
          <w:tcPr>
            <w:tcW w:w="1160" w:type="dxa"/>
            <w:tcBorders>
              <w:top w:val="nil"/>
              <w:left w:val="nil"/>
              <w:bottom w:val="nil"/>
              <w:right w:val="nil"/>
            </w:tcBorders>
            <w:shd w:val="clear" w:color="auto" w:fill="auto"/>
            <w:noWrap/>
            <w:vAlign w:val="bottom"/>
            <w:hideMark/>
          </w:tcPr>
          <w:p w14:paraId="79E34D5A" w14:textId="77777777" w:rsidR="000334AC" w:rsidRDefault="000334AC" w:rsidP="00487DD1">
            <w:pPr>
              <w:spacing w:after="0" w:line="240" w:lineRule="auto"/>
              <w:jc w:val="center"/>
              <w:rPr>
                <w:rFonts w:ascii="Calibri" w:eastAsia="Times New Roman" w:hAnsi="Calibri" w:cs="Times New Roman"/>
                <w:sz w:val="20"/>
                <w:szCs w:val="20"/>
                <w:lang w:val="en-GB" w:eastAsia="en-GB"/>
              </w:rPr>
            </w:pPr>
            <w:r>
              <w:rPr>
                <w:rFonts w:ascii="Calibri" w:eastAsia="Times New Roman" w:hAnsi="Calibri" w:cs="Times New Roman"/>
                <w:sz w:val="20"/>
                <w:szCs w:val="20"/>
                <w:lang w:val="en-GB" w:eastAsia="en-GB"/>
              </w:rPr>
              <w:t>M5</w:t>
            </w:r>
          </w:p>
          <w:p w14:paraId="0CE1A4C8" w14:textId="542DBE1D"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Times New Roman"/>
                <w:sz w:val="20"/>
                <w:szCs w:val="20"/>
                <w:lang w:val="en-GB" w:eastAsia="en-GB"/>
              </w:rPr>
              <w:t>Poverty (general)</w:t>
            </w:r>
          </w:p>
        </w:tc>
        <w:tc>
          <w:tcPr>
            <w:tcW w:w="1160" w:type="dxa"/>
            <w:tcBorders>
              <w:top w:val="nil"/>
              <w:left w:val="nil"/>
              <w:bottom w:val="nil"/>
              <w:right w:val="nil"/>
            </w:tcBorders>
            <w:shd w:val="clear" w:color="auto" w:fill="auto"/>
            <w:noWrap/>
            <w:vAlign w:val="bottom"/>
            <w:hideMark/>
          </w:tcPr>
          <w:p w14:paraId="52DBFF77" w14:textId="77777777" w:rsidR="000334AC" w:rsidRDefault="000334AC" w:rsidP="00487DD1">
            <w:pPr>
              <w:spacing w:after="0" w:line="240" w:lineRule="auto"/>
              <w:jc w:val="center"/>
              <w:rPr>
                <w:rFonts w:ascii="Calibri" w:eastAsia="Times New Roman" w:hAnsi="Calibri" w:cs="Times New Roman"/>
                <w:sz w:val="20"/>
                <w:szCs w:val="20"/>
                <w:lang w:val="en-GB" w:eastAsia="en-GB"/>
              </w:rPr>
            </w:pPr>
            <w:r>
              <w:rPr>
                <w:rFonts w:ascii="Calibri" w:eastAsia="Times New Roman" w:hAnsi="Calibri" w:cs="Times New Roman"/>
                <w:sz w:val="20"/>
                <w:szCs w:val="20"/>
                <w:lang w:val="en-GB" w:eastAsia="en-GB"/>
              </w:rPr>
              <w:t>M6</w:t>
            </w:r>
          </w:p>
          <w:p w14:paraId="477B3A70" w14:textId="33DD7B9D"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Times New Roman"/>
                <w:sz w:val="20"/>
                <w:szCs w:val="20"/>
                <w:lang w:val="en-GB" w:eastAsia="en-GB"/>
              </w:rPr>
              <w:t>Poverty (general)</w:t>
            </w:r>
          </w:p>
        </w:tc>
        <w:tc>
          <w:tcPr>
            <w:tcW w:w="1160" w:type="dxa"/>
            <w:tcBorders>
              <w:top w:val="nil"/>
              <w:left w:val="nil"/>
              <w:bottom w:val="nil"/>
              <w:right w:val="nil"/>
            </w:tcBorders>
            <w:shd w:val="clear" w:color="auto" w:fill="auto"/>
            <w:noWrap/>
            <w:vAlign w:val="bottom"/>
            <w:hideMark/>
          </w:tcPr>
          <w:p w14:paraId="7840D959" w14:textId="77777777" w:rsidR="000334AC" w:rsidRDefault="000334AC" w:rsidP="00487DD1">
            <w:pPr>
              <w:spacing w:after="0" w:line="240" w:lineRule="auto"/>
              <w:jc w:val="center"/>
              <w:rPr>
                <w:rFonts w:ascii="Calibri" w:eastAsia="Times New Roman" w:hAnsi="Calibri" w:cs="Times New Roman"/>
                <w:sz w:val="20"/>
                <w:szCs w:val="20"/>
                <w:lang w:val="en-GB" w:eastAsia="en-GB"/>
              </w:rPr>
            </w:pPr>
            <w:r>
              <w:rPr>
                <w:rFonts w:ascii="Calibri" w:eastAsia="Times New Roman" w:hAnsi="Calibri" w:cs="Times New Roman"/>
                <w:sz w:val="20"/>
                <w:szCs w:val="20"/>
                <w:lang w:val="en-GB" w:eastAsia="en-GB"/>
              </w:rPr>
              <w:t>M7</w:t>
            </w:r>
          </w:p>
          <w:p w14:paraId="5D7DB3DA" w14:textId="6A9BDB81"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Times New Roman"/>
                <w:sz w:val="20"/>
                <w:szCs w:val="20"/>
                <w:lang w:val="en-GB" w:eastAsia="en-GB"/>
              </w:rPr>
              <w:t>Poverty (general)</w:t>
            </w:r>
          </w:p>
        </w:tc>
      </w:tr>
      <w:tr w:rsidR="00487DD1" w:rsidRPr="001517D6" w14:paraId="52FD1A4E" w14:textId="77777777" w:rsidTr="00487DD1">
        <w:trPr>
          <w:trHeight w:val="260"/>
        </w:trPr>
        <w:tc>
          <w:tcPr>
            <w:tcW w:w="1680" w:type="dxa"/>
            <w:tcBorders>
              <w:top w:val="single" w:sz="4" w:space="0" w:color="000000"/>
              <w:left w:val="nil"/>
              <w:bottom w:val="nil"/>
              <w:right w:val="nil"/>
            </w:tcBorders>
            <w:shd w:val="clear" w:color="auto" w:fill="auto"/>
            <w:noWrap/>
            <w:vAlign w:val="bottom"/>
            <w:hideMark/>
          </w:tcPr>
          <w:p w14:paraId="7F0E3CDA" w14:textId="77777777" w:rsidR="00487DD1" w:rsidRPr="001517D6" w:rsidRDefault="00487DD1" w:rsidP="00487DD1">
            <w:pPr>
              <w:spacing w:after="0" w:line="240" w:lineRule="auto"/>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 </w:t>
            </w:r>
          </w:p>
        </w:tc>
        <w:tc>
          <w:tcPr>
            <w:tcW w:w="1160" w:type="dxa"/>
            <w:tcBorders>
              <w:top w:val="single" w:sz="4" w:space="0" w:color="000000"/>
              <w:left w:val="nil"/>
              <w:bottom w:val="nil"/>
              <w:right w:val="nil"/>
            </w:tcBorders>
            <w:shd w:val="clear" w:color="auto" w:fill="auto"/>
            <w:noWrap/>
            <w:vAlign w:val="bottom"/>
            <w:hideMark/>
          </w:tcPr>
          <w:p w14:paraId="60416869"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 </w:t>
            </w:r>
          </w:p>
        </w:tc>
        <w:tc>
          <w:tcPr>
            <w:tcW w:w="1160" w:type="dxa"/>
            <w:tcBorders>
              <w:top w:val="single" w:sz="4" w:space="0" w:color="000000"/>
              <w:left w:val="nil"/>
              <w:bottom w:val="nil"/>
              <w:right w:val="nil"/>
            </w:tcBorders>
            <w:shd w:val="clear" w:color="auto" w:fill="auto"/>
            <w:noWrap/>
            <w:vAlign w:val="bottom"/>
            <w:hideMark/>
          </w:tcPr>
          <w:p w14:paraId="484F6FAB"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 </w:t>
            </w:r>
          </w:p>
        </w:tc>
        <w:tc>
          <w:tcPr>
            <w:tcW w:w="1160" w:type="dxa"/>
            <w:tcBorders>
              <w:top w:val="single" w:sz="4" w:space="0" w:color="000000"/>
              <w:left w:val="nil"/>
              <w:bottom w:val="nil"/>
              <w:right w:val="nil"/>
            </w:tcBorders>
            <w:shd w:val="clear" w:color="auto" w:fill="auto"/>
            <w:noWrap/>
            <w:vAlign w:val="bottom"/>
            <w:hideMark/>
          </w:tcPr>
          <w:p w14:paraId="2A7BBFB3"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 </w:t>
            </w:r>
          </w:p>
        </w:tc>
        <w:tc>
          <w:tcPr>
            <w:tcW w:w="1160" w:type="dxa"/>
            <w:tcBorders>
              <w:top w:val="single" w:sz="4" w:space="0" w:color="000000"/>
              <w:left w:val="nil"/>
              <w:bottom w:val="nil"/>
              <w:right w:val="nil"/>
            </w:tcBorders>
            <w:shd w:val="clear" w:color="auto" w:fill="auto"/>
            <w:noWrap/>
            <w:vAlign w:val="bottom"/>
            <w:hideMark/>
          </w:tcPr>
          <w:p w14:paraId="687601ED"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 </w:t>
            </w:r>
          </w:p>
        </w:tc>
        <w:tc>
          <w:tcPr>
            <w:tcW w:w="1160" w:type="dxa"/>
            <w:tcBorders>
              <w:top w:val="single" w:sz="4" w:space="0" w:color="000000"/>
              <w:left w:val="nil"/>
              <w:bottom w:val="nil"/>
              <w:right w:val="nil"/>
            </w:tcBorders>
            <w:shd w:val="clear" w:color="auto" w:fill="auto"/>
            <w:noWrap/>
            <w:vAlign w:val="bottom"/>
            <w:hideMark/>
          </w:tcPr>
          <w:p w14:paraId="1234E161"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 </w:t>
            </w:r>
          </w:p>
        </w:tc>
        <w:tc>
          <w:tcPr>
            <w:tcW w:w="1160" w:type="dxa"/>
            <w:tcBorders>
              <w:top w:val="single" w:sz="4" w:space="0" w:color="000000"/>
              <w:left w:val="nil"/>
              <w:bottom w:val="nil"/>
              <w:right w:val="nil"/>
            </w:tcBorders>
            <w:shd w:val="clear" w:color="auto" w:fill="auto"/>
            <w:noWrap/>
            <w:vAlign w:val="bottom"/>
            <w:hideMark/>
          </w:tcPr>
          <w:p w14:paraId="11B6F885"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 </w:t>
            </w:r>
          </w:p>
        </w:tc>
        <w:tc>
          <w:tcPr>
            <w:tcW w:w="1160" w:type="dxa"/>
            <w:tcBorders>
              <w:top w:val="single" w:sz="4" w:space="0" w:color="000000"/>
              <w:left w:val="nil"/>
              <w:bottom w:val="nil"/>
              <w:right w:val="nil"/>
            </w:tcBorders>
            <w:shd w:val="clear" w:color="auto" w:fill="auto"/>
            <w:noWrap/>
            <w:vAlign w:val="bottom"/>
            <w:hideMark/>
          </w:tcPr>
          <w:p w14:paraId="3368B539"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 </w:t>
            </w:r>
          </w:p>
        </w:tc>
      </w:tr>
      <w:tr w:rsidR="00487DD1" w:rsidRPr="001517D6" w14:paraId="713EFACC" w14:textId="77777777" w:rsidTr="00487DD1">
        <w:trPr>
          <w:trHeight w:val="260"/>
        </w:trPr>
        <w:tc>
          <w:tcPr>
            <w:tcW w:w="1680" w:type="dxa"/>
            <w:tcBorders>
              <w:top w:val="nil"/>
              <w:left w:val="nil"/>
              <w:bottom w:val="nil"/>
              <w:right w:val="nil"/>
            </w:tcBorders>
            <w:shd w:val="clear" w:color="auto" w:fill="auto"/>
            <w:noWrap/>
            <w:vAlign w:val="bottom"/>
            <w:hideMark/>
          </w:tcPr>
          <w:p w14:paraId="52E710EE" w14:textId="3CD59FDB" w:rsidR="00487DD1" w:rsidRPr="001517D6" w:rsidRDefault="00487DD1" w:rsidP="00487DD1">
            <w:pPr>
              <w:spacing w:after="0" w:line="240" w:lineRule="auto"/>
              <w:rPr>
                <w:rFonts w:ascii="Calibri" w:eastAsia="Times New Roman" w:hAnsi="Calibri" w:cs="Calibri"/>
                <w:sz w:val="20"/>
                <w:szCs w:val="20"/>
                <w:lang w:val="en-GB" w:eastAsia="nl-BE"/>
              </w:rPr>
            </w:pPr>
            <w:r w:rsidRPr="001517D6">
              <w:rPr>
                <w:rFonts w:ascii="Calibri" w:eastAsia="Times New Roman" w:hAnsi="Calibri" w:cs="Times New Roman"/>
                <w:sz w:val="20"/>
                <w:szCs w:val="20"/>
                <w:lang w:val="en-GB" w:eastAsia="en-GB"/>
              </w:rPr>
              <w:t xml:space="preserve">Age of </w:t>
            </w:r>
            <w:proofErr w:type="spellStart"/>
            <w:r w:rsidRPr="001517D6">
              <w:rPr>
                <w:rFonts w:ascii="Calibri" w:eastAsia="Times New Roman" w:hAnsi="Calibri" w:cs="Times New Roman"/>
                <w:sz w:val="20"/>
                <w:szCs w:val="20"/>
                <w:lang w:val="en-GB" w:eastAsia="en-GB"/>
              </w:rPr>
              <w:t>hh</w:t>
            </w:r>
            <w:proofErr w:type="spellEnd"/>
            <w:r w:rsidRPr="001517D6">
              <w:rPr>
                <w:rFonts w:ascii="Calibri" w:eastAsia="Times New Roman" w:hAnsi="Calibri" w:cs="Times New Roman"/>
                <w:sz w:val="20"/>
                <w:szCs w:val="20"/>
                <w:lang w:val="en-GB" w:eastAsia="en-GB"/>
              </w:rPr>
              <w:t xml:space="preserve"> head</w:t>
            </w:r>
          </w:p>
        </w:tc>
        <w:tc>
          <w:tcPr>
            <w:tcW w:w="1160" w:type="dxa"/>
            <w:tcBorders>
              <w:top w:val="nil"/>
              <w:left w:val="nil"/>
              <w:bottom w:val="nil"/>
              <w:right w:val="nil"/>
            </w:tcBorders>
            <w:shd w:val="clear" w:color="auto" w:fill="auto"/>
            <w:noWrap/>
            <w:vAlign w:val="bottom"/>
            <w:hideMark/>
          </w:tcPr>
          <w:p w14:paraId="05815833"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0.00172***</w:t>
            </w:r>
          </w:p>
        </w:tc>
        <w:tc>
          <w:tcPr>
            <w:tcW w:w="1160" w:type="dxa"/>
            <w:tcBorders>
              <w:top w:val="nil"/>
              <w:left w:val="nil"/>
              <w:bottom w:val="nil"/>
              <w:right w:val="nil"/>
            </w:tcBorders>
            <w:shd w:val="clear" w:color="auto" w:fill="auto"/>
            <w:noWrap/>
            <w:vAlign w:val="bottom"/>
            <w:hideMark/>
          </w:tcPr>
          <w:p w14:paraId="4E2158EB"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0.00173***</w:t>
            </w:r>
          </w:p>
        </w:tc>
        <w:tc>
          <w:tcPr>
            <w:tcW w:w="1160" w:type="dxa"/>
            <w:tcBorders>
              <w:top w:val="nil"/>
              <w:left w:val="nil"/>
              <w:bottom w:val="nil"/>
              <w:right w:val="nil"/>
            </w:tcBorders>
            <w:shd w:val="clear" w:color="auto" w:fill="auto"/>
            <w:noWrap/>
            <w:vAlign w:val="bottom"/>
            <w:hideMark/>
          </w:tcPr>
          <w:p w14:paraId="705D18A5"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0.00170***</w:t>
            </w:r>
          </w:p>
        </w:tc>
        <w:tc>
          <w:tcPr>
            <w:tcW w:w="1160" w:type="dxa"/>
            <w:tcBorders>
              <w:top w:val="nil"/>
              <w:left w:val="nil"/>
              <w:bottom w:val="nil"/>
              <w:right w:val="nil"/>
            </w:tcBorders>
            <w:shd w:val="clear" w:color="auto" w:fill="auto"/>
            <w:noWrap/>
            <w:vAlign w:val="bottom"/>
            <w:hideMark/>
          </w:tcPr>
          <w:p w14:paraId="3E8753A6"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0.00154***</w:t>
            </w:r>
          </w:p>
        </w:tc>
        <w:tc>
          <w:tcPr>
            <w:tcW w:w="1160" w:type="dxa"/>
            <w:tcBorders>
              <w:top w:val="nil"/>
              <w:left w:val="nil"/>
              <w:bottom w:val="nil"/>
              <w:right w:val="nil"/>
            </w:tcBorders>
            <w:shd w:val="clear" w:color="auto" w:fill="auto"/>
            <w:noWrap/>
            <w:vAlign w:val="bottom"/>
            <w:hideMark/>
          </w:tcPr>
          <w:p w14:paraId="68A0DBBF"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0.00152***</w:t>
            </w:r>
          </w:p>
        </w:tc>
        <w:tc>
          <w:tcPr>
            <w:tcW w:w="1160" w:type="dxa"/>
            <w:tcBorders>
              <w:top w:val="nil"/>
              <w:left w:val="nil"/>
              <w:bottom w:val="nil"/>
              <w:right w:val="nil"/>
            </w:tcBorders>
            <w:shd w:val="clear" w:color="auto" w:fill="auto"/>
            <w:noWrap/>
            <w:vAlign w:val="bottom"/>
            <w:hideMark/>
          </w:tcPr>
          <w:p w14:paraId="7E1B236C"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0.00170***</w:t>
            </w:r>
          </w:p>
        </w:tc>
        <w:tc>
          <w:tcPr>
            <w:tcW w:w="1160" w:type="dxa"/>
            <w:tcBorders>
              <w:top w:val="nil"/>
              <w:left w:val="nil"/>
              <w:bottom w:val="nil"/>
              <w:right w:val="nil"/>
            </w:tcBorders>
            <w:shd w:val="clear" w:color="auto" w:fill="auto"/>
            <w:noWrap/>
            <w:vAlign w:val="bottom"/>
            <w:hideMark/>
          </w:tcPr>
          <w:p w14:paraId="722ADBCB"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0.00169***</w:t>
            </w:r>
          </w:p>
        </w:tc>
      </w:tr>
      <w:tr w:rsidR="00487DD1" w:rsidRPr="001517D6" w14:paraId="1ADDBF82" w14:textId="77777777" w:rsidTr="00487DD1">
        <w:trPr>
          <w:trHeight w:val="260"/>
        </w:trPr>
        <w:tc>
          <w:tcPr>
            <w:tcW w:w="1680" w:type="dxa"/>
            <w:tcBorders>
              <w:top w:val="nil"/>
              <w:left w:val="nil"/>
              <w:bottom w:val="nil"/>
              <w:right w:val="nil"/>
            </w:tcBorders>
            <w:shd w:val="clear" w:color="auto" w:fill="auto"/>
            <w:noWrap/>
            <w:vAlign w:val="bottom"/>
            <w:hideMark/>
          </w:tcPr>
          <w:p w14:paraId="18284E49" w14:textId="5D7FAD3C" w:rsidR="00487DD1" w:rsidRPr="001517D6" w:rsidRDefault="00487DD1" w:rsidP="00487DD1">
            <w:pPr>
              <w:spacing w:after="0" w:line="240" w:lineRule="auto"/>
              <w:rPr>
                <w:rFonts w:ascii="Calibri" w:eastAsia="Times New Roman" w:hAnsi="Calibri" w:cs="Calibri"/>
                <w:sz w:val="20"/>
                <w:szCs w:val="20"/>
                <w:lang w:val="en-GB" w:eastAsia="nl-BE"/>
              </w:rPr>
            </w:pPr>
            <w:r w:rsidRPr="001517D6">
              <w:rPr>
                <w:rFonts w:ascii="Calibri" w:eastAsia="Times New Roman" w:hAnsi="Calibri" w:cs="Times New Roman"/>
                <w:sz w:val="20"/>
                <w:szCs w:val="20"/>
                <w:lang w:val="en-GB" w:eastAsia="en-GB"/>
              </w:rPr>
              <w:t xml:space="preserve">Sex of </w:t>
            </w:r>
            <w:proofErr w:type="spellStart"/>
            <w:r w:rsidRPr="001517D6">
              <w:rPr>
                <w:rFonts w:ascii="Calibri" w:eastAsia="Times New Roman" w:hAnsi="Calibri" w:cs="Times New Roman"/>
                <w:sz w:val="20"/>
                <w:szCs w:val="20"/>
                <w:lang w:val="en-GB" w:eastAsia="en-GB"/>
              </w:rPr>
              <w:t>hh</w:t>
            </w:r>
            <w:proofErr w:type="spellEnd"/>
            <w:r w:rsidRPr="001517D6">
              <w:rPr>
                <w:rFonts w:ascii="Calibri" w:eastAsia="Times New Roman" w:hAnsi="Calibri" w:cs="Times New Roman"/>
                <w:sz w:val="20"/>
                <w:szCs w:val="20"/>
                <w:lang w:val="en-GB" w:eastAsia="en-GB"/>
              </w:rPr>
              <w:t xml:space="preserve"> head</w:t>
            </w:r>
          </w:p>
        </w:tc>
        <w:tc>
          <w:tcPr>
            <w:tcW w:w="1160" w:type="dxa"/>
            <w:tcBorders>
              <w:top w:val="nil"/>
              <w:left w:val="nil"/>
              <w:bottom w:val="nil"/>
              <w:right w:val="nil"/>
            </w:tcBorders>
            <w:shd w:val="clear" w:color="auto" w:fill="auto"/>
            <w:noWrap/>
            <w:vAlign w:val="bottom"/>
            <w:hideMark/>
          </w:tcPr>
          <w:p w14:paraId="5D5008D4"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0.0132</w:t>
            </w:r>
          </w:p>
        </w:tc>
        <w:tc>
          <w:tcPr>
            <w:tcW w:w="1160" w:type="dxa"/>
            <w:tcBorders>
              <w:top w:val="nil"/>
              <w:left w:val="nil"/>
              <w:bottom w:val="nil"/>
              <w:right w:val="nil"/>
            </w:tcBorders>
            <w:shd w:val="clear" w:color="auto" w:fill="auto"/>
            <w:noWrap/>
            <w:vAlign w:val="bottom"/>
            <w:hideMark/>
          </w:tcPr>
          <w:p w14:paraId="626FA3B3"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0.0126</w:t>
            </w:r>
          </w:p>
        </w:tc>
        <w:tc>
          <w:tcPr>
            <w:tcW w:w="1160" w:type="dxa"/>
            <w:tcBorders>
              <w:top w:val="nil"/>
              <w:left w:val="nil"/>
              <w:bottom w:val="nil"/>
              <w:right w:val="nil"/>
            </w:tcBorders>
            <w:shd w:val="clear" w:color="auto" w:fill="auto"/>
            <w:noWrap/>
            <w:vAlign w:val="bottom"/>
            <w:hideMark/>
          </w:tcPr>
          <w:p w14:paraId="6FE7FF70"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0.0154</w:t>
            </w:r>
          </w:p>
        </w:tc>
        <w:tc>
          <w:tcPr>
            <w:tcW w:w="1160" w:type="dxa"/>
            <w:tcBorders>
              <w:top w:val="nil"/>
              <w:left w:val="nil"/>
              <w:bottom w:val="nil"/>
              <w:right w:val="nil"/>
            </w:tcBorders>
            <w:shd w:val="clear" w:color="auto" w:fill="auto"/>
            <w:noWrap/>
            <w:vAlign w:val="bottom"/>
            <w:hideMark/>
          </w:tcPr>
          <w:p w14:paraId="323F5DBB"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0.0163</w:t>
            </w:r>
          </w:p>
        </w:tc>
        <w:tc>
          <w:tcPr>
            <w:tcW w:w="1160" w:type="dxa"/>
            <w:tcBorders>
              <w:top w:val="nil"/>
              <w:left w:val="nil"/>
              <w:bottom w:val="nil"/>
              <w:right w:val="nil"/>
            </w:tcBorders>
            <w:shd w:val="clear" w:color="auto" w:fill="auto"/>
            <w:noWrap/>
            <w:vAlign w:val="bottom"/>
            <w:hideMark/>
          </w:tcPr>
          <w:p w14:paraId="43FB9418"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0.0155</w:t>
            </w:r>
          </w:p>
        </w:tc>
        <w:tc>
          <w:tcPr>
            <w:tcW w:w="1160" w:type="dxa"/>
            <w:tcBorders>
              <w:top w:val="nil"/>
              <w:left w:val="nil"/>
              <w:bottom w:val="nil"/>
              <w:right w:val="nil"/>
            </w:tcBorders>
            <w:shd w:val="clear" w:color="auto" w:fill="auto"/>
            <w:noWrap/>
            <w:vAlign w:val="bottom"/>
            <w:hideMark/>
          </w:tcPr>
          <w:p w14:paraId="256D294C"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0.0149</w:t>
            </w:r>
          </w:p>
        </w:tc>
        <w:tc>
          <w:tcPr>
            <w:tcW w:w="1160" w:type="dxa"/>
            <w:tcBorders>
              <w:top w:val="nil"/>
              <w:left w:val="nil"/>
              <w:bottom w:val="nil"/>
              <w:right w:val="nil"/>
            </w:tcBorders>
            <w:shd w:val="clear" w:color="auto" w:fill="auto"/>
            <w:noWrap/>
            <w:vAlign w:val="bottom"/>
            <w:hideMark/>
          </w:tcPr>
          <w:p w14:paraId="67D61482"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0.0149</w:t>
            </w:r>
          </w:p>
        </w:tc>
      </w:tr>
      <w:tr w:rsidR="00487DD1" w:rsidRPr="001517D6" w14:paraId="6423E9DC" w14:textId="77777777" w:rsidTr="00487DD1">
        <w:trPr>
          <w:trHeight w:val="260"/>
        </w:trPr>
        <w:tc>
          <w:tcPr>
            <w:tcW w:w="1680" w:type="dxa"/>
            <w:tcBorders>
              <w:top w:val="nil"/>
              <w:left w:val="nil"/>
              <w:bottom w:val="nil"/>
              <w:right w:val="nil"/>
            </w:tcBorders>
            <w:shd w:val="clear" w:color="auto" w:fill="auto"/>
            <w:noWrap/>
            <w:vAlign w:val="bottom"/>
            <w:hideMark/>
          </w:tcPr>
          <w:p w14:paraId="48089081" w14:textId="78B8E19F" w:rsidR="00487DD1" w:rsidRPr="001517D6" w:rsidRDefault="00487DD1" w:rsidP="00487DD1">
            <w:pPr>
              <w:spacing w:after="0" w:line="240" w:lineRule="auto"/>
              <w:rPr>
                <w:rFonts w:ascii="Calibri" w:eastAsia="Times New Roman" w:hAnsi="Calibri" w:cs="Calibri"/>
                <w:sz w:val="20"/>
                <w:szCs w:val="20"/>
                <w:lang w:val="en-GB" w:eastAsia="nl-BE"/>
              </w:rPr>
            </w:pPr>
            <w:r w:rsidRPr="001517D6">
              <w:rPr>
                <w:rFonts w:ascii="Calibri" w:eastAsia="Times New Roman" w:hAnsi="Calibri" w:cs="Times New Roman"/>
                <w:sz w:val="20"/>
                <w:szCs w:val="20"/>
                <w:lang w:val="en-GB" w:eastAsia="en-GB"/>
              </w:rPr>
              <w:t># of people with bad health</w:t>
            </w:r>
          </w:p>
        </w:tc>
        <w:tc>
          <w:tcPr>
            <w:tcW w:w="1160" w:type="dxa"/>
            <w:tcBorders>
              <w:top w:val="nil"/>
              <w:left w:val="nil"/>
              <w:bottom w:val="nil"/>
              <w:right w:val="nil"/>
            </w:tcBorders>
            <w:shd w:val="clear" w:color="auto" w:fill="auto"/>
            <w:noWrap/>
            <w:vAlign w:val="bottom"/>
            <w:hideMark/>
          </w:tcPr>
          <w:p w14:paraId="0B9C7A23"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0.0180***</w:t>
            </w:r>
          </w:p>
        </w:tc>
        <w:tc>
          <w:tcPr>
            <w:tcW w:w="1160" w:type="dxa"/>
            <w:tcBorders>
              <w:top w:val="nil"/>
              <w:left w:val="nil"/>
              <w:bottom w:val="nil"/>
              <w:right w:val="nil"/>
            </w:tcBorders>
            <w:shd w:val="clear" w:color="auto" w:fill="auto"/>
            <w:noWrap/>
            <w:vAlign w:val="bottom"/>
            <w:hideMark/>
          </w:tcPr>
          <w:p w14:paraId="0D0638F4"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0.0166***</w:t>
            </w:r>
          </w:p>
        </w:tc>
        <w:tc>
          <w:tcPr>
            <w:tcW w:w="1160" w:type="dxa"/>
            <w:tcBorders>
              <w:top w:val="nil"/>
              <w:left w:val="nil"/>
              <w:bottom w:val="nil"/>
              <w:right w:val="nil"/>
            </w:tcBorders>
            <w:shd w:val="clear" w:color="auto" w:fill="auto"/>
            <w:noWrap/>
            <w:vAlign w:val="bottom"/>
            <w:hideMark/>
          </w:tcPr>
          <w:p w14:paraId="42C3B0DF"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0.0161**</w:t>
            </w:r>
          </w:p>
        </w:tc>
        <w:tc>
          <w:tcPr>
            <w:tcW w:w="1160" w:type="dxa"/>
            <w:tcBorders>
              <w:top w:val="nil"/>
              <w:left w:val="nil"/>
              <w:bottom w:val="nil"/>
              <w:right w:val="nil"/>
            </w:tcBorders>
            <w:shd w:val="clear" w:color="auto" w:fill="auto"/>
            <w:noWrap/>
            <w:vAlign w:val="bottom"/>
            <w:hideMark/>
          </w:tcPr>
          <w:p w14:paraId="686538BF"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0.0146**</w:t>
            </w:r>
          </w:p>
        </w:tc>
        <w:tc>
          <w:tcPr>
            <w:tcW w:w="1160" w:type="dxa"/>
            <w:tcBorders>
              <w:top w:val="nil"/>
              <w:left w:val="nil"/>
              <w:bottom w:val="nil"/>
              <w:right w:val="nil"/>
            </w:tcBorders>
            <w:shd w:val="clear" w:color="auto" w:fill="auto"/>
            <w:noWrap/>
            <w:vAlign w:val="bottom"/>
            <w:hideMark/>
          </w:tcPr>
          <w:p w14:paraId="0E3EDA25"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0.0133**</w:t>
            </w:r>
          </w:p>
        </w:tc>
        <w:tc>
          <w:tcPr>
            <w:tcW w:w="1160" w:type="dxa"/>
            <w:tcBorders>
              <w:top w:val="nil"/>
              <w:left w:val="nil"/>
              <w:bottom w:val="nil"/>
              <w:right w:val="nil"/>
            </w:tcBorders>
            <w:shd w:val="clear" w:color="auto" w:fill="auto"/>
            <w:noWrap/>
            <w:vAlign w:val="bottom"/>
            <w:hideMark/>
          </w:tcPr>
          <w:p w14:paraId="1C43805B"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0.0151**</w:t>
            </w:r>
          </w:p>
        </w:tc>
        <w:tc>
          <w:tcPr>
            <w:tcW w:w="1160" w:type="dxa"/>
            <w:tcBorders>
              <w:top w:val="nil"/>
              <w:left w:val="nil"/>
              <w:bottom w:val="nil"/>
              <w:right w:val="nil"/>
            </w:tcBorders>
            <w:shd w:val="clear" w:color="auto" w:fill="auto"/>
            <w:noWrap/>
            <w:vAlign w:val="bottom"/>
            <w:hideMark/>
          </w:tcPr>
          <w:p w14:paraId="649FDE66"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0.0145**</w:t>
            </w:r>
          </w:p>
        </w:tc>
      </w:tr>
      <w:tr w:rsidR="00487DD1" w:rsidRPr="001517D6" w14:paraId="2D871F70" w14:textId="77777777" w:rsidTr="00487DD1">
        <w:trPr>
          <w:trHeight w:val="260"/>
        </w:trPr>
        <w:tc>
          <w:tcPr>
            <w:tcW w:w="1680" w:type="dxa"/>
            <w:tcBorders>
              <w:top w:val="nil"/>
              <w:left w:val="nil"/>
              <w:bottom w:val="nil"/>
              <w:right w:val="nil"/>
            </w:tcBorders>
            <w:shd w:val="clear" w:color="auto" w:fill="auto"/>
            <w:noWrap/>
            <w:vAlign w:val="bottom"/>
            <w:hideMark/>
          </w:tcPr>
          <w:p w14:paraId="50CF91F6" w14:textId="12642559" w:rsidR="00487DD1" w:rsidRPr="001517D6" w:rsidRDefault="00487DD1" w:rsidP="00487DD1">
            <w:pPr>
              <w:spacing w:after="0" w:line="240" w:lineRule="auto"/>
              <w:rPr>
                <w:rFonts w:ascii="Calibri" w:eastAsia="Times New Roman" w:hAnsi="Calibri" w:cs="Calibri"/>
                <w:sz w:val="20"/>
                <w:szCs w:val="20"/>
                <w:lang w:val="en-GB" w:eastAsia="nl-BE"/>
              </w:rPr>
            </w:pPr>
            <w:r w:rsidRPr="001517D6">
              <w:rPr>
                <w:rFonts w:ascii="Calibri" w:eastAsia="Times New Roman" w:hAnsi="Calibri" w:cs="Times New Roman"/>
                <w:sz w:val="20"/>
                <w:szCs w:val="20"/>
                <w:lang w:val="en-GB" w:eastAsia="en-GB"/>
              </w:rPr>
              <w:t># of jobs lost</w:t>
            </w:r>
          </w:p>
        </w:tc>
        <w:tc>
          <w:tcPr>
            <w:tcW w:w="1160" w:type="dxa"/>
            <w:tcBorders>
              <w:top w:val="nil"/>
              <w:left w:val="nil"/>
              <w:bottom w:val="nil"/>
              <w:right w:val="nil"/>
            </w:tcBorders>
            <w:shd w:val="clear" w:color="auto" w:fill="auto"/>
            <w:noWrap/>
            <w:vAlign w:val="bottom"/>
            <w:hideMark/>
          </w:tcPr>
          <w:p w14:paraId="461F5991"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0.0177</w:t>
            </w:r>
          </w:p>
        </w:tc>
        <w:tc>
          <w:tcPr>
            <w:tcW w:w="1160" w:type="dxa"/>
            <w:tcBorders>
              <w:top w:val="nil"/>
              <w:left w:val="nil"/>
              <w:bottom w:val="nil"/>
              <w:right w:val="nil"/>
            </w:tcBorders>
            <w:shd w:val="clear" w:color="auto" w:fill="auto"/>
            <w:noWrap/>
            <w:vAlign w:val="bottom"/>
            <w:hideMark/>
          </w:tcPr>
          <w:p w14:paraId="3BBBE94A"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p>
        </w:tc>
        <w:tc>
          <w:tcPr>
            <w:tcW w:w="1160" w:type="dxa"/>
            <w:tcBorders>
              <w:top w:val="nil"/>
              <w:left w:val="nil"/>
              <w:bottom w:val="nil"/>
              <w:right w:val="nil"/>
            </w:tcBorders>
            <w:shd w:val="clear" w:color="auto" w:fill="auto"/>
            <w:noWrap/>
            <w:vAlign w:val="bottom"/>
            <w:hideMark/>
          </w:tcPr>
          <w:p w14:paraId="32F19F04"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7A6E1BD7"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6D2EFA91"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3E4F896F"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0C582B70"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r>
      <w:tr w:rsidR="00487DD1" w:rsidRPr="001517D6" w14:paraId="3822BC14" w14:textId="77777777" w:rsidTr="00487DD1">
        <w:trPr>
          <w:trHeight w:val="260"/>
        </w:trPr>
        <w:tc>
          <w:tcPr>
            <w:tcW w:w="1680" w:type="dxa"/>
            <w:tcBorders>
              <w:top w:val="nil"/>
              <w:left w:val="nil"/>
              <w:bottom w:val="nil"/>
              <w:right w:val="nil"/>
            </w:tcBorders>
            <w:shd w:val="clear" w:color="auto" w:fill="auto"/>
            <w:noWrap/>
            <w:vAlign w:val="bottom"/>
            <w:hideMark/>
          </w:tcPr>
          <w:p w14:paraId="33CDC48F" w14:textId="7C6CFA1C" w:rsidR="00487DD1" w:rsidRPr="001517D6" w:rsidRDefault="00487DD1" w:rsidP="00487DD1">
            <w:pPr>
              <w:spacing w:after="0" w:line="240" w:lineRule="auto"/>
              <w:rPr>
                <w:rFonts w:ascii="Calibri" w:eastAsia="Times New Roman" w:hAnsi="Calibri" w:cs="Calibri"/>
                <w:sz w:val="20"/>
                <w:szCs w:val="20"/>
                <w:lang w:val="en-GB" w:eastAsia="nl-BE"/>
              </w:rPr>
            </w:pPr>
            <w:r w:rsidRPr="001517D6">
              <w:rPr>
                <w:rFonts w:ascii="Calibri" w:eastAsia="Times New Roman" w:hAnsi="Calibri" w:cs="Times New Roman"/>
                <w:sz w:val="20"/>
                <w:szCs w:val="20"/>
                <w:lang w:val="en-GB" w:eastAsia="en-GB"/>
              </w:rPr>
              <w:t># of pensioners</w:t>
            </w:r>
          </w:p>
        </w:tc>
        <w:tc>
          <w:tcPr>
            <w:tcW w:w="1160" w:type="dxa"/>
            <w:tcBorders>
              <w:top w:val="nil"/>
              <w:left w:val="nil"/>
              <w:bottom w:val="nil"/>
              <w:right w:val="nil"/>
            </w:tcBorders>
            <w:shd w:val="clear" w:color="auto" w:fill="auto"/>
            <w:noWrap/>
            <w:vAlign w:val="bottom"/>
            <w:hideMark/>
          </w:tcPr>
          <w:p w14:paraId="77FA769D"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0.000400</w:t>
            </w:r>
          </w:p>
        </w:tc>
        <w:tc>
          <w:tcPr>
            <w:tcW w:w="1160" w:type="dxa"/>
            <w:tcBorders>
              <w:top w:val="nil"/>
              <w:left w:val="nil"/>
              <w:bottom w:val="nil"/>
              <w:right w:val="nil"/>
            </w:tcBorders>
            <w:shd w:val="clear" w:color="auto" w:fill="auto"/>
            <w:noWrap/>
            <w:vAlign w:val="bottom"/>
            <w:hideMark/>
          </w:tcPr>
          <w:p w14:paraId="5EA56EFA"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0.00464</w:t>
            </w:r>
          </w:p>
        </w:tc>
        <w:tc>
          <w:tcPr>
            <w:tcW w:w="1160" w:type="dxa"/>
            <w:tcBorders>
              <w:top w:val="nil"/>
              <w:left w:val="nil"/>
              <w:bottom w:val="nil"/>
              <w:right w:val="nil"/>
            </w:tcBorders>
            <w:shd w:val="clear" w:color="auto" w:fill="auto"/>
            <w:noWrap/>
            <w:vAlign w:val="bottom"/>
            <w:hideMark/>
          </w:tcPr>
          <w:p w14:paraId="0B9F5619"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0.00767</w:t>
            </w:r>
          </w:p>
        </w:tc>
        <w:tc>
          <w:tcPr>
            <w:tcW w:w="1160" w:type="dxa"/>
            <w:tcBorders>
              <w:top w:val="nil"/>
              <w:left w:val="nil"/>
              <w:bottom w:val="nil"/>
              <w:right w:val="nil"/>
            </w:tcBorders>
            <w:shd w:val="clear" w:color="auto" w:fill="auto"/>
            <w:noWrap/>
            <w:vAlign w:val="bottom"/>
            <w:hideMark/>
          </w:tcPr>
          <w:p w14:paraId="7AB6B86C"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0.00729</w:t>
            </w:r>
          </w:p>
        </w:tc>
        <w:tc>
          <w:tcPr>
            <w:tcW w:w="1160" w:type="dxa"/>
            <w:tcBorders>
              <w:top w:val="nil"/>
              <w:left w:val="nil"/>
              <w:bottom w:val="nil"/>
              <w:right w:val="nil"/>
            </w:tcBorders>
            <w:shd w:val="clear" w:color="auto" w:fill="auto"/>
            <w:noWrap/>
            <w:vAlign w:val="bottom"/>
            <w:hideMark/>
          </w:tcPr>
          <w:p w14:paraId="4ECE020B"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0.00641</w:t>
            </w:r>
          </w:p>
        </w:tc>
        <w:tc>
          <w:tcPr>
            <w:tcW w:w="1160" w:type="dxa"/>
            <w:tcBorders>
              <w:top w:val="nil"/>
              <w:left w:val="nil"/>
              <w:bottom w:val="nil"/>
              <w:right w:val="nil"/>
            </w:tcBorders>
            <w:shd w:val="clear" w:color="auto" w:fill="auto"/>
            <w:noWrap/>
            <w:vAlign w:val="bottom"/>
            <w:hideMark/>
          </w:tcPr>
          <w:p w14:paraId="50312EBF"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0.00694</w:t>
            </w:r>
          </w:p>
        </w:tc>
        <w:tc>
          <w:tcPr>
            <w:tcW w:w="1160" w:type="dxa"/>
            <w:tcBorders>
              <w:top w:val="nil"/>
              <w:left w:val="nil"/>
              <w:bottom w:val="nil"/>
              <w:right w:val="nil"/>
            </w:tcBorders>
            <w:shd w:val="clear" w:color="auto" w:fill="auto"/>
            <w:noWrap/>
            <w:vAlign w:val="bottom"/>
            <w:hideMark/>
          </w:tcPr>
          <w:p w14:paraId="09DB2B8F"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0.0165</w:t>
            </w:r>
          </w:p>
        </w:tc>
      </w:tr>
      <w:tr w:rsidR="00487DD1" w:rsidRPr="001517D6" w14:paraId="74F9AE52" w14:textId="77777777" w:rsidTr="00487DD1">
        <w:trPr>
          <w:trHeight w:val="260"/>
        </w:trPr>
        <w:tc>
          <w:tcPr>
            <w:tcW w:w="1680" w:type="dxa"/>
            <w:tcBorders>
              <w:top w:val="nil"/>
              <w:left w:val="nil"/>
              <w:bottom w:val="nil"/>
              <w:right w:val="nil"/>
            </w:tcBorders>
            <w:shd w:val="clear" w:color="auto" w:fill="auto"/>
            <w:noWrap/>
            <w:vAlign w:val="bottom"/>
            <w:hideMark/>
          </w:tcPr>
          <w:p w14:paraId="27962EC6" w14:textId="289297F0" w:rsidR="00487DD1" w:rsidRPr="001517D6" w:rsidRDefault="00487DD1" w:rsidP="00487DD1">
            <w:pPr>
              <w:spacing w:after="0" w:line="240" w:lineRule="auto"/>
              <w:rPr>
                <w:rFonts w:ascii="Calibri" w:eastAsia="Times New Roman" w:hAnsi="Calibri" w:cs="Calibri"/>
                <w:sz w:val="20"/>
                <w:szCs w:val="20"/>
                <w:lang w:val="en-GB" w:eastAsia="nl-BE"/>
              </w:rPr>
            </w:pPr>
            <w:r w:rsidRPr="001517D6">
              <w:rPr>
                <w:rFonts w:ascii="Calibri" w:eastAsia="Times New Roman" w:hAnsi="Calibri" w:cs="Times New Roman"/>
                <w:sz w:val="20"/>
                <w:szCs w:val="20"/>
                <w:lang w:val="en-GB" w:eastAsia="en-GB"/>
              </w:rPr>
              <w:t># of children</w:t>
            </w:r>
          </w:p>
        </w:tc>
        <w:tc>
          <w:tcPr>
            <w:tcW w:w="1160" w:type="dxa"/>
            <w:tcBorders>
              <w:top w:val="nil"/>
              <w:left w:val="nil"/>
              <w:bottom w:val="nil"/>
              <w:right w:val="nil"/>
            </w:tcBorders>
            <w:shd w:val="clear" w:color="auto" w:fill="auto"/>
            <w:noWrap/>
            <w:vAlign w:val="bottom"/>
            <w:hideMark/>
          </w:tcPr>
          <w:p w14:paraId="478D1DCC"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0.0158**</w:t>
            </w:r>
          </w:p>
        </w:tc>
        <w:tc>
          <w:tcPr>
            <w:tcW w:w="1160" w:type="dxa"/>
            <w:tcBorders>
              <w:top w:val="nil"/>
              <w:left w:val="nil"/>
              <w:bottom w:val="nil"/>
              <w:right w:val="nil"/>
            </w:tcBorders>
            <w:shd w:val="clear" w:color="auto" w:fill="auto"/>
            <w:noWrap/>
            <w:vAlign w:val="bottom"/>
            <w:hideMark/>
          </w:tcPr>
          <w:p w14:paraId="0BBCF9F9"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0.0189**</w:t>
            </w:r>
          </w:p>
        </w:tc>
        <w:tc>
          <w:tcPr>
            <w:tcW w:w="1160" w:type="dxa"/>
            <w:tcBorders>
              <w:top w:val="nil"/>
              <w:left w:val="nil"/>
              <w:bottom w:val="nil"/>
              <w:right w:val="nil"/>
            </w:tcBorders>
            <w:shd w:val="clear" w:color="auto" w:fill="auto"/>
            <w:noWrap/>
            <w:vAlign w:val="bottom"/>
            <w:hideMark/>
          </w:tcPr>
          <w:p w14:paraId="6BCE7748"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0.0245***</w:t>
            </w:r>
          </w:p>
        </w:tc>
        <w:tc>
          <w:tcPr>
            <w:tcW w:w="1160" w:type="dxa"/>
            <w:tcBorders>
              <w:top w:val="nil"/>
              <w:left w:val="nil"/>
              <w:bottom w:val="nil"/>
              <w:right w:val="nil"/>
            </w:tcBorders>
            <w:shd w:val="clear" w:color="auto" w:fill="auto"/>
            <w:noWrap/>
            <w:vAlign w:val="bottom"/>
            <w:hideMark/>
          </w:tcPr>
          <w:p w14:paraId="6AC2FD57"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0.0230***</w:t>
            </w:r>
          </w:p>
        </w:tc>
        <w:tc>
          <w:tcPr>
            <w:tcW w:w="1160" w:type="dxa"/>
            <w:tcBorders>
              <w:top w:val="nil"/>
              <w:left w:val="nil"/>
              <w:bottom w:val="nil"/>
              <w:right w:val="nil"/>
            </w:tcBorders>
            <w:shd w:val="clear" w:color="auto" w:fill="auto"/>
            <w:noWrap/>
            <w:vAlign w:val="bottom"/>
            <w:hideMark/>
          </w:tcPr>
          <w:p w14:paraId="557DD9EE"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0.0195***</w:t>
            </w:r>
          </w:p>
        </w:tc>
        <w:tc>
          <w:tcPr>
            <w:tcW w:w="1160" w:type="dxa"/>
            <w:tcBorders>
              <w:top w:val="nil"/>
              <w:left w:val="nil"/>
              <w:bottom w:val="nil"/>
              <w:right w:val="nil"/>
            </w:tcBorders>
            <w:shd w:val="clear" w:color="auto" w:fill="auto"/>
            <w:noWrap/>
            <w:vAlign w:val="bottom"/>
            <w:hideMark/>
          </w:tcPr>
          <w:p w14:paraId="581E6BCE"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0.0249***</w:t>
            </w:r>
          </w:p>
        </w:tc>
        <w:tc>
          <w:tcPr>
            <w:tcW w:w="1160" w:type="dxa"/>
            <w:tcBorders>
              <w:top w:val="nil"/>
              <w:left w:val="nil"/>
              <w:bottom w:val="nil"/>
              <w:right w:val="nil"/>
            </w:tcBorders>
            <w:shd w:val="clear" w:color="auto" w:fill="auto"/>
            <w:noWrap/>
            <w:vAlign w:val="bottom"/>
            <w:hideMark/>
          </w:tcPr>
          <w:p w14:paraId="221AB0B4"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0.0276***</w:t>
            </w:r>
          </w:p>
        </w:tc>
      </w:tr>
      <w:tr w:rsidR="00487DD1" w:rsidRPr="001517D6" w14:paraId="414A84C5" w14:textId="77777777" w:rsidTr="00487DD1">
        <w:trPr>
          <w:trHeight w:val="260"/>
        </w:trPr>
        <w:tc>
          <w:tcPr>
            <w:tcW w:w="1680" w:type="dxa"/>
            <w:tcBorders>
              <w:top w:val="nil"/>
              <w:left w:val="nil"/>
              <w:bottom w:val="nil"/>
              <w:right w:val="nil"/>
            </w:tcBorders>
            <w:shd w:val="clear" w:color="auto" w:fill="auto"/>
            <w:noWrap/>
            <w:vAlign w:val="bottom"/>
            <w:hideMark/>
          </w:tcPr>
          <w:p w14:paraId="29A18430" w14:textId="4366EC2C" w:rsidR="00487DD1" w:rsidRPr="001517D6" w:rsidRDefault="00F0600A" w:rsidP="00487DD1">
            <w:pPr>
              <w:spacing w:after="0" w:line="240" w:lineRule="auto"/>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Land ownership</w:t>
            </w:r>
          </w:p>
        </w:tc>
        <w:tc>
          <w:tcPr>
            <w:tcW w:w="1160" w:type="dxa"/>
            <w:tcBorders>
              <w:top w:val="nil"/>
              <w:left w:val="nil"/>
              <w:bottom w:val="nil"/>
              <w:right w:val="nil"/>
            </w:tcBorders>
            <w:shd w:val="clear" w:color="auto" w:fill="auto"/>
            <w:noWrap/>
            <w:vAlign w:val="bottom"/>
            <w:hideMark/>
          </w:tcPr>
          <w:p w14:paraId="3458FDC7"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-0.0450**</w:t>
            </w:r>
          </w:p>
        </w:tc>
        <w:tc>
          <w:tcPr>
            <w:tcW w:w="1160" w:type="dxa"/>
            <w:tcBorders>
              <w:top w:val="nil"/>
              <w:left w:val="nil"/>
              <w:bottom w:val="nil"/>
              <w:right w:val="nil"/>
            </w:tcBorders>
            <w:shd w:val="clear" w:color="auto" w:fill="auto"/>
            <w:noWrap/>
            <w:vAlign w:val="bottom"/>
            <w:hideMark/>
          </w:tcPr>
          <w:p w14:paraId="550C9B0D"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-0.0415**</w:t>
            </w:r>
          </w:p>
        </w:tc>
        <w:tc>
          <w:tcPr>
            <w:tcW w:w="1160" w:type="dxa"/>
            <w:tcBorders>
              <w:top w:val="nil"/>
              <w:left w:val="nil"/>
              <w:bottom w:val="nil"/>
              <w:right w:val="nil"/>
            </w:tcBorders>
            <w:shd w:val="clear" w:color="auto" w:fill="auto"/>
            <w:noWrap/>
            <w:vAlign w:val="bottom"/>
            <w:hideMark/>
          </w:tcPr>
          <w:p w14:paraId="5FA520CE"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-0.0455**</w:t>
            </w:r>
          </w:p>
        </w:tc>
        <w:tc>
          <w:tcPr>
            <w:tcW w:w="1160" w:type="dxa"/>
            <w:tcBorders>
              <w:top w:val="nil"/>
              <w:left w:val="nil"/>
              <w:bottom w:val="nil"/>
              <w:right w:val="nil"/>
            </w:tcBorders>
            <w:shd w:val="clear" w:color="auto" w:fill="auto"/>
            <w:noWrap/>
            <w:vAlign w:val="bottom"/>
            <w:hideMark/>
          </w:tcPr>
          <w:p w14:paraId="5CE86BEE"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p>
        </w:tc>
        <w:tc>
          <w:tcPr>
            <w:tcW w:w="1160" w:type="dxa"/>
            <w:tcBorders>
              <w:top w:val="nil"/>
              <w:left w:val="nil"/>
              <w:bottom w:val="nil"/>
              <w:right w:val="nil"/>
            </w:tcBorders>
            <w:shd w:val="clear" w:color="auto" w:fill="auto"/>
            <w:noWrap/>
            <w:vAlign w:val="bottom"/>
            <w:hideMark/>
          </w:tcPr>
          <w:p w14:paraId="5B817548"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107D339C"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-0.0457**</w:t>
            </w:r>
          </w:p>
        </w:tc>
        <w:tc>
          <w:tcPr>
            <w:tcW w:w="1160" w:type="dxa"/>
            <w:tcBorders>
              <w:top w:val="nil"/>
              <w:left w:val="nil"/>
              <w:bottom w:val="nil"/>
              <w:right w:val="nil"/>
            </w:tcBorders>
            <w:shd w:val="clear" w:color="auto" w:fill="auto"/>
            <w:noWrap/>
            <w:vAlign w:val="bottom"/>
            <w:hideMark/>
          </w:tcPr>
          <w:p w14:paraId="2E31A317"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-0.0469**</w:t>
            </w:r>
          </w:p>
        </w:tc>
      </w:tr>
      <w:tr w:rsidR="00487DD1" w:rsidRPr="001517D6" w14:paraId="6913DA12" w14:textId="77777777" w:rsidTr="00487DD1">
        <w:trPr>
          <w:trHeight w:val="260"/>
        </w:trPr>
        <w:tc>
          <w:tcPr>
            <w:tcW w:w="1680" w:type="dxa"/>
            <w:tcBorders>
              <w:top w:val="nil"/>
              <w:left w:val="nil"/>
              <w:bottom w:val="nil"/>
              <w:right w:val="nil"/>
            </w:tcBorders>
            <w:shd w:val="clear" w:color="auto" w:fill="auto"/>
            <w:noWrap/>
            <w:vAlign w:val="bottom"/>
            <w:hideMark/>
          </w:tcPr>
          <w:p w14:paraId="62D4441E" w14:textId="6BC96B29" w:rsidR="00487DD1" w:rsidRPr="001517D6" w:rsidRDefault="00F0600A" w:rsidP="00F0600A">
            <w:pPr>
              <w:spacing w:after="0" w:line="240" w:lineRule="auto"/>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 xml:space="preserve"># of </w:t>
            </w:r>
            <w:r w:rsidR="00487DD1" w:rsidRPr="001517D6">
              <w:rPr>
                <w:rFonts w:ascii="Calibri" w:eastAsia="Times New Roman" w:hAnsi="Calibri" w:cs="Calibri"/>
                <w:sz w:val="20"/>
                <w:szCs w:val="20"/>
                <w:lang w:val="en-GB" w:eastAsia="nl-BE"/>
              </w:rPr>
              <w:t>adult</w:t>
            </w:r>
            <w:r w:rsidRPr="001517D6">
              <w:rPr>
                <w:rFonts w:ascii="Calibri" w:eastAsia="Times New Roman" w:hAnsi="Calibri" w:cs="Calibri"/>
                <w:sz w:val="20"/>
                <w:szCs w:val="20"/>
                <w:lang w:val="en-GB" w:eastAsia="nl-BE"/>
              </w:rPr>
              <w:t>s</w:t>
            </w:r>
          </w:p>
        </w:tc>
        <w:tc>
          <w:tcPr>
            <w:tcW w:w="1160" w:type="dxa"/>
            <w:tcBorders>
              <w:top w:val="nil"/>
              <w:left w:val="nil"/>
              <w:bottom w:val="nil"/>
              <w:right w:val="nil"/>
            </w:tcBorders>
            <w:shd w:val="clear" w:color="auto" w:fill="auto"/>
            <w:noWrap/>
            <w:vAlign w:val="bottom"/>
            <w:hideMark/>
          </w:tcPr>
          <w:p w14:paraId="044628D7"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0.0324***</w:t>
            </w:r>
          </w:p>
        </w:tc>
        <w:tc>
          <w:tcPr>
            <w:tcW w:w="1160" w:type="dxa"/>
            <w:tcBorders>
              <w:top w:val="nil"/>
              <w:left w:val="nil"/>
              <w:bottom w:val="nil"/>
              <w:right w:val="nil"/>
            </w:tcBorders>
            <w:shd w:val="clear" w:color="auto" w:fill="auto"/>
            <w:noWrap/>
            <w:vAlign w:val="bottom"/>
            <w:hideMark/>
          </w:tcPr>
          <w:p w14:paraId="12996FD7"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0.0399***</w:t>
            </w:r>
          </w:p>
        </w:tc>
        <w:tc>
          <w:tcPr>
            <w:tcW w:w="1160" w:type="dxa"/>
            <w:tcBorders>
              <w:top w:val="nil"/>
              <w:left w:val="nil"/>
              <w:bottom w:val="nil"/>
              <w:right w:val="nil"/>
            </w:tcBorders>
            <w:shd w:val="clear" w:color="auto" w:fill="auto"/>
            <w:noWrap/>
            <w:vAlign w:val="bottom"/>
            <w:hideMark/>
          </w:tcPr>
          <w:p w14:paraId="23643345"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0.0493***</w:t>
            </w:r>
          </w:p>
        </w:tc>
        <w:tc>
          <w:tcPr>
            <w:tcW w:w="1160" w:type="dxa"/>
            <w:tcBorders>
              <w:top w:val="nil"/>
              <w:left w:val="nil"/>
              <w:bottom w:val="nil"/>
              <w:right w:val="nil"/>
            </w:tcBorders>
            <w:shd w:val="clear" w:color="auto" w:fill="auto"/>
            <w:noWrap/>
            <w:vAlign w:val="bottom"/>
            <w:hideMark/>
          </w:tcPr>
          <w:p w14:paraId="560F9F54"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0.0455***</w:t>
            </w:r>
          </w:p>
        </w:tc>
        <w:tc>
          <w:tcPr>
            <w:tcW w:w="1160" w:type="dxa"/>
            <w:tcBorders>
              <w:top w:val="nil"/>
              <w:left w:val="nil"/>
              <w:bottom w:val="nil"/>
              <w:right w:val="nil"/>
            </w:tcBorders>
            <w:shd w:val="clear" w:color="auto" w:fill="auto"/>
            <w:noWrap/>
            <w:vAlign w:val="bottom"/>
            <w:hideMark/>
          </w:tcPr>
          <w:p w14:paraId="30603B60"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0.0422***</w:t>
            </w:r>
          </w:p>
        </w:tc>
        <w:tc>
          <w:tcPr>
            <w:tcW w:w="1160" w:type="dxa"/>
            <w:tcBorders>
              <w:top w:val="nil"/>
              <w:left w:val="nil"/>
              <w:bottom w:val="nil"/>
              <w:right w:val="nil"/>
            </w:tcBorders>
            <w:shd w:val="clear" w:color="auto" w:fill="auto"/>
            <w:noWrap/>
            <w:vAlign w:val="bottom"/>
            <w:hideMark/>
          </w:tcPr>
          <w:p w14:paraId="76D28DE4"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0.0490***</w:t>
            </w:r>
          </w:p>
        </w:tc>
        <w:tc>
          <w:tcPr>
            <w:tcW w:w="1160" w:type="dxa"/>
            <w:tcBorders>
              <w:top w:val="nil"/>
              <w:left w:val="nil"/>
              <w:bottom w:val="nil"/>
              <w:right w:val="nil"/>
            </w:tcBorders>
            <w:shd w:val="clear" w:color="auto" w:fill="auto"/>
            <w:noWrap/>
            <w:vAlign w:val="bottom"/>
            <w:hideMark/>
          </w:tcPr>
          <w:p w14:paraId="069A50A1"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0.0614***</w:t>
            </w:r>
          </w:p>
        </w:tc>
      </w:tr>
      <w:tr w:rsidR="00487DD1" w:rsidRPr="001517D6" w14:paraId="12B6DD9B" w14:textId="77777777" w:rsidTr="00487DD1">
        <w:trPr>
          <w:trHeight w:val="260"/>
        </w:trPr>
        <w:tc>
          <w:tcPr>
            <w:tcW w:w="1680" w:type="dxa"/>
            <w:tcBorders>
              <w:top w:val="nil"/>
              <w:left w:val="nil"/>
              <w:bottom w:val="nil"/>
              <w:right w:val="nil"/>
            </w:tcBorders>
            <w:shd w:val="clear" w:color="auto" w:fill="auto"/>
            <w:noWrap/>
            <w:vAlign w:val="bottom"/>
            <w:hideMark/>
          </w:tcPr>
          <w:p w14:paraId="39A1DD79" w14:textId="5F54884C" w:rsidR="00487DD1" w:rsidRPr="001517D6" w:rsidRDefault="00F0600A" w:rsidP="00487DD1">
            <w:pPr>
              <w:spacing w:after="0" w:line="240" w:lineRule="auto"/>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Y</w:t>
            </w:r>
            <w:r w:rsidR="00194381" w:rsidRPr="001517D6">
              <w:rPr>
                <w:rFonts w:ascii="Calibri" w:eastAsia="Times New Roman" w:hAnsi="Calibri" w:cs="Calibri"/>
                <w:sz w:val="20"/>
                <w:szCs w:val="20"/>
                <w:lang w:val="en-GB" w:eastAsia="nl-BE"/>
              </w:rPr>
              <w:t xml:space="preserve">ear </w:t>
            </w:r>
            <w:r w:rsidR="00487DD1" w:rsidRPr="001517D6">
              <w:rPr>
                <w:rFonts w:ascii="Calibri" w:eastAsia="Times New Roman" w:hAnsi="Calibri" w:cs="Calibri"/>
                <w:sz w:val="20"/>
                <w:szCs w:val="20"/>
                <w:lang w:val="en-GB" w:eastAsia="nl-BE"/>
              </w:rPr>
              <w:t>2011</w:t>
            </w:r>
          </w:p>
        </w:tc>
        <w:tc>
          <w:tcPr>
            <w:tcW w:w="1160" w:type="dxa"/>
            <w:tcBorders>
              <w:top w:val="nil"/>
              <w:left w:val="nil"/>
              <w:bottom w:val="nil"/>
              <w:right w:val="nil"/>
            </w:tcBorders>
            <w:shd w:val="clear" w:color="auto" w:fill="auto"/>
            <w:noWrap/>
            <w:vAlign w:val="bottom"/>
            <w:hideMark/>
          </w:tcPr>
          <w:p w14:paraId="11BA4B3E"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0.123***</w:t>
            </w:r>
          </w:p>
        </w:tc>
        <w:tc>
          <w:tcPr>
            <w:tcW w:w="1160" w:type="dxa"/>
            <w:tcBorders>
              <w:top w:val="nil"/>
              <w:left w:val="nil"/>
              <w:bottom w:val="nil"/>
              <w:right w:val="nil"/>
            </w:tcBorders>
            <w:shd w:val="clear" w:color="auto" w:fill="auto"/>
            <w:noWrap/>
            <w:vAlign w:val="bottom"/>
            <w:hideMark/>
          </w:tcPr>
          <w:p w14:paraId="32E54CA9"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0.124***</w:t>
            </w:r>
          </w:p>
        </w:tc>
        <w:tc>
          <w:tcPr>
            <w:tcW w:w="1160" w:type="dxa"/>
            <w:tcBorders>
              <w:top w:val="nil"/>
              <w:left w:val="nil"/>
              <w:bottom w:val="nil"/>
              <w:right w:val="nil"/>
            </w:tcBorders>
            <w:shd w:val="clear" w:color="auto" w:fill="auto"/>
            <w:noWrap/>
            <w:vAlign w:val="bottom"/>
            <w:hideMark/>
          </w:tcPr>
          <w:p w14:paraId="21BABFA5"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0.121***</w:t>
            </w:r>
          </w:p>
        </w:tc>
        <w:tc>
          <w:tcPr>
            <w:tcW w:w="1160" w:type="dxa"/>
            <w:tcBorders>
              <w:top w:val="nil"/>
              <w:left w:val="nil"/>
              <w:bottom w:val="nil"/>
              <w:right w:val="nil"/>
            </w:tcBorders>
            <w:shd w:val="clear" w:color="auto" w:fill="auto"/>
            <w:noWrap/>
            <w:vAlign w:val="bottom"/>
            <w:hideMark/>
          </w:tcPr>
          <w:p w14:paraId="1456E507"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0.105***</w:t>
            </w:r>
          </w:p>
        </w:tc>
        <w:tc>
          <w:tcPr>
            <w:tcW w:w="1160" w:type="dxa"/>
            <w:tcBorders>
              <w:top w:val="nil"/>
              <w:left w:val="nil"/>
              <w:bottom w:val="nil"/>
              <w:right w:val="nil"/>
            </w:tcBorders>
            <w:shd w:val="clear" w:color="auto" w:fill="auto"/>
            <w:noWrap/>
            <w:vAlign w:val="bottom"/>
            <w:hideMark/>
          </w:tcPr>
          <w:p w14:paraId="649CE6FA"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0.0975***</w:t>
            </w:r>
          </w:p>
        </w:tc>
        <w:tc>
          <w:tcPr>
            <w:tcW w:w="1160" w:type="dxa"/>
            <w:tcBorders>
              <w:top w:val="nil"/>
              <w:left w:val="nil"/>
              <w:bottom w:val="nil"/>
              <w:right w:val="nil"/>
            </w:tcBorders>
            <w:shd w:val="clear" w:color="auto" w:fill="auto"/>
            <w:noWrap/>
            <w:vAlign w:val="bottom"/>
            <w:hideMark/>
          </w:tcPr>
          <w:p w14:paraId="7255EFD1"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0.121***</w:t>
            </w:r>
          </w:p>
        </w:tc>
        <w:tc>
          <w:tcPr>
            <w:tcW w:w="1160" w:type="dxa"/>
            <w:tcBorders>
              <w:top w:val="nil"/>
              <w:left w:val="nil"/>
              <w:bottom w:val="nil"/>
              <w:right w:val="nil"/>
            </w:tcBorders>
            <w:shd w:val="clear" w:color="auto" w:fill="auto"/>
            <w:noWrap/>
            <w:vAlign w:val="bottom"/>
            <w:hideMark/>
          </w:tcPr>
          <w:p w14:paraId="65DE0D73"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0.122***</w:t>
            </w:r>
          </w:p>
        </w:tc>
      </w:tr>
      <w:tr w:rsidR="00487DD1" w:rsidRPr="001517D6" w14:paraId="6510C6E8" w14:textId="77777777" w:rsidTr="00487DD1">
        <w:trPr>
          <w:trHeight w:val="260"/>
        </w:trPr>
        <w:tc>
          <w:tcPr>
            <w:tcW w:w="1680" w:type="dxa"/>
            <w:tcBorders>
              <w:top w:val="nil"/>
              <w:left w:val="nil"/>
              <w:bottom w:val="nil"/>
              <w:right w:val="nil"/>
            </w:tcBorders>
            <w:shd w:val="clear" w:color="auto" w:fill="auto"/>
            <w:noWrap/>
            <w:vAlign w:val="bottom"/>
            <w:hideMark/>
          </w:tcPr>
          <w:p w14:paraId="0C603B35" w14:textId="39C61779" w:rsidR="00487DD1" w:rsidRPr="001517D6" w:rsidRDefault="00F0600A" w:rsidP="00194381">
            <w:pPr>
              <w:spacing w:after="0" w:line="240" w:lineRule="auto"/>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Y</w:t>
            </w:r>
            <w:r w:rsidR="00487DD1" w:rsidRPr="001517D6">
              <w:rPr>
                <w:rFonts w:ascii="Calibri" w:eastAsia="Times New Roman" w:hAnsi="Calibri" w:cs="Calibri"/>
                <w:sz w:val="20"/>
                <w:szCs w:val="20"/>
                <w:lang w:val="en-GB" w:eastAsia="nl-BE"/>
              </w:rPr>
              <w:t>ear</w:t>
            </w:r>
            <w:r w:rsidR="00194381" w:rsidRPr="001517D6">
              <w:rPr>
                <w:rFonts w:ascii="Calibri" w:eastAsia="Times New Roman" w:hAnsi="Calibri" w:cs="Calibri"/>
                <w:sz w:val="20"/>
                <w:szCs w:val="20"/>
                <w:lang w:val="en-GB" w:eastAsia="nl-BE"/>
              </w:rPr>
              <w:t xml:space="preserve"> </w:t>
            </w:r>
            <w:r w:rsidR="00487DD1" w:rsidRPr="001517D6">
              <w:rPr>
                <w:rFonts w:ascii="Calibri" w:eastAsia="Times New Roman" w:hAnsi="Calibri" w:cs="Calibri"/>
                <w:sz w:val="20"/>
                <w:szCs w:val="20"/>
                <w:lang w:val="en-GB" w:eastAsia="nl-BE"/>
              </w:rPr>
              <w:t>2013</w:t>
            </w:r>
          </w:p>
        </w:tc>
        <w:tc>
          <w:tcPr>
            <w:tcW w:w="1160" w:type="dxa"/>
            <w:tcBorders>
              <w:top w:val="nil"/>
              <w:left w:val="nil"/>
              <w:bottom w:val="nil"/>
              <w:right w:val="nil"/>
            </w:tcBorders>
            <w:shd w:val="clear" w:color="auto" w:fill="auto"/>
            <w:noWrap/>
            <w:vAlign w:val="bottom"/>
            <w:hideMark/>
          </w:tcPr>
          <w:p w14:paraId="62CC270F"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0.0260**</w:t>
            </w:r>
          </w:p>
        </w:tc>
        <w:tc>
          <w:tcPr>
            <w:tcW w:w="1160" w:type="dxa"/>
            <w:tcBorders>
              <w:top w:val="nil"/>
              <w:left w:val="nil"/>
              <w:bottom w:val="nil"/>
              <w:right w:val="nil"/>
            </w:tcBorders>
            <w:shd w:val="clear" w:color="auto" w:fill="auto"/>
            <w:noWrap/>
            <w:vAlign w:val="bottom"/>
            <w:hideMark/>
          </w:tcPr>
          <w:p w14:paraId="4D035D3D"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0.0365**</w:t>
            </w:r>
          </w:p>
        </w:tc>
        <w:tc>
          <w:tcPr>
            <w:tcW w:w="1160" w:type="dxa"/>
            <w:tcBorders>
              <w:top w:val="nil"/>
              <w:left w:val="nil"/>
              <w:bottom w:val="nil"/>
              <w:right w:val="nil"/>
            </w:tcBorders>
            <w:shd w:val="clear" w:color="auto" w:fill="auto"/>
            <w:noWrap/>
            <w:vAlign w:val="bottom"/>
            <w:hideMark/>
          </w:tcPr>
          <w:p w14:paraId="151CD17E"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0.0284**</w:t>
            </w:r>
          </w:p>
        </w:tc>
        <w:tc>
          <w:tcPr>
            <w:tcW w:w="1160" w:type="dxa"/>
            <w:tcBorders>
              <w:top w:val="nil"/>
              <w:left w:val="nil"/>
              <w:bottom w:val="nil"/>
              <w:right w:val="nil"/>
            </w:tcBorders>
            <w:shd w:val="clear" w:color="auto" w:fill="auto"/>
            <w:noWrap/>
            <w:vAlign w:val="bottom"/>
            <w:hideMark/>
          </w:tcPr>
          <w:p w14:paraId="0D9D8A92"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0.0258**</w:t>
            </w:r>
          </w:p>
        </w:tc>
        <w:tc>
          <w:tcPr>
            <w:tcW w:w="1160" w:type="dxa"/>
            <w:tcBorders>
              <w:top w:val="nil"/>
              <w:left w:val="nil"/>
              <w:bottom w:val="nil"/>
              <w:right w:val="nil"/>
            </w:tcBorders>
            <w:shd w:val="clear" w:color="auto" w:fill="auto"/>
            <w:noWrap/>
            <w:vAlign w:val="bottom"/>
            <w:hideMark/>
          </w:tcPr>
          <w:p w14:paraId="6FD9B490"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0.0218*</w:t>
            </w:r>
          </w:p>
        </w:tc>
        <w:tc>
          <w:tcPr>
            <w:tcW w:w="1160" w:type="dxa"/>
            <w:tcBorders>
              <w:top w:val="nil"/>
              <w:left w:val="nil"/>
              <w:bottom w:val="nil"/>
              <w:right w:val="nil"/>
            </w:tcBorders>
            <w:shd w:val="clear" w:color="auto" w:fill="auto"/>
            <w:noWrap/>
            <w:vAlign w:val="bottom"/>
            <w:hideMark/>
          </w:tcPr>
          <w:p w14:paraId="0DF0FAFE"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0.0277*</w:t>
            </w:r>
          </w:p>
        </w:tc>
        <w:tc>
          <w:tcPr>
            <w:tcW w:w="1160" w:type="dxa"/>
            <w:tcBorders>
              <w:top w:val="nil"/>
              <w:left w:val="nil"/>
              <w:bottom w:val="nil"/>
              <w:right w:val="nil"/>
            </w:tcBorders>
            <w:shd w:val="clear" w:color="auto" w:fill="auto"/>
            <w:noWrap/>
            <w:vAlign w:val="bottom"/>
            <w:hideMark/>
          </w:tcPr>
          <w:p w14:paraId="70D98D5B"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0.0265*</w:t>
            </w:r>
          </w:p>
        </w:tc>
      </w:tr>
      <w:tr w:rsidR="00487DD1" w:rsidRPr="001517D6" w14:paraId="149D1436" w14:textId="77777777" w:rsidTr="00487DD1">
        <w:trPr>
          <w:trHeight w:val="260"/>
        </w:trPr>
        <w:tc>
          <w:tcPr>
            <w:tcW w:w="1680" w:type="dxa"/>
            <w:tcBorders>
              <w:top w:val="nil"/>
              <w:left w:val="nil"/>
              <w:bottom w:val="nil"/>
              <w:right w:val="nil"/>
            </w:tcBorders>
            <w:shd w:val="clear" w:color="auto" w:fill="auto"/>
            <w:noWrap/>
            <w:vAlign w:val="bottom"/>
            <w:hideMark/>
          </w:tcPr>
          <w:p w14:paraId="4FAB8D05" w14:textId="1D6C0FE2" w:rsidR="00487DD1" w:rsidRPr="001517D6" w:rsidRDefault="00F0600A" w:rsidP="00194381">
            <w:pPr>
              <w:spacing w:after="0" w:line="240" w:lineRule="auto"/>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Y</w:t>
            </w:r>
            <w:r w:rsidR="00487DD1" w:rsidRPr="001517D6">
              <w:rPr>
                <w:rFonts w:ascii="Calibri" w:eastAsia="Times New Roman" w:hAnsi="Calibri" w:cs="Calibri"/>
                <w:sz w:val="20"/>
                <w:szCs w:val="20"/>
                <w:lang w:val="en-GB" w:eastAsia="nl-BE"/>
              </w:rPr>
              <w:t>ear</w:t>
            </w:r>
            <w:r w:rsidR="00194381" w:rsidRPr="001517D6">
              <w:rPr>
                <w:rFonts w:ascii="Calibri" w:eastAsia="Times New Roman" w:hAnsi="Calibri" w:cs="Calibri"/>
                <w:sz w:val="20"/>
                <w:szCs w:val="20"/>
                <w:lang w:val="en-GB" w:eastAsia="nl-BE"/>
              </w:rPr>
              <w:t xml:space="preserve"> </w:t>
            </w:r>
            <w:r w:rsidR="00487DD1" w:rsidRPr="001517D6">
              <w:rPr>
                <w:rFonts w:ascii="Calibri" w:eastAsia="Times New Roman" w:hAnsi="Calibri" w:cs="Calibri"/>
                <w:sz w:val="20"/>
                <w:szCs w:val="20"/>
                <w:lang w:val="en-GB" w:eastAsia="nl-BE"/>
              </w:rPr>
              <w:t>2015</w:t>
            </w:r>
          </w:p>
        </w:tc>
        <w:tc>
          <w:tcPr>
            <w:tcW w:w="1160" w:type="dxa"/>
            <w:tcBorders>
              <w:top w:val="nil"/>
              <w:left w:val="nil"/>
              <w:bottom w:val="nil"/>
              <w:right w:val="nil"/>
            </w:tcBorders>
            <w:shd w:val="clear" w:color="auto" w:fill="auto"/>
            <w:noWrap/>
            <w:vAlign w:val="bottom"/>
            <w:hideMark/>
          </w:tcPr>
          <w:p w14:paraId="034DD163"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-0.0585***</w:t>
            </w:r>
          </w:p>
        </w:tc>
        <w:tc>
          <w:tcPr>
            <w:tcW w:w="1160" w:type="dxa"/>
            <w:tcBorders>
              <w:top w:val="nil"/>
              <w:left w:val="nil"/>
              <w:bottom w:val="nil"/>
              <w:right w:val="nil"/>
            </w:tcBorders>
            <w:shd w:val="clear" w:color="auto" w:fill="auto"/>
            <w:noWrap/>
            <w:vAlign w:val="bottom"/>
            <w:hideMark/>
          </w:tcPr>
          <w:p w14:paraId="5B666AE6"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-0.0568***</w:t>
            </w:r>
          </w:p>
        </w:tc>
        <w:tc>
          <w:tcPr>
            <w:tcW w:w="1160" w:type="dxa"/>
            <w:tcBorders>
              <w:top w:val="nil"/>
              <w:left w:val="nil"/>
              <w:bottom w:val="nil"/>
              <w:right w:val="nil"/>
            </w:tcBorders>
            <w:shd w:val="clear" w:color="auto" w:fill="auto"/>
            <w:noWrap/>
            <w:vAlign w:val="bottom"/>
            <w:hideMark/>
          </w:tcPr>
          <w:p w14:paraId="031FF2A5"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-0.0680***</w:t>
            </w:r>
          </w:p>
        </w:tc>
        <w:tc>
          <w:tcPr>
            <w:tcW w:w="1160" w:type="dxa"/>
            <w:tcBorders>
              <w:top w:val="nil"/>
              <w:left w:val="nil"/>
              <w:bottom w:val="nil"/>
              <w:right w:val="nil"/>
            </w:tcBorders>
            <w:shd w:val="clear" w:color="auto" w:fill="auto"/>
            <w:noWrap/>
            <w:vAlign w:val="bottom"/>
            <w:hideMark/>
          </w:tcPr>
          <w:p w14:paraId="7BAC5C6F"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-0.0639***</w:t>
            </w:r>
          </w:p>
        </w:tc>
        <w:tc>
          <w:tcPr>
            <w:tcW w:w="1160" w:type="dxa"/>
            <w:tcBorders>
              <w:top w:val="nil"/>
              <w:left w:val="nil"/>
              <w:bottom w:val="nil"/>
              <w:right w:val="nil"/>
            </w:tcBorders>
            <w:shd w:val="clear" w:color="auto" w:fill="auto"/>
            <w:noWrap/>
            <w:vAlign w:val="bottom"/>
            <w:hideMark/>
          </w:tcPr>
          <w:p w14:paraId="1E630CE2"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-0.0601***</w:t>
            </w:r>
          </w:p>
        </w:tc>
        <w:tc>
          <w:tcPr>
            <w:tcW w:w="1160" w:type="dxa"/>
            <w:tcBorders>
              <w:top w:val="nil"/>
              <w:left w:val="nil"/>
              <w:bottom w:val="nil"/>
              <w:right w:val="nil"/>
            </w:tcBorders>
            <w:shd w:val="clear" w:color="auto" w:fill="auto"/>
            <w:noWrap/>
            <w:vAlign w:val="bottom"/>
            <w:hideMark/>
          </w:tcPr>
          <w:p w14:paraId="58F1FC90"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-0.0694***</w:t>
            </w:r>
          </w:p>
        </w:tc>
        <w:tc>
          <w:tcPr>
            <w:tcW w:w="1160" w:type="dxa"/>
            <w:tcBorders>
              <w:top w:val="nil"/>
              <w:left w:val="nil"/>
              <w:bottom w:val="nil"/>
              <w:right w:val="nil"/>
            </w:tcBorders>
            <w:shd w:val="clear" w:color="auto" w:fill="auto"/>
            <w:noWrap/>
            <w:vAlign w:val="bottom"/>
            <w:hideMark/>
          </w:tcPr>
          <w:p w14:paraId="5672FE92"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-0.0707***</w:t>
            </w:r>
          </w:p>
        </w:tc>
      </w:tr>
      <w:tr w:rsidR="00487DD1" w:rsidRPr="001517D6" w14:paraId="5E6FFEA8" w14:textId="77777777" w:rsidTr="00487DD1">
        <w:trPr>
          <w:trHeight w:val="260"/>
        </w:trPr>
        <w:tc>
          <w:tcPr>
            <w:tcW w:w="1680" w:type="dxa"/>
            <w:tcBorders>
              <w:top w:val="nil"/>
              <w:left w:val="nil"/>
              <w:bottom w:val="nil"/>
              <w:right w:val="nil"/>
            </w:tcBorders>
            <w:shd w:val="clear" w:color="auto" w:fill="auto"/>
            <w:noWrap/>
            <w:vAlign w:val="bottom"/>
            <w:hideMark/>
          </w:tcPr>
          <w:p w14:paraId="691D280B" w14:textId="7334D8BF" w:rsidR="00487DD1" w:rsidRPr="001517D6" w:rsidRDefault="00F0600A" w:rsidP="00F0600A">
            <w:pPr>
              <w:spacing w:after="0" w:line="240" w:lineRule="auto"/>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 xml:space="preserve"># of </w:t>
            </w:r>
            <w:r w:rsidR="00487DD1" w:rsidRPr="001517D6">
              <w:rPr>
                <w:rFonts w:ascii="Calibri" w:eastAsia="Times New Roman" w:hAnsi="Calibri" w:cs="Calibri"/>
                <w:sz w:val="20"/>
                <w:szCs w:val="20"/>
                <w:lang w:val="en-GB" w:eastAsia="nl-BE"/>
              </w:rPr>
              <w:t>employed</w:t>
            </w:r>
          </w:p>
        </w:tc>
        <w:tc>
          <w:tcPr>
            <w:tcW w:w="1160" w:type="dxa"/>
            <w:tcBorders>
              <w:top w:val="nil"/>
              <w:left w:val="nil"/>
              <w:bottom w:val="nil"/>
              <w:right w:val="nil"/>
            </w:tcBorders>
            <w:shd w:val="clear" w:color="auto" w:fill="auto"/>
            <w:noWrap/>
            <w:vAlign w:val="bottom"/>
            <w:hideMark/>
          </w:tcPr>
          <w:p w14:paraId="1E961254" w14:textId="77777777" w:rsidR="00487DD1" w:rsidRPr="001517D6" w:rsidRDefault="00487DD1" w:rsidP="00487DD1">
            <w:pPr>
              <w:spacing w:after="0" w:line="240" w:lineRule="auto"/>
              <w:rPr>
                <w:rFonts w:ascii="Calibri" w:eastAsia="Times New Roman" w:hAnsi="Calibri" w:cs="Calibri"/>
                <w:sz w:val="20"/>
                <w:szCs w:val="20"/>
                <w:lang w:val="en-GB" w:eastAsia="nl-BE"/>
              </w:rPr>
            </w:pPr>
          </w:p>
        </w:tc>
        <w:tc>
          <w:tcPr>
            <w:tcW w:w="1160" w:type="dxa"/>
            <w:tcBorders>
              <w:top w:val="nil"/>
              <w:left w:val="nil"/>
              <w:bottom w:val="nil"/>
              <w:right w:val="nil"/>
            </w:tcBorders>
            <w:shd w:val="clear" w:color="auto" w:fill="auto"/>
            <w:noWrap/>
            <w:vAlign w:val="bottom"/>
            <w:hideMark/>
          </w:tcPr>
          <w:p w14:paraId="7E49DC4E"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-0.0186***</w:t>
            </w:r>
          </w:p>
        </w:tc>
        <w:tc>
          <w:tcPr>
            <w:tcW w:w="1160" w:type="dxa"/>
            <w:tcBorders>
              <w:top w:val="nil"/>
              <w:left w:val="nil"/>
              <w:bottom w:val="nil"/>
              <w:right w:val="nil"/>
            </w:tcBorders>
            <w:shd w:val="clear" w:color="auto" w:fill="auto"/>
            <w:noWrap/>
            <w:vAlign w:val="bottom"/>
            <w:hideMark/>
          </w:tcPr>
          <w:p w14:paraId="72959A96"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p>
        </w:tc>
        <w:tc>
          <w:tcPr>
            <w:tcW w:w="1160" w:type="dxa"/>
            <w:tcBorders>
              <w:top w:val="nil"/>
              <w:left w:val="nil"/>
              <w:bottom w:val="nil"/>
              <w:right w:val="nil"/>
            </w:tcBorders>
            <w:shd w:val="clear" w:color="auto" w:fill="auto"/>
            <w:noWrap/>
            <w:vAlign w:val="bottom"/>
            <w:hideMark/>
          </w:tcPr>
          <w:p w14:paraId="70586F3D"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0BB07604"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0BAC3EDD"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69F45BBB"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r>
      <w:tr w:rsidR="00F0600A" w:rsidRPr="001517D6" w14:paraId="6633A782" w14:textId="77777777" w:rsidTr="00487DD1">
        <w:trPr>
          <w:trHeight w:val="260"/>
        </w:trPr>
        <w:tc>
          <w:tcPr>
            <w:tcW w:w="1680" w:type="dxa"/>
            <w:tcBorders>
              <w:top w:val="nil"/>
              <w:left w:val="nil"/>
              <w:bottom w:val="nil"/>
              <w:right w:val="nil"/>
            </w:tcBorders>
            <w:shd w:val="clear" w:color="auto" w:fill="auto"/>
            <w:noWrap/>
            <w:vAlign w:val="bottom"/>
            <w:hideMark/>
          </w:tcPr>
          <w:p w14:paraId="09895830" w14:textId="7DBE8429" w:rsidR="00F0600A" w:rsidRPr="001517D6" w:rsidRDefault="00F0600A" w:rsidP="00F0600A">
            <w:pPr>
              <w:spacing w:after="0" w:line="240" w:lineRule="auto"/>
              <w:rPr>
                <w:rFonts w:ascii="Calibri" w:eastAsia="Times New Roman" w:hAnsi="Calibri" w:cs="Calibri"/>
                <w:sz w:val="20"/>
                <w:szCs w:val="20"/>
                <w:lang w:val="en-GB" w:eastAsia="nl-BE"/>
              </w:rPr>
            </w:pPr>
            <w:r w:rsidRPr="001517D6">
              <w:rPr>
                <w:rFonts w:ascii="Calibri" w:eastAsia="Times New Roman" w:hAnsi="Calibri" w:cs="Times New Roman"/>
                <w:sz w:val="20"/>
                <w:szCs w:val="20"/>
                <w:lang w:val="en-GB" w:eastAsia="en-GB"/>
              </w:rPr>
              <w:t># of wage employed</w:t>
            </w:r>
          </w:p>
        </w:tc>
        <w:tc>
          <w:tcPr>
            <w:tcW w:w="1160" w:type="dxa"/>
            <w:tcBorders>
              <w:top w:val="nil"/>
              <w:left w:val="nil"/>
              <w:bottom w:val="nil"/>
              <w:right w:val="nil"/>
            </w:tcBorders>
            <w:shd w:val="clear" w:color="auto" w:fill="auto"/>
            <w:noWrap/>
            <w:vAlign w:val="bottom"/>
            <w:hideMark/>
          </w:tcPr>
          <w:p w14:paraId="7508E527" w14:textId="77777777" w:rsidR="00F0600A" w:rsidRPr="001517D6" w:rsidRDefault="00F0600A" w:rsidP="00F0600A">
            <w:pPr>
              <w:spacing w:after="0" w:line="240" w:lineRule="auto"/>
              <w:rPr>
                <w:rFonts w:ascii="Calibri" w:eastAsia="Times New Roman" w:hAnsi="Calibri" w:cs="Calibri"/>
                <w:sz w:val="20"/>
                <w:szCs w:val="20"/>
                <w:lang w:val="en-GB" w:eastAsia="nl-BE"/>
              </w:rPr>
            </w:pPr>
          </w:p>
        </w:tc>
        <w:tc>
          <w:tcPr>
            <w:tcW w:w="1160" w:type="dxa"/>
            <w:tcBorders>
              <w:top w:val="nil"/>
              <w:left w:val="nil"/>
              <w:bottom w:val="nil"/>
              <w:right w:val="nil"/>
            </w:tcBorders>
            <w:shd w:val="clear" w:color="auto" w:fill="auto"/>
            <w:noWrap/>
            <w:vAlign w:val="bottom"/>
            <w:hideMark/>
          </w:tcPr>
          <w:p w14:paraId="714C0073" w14:textId="77777777" w:rsidR="00F0600A" w:rsidRPr="001517D6" w:rsidRDefault="00F0600A" w:rsidP="00F0600A">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0BBA4294" w14:textId="77777777" w:rsidR="00F0600A" w:rsidRPr="001517D6" w:rsidRDefault="00F0600A" w:rsidP="00F0600A">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-0.0872***</w:t>
            </w:r>
          </w:p>
        </w:tc>
        <w:tc>
          <w:tcPr>
            <w:tcW w:w="1160" w:type="dxa"/>
            <w:tcBorders>
              <w:top w:val="nil"/>
              <w:left w:val="nil"/>
              <w:bottom w:val="nil"/>
              <w:right w:val="nil"/>
            </w:tcBorders>
            <w:shd w:val="clear" w:color="auto" w:fill="auto"/>
            <w:noWrap/>
            <w:vAlign w:val="bottom"/>
            <w:hideMark/>
          </w:tcPr>
          <w:p w14:paraId="0398D28E" w14:textId="77777777" w:rsidR="00F0600A" w:rsidRPr="001517D6" w:rsidRDefault="00F0600A" w:rsidP="00F0600A">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-0.0780***</w:t>
            </w:r>
          </w:p>
        </w:tc>
        <w:tc>
          <w:tcPr>
            <w:tcW w:w="1160" w:type="dxa"/>
            <w:tcBorders>
              <w:top w:val="nil"/>
              <w:left w:val="nil"/>
              <w:bottom w:val="nil"/>
              <w:right w:val="nil"/>
            </w:tcBorders>
            <w:shd w:val="clear" w:color="auto" w:fill="auto"/>
            <w:noWrap/>
            <w:vAlign w:val="bottom"/>
            <w:hideMark/>
          </w:tcPr>
          <w:p w14:paraId="18D23A33" w14:textId="77777777" w:rsidR="00F0600A" w:rsidRPr="001517D6" w:rsidRDefault="00F0600A" w:rsidP="00F0600A">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-0.0733***</w:t>
            </w:r>
          </w:p>
        </w:tc>
        <w:tc>
          <w:tcPr>
            <w:tcW w:w="1160" w:type="dxa"/>
            <w:tcBorders>
              <w:top w:val="nil"/>
              <w:left w:val="nil"/>
              <w:bottom w:val="nil"/>
              <w:right w:val="nil"/>
            </w:tcBorders>
            <w:shd w:val="clear" w:color="auto" w:fill="auto"/>
            <w:noWrap/>
            <w:vAlign w:val="bottom"/>
            <w:hideMark/>
          </w:tcPr>
          <w:p w14:paraId="540F7B3C" w14:textId="77777777" w:rsidR="00F0600A" w:rsidRPr="001517D6" w:rsidRDefault="00F0600A" w:rsidP="00F0600A">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-0.0871***</w:t>
            </w:r>
          </w:p>
        </w:tc>
        <w:tc>
          <w:tcPr>
            <w:tcW w:w="1160" w:type="dxa"/>
            <w:tcBorders>
              <w:top w:val="nil"/>
              <w:left w:val="nil"/>
              <w:bottom w:val="nil"/>
              <w:right w:val="nil"/>
            </w:tcBorders>
            <w:shd w:val="clear" w:color="auto" w:fill="auto"/>
            <w:noWrap/>
            <w:vAlign w:val="bottom"/>
            <w:hideMark/>
          </w:tcPr>
          <w:p w14:paraId="70F79C4A" w14:textId="77777777" w:rsidR="00F0600A" w:rsidRPr="001517D6" w:rsidRDefault="00F0600A" w:rsidP="00F0600A">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-0.0846***</w:t>
            </w:r>
          </w:p>
        </w:tc>
      </w:tr>
      <w:tr w:rsidR="00F0600A" w:rsidRPr="001517D6" w14:paraId="76157D22" w14:textId="77777777" w:rsidTr="00487DD1">
        <w:trPr>
          <w:trHeight w:val="260"/>
        </w:trPr>
        <w:tc>
          <w:tcPr>
            <w:tcW w:w="1680" w:type="dxa"/>
            <w:tcBorders>
              <w:top w:val="nil"/>
              <w:left w:val="nil"/>
              <w:bottom w:val="nil"/>
              <w:right w:val="nil"/>
            </w:tcBorders>
            <w:shd w:val="clear" w:color="auto" w:fill="auto"/>
            <w:noWrap/>
            <w:vAlign w:val="bottom"/>
            <w:hideMark/>
          </w:tcPr>
          <w:p w14:paraId="66AE2454" w14:textId="2392FF1B" w:rsidR="00F0600A" w:rsidRPr="001517D6" w:rsidRDefault="00F0600A" w:rsidP="00F0600A">
            <w:pPr>
              <w:spacing w:after="0" w:line="240" w:lineRule="auto"/>
              <w:rPr>
                <w:rFonts w:ascii="Calibri" w:eastAsia="Times New Roman" w:hAnsi="Calibri" w:cs="Calibri"/>
                <w:sz w:val="20"/>
                <w:szCs w:val="20"/>
                <w:lang w:val="en-GB" w:eastAsia="nl-BE"/>
              </w:rPr>
            </w:pPr>
            <w:r w:rsidRPr="001517D6">
              <w:rPr>
                <w:rFonts w:ascii="Calibri" w:eastAsia="Times New Roman" w:hAnsi="Calibri" w:cs="Times New Roman"/>
                <w:sz w:val="20"/>
                <w:szCs w:val="20"/>
                <w:lang w:val="en-GB" w:eastAsia="en-GB"/>
              </w:rPr>
              <w:t># of non-wage employed</w:t>
            </w:r>
          </w:p>
        </w:tc>
        <w:tc>
          <w:tcPr>
            <w:tcW w:w="1160" w:type="dxa"/>
            <w:tcBorders>
              <w:top w:val="nil"/>
              <w:left w:val="nil"/>
              <w:bottom w:val="nil"/>
              <w:right w:val="nil"/>
            </w:tcBorders>
            <w:shd w:val="clear" w:color="auto" w:fill="auto"/>
            <w:noWrap/>
            <w:vAlign w:val="bottom"/>
            <w:hideMark/>
          </w:tcPr>
          <w:p w14:paraId="41B49F41" w14:textId="77777777" w:rsidR="00F0600A" w:rsidRPr="001517D6" w:rsidRDefault="00F0600A" w:rsidP="00F0600A">
            <w:pPr>
              <w:spacing w:after="0" w:line="240" w:lineRule="auto"/>
              <w:rPr>
                <w:rFonts w:ascii="Calibri" w:eastAsia="Times New Roman" w:hAnsi="Calibri" w:cs="Calibri"/>
                <w:sz w:val="20"/>
                <w:szCs w:val="20"/>
                <w:lang w:val="en-GB" w:eastAsia="nl-BE"/>
              </w:rPr>
            </w:pPr>
          </w:p>
        </w:tc>
        <w:tc>
          <w:tcPr>
            <w:tcW w:w="1160" w:type="dxa"/>
            <w:tcBorders>
              <w:top w:val="nil"/>
              <w:left w:val="nil"/>
              <w:bottom w:val="nil"/>
              <w:right w:val="nil"/>
            </w:tcBorders>
            <w:shd w:val="clear" w:color="auto" w:fill="auto"/>
            <w:noWrap/>
            <w:vAlign w:val="bottom"/>
            <w:hideMark/>
          </w:tcPr>
          <w:p w14:paraId="494E5A4D" w14:textId="77777777" w:rsidR="00F0600A" w:rsidRPr="001517D6" w:rsidRDefault="00F0600A" w:rsidP="00F0600A">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5DEB2612" w14:textId="77777777" w:rsidR="00F0600A" w:rsidRPr="001517D6" w:rsidRDefault="00F0600A" w:rsidP="00F0600A">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-0.00762</w:t>
            </w:r>
          </w:p>
        </w:tc>
        <w:tc>
          <w:tcPr>
            <w:tcW w:w="1160" w:type="dxa"/>
            <w:tcBorders>
              <w:top w:val="nil"/>
              <w:left w:val="nil"/>
              <w:bottom w:val="nil"/>
              <w:right w:val="nil"/>
            </w:tcBorders>
            <w:shd w:val="clear" w:color="auto" w:fill="auto"/>
            <w:noWrap/>
            <w:vAlign w:val="bottom"/>
            <w:hideMark/>
          </w:tcPr>
          <w:p w14:paraId="2120622C" w14:textId="77777777" w:rsidR="00F0600A" w:rsidRPr="001517D6" w:rsidRDefault="00F0600A" w:rsidP="00F0600A">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-0.00410</w:t>
            </w:r>
          </w:p>
        </w:tc>
        <w:tc>
          <w:tcPr>
            <w:tcW w:w="1160" w:type="dxa"/>
            <w:tcBorders>
              <w:top w:val="nil"/>
              <w:left w:val="nil"/>
              <w:bottom w:val="nil"/>
              <w:right w:val="nil"/>
            </w:tcBorders>
            <w:shd w:val="clear" w:color="auto" w:fill="auto"/>
            <w:noWrap/>
            <w:vAlign w:val="bottom"/>
            <w:hideMark/>
          </w:tcPr>
          <w:p w14:paraId="7262FF75" w14:textId="77777777" w:rsidR="00F0600A" w:rsidRPr="001517D6" w:rsidRDefault="00F0600A" w:rsidP="00F0600A">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-0.00521</w:t>
            </w:r>
          </w:p>
        </w:tc>
        <w:tc>
          <w:tcPr>
            <w:tcW w:w="1160" w:type="dxa"/>
            <w:tcBorders>
              <w:top w:val="nil"/>
              <w:left w:val="nil"/>
              <w:bottom w:val="nil"/>
              <w:right w:val="nil"/>
            </w:tcBorders>
            <w:shd w:val="clear" w:color="auto" w:fill="auto"/>
            <w:noWrap/>
            <w:vAlign w:val="bottom"/>
            <w:hideMark/>
          </w:tcPr>
          <w:p w14:paraId="5AEF24A9" w14:textId="77777777" w:rsidR="00F0600A" w:rsidRPr="001517D6" w:rsidRDefault="00F0600A" w:rsidP="00F0600A">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-0.00713</w:t>
            </w:r>
          </w:p>
        </w:tc>
        <w:tc>
          <w:tcPr>
            <w:tcW w:w="1160" w:type="dxa"/>
            <w:tcBorders>
              <w:top w:val="nil"/>
              <w:left w:val="nil"/>
              <w:bottom w:val="nil"/>
              <w:right w:val="nil"/>
            </w:tcBorders>
            <w:shd w:val="clear" w:color="auto" w:fill="auto"/>
            <w:noWrap/>
            <w:vAlign w:val="bottom"/>
            <w:hideMark/>
          </w:tcPr>
          <w:p w14:paraId="235E5CA9" w14:textId="77777777" w:rsidR="00F0600A" w:rsidRPr="001517D6" w:rsidRDefault="00F0600A" w:rsidP="00F0600A">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-0.00758</w:t>
            </w:r>
          </w:p>
        </w:tc>
      </w:tr>
      <w:tr w:rsidR="00F0600A" w:rsidRPr="001517D6" w14:paraId="5D1D736E" w14:textId="77777777" w:rsidTr="00487DD1">
        <w:trPr>
          <w:trHeight w:val="260"/>
        </w:trPr>
        <w:tc>
          <w:tcPr>
            <w:tcW w:w="1680" w:type="dxa"/>
            <w:tcBorders>
              <w:top w:val="nil"/>
              <w:left w:val="nil"/>
              <w:bottom w:val="nil"/>
              <w:right w:val="nil"/>
            </w:tcBorders>
            <w:shd w:val="clear" w:color="auto" w:fill="auto"/>
            <w:noWrap/>
            <w:vAlign w:val="bottom"/>
            <w:hideMark/>
          </w:tcPr>
          <w:p w14:paraId="316E74F8" w14:textId="1069E473" w:rsidR="00F0600A" w:rsidRPr="001517D6" w:rsidRDefault="00F0600A" w:rsidP="00F0600A">
            <w:pPr>
              <w:spacing w:after="0" w:line="240" w:lineRule="auto"/>
              <w:rPr>
                <w:rFonts w:ascii="Calibri" w:eastAsia="Times New Roman" w:hAnsi="Calibri" w:cs="Calibri"/>
                <w:sz w:val="20"/>
                <w:szCs w:val="20"/>
                <w:lang w:val="en-GB" w:eastAsia="nl-BE"/>
              </w:rPr>
            </w:pPr>
            <w:r w:rsidRPr="001517D6">
              <w:rPr>
                <w:rFonts w:ascii="Calibri" w:eastAsia="Times New Roman" w:hAnsi="Calibri" w:cs="Times New Roman"/>
                <w:sz w:val="20"/>
                <w:szCs w:val="20"/>
                <w:lang w:val="en-GB" w:eastAsia="en-GB"/>
              </w:rPr>
              <w:t>Size of land</w:t>
            </w:r>
          </w:p>
        </w:tc>
        <w:tc>
          <w:tcPr>
            <w:tcW w:w="1160" w:type="dxa"/>
            <w:tcBorders>
              <w:top w:val="nil"/>
              <w:left w:val="nil"/>
              <w:bottom w:val="nil"/>
              <w:right w:val="nil"/>
            </w:tcBorders>
            <w:shd w:val="clear" w:color="auto" w:fill="auto"/>
            <w:noWrap/>
            <w:vAlign w:val="bottom"/>
            <w:hideMark/>
          </w:tcPr>
          <w:p w14:paraId="758A0C0E" w14:textId="77777777" w:rsidR="00F0600A" w:rsidRPr="001517D6" w:rsidRDefault="00F0600A" w:rsidP="00F0600A">
            <w:pPr>
              <w:spacing w:after="0" w:line="240" w:lineRule="auto"/>
              <w:rPr>
                <w:rFonts w:ascii="Calibri" w:eastAsia="Times New Roman" w:hAnsi="Calibri" w:cs="Calibri"/>
                <w:sz w:val="20"/>
                <w:szCs w:val="20"/>
                <w:lang w:val="en-GB" w:eastAsia="nl-BE"/>
              </w:rPr>
            </w:pPr>
          </w:p>
        </w:tc>
        <w:tc>
          <w:tcPr>
            <w:tcW w:w="1160" w:type="dxa"/>
            <w:tcBorders>
              <w:top w:val="nil"/>
              <w:left w:val="nil"/>
              <w:bottom w:val="nil"/>
              <w:right w:val="nil"/>
            </w:tcBorders>
            <w:shd w:val="clear" w:color="auto" w:fill="auto"/>
            <w:noWrap/>
            <w:vAlign w:val="bottom"/>
            <w:hideMark/>
          </w:tcPr>
          <w:p w14:paraId="4BFD7D9B" w14:textId="77777777" w:rsidR="00F0600A" w:rsidRPr="001517D6" w:rsidRDefault="00F0600A" w:rsidP="00F0600A">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56C87B59" w14:textId="77777777" w:rsidR="00F0600A" w:rsidRPr="001517D6" w:rsidRDefault="00F0600A" w:rsidP="00F0600A">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6430EF94" w14:textId="77777777" w:rsidR="00F0600A" w:rsidRPr="001517D6" w:rsidRDefault="00F0600A" w:rsidP="00F0600A">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-0.0654***</w:t>
            </w:r>
          </w:p>
        </w:tc>
        <w:tc>
          <w:tcPr>
            <w:tcW w:w="1160" w:type="dxa"/>
            <w:tcBorders>
              <w:top w:val="nil"/>
              <w:left w:val="nil"/>
              <w:bottom w:val="nil"/>
              <w:right w:val="nil"/>
            </w:tcBorders>
            <w:shd w:val="clear" w:color="auto" w:fill="auto"/>
            <w:noWrap/>
            <w:vAlign w:val="bottom"/>
            <w:hideMark/>
          </w:tcPr>
          <w:p w14:paraId="4463F055" w14:textId="77777777" w:rsidR="00F0600A" w:rsidRPr="001517D6" w:rsidRDefault="00F0600A" w:rsidP="00F0600A">
            <w:pPr>
              <w:spacing w:after="0" w:line="240" w:lineRule="auto"/>
              <w:jc w:val="center"/>
              <w:rPr>
                <w:rFonts w:ascii="Calibri" w:eastAsia="Times New Roman" w:hAnsi="Calibri" w:cs="Calibri"/>
                <w:sz w:val="20"/>
                <w:szCs w:val="20"/>
                <w:lang w:val="en-GB" w:eastAsia="nl-BE"/>
              </w:rPr>
            </w:pPr>
          </w:p>
        </w:tc>
        <w:tc>
          <w:tcPr>
            <w:tcW w:w="1160" w:type="dxa"/>
            <w:tcBorders>
              <w:top w:val="nil"/>
              <w:left w:val="nil"/>
              <w:bottom w:val="nil"/>
              <w:right w:val="nil"/>
            </w:tcBorders>
            <w:shd w:val="clear" w:color="auto" w:fill="auto"/>
            <w:noWrap/>
            <w:vAlign w:val="bottom"/>
            <w:hideMark/>
          </w:tcPr>
          <w:p w14:paraId="4907D87A" w14:textId="77777777" w:rsidR="00F0600A" w:rsidRPr="001517D6" w:rsidRDefault="00F0600A" w:rsidP="00F0600A">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4D0893DD" w14:textId="77777777" w:rsidR="00F0600A" w:rsidRPr="001517D6" w:rsidRDefault="00F0600A" w:rsidP="00F0600A">
            <w:pPr>
              <w:spacing w:after="0" w:line="240" w:lineRule="auto"/>
              <w:jc w:val="center"/>
              <w:rPr>
                <w:rFonts w:ascii="Times New Roman" w:eastAsia="Times New Roman" w:hAnsi="Times New Roman" w:cs="Times New Roman"/>
                <w:sz w:val="20"/>
                <w:szCs w:val="20"/>
                <w:lang w:val="en-GB" w:eastAsia="nl-BE"/>
              </w:rPr>
            </w:pPr>
          </w:p>
        </w:tc>
      </w:tr>
      <w:tr w:rsidR="00F0600A" w:rsidRPr="001517D6" w14:paraId="6C51A69D" w14:textId="77777777" w:rsidTr="00487DD1">
        <w:trPr>
          <w:trHeight w:val="260"/>
        </w:trPr>
        <w:tc>
          <w:tcPr>
            <w:tcW w:w="1680" w:type="dxa"/>
            <w:tcBorders>
              <w:top w:val="nil"/>
              <w:left w:val="nil"/>
              <w:bottom w:val="nil"/>
              <w:right w:val="nil"/>
            </w:tcBorders>
            <w:shd w:val="clear" w:color="auto" w:fill="auto"/>
            <w:noWrap/>
            <w:vAlign w:val="bottom"/>
            <w:hideMark/>
          </w:tcPr>
          <w:p w14:paraId="4DE21D40" w14:textId="117E3695" w:rsidR="00F0600A" w:rsidRPr="001517D6" w:rsidRDefault="00F0600A" w:rsidP="00F0600A">
            <w:pPr>
              <w:spacing w:after="0" w:line="240" w:lineRule="auto"/>
              <w:rPr>
                <w:rFonts w:ascii="Calibri" w:eastAsia="Times New Roman" w:hAnsi="Calibri" w:cs="Calibri"/>
                <w:sz w:val="20"/>
                <w:szCs w:val="20"/>
                <w:lang w:val="en-GB" w:eastAsia="nl-BE"/>
              </w:rPr>
            </w:pPr>
            <w:r w:rsidRPr="001517D6">
              <w:rPr>
                <w:rFonts w:ascii="Calibri" w:eastAsia="Times New Roman" w:hAnsi="Calibri" w:cs="Times New Roman"/>
                <w:sz w:val="20"/>
                <w:szCs w:val="20"/>
                <w:lang w:val="en-GB" w:eastAsia="en-GB"/>
              </w:rPr>
              <w:t>Acquire land</w:t>
            </w:r>
          </w:p>
        </w:tc>
        <w:tc>
          <w:tcPr>
            <w:tcW w:w="1160" w:type="dxa"/>
            <w:tcBorders>
              <w:top w:val="nil"/>
              <w:left w:val="nil"/>
              <w:bottom w:val="nil"/>
              <w:right w:val="nil"/>
            </w:tcBorders>
            <w:shd w:val="clear" w:color="auto" w:fill="auto"/>
            <w:noWrap/>
            <w:vAlign w:val="bottom"/>
            <w:hideMark/>
          </w:tcPr>
          <w:p w14:paraId="7688F55E" w14:textId="77777777" w:rsidR="00F0600A" w:rsidRPr="001517D6" w:rsidRDefault="00F0600A" w:rsidP="00F0600A">
            <w:pPr>
              <w:spacing w:after="0" w:line="240" w:lineRule="auto"/>
              <w:rPr>
                <w:rFonts w:ascii="Calibri" w:eastAsia="Times New Roman" w:hAnsi="Calibri" w:cs="Calibri"/>
                <w:sz w:val="20"/>
                <w:szCs w:val="20"/>
                <w:lang w:val="en-GB" w:eastAsia="nl-BE"/>
              </w:rPr>
            </w:pPr>
          </w:p>
        </w:tc>
        <w:tc>
          <w:tcPr>
            <w:tcW w:w="1160" w:type="dxa"/>
            <w:tcBorders>
              <w:top w:val="nil"/>
              <w:left w:val="nil"/>
              <w:bottom w:val="nil"/>
              <w:right w:val="nil"/>
            </w:tcBorders>
            <w:shd w:val="clear" w:color="auto" w:fill="auto"/>
            <w:noWrap/>
            <w:vAlign w:val="bottom"/>
            <w:hideMark/>
          </w:tcPr>
          <w:p w14:paraId="7F39FE2C" w14:textId="77777777" w:rsidR="00F0600A" w:rsidRPr="001517D6" w:rsidRDefault="00F0600A" w:rsidP="00F0600A">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6ED8D4E5" w14:textId="77777777" w:rsidR="00F0600A" w:rsidRPr="001517D6" w:rsidRDefault="00F0600A" w:rsidP="00F0600A">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0F6C3939" w14:textId="77777777" w:rsidR="00F0600A" w:rsidRPr="001517D6" w:rsidRDefault="00F0600A" w:rsidP="00F0600A">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45DC0611" w14:textId="77777777" w:rsidR="00F0600A" w:rsidRPr="001517D6" w:rsidRDefault="00F0600A" w:rsidP="00F0600A">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-0.0449***</w:t>
            </w:r>
          </w:p>
        </w:tc>
        <w:tc>
          <w:tcPr>
            <w:tcW w:w="1160" w:type="dxa"/>
            <w:tcBorders>
              <w:top w:val="nil"/>
              <w:left w:val="nil"/>
              <w:bottom w:val="nil"/>
              <w:right w:val="nil"/>
            </w:tcBorders>
            <w:shd w:val="clear" w:color="auto" w:fill="auto"/>
            <w:noWrap/>
            <w:vAlign w:val="bottom"/>
            <w:hideMark/>
          </w:tcPr>
          <w:p w14:paraId="24E18328" w14:textId="77777777" w:rsidR="00F0600A" w:rsidRPr="001517D6" w:rsidRDefault="00F0600A" w:rsidP="00F0600A">
            <w:pPr>
              <w:spacing w:after="0" w:line="240" w:lineRule="auto"/>
              <w:jc w:val="center"/>
              <w:rPr>
                <w:rFonts w:ascii="Calibri" w:eastAsia="Times New Roman" w:hAnsi="Calibri" w:cs="Calibri"/>
                <w:sz w:val="20"/>
                <w:szCs w:val="20"/>
                <w:lang w:val="en-GB" w:eastAsia="nl-BE"/>
              </w:rPr>
            </w:pPr>
          </w:p>
        </w:tc>
        <w:tc>
          <w:tcPr>
            <w:tcW w:w="1160" w:type="dxa"/>
            <w:tcBorders>
              <w:top w:val="nil"/>
              <w:left w:val="nil"/>
              <w:bottom w:val="nil"/>
              <w:right w:val="nil"/>
            </w:tcBorders>
            <w:shd w:val="clear" w:color="auto" w:fill="auto"/>
            <w:noWrap/>
            <w:vAlign w:val="bottom"/>
            <w:hideMark/>
          </w:tcPr>
          <w:p w14:paraId="7A716C38" w14:textId="77777777" w:rsidR="00F0600A" w:rsidRPr="001517D6" w:rsidRDefault="00F0600A" w:rsidP="00F0600A">
            <w:pPr>
              <w:spacing w:after="0" w:line="240" w:lineRule="auto"/>
              <w:jc w:val="center"/>
              <w:rPr>
                <w:rFonts w:ascii="Times New Roman" w:eastAsia="Times New Roman" w:hAnsi="Times New Roman" w:cs="Times New Roman"/>
                <w:sz w:val="20"/>
                <w:szCs w:val="20"/>
                <w:lang w:val="en-GB" w:eastAsia="nl-BE"/>
              </w:rPr>
            </w:pPr>
          </w:p>
        </w:tc>
      </w:tr>
      <w:tr w:rsidR="00F0600A" w:rsidRPr="001517D6" w14:paraId="27EC4F79" w14:textId="77777777" w:rsidTr="00487DD1">
        <w:trPr>
          <w:trHeight w:val="260"/>
        </w:trPr>
        <w:tc>
          <w:tcPr>
            <w:tcW w:w="1680" w:type="dxa"/>
            <w:tcBorders>
              <w:top w:val="nil"/>
              <w:left w:val="nil"/>
              <w:bottom w:val="nil"/>
              <w:right w:val="nil"/>
            </w:tcBorders>
            <w:shd w:val="clear" w:color="auto" w:fill="auto"/>
            <w:noWrap/>
            <w:vAlign w:val="bottom"/>
            <w:hideMark/>
          </w:tcPr>
          <w:p w14:paraId="1371C20F" w14:textId="60E05A52" w:rsidR="00F0600A" w:rsidRPr="001517D6" w:rsidRDefault="00F0600A" w:rsidP="00F0600A">
            <w:pPr>
              <w:spacing w:after="0" w:line="240" w:lineRule="auto"/>
              <w:rPr>
                <w:rFonts w:ascii="Calibri" w:eastAsia="Times New Roman" w:hAnsi="Calibri" w:cs="Calibri"/>
                <w:sz w:val="20"/>
                <w:szCs w:val="20"/>
                <w:lang w:val="en-GB" w:eastAsia="nl-BE"/>
              </w:rPr>
            </w:pPr>
            <w:r w:rsidRPr="001517D6">
              <w:rPr>
                <w:rFonts w:ascii="Calibri" w:eastAsia="Times New Roman" w:hAnsi="Calibri" w:cs="Times New Roman"/>
                <w:sz w:val="20"/>
                <w:szCs w:val="20"/>
                <w:lang w:val="en-GB" w:eastAsia="en-GB"/>
              </w:rPr>
              <w:t>Sell land</w:t>
            </w:r>
          </w:p>
        </w:tc>
        <w:tc>
          <w:tcPr>
            <w:tcW w:w="1160" w:type="dxa"/>
            <w:tcBorders>
              <w:top w:val="nil"/>
              <w:left w:val="nil"/>
              <w:bottom w:val="nil"/>
              <w:right w:val="nil"/>
            </w:tcBorders>
            <w:shd w:val="clear" w:color="auto" w:fill="auto"/>
            <w:noWrap/>
            <w:vAlign w:val="bottom"/>
            <w:hideMark/>
          </w:tcPr>
          <w:p w14:paraId="0E2E7805" w14:textId="77777777" w:rsidR="00F0600A" w:rsidRPr="001517D6" w:rsidRDefault="00F0600A" w:rsidP="00F0600A">
            <w:pPr>
              <w:spacing w:after="0" w:line="240" w:lineRule="auto"/>
              <w:rPr>
                <w:rFonts w:ascii="Calibri" w:eastAsia="Times New Roman" w:hAnsi="Calibri" w:cs="Calibri"/>
                <w:sz w:val="20"/>
                <w:szCs w:val="20"/>
                <w:lang w:val="en-GB" w:eastAsia="nl-BE"/>
              </w:rPr>
            </w:pPr>
          </w:p>
        </w:tc>
        <w:tc>
          <w:tcPr>
            <w:tcW w:w="1160" w:type="dxa"/>
            <w:tcBorders>
              <w:top w:val="nil"/>
              <w:left w:val="nil"/>
              <w:bottom w:val="nil"/>
              <w:right w:val="nil"/>
            </w:tcBorders>
            <w:shd w:val="clear" w:color="auto" w:fill="auto"/>
            <w:noWrap/>
            <w:vAlign w:val="bottom"/>
            <w:hideMark/>
          </w:tcPr>
          <w:p w14:paraId="27BEFEA2" w14:textId="77777777" w:rsidR="00F0600A" w:rsidRPr="001517D6" w:rsidRDefault="00F0600A" w:rsidP="00F0600A">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653B43C6" w14:textId="77777777" w:rsidR="00F0600A" w:rsidRPr="001517D6" w:rsidRDefault="00F0600A" w:rsidP="00F0600A">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2DA3E23D" w14:textId="77777777" w:rsidR="00F0600A" w:rsidRPr="001517D6" w:rsidRDefault="00F0600A" w:rsidP="00F0600A">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032B19CD" w14:textId="77777777" w:rsidR="00F0600A" w:rsidRPr="001517D6" w:rsidRDefault="00F0600A" w:rsidP="00F0600A">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-0.00312</w:t>
            </w:r>
          </w:p>
        </w:tc>
        <w:tc>
          <w:tcPr>
            <w:tcW w:w="1160" w:type="dxa"/>
            <w:tcBorders>
              <w:top w:val="nil"/>
              <w:left w:val="nil"/>
              <w:bottom w:val="nil"/>
              <w:right w:val="nil"/>
            </w:tcBorders>
            <w:shd w:val="clear" w:color="auto" w:fill="auto"/>
            <w:noWrap/>
            <w:vAlign w:val="bottom"/>
            <w:hideMark/>
          </w:tcPr>
          <w:p w14:paraId="27898692" w14:textId="77777777" w:rsidR="00F0600A" w:rsidRPr="001517D6" w:rsidRDefault="00F0600A" w:rsidP="00F0600A">
            <w:pPr>
              <w:spacing w:after="0" w:line="240" w:lineRule="auto"/>
              <w:jc w:val="center"/>
              <w:rPr>
                <w:rFonts w:ascii="Calibri" w:eastAsia="Times New Roman" w:hAnsi="Calibri" w:cs="Calibri"/>
                <w:sz w:val="20"/>
                <w:szCs w:val="20"/>
                <w:lang w:val="en-GB" w:eastAsia="nl-BE"/>
              </w:rPr>
            </w:pPr>
          </w:p>
        </w:tc>
        <w:tc>
          <w:tcPr>
            <w:tcW w:w="1160" w:type="dxa"/>
            <w:tcBorders>
              <w:top w:val="nil"/>
              <w:left w:val="nil"/>
              <w:bottom w:val="nil"/>
              <w:right w:val="nil"/>
            </w:tcBorders>
            <w:shd w:val="clear" w:color="auto" w:fill="auto"/>
            <w:noWrap/>
            <w:vAlign w:val="bottom"/>
            <w:hideMark/>
          </w:tcPr>
          <w:p w14:paraId="61FC5240" w14:textId="77777777" w:rsidR="00F0600A" w:rsidRPr="001517D6" w:rsidRDefault="00F0600A" w:rsidP="00F0600A">
            <w:pPr>
              <w:spacing w:after="0" w:line="240" w:lineRule="auto"/>
              <w:jc w:val="center"/>
              <w:rPr>
                <w:rFonts w:ascii="Times New Roman" w:eastAsia="Times New Roman" w:hAnsi="Times New Roman" w:cs="Times New Roman"/>
                <w:sz w:val="20"/>
                <w:szCs w:val="20"/>
                <w:lang w:val="en-GB" w:eastAsia="nl-BE"/>
              </w:rPr>
            </w:pPr>
          </w:p>
        </w:tc>
      </w:tr>
      <w:tr w:rsidR="00F0600A" w:rsidRPr="001517D6" w14:paraId="09F3EF97" w14:textId="77777777" w:rsidTr="00487DD1">
        <w:trPr>
          <w:trHeight w:val="260"/>
        </w:trPr>
        <w:tc>
          <w:tcPr>
            <w:tcW w:w="1680" w:type="dxa"/>
            <w:tcBorders>
              <w:top w:val="nil"/>
              <w:left w:val="nil"/>
              <w:bottom w:val="nil"/>
              <w:right w:val="nil"/>
            </w:tcBorders>
            <w:shd w:val="clear" w:color="auto" w:fill="auto"/>
            <w:noWrap/>
            <w:vAlign w:val="bottom"/>
            <w:hideMark/>
          </w:tcPr>
          <w:p w14:paraId="2FB18FDA" w14:textId="0D8FF914" w:rsidR="00F0600A" w:rsidRPr="001517D6" w:rsidRDefault="00D042CF" w:rsidP="00F0600A">
            <w:pPr>
              <w:spacing w:after="0" w:line="240" w:lineRule="auto"/>
              <w:rPr>
                <w:rFonts w:ascii="Calibri" w:eastAsia="Times New Roman" w:hAnsi="Calibri" w:cs="Calibri"/>
                <w:sz w:val="20"/>
                <w:szCs w:val="20"/>
                <w:lang w:val="en-GB" w:eastAsia="nl-BE"/>
              </w:rPr>
            </w:pPr>
            <w:proofErr w:type="spellStart"/>
            <w:r>
              <w:rPr>
                <w:rFonts w:ascii="Calibri" w:eastAsia="Times New Roman" w:hAnsi="Calibri" w:cs="Times New Roman"/>
                <w:sz w:val="20"/>
                <w:szCs w:val="20"/>
                <w:lang w:val="en-GB" w:eastAsia="en-GB"/>
              </w:rPr>
              <w:t>h</w:t>
            </w:r>
            <w:r w:rsidR="00F0600A" w:rsidRPr="001517D6">
              <w:rPr>
                <w:rFonts w:ascii="Calibri" w:eastAsia="Times New Roman" w:hAnsi="Calibri" w:cs="Times New Roman"/>
                <w:sz w:val="20"/>
                <w:szCs w:val="20"/>
                <w:lang w:val="en-GB" w:eastAsia="en-GB"/>
              </w:rPr>
              <w:t>h</w:t>
            </w:r>
            <w:proofErr w:type="spellEnd"/>
            <w:r w:rsidR="00F0600A" w:rsidRPr="001517D6">
              <w:rPr>
                <w:rFonts w:ascii="Calibri" w:eastAsia="Times New Roman" w:hAnsi="Calibri" w:cs="Times New Roman"/>
                <w:sz w:val="20"/>
                <w:szCs w:val="20"/>
                <w:lang w:val="en-GB" w:eastAsia="en-GB"/>
              </w:rPr>
              <w:t xml:space="preserve"> with a disabled member</w:t>
            </w:r>
          </w:p>
        </w:tc>
        <w:tc>
          <w:tcPr>
            <w:tcW w:w="1160" w:type="dxa"/>
            <w:tcBorders>
              <w:top w:val="nil"/>
              <w:left w:val="nil"/>
              <w:bottom w:val="nil"/>
              <w:right w:val="nil"/>
            </w:tcBorders>
            <w:shd w:val="clear" w:color="auto" w:fill="auto"/>
            <w:noWrap/>
            <w:vAlign w:val="bottom"/>
            <w:hideMark/>
          </w:tcPr>
          <w:p w14:paraId="49E86F31" w14:textId="77777777" w:rsidR="00F0600A" w:rsidRPr="001517D6" w:rsidRDefault="00F0600A" w:rsidP="00F0600A">
            <w:pPr>
              <w:spacing w:after="0" w:line="240" w:lineRule="auto"/>
              <w:rPr>
                <w:rFonts w:ascii="Calibri" w:eastAsia="Times New Roman" w:hAnsi="Calibri" w:cs="Calibri"/>
                <w:sz w:val="20"/>
                <w:szCs w:val="20"/>
                <w:lang w:val="en-GB" w:eastAsia="nl-BE"/>
              </w:rPr>
            </w:pPr>
          </w:p>
        </w:tc>
        <w:tc>
          <w:tcPr>
            <w:tcW w:w="1160" w:type="dxa"/>
            <w:tcBorders>
              <w:top w:val="nil"/>
              <w:left w:val="nil"/>
              <w:bottom w:val="nil"/>
              <w:right w:val="nil"/>
            </w:tcBorders>
            <w:shd w:val="clear" w:color="auto" w:fill="auto"/>
            <w:noWrap/>
            <w:vAlign w:val="bottom"/>
            <w:hideMark/>
          </w:tcPr>
          <w:p w14:paraId="74FE9233" w14:textId="77777777" w:rsidR="00F0600A" w:rsidRPr="001517D6" w:rsidRDefault="00F0600A" w:rsidP="00F0600A">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653BA1D7" w14:textId="77777777" w:rsidR="00F0600A" w:rsidRPr="001517D6" w:rsidRDefault="00F0600A" w:rsidP="00F0600A">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3BBCA3ED" w14:textId="77777777" w:rsidR="00F0600A" w:rsidRPr="001517D6" w:rsidRDefault="00F0600A" w:rsidP="00F0600A">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4EE98760" w14:textId="77777777" w:rsidR="00F0600A" w:rsidRPr="001517D6" w:rsidRDefault="00F0600A" w:rsidP="00F0600A">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6FFB4444" w14:textId="77777777" w:rsidR="00F0600A" w:rsidRPr="001517D6" w:rsidRDefault="00F0600A" w:rsidP="00F0600A">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0.0420**</w:t>
            </w:r>
          </w:p>
        </w:tc>
        <w:tc>
          <w:tcPr>
            <w:tcW w:w="1160" w:type="dxa"/>
            <w:tcBorders>
              <w:top w:val="nil"/>
              <w:left w:val="nil"/>
              <w:bottom w:val="nil"/>
              <w:right w:val="nil"/>
            </w:tcBorders>
            <w:shd w:val="clear" w:color="auto" w:fill="auto"/>
            <w:noWrap/>
            <w:vAlign w:val="bottom"/>
            <w:hideMark/>
          </w:tcPr>
          <w:p w14:paraId="1576CF1B" w14:textId="77777777" w:rsidR="00F0600A" w:rsidRPr="001517D6" w:rsidRDefault="00F0600A" w:rsidP="00F0600A">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0.0435**</w:t>
            </w:r>
          </w:p>
        </w:tc>
      </w:tr>
      <w:tr w:rsidR="00487DD1" w:rsidRPr="001517D6" w14:paraId="7B8C3C43" w14:textId="77777777" w:rsidTr="00487DD1">
        <w:trPr>
          <w:trHeight w:val="260"/>
        </w:trPr>
        <w:tc>
          <w:tcPr>
            <w:tcW w:w="1680" w:type="dxa"/>
            <w:tcBorders>
              <w:top w:val="nil"/>
              <w:left w:val="nil"/>
              <w:bottom w:val="nil"/>
              <w:right w:val="nil"/>
            </w:tcBorders>
            <w:shd w:val="clear" w:color="auto" w:fill="auto"/>
            <w:noWrap/>
            <w:vAlign w:val="bottom"/>
            <w:hideMark/>
          </w:tcPr>
          <w:p w14:paraId="6E3B30D8" w14:textId="7ACC1EBE" w:rsidR="00487DD1" w:rsidRPr="001517D6" w:rsidRDefault="00F0600A" w:rsidP="00487DD1">
            <w:pPr>
              <w:spacing w:after="0" w:line="240" w:lineRule="auto"/>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 xml:space="preserve"># of </w:t>
            </w:r>
            <w:r w:rsidR="00487DD1" w:rsidRPr="001517D6">
              <w:rPr>
                <w:rFonts w:ascii="Calibri" w:eastAsia="Times New Roman" w:hAnsi="Calibri" w:cs="Calibri"/>
                <w:sz w:val="20"/>
                <w:szCs w:val="20"/>
                <w:lang w:val="en-GB" w:eastAsia="nl-BE"/>
              </w:rPr>
              <w:t>adult</w:t>
            </w:r>
            <w:r w:rsidRPr="001517D6">
              <w:rPr>
                <w:rFonts w:ascii="Calibri" w:eastAsia="Times New Roman" w:hAnsi="Calibri" w:cs="Calibri"/>
                <w:sz w:val="20"/>
                <w:szCs w:val="20"/>
                <w:lang w:val="en-GB" w:eastAsia="nl-BE"/>
              </w:rPr>
              <w:t>s with education level 2</w:t>
            </w:r>
          </w:p>
        </w:tc>
        <w:tc>
          <w:tcPr>
            <w:tcW w:w="1160" w:type="dxa"/>
            <w:tcBorders>
              <w:top w:val="nil"/>
              <w:left w:val="nil"/>
              <w:bottom w:val="nil"/>
              <w:right w:val="nil"/>
            </w:tcBorders>
            <w:shd w:val="clear" w:color="auto" w:fill="auto"/>
            <w:noWrap/>
            <w:vAlign w:val="bottom"/>
            <w:hideMark/>
          </w:tcPr>
          <w:p w14:paraId="6FCDC920" w14:textId="77777777" w:rsidR="00487DD1" w:rsidRPr="001517D6" w:rsidRDefault="00487DD1" w:rsidP="00487DD1">
            <w:pPr>
              <w:spacing w:after="0" w:line="240" w:lineRule="auto"/>
              <w:rPr>
                <w:rFonts w:ascii="Calibri" w:eastAsia="Times New Roman" w:hAnsi="Calibri" w:cs="Calibri"/>
                <w:sz w:val="20"/>
                <w:szCs w:val="20"/>
                <w:lang w:val="en-GB" w:eastAsia="nl-BE"/>
              </w:rPr>
            </w:pPr>
          </w:p>
        </w:tc>
        <w:tc>
          <w:tcPr>
            <w:tcW w:w="1160" w:type="dxa"/>
            <w:tcBorders>
              <w:top w:val="nil"/>
              <w:left w:val="nil"/>
              <w:bottom w:val="nil"/>
              <w:right w:val="nil"/>
            </w:tcBorders>
            <w:shd w:val="clear" w:color="auto" w:fill="auto"/>
            <w:noWrap/>
            <w:vAlign w:val="bottom"/>
            <w:hideMark/>
          </w:tcPr>
          <w:p w14:paraId="44A9B7CD"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3DFD11F5"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30A6BFB8"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0815B5E9"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43F06ABC"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793B85E3"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-0.00333</w:t>
            </w:r>
          </w:p>
        </w:tc>
      </w:tr>
      <w:tr w:rsidR="00487DD1" w:rsidRPr="001517D6" w14:paraId="251A98EF" w14:textId="77777777" w:rsidTr="00487DD1">
        <w:trPr>
          <w:trHeight w:val="260"/>
        </w:trPr>
        <w:tc>
          <w:tcPr>
            <w:tcW w:w="1680" w:type="dxa"/>
            <w:tcBorders>
              <w:top w:val="nil"/>
              <w:left w:val="nil"/>
              <w:bottom w:val="nil"/>
              <w:right w:val="nil"/>
            </w:tcBorders>
            <w:shd w:val="clear" w:color="auto" w:fill="auto"/>
            <w:noWrap/>
            <w:vAlign w:val="bottom"/>
            <w:hideMark/>
          </w:tcPr>
          <w:p w14:paraId="4DF0DEA2" w14:textId="31E0D60B" w:rsidR="00487DD1" w:rsidRPr="001517D6" w:rsidRDefault="00F0600A" w:rsidP="00487DD1">
            <w:pPr>
              <w:spacing w:after="0" w:line="240" w:lineRule="auto"/>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 of adults with education level 3</w:t>
            </w:r>
          </w:p>
        </w:tc>
        <w:tc>
          <w:tcPr>
            <w:tcW w:w="1160" w:type="dxa"/>
            <w:tcBorders>
              <w:top w:val="nil"/>
              <w:left w:val="nil"/>
              <w:bottom w:val="nil"/>
              <w:right w:val="nil"/>
            </w:tcBorders>
            <w:shd w:val="clear" w:color="auto" w:fill="auto"/>
            <w:noWrap/>
            <w:vAlign w:val="bottom"/>
            <w:hideMark/>
          </w:tcPr>
          <w:p w14:paraId="2C99D647" w14:textId="77777777" w:rsidR="00487DD1" w:rsidRPr="001517D6" w:rsidRDefault="00487DD1" w:rsidP="00487DD1">
            <w:pPr>
              <w:spacing w:after="0" w:line="240" w:lineRule="auto"/>
              <w:rPr>
                <w:rFonts w:ascii="Calibri" w:eastAsia="Times New Roman" w:hAnsi="Calibri" w:cs="Calibri"/>
                <w:sz w:val="20"/>
                <w:szCs w:val="20"/>
                <w:lang w:val="en-GB" w:eastAsia="nl-BE"/>
              </w:rPr>
            </w:pPr>
          </w:p>
        </w:tc>
        <w:tc>
          <w:tcPr>
            <w:tcW w:w="1160" w:type="dxa"/>
            <w:tcBorders>
              <w:top w:val="nil"/>
              <w:left w:val="nil"/>
              <w:bottom w:val="nil"/>
              <w:right w:val="nil"/>
            </w:tcBorders>
            <w:shd w:val="clear" w:color="auto" w:fill="auto"/>
            <w:noWrap/>
            <w:vAlign w:val="bottom"/>
            <w:hideMark/>
          </w:tcPr>
          <w:p w14:paraId="24BE2B13"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2E87441B"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164C8F3C"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121FB8F5"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66073F68"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3F185FA8"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-0.0143</w:t>
            </w:r>
          </w:p>
        </w:tc>
      </w:tr>
      <w:tr w:rsidR="00487DD1" w:rsidRPr="001517D6" w14:paraId="30589A1F" w14:textId="77777777" w:rsidTr="00487DD1">
        <w:trPr>
          <w:trHeight w:val="260"/>
        </w:trPr>
        <w:tc>
          <w:tcPr>
            <w:tcW w:w="1680" w:type="dxa"/>
            <w:tcBorders>
              <w:top w:val="nil"/>
              <w:left w:val="nil"/>
              <w:bottom w:val="nil"/>
              <w:right w:val="nil"/>
            </w:tcBorders>
            <w:shd w:val="clear" w:color="auto" w:fill="auto"/>
            <w:noWrap/>
            <w:vAlign w:val="bottom"/>
            <w:hideMark/>
          </w:tcPr>
          <w:p w14:paraId="0869C7B1" w14:textId="07B759ED" w:rsidR="00487DD1" w:rsidRPr="001517D6" w:rsidRDefault="00F0600A" w:rsidP="00487DD1">
            <w:pPr>
              <w:spacing w:after="0" w:line="240" w:lineRule="auto"/>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 of adults with education level 4</w:t>
            </w:r>
            <w:r w:rsidR="001C1F93">
              <w:rPr>
                <w:rStyle w:val="FootnoteReference"/>
                <w:rFonts w:ascii="Calibri" w:eastAsia="Times New Roman" w:hAnsi="Calibri" w:cs="Calibri"/>
                <w:sz w:val="20"/>
                <w:szCs w:val="20"/>
                <w:lang w:val="en-GB" w:eastAsia="nl-BE"/>
              </w:rPr>
              <w:footnoteReference w:id="1"/>
            </w:r>
          </w:p>
        </w:tc>
        <w:tc>
          <w:tcPr>
            <w:tcW w:w="1160" w:type="dxa"/>
            <w:tcBorders>
              <w:top w:val="nil"/>
              <w:left w:val="nil"/>
              <w:bottom w:val="nil"/>
              <w:right w:val="nil"/>
            </w:tcBorders>
            <w:shd w:val="clear" w:color="auto" w:fill="auto"/>
            <w:noWrap/>
            <w:vAlign w:val="bottom"/>
            <w:hideMark/>
          </w:tcPr>
          <w:p w14:paraId="5D1E93FC" w14:textId="77777777" w:rsidR="00487DD1" w:rsidRPr="001517D6" w:rsidRDefault="00487DD1" w:rsidP="00487DD1">
            <w:pPr>
              <w:spacing w:after="0" w:line="240" w:lineRule="auto"/>
              <w:rPr>
                <w:rFonts w:ascii="Calibri" w:eastAsia="Times New Roman" w:hAnsi="Calibri" w:cs="Calibri"/>
                <w:sz w:val="20"/>
                <w:szCs w:val="20"/>
                <w:lang w:val="en-GB" w:eastAsia="nl-BE"/>
              </w:rPr>
            </w:pPr>
          </w:p>
        </w:tc>
        <w:tc>
          <w:tcPr>
            <w:tcW w:w="1160" w:type="dxa"/>
            <w:tcBorders>
              <w:top w:val="nil"/>
              <w:left w:val="nil"/>
              <w:bottom w:val="nil"/>
              <w:right w:val="nil"/>
            </w:tcBorders>
            <w:shd w:val="clear" w:color="auto" w:fill="auto"/>
            <w:noWrap/>
            <w:vAlign w:val="bottom"/>
            <w:hideMark/>
          </w:tcPr>
          <w:p w14:paraId="79201DB5"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6020AFEC"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6109E4A6"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53958E11"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2B78133F"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38870F09"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-0.0514***</w:t>
            </w:r>
          </w:p>
        </w:tc>
      </w:tr>
      <w:tr w:rsidR="00487DD1" w:rsidRPr="001517D6" w14:paraId="6522AE2C" w14:textId="77777777" w:rsidTr="00487DD1">
        <w:trPr>
          <w:trHeight w:val="260"/>
        </w:trPr>
        <w:tc>
          <w:tcPr>
            <w:tcW w:w="1680" w:type="dxa"/>
            <w:tcBorders>
              <w:top w:val="nil"/>
              <w:left w:val="nil"/>
              <w:bottom w:val="nil"/>
              <w:right w:val="nil"/>
            </w:tcBorders>
            <w:shd w:val="clear" w:color="auto" w:fill="auto"/>
            <w:noWrap/>
            <w:vAlign w:val="bottom"/>
            <w:hideMark/>
          </w:tcPr>
          <w:p w14:paraId="521D6689"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p>
        </w:tc>
        <w:tc>
          <w:tcPr>
            <w:tcW w:w="1160" w:type="dxa"/>
            <w:tcBorders>
              <w:top w:val="nil"/>
              <w:left w:val="nil"/>
              <w:bottom w:val="nil"/>
              <w:right w:val="nil"/>
            </w:tcBorders>
            <w:shd w:val="clear" w:color="auto" w:fill="auto"/>
            <w:noWrap/>
            <w:vAlign w:val="bottom"/>
            <w:hideMark/>
          </w:tcPr>
          <w:p w14:paraId="4CF3765A" w14:textId="77777777" w:rsidR="00487DD1" w:rsidRPr="001517D6" w:rsidRDefault="00487DD1" w:rsidP="00487DD1">
            <w:pPr>
              <w:spacing w:after="0" w:line="240" w:lineRule="auto"/>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331039B5"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10829485"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7C887BE5"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1B05E845"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4CAC5E15"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0BA21C41" w14:textId="77777777" w:rsidR="00487DD1" w:rsidRPr="001517D6" w:rsidRDefault="00487DD1" w:rsidP="00487DD1">
            <w:pPr>
              <w:spacing w:after="0" w:line="240" w:lineRule="auto"/>
              <w:jc w:val="center"/>
              <w:rPr>
                <w:rFonts w:ascii="Times New Roman" w:eastAsia="Times New Roman" w:hAnsi="Times New Roman" w:cs="Times New Roman"/>
                <w:sz w:val="20"/>
                <w:szCs w:val="20"/>
                <w:lang w:val="en-GB" w:eastAsia="nl-BE"/>
              </w:rPr>
            </w:pPr>
          </w:p>
        </w:tc>
      </w:tr>
      <w:tr w:rsidR="00487DD1" w:rsidRPr="001517D6" w14:paraId="14EB6163" w14:textId="77777777" w:rsidTr="00487DD1">
        <w:trPr>
          <w:trHeight w:val="260"/>
        </w:trPr>
        <w:tc>
          <w:tcPr>
            <w:tcW w:w="1680" w:type="dxa"/>
            <w:tcBorders>
              <w:top w:val="nil"/>
              <w:left w:val="nil"/>
              <w:bottom w:val="nil"/>
              <w:right w:val="nil"/>
            </w:tcBorders>
            <w:shd w:val="clear" w:color="auto" w:fill="auto"/>
            <w:noWrap/>
            <w:vAlign w:val="bottom"/>
            <w:hideMark/>
          </w:tcPr>
          <w:p w14:paraId="7E80AF8A" w14:textId="77777777" w:rsidR="00487DD1" w:rsidRPr="001517D6" w:rsidRDefault="00487DD1" w:rsidP="00487DD1">
            <w:pPr>
              <w:spacing w:after="0" w:line="240" w:lineRule="auto"/>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Observations</w:t>
            </w:r>
          </w:p>
        </w:tc>
        <w:tc>
          <w:tcPr>
            <w:tcW w:w="1160" w:type="dxa"/>
            <w:tcBorders>
              <w:top w:val="nil"/>
              <w:left w:val="nil"/>
              <w:bottom w:val="nil"/>
              <w:right w:val="nil"/>
            </w:tcBorders>
            <w:shd w:val="clear" w:color="auto" w:fill="auto"/>
            <w:noWrap/>
            <w:vAlign w:val="bottom"/>
            <w:hideMark/>
          </w:tcPr>
          <w:p w14:paraId="29DB2E01"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6,847</w:t>
            </w:r>
          </w:p>
        </w:tc>
        <w:tc>
          <w:tcPr>
            <w:tcW w:w="1160" w:type="dxa"/>
            <w:tcBorders>
              <w:top w:val="nil"/>
              <w:left w:val="nil"/>
              <w:bottom w:val="nil"/>
              <w:right w:val="nil"/>
            </w:tcBorders>
            <w:shd w:val="clear" w:color="auto" w:fill="auto"/>
            <w:noWrap/>
            <w:vAlign w:val="bottom"/>
            <w:hideMark/>
          </w:tcPr>
          <w:p w14:paraId="5880B35B"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6,847</w:t>
            </w:r>
          </w:p>
        </w:tc>
        <w:tc>
          <w:tcPr>
            <w:tcW w:w="1160" w:type="dxa"/>
            <w:tcBorders>
              <w:top w:val="nil"/>
              <w:left w:val="nil"/>
              <w:bottom w:val="nil"/>
              <w:right w:val="nil"/>
            </w:tcBorders>
            <w:shd w:val="clear" w:color="auto" w:fill="auto"/>
            <w:noWrap/>
            <w:vAlign w:val="bottom"/>
            <w:hideMark/>
          </w:tcPr>
          <w:p w14:paraId="5C6D7F7A"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6,847</w:t>
            </w:r>
          </w:p>
        </w:tc>
        <w:tc>
          <w:tcPr>
            <w:tcW w:w="1160" w:type="dxa"/>
            <w:tcBorders>
              <w:top w:val="nil"/>
              <w:left w:val="nil"/>
              <w:bottom w:val="nil"/>
              <w:right w:val="nil"/>
            </w:tcBorders>
            <w:shd w:val="clear" w:color="auto" w:fill="auto"/>
            <w:noWrap/>
            <w:vAlign w:val="bottom"/>
            <w:hideMark/>
          </w:tcPr>
          <w:p w14:paraId="6FC047DB"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6,848</w:t>
            </w:r>
          </w:p>
        </w:tc>
        <w:tc>
          <w:tcPr>
            <w:tcW w:w="1160" w:type="dxa"/>
            <w:tcBorders>
              <w:top w:val="nil"/>
              <w:left w:val="nil"/>
              <w:bottom w:val="nil"/>
              <w:right w:val="nil"/>
            </w:tcBorders>
            <w:shd w:val="clear" w:color="auto" w:fill="auto"/>
            <w:noWrap/>
            <w:vAlign w:val="bottom"/>
            <w:hideMark/>
          </w:tcPr>
          <w:p w14:paraId="3E9182E9"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6,619</w:t>
            </w:r>
          </w:p>
        </w:tc>
        <w:tc>
          <w:tcPr>
            <w:tcW w:w="1160" w:type="dxa"/>
            <w:tcBorders>
              <w:top w:val="nil"/>
              <w:left w:val="nil"/>
              <w:bottom w:val="nil"/>
              <w:right w:val="nil"/>
            </w:tcBorders>
            <w:shd w:val="clear" w:color="auto" w:fill="auto"/>
            <w:noWrap/>
            <w:vAlign w:val="bottom"/>
            <w:hideMark/>
          </w:tcPr>
          <w:p w14:paraId="6F580347"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6,847</w:t>
            </w:r>
          </w:p>
        </w:tc>
        <w:tc>
          <w:tcPr>
            <w:tcW w:w="1160" w:type="dxa"/>
            <w:tcBorders>
              <w:top w:val="nil"/>
              <w:left w:val="nil"/>
              <w:bottom w:val="nil"/>
              <w:right w:val="nil"/>
            </w:tcBorders>
            <w:shd w:val="clear" w:color="auto" w:fill="auto"/>
            <w:noWrap/>
            <w:vAlign w:val="bottom"/>
            <w:hideMark/>
          </w:tcPr>
          <w:p w14:paraId="1E82A472"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6,847</w:t>
            </w:r>
          </w:p>
        </w:tc>
      </w:tr>
      <w:tr w:rsidR="00487DD1" w:rsidRPr="001517D6" w14:paraId="7881FC87" w14:textId="77777777" w:rsidTr="00487DD1">
        <w:trPr>
          <w:trHeight w:val="260"/>
        </w:trPr>
        <w:tc>
          <w:tcPr>
            <w:tcW w:w="1680" w:type="dxa"/>
            <w:tcBorders>
              <w:top w:val="nil"/>
              <w:left w:val="nil"/>
              <w:bottom w:val="single" w:sz="4" w:space="0" w:color="000000"/>
              <w:right w:val="nil"/>
            </w:tcBorders>
            <w:shd w:val="clear" w:color="auto" w:fill="auto"/>
            <w:noWrap/>
            <w:vAlign w:val="bottom"/>
            <w:hideMark/>
          </w:tcPr>
          <w:p w14:paraId="2503E0BE" w14:textId="77777777" w:rsidR="00487DD1" w:rsidRPr="001517D6" w:rsidRDefault="00487DD1" w:rsidP="00487DD1">
            <w:pPr>
              <w:spacing w:after="0" w:line="240" w:lineRule="auto"/>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 xml:space="preserve">Number of </w:t>
            </w:r>
            <w:proofErr w:type="spellStart"/>
            <w:r w:rsidRPr="001517D6">
              <w:rPr>
                <w:rFonts w:ascii="Calibri" w:eastAsia="Times New Roman" w:hAnsi="Calibri" w:cs="Calibri"/>
                <w:sz w:val="20"/>
                <w:szCs w:val="20"/>
                <w:lang w:val="en-GB" w:eastAsia="nl-BE"/>
              </w:rPr>
              <w:t>hhid</w:t>
            </w:r>
            <w:proofErr w:type="spellEnd"/>
          </w:p>
        </w:tc>
        <w:tc>
          <w:tcPr>
            <w:tcW w:w="1160" w:type="dxa"/>
            <w:tcBorders>
              <w:top w:val="nil"/>
              <w:left w:val="nil"/>
              <w:bottom w:val="single" w:sz="4" w:space="0" w:color="000000"/>
              <w:right w:val="nil"/>
            </w:tcBorders>
            <w:shd w:val="clear" w:color="auto" w:fill="auto"/>
            <w:noWrap/>
            <w:vAlign w:val="bottom"/>
            <w:hideMark/>
          </w:tcPr>
          <w:p w14:paraId="20D1A155"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1,893</w:t>
            </w:r>
          </w:p>
        </w:tc>
        <w:tc>
          <w:tcPr>
            <w:tcW w:w="1160" w:type="dxa"/>
            <w:tcBorders>
              <w:top w:val="nil"/>
              <w:left w:val="nil"/>
              <w:bottom w:val="single" w:sz="4" w:space="0" w:color="000000"/>
              <w:right w:val="nil"/>
            </w:tcBorders>
            <w:shd w:val="clear" w:color="auto" w:fill="auto"/>
            <w:noWrap/>
            <w:vAlign w:val="bottom"/>
            <w:hideMark/>
          </w:tcPr>
          <w:p w14:paraId="2526F839"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1,893</w:t>
            </w:r>
          </w:p>
        </w:tc>
        <w:tc>
          <w:tcPr>
            <w:tcW w:w="1160" w:type="dxa"/>
            <w:tcBorders>
              <w:top w:val="nil"/>
              <w:left w:val="nil"/>
              <w:bottom w:val="single" w:sz="4" w:space="0" w:color="000000"/>
              <w:right w:val="nil"/>
            </w:tcBorders>
            <w:shd w:val="clear" w:color="auto" w:fill="auto"/>
            <w:noWrap/>
            <w:vAlign w:val="bottom"/>
            <w:hideMark/>
          </w:tcPr>
          <w:p w14:paraId="630D5AFA"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1,893</w:t>
            </w:r>
          </w:p>
        </w:tc>
        <w:tc>
          <w:tcPr>
            <w:tcW w:w="1160" w:type="dxa"/>
            <w:tcBorders>
              <w:top w:val="nil"/>
              <w:left w:val="nil"/>
              <w:bottom w:val="single" w:sz="4" w:space="0" w:color="000000"/>
              <w:right w:val="nil"/>
            </w:tcBorders>
            <w:shd w:val="clear" w:color="auto" w:fill="auto"/>
            <w:noWrap/>
            <w:vAlign w:val="bottom"/>
            <w:hideMark/>
          </w:tcPr>
          <w:p w14:paraId="12681279"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1,893</w:t>
            </w:r>
          </w:p>
        </w:tc>
        <w:tc>
          <w:tcPr>
            <w:tcW w:w="1160" w:type="dxa"/>
            <w:tcBorders>
              <w:top w:val="nil"/>
              <w:left w:val="nil"/>
              <w:bottom w:val="single" w:sz="4" w:space="0" w:color="000000"/>
              <w:right w:val="nil"/>
            </w:tcBorders>
            <w:shd w:val="clear" w:color="auto" w:fill="auto"/>
            <w:noWrap/>
            <w:vAlign w:val="bottom"/>
            <w:hideMark/>
          </w:tcPr>
          <w:p w14:paraId="3D9963C7"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1,844</w:t>
            </w:r>
          </w:p>
        </w:tc>
        <w:tc>
          <w:tcPr>
            <w:tcW w:w="1160" w:type="dxa"/>
            <w:tcBorders>
              <w:top w:val="nil"/>
              <w:left w:val="nil"/>
              <w:bottom w:val="single" w:sz="4" w:space="0" w:color="000000"/>
              <w:right w:val="nil"/>
            </w:tcBorders>
            <w:shd w:val="clear" w:color="auto" w:fill="auto"/>
            <w:noWrap/>
            <w:vAlign w:val="bottom"/>
            <w:hideMark/>
          </w:tcPr>
          <w:p w14:paraId="4095AF7F"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1,893</w:t>
            </w:r>
          </w:p>
        </w:tc>
        <w:tc>
          <w:tcPr>
            <w:tcW w:w="1160" w:type="dxa"/>
            <w:tcBorders>
              <w:top w:val="nil"/>
              <w:left w:val="nil"/>
              <w:bottom w:val="single" w:sz="4" w:space="0" w:color="000000"/>
              <w:right w:val="nil"/>
            </w:tcBorders>
            <w:shd w:val="clear" w:color="auto" w:fill="auto"/>
            <w:noWrap/>
            <w:vAlign w:val="bottom"/>
            <w:hideMark/>
          </w:tcPr>
          <w:p w14:paraId="497A6BAF" w14:textId="77777777" w:rsidR="00487DD1" w:rsidRPr="001517D6" w:rsidRDefault="00487DD1" w:rsidP="00487DD1">
            <w:pPr>
              <w:spacing w:after="0" w:line="240" w:lineRule="auto"/>
              <w:jc w:val="center"/>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1,893</w:t>
            </w:r>
          </w:p>
        </w:tc>
      </w:tr>
      <w:tr w:rsidR="00487DD1" w:rsidRPr="001517D6" w14:paraId="4D3997F3" w14:textId="77777777" w:rsidTr="008F0AB3">
        <w:trPr>
          <w:trHeight w:val="260"/>
        </w:trPr>
        <w:tc>
          <w:tcPr>
            <w:tcW w:w="2840" w:type="dxa"/>
            <w:gridSpan w:val="2"/>
            <w:tcBorders>
              <w:top w:val="nil"/>
              <w:left w:val="nil"/>
              <w:bottom w:val="nil"/>
              <w:right w:val="nil"/>
            </w:tcBorders>
            <w:shd w:val="clear" w:color="auto" w:fill="auto"/>
            <w:noWrap/>
            <w:vAlign w:val="bottom"/>
          </w:tcPr>
          <w:p w14:paraId="2DC1ACB9" w14:textId="44695E1B" w:rsidR="00487DD1" w:rsidRPr="001517D6" w:rsidRDefault="00487DD1" w:rsidP="00487DD1">
            <w:pPr>
              <w:spacing w:after="0" w:line="240" w:lineRule="auto"/>
              <w:rPr>
                <w:rFonts w:ascii="Calibri" w:eastAsia="Times New Roman" w:hAnsi="Calibri" w:cs="Calibri"/>
                <w:sz w:val="20"/>
                <w:szCs w:val="20"/>
                <w:lang w:val="en-GB" w:eastAsia="nl-BE"/>
              </w:rPr>
            </w:pPr>
          </w:p>
        </w:tc>
        <w:tc>
          <w:tcPr>
            <w:tcW w:w="1160" w:type="dxa"/>
            <w:tcBorders>
              <w:top w:val="nil"/>
              <w:left w:val="nil"/>
              <w:bottom w:val="nil"/>
              <w:right w:val="nil"/>
            </w:tcBorders>
            <w:shd w:val="clear" w:color="auto" w:fill="auto"/>
            <w:noWrap/>
            <w:vAlign w:val="bottom"/>
          </w:tcPr>
          <w:p w14:paraId="7A0BFB69" w14:textId="77777777" w:rsidR="00487DD1" w:rsidRPr="001517D6" w:rsidRDefault="00487DD1" w:rsidP="00487DD1">
            <w:pPr>
              <w:spacing w:after="0" w:line="240" w:lineRule="auto"/>
              <w:rPr>
                <w:rFonts w:ascii="Calibri" w:eastAsia="Times New Roman" w:hAnsi="Calibri" w:cs="Calibri"/>
                <w:sz w:val="20"/>
                <w:szCs w:val="20"/>
                <w:lang w:val="en-GB" w:eastAsia="nl-BE"/>
              </w:rPr>
            </w:pPr>
          </w:p>
        </w:tc>
        <w:tc>
          <w:tcPr>
            <w:tcW w:w="1160" w:type="dxa"/>
            <w:tcBorders>
              <w:top w:val="nil"/>
              <w:left w:val="nil"/>
              <w:bottom w:val="nil"/>
              <w:right w:val="nil"/>
            </w:tcBorders>
            <w:shd w:val="clear" w:color="auto" w:fill="auto"/>
            <w:noWrap/>
            <w:vAlign w:val="bottom"/>
            <w:hideMark/>
          </w:tcPr>
          <w:p w14:paraId="38B8F2EA" w14:textId="77777777" w:rsidR="00487DD1" w:rsidRPr="001517D6" w:rsidRDefault="00487DD1" w:rsidP="00487DD1">
            <w:pPr>
              <w:spacing w:after="0" w:line="240" w:lineRule="auto"/>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2A4BD9F2" w14:textId="77777777" w:rsidR="00487DD1" w:rsidRPr="001517D6" w:rsidRDefault="00487DD1" w:rsidP="00487DD1">
            <w:pPr>
              <w:spacing w:after="0" w:line="240" w:lineRule="auto"/>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3AF4D1B6" w14:textId="77777777" w:rsidR="00487DD1" w:rsidRPr="001517D6" w:rsidRDefault="00487DD1" w:rsidP="00487DD1">
            <w:pPr>
              <w:spacing w:after="0" w:line="240" w:lineRule="auto"/>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5D1E00D1" w14:textId="77777777" w:rsidR="00487DD1" w:rsidRPr="001517D6" w:rsidRDefault="00487DD1" w:rsidP="00487DD1">
            <w:pPr>
              <w:spacing w:after="0" w:line="240" w:lineRule="auto"/>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631239A0" w14:textId="77777777" w:rsidR="00487DD1" w:rsidRPr="001517D6" w:rsidRDefault="00487DD1" w:rsidP="00487DD1">
            <w:pPr>
              <w:spacing w:after="0" w:line="240" w:lineRule="auto"/>
              <w:rPr>
                <w:rFonts w:ascii="Times New Roman" w:eastAsia="Times New Roman" w:hAnsi="Times New Roman" w:cs="Times New Roman"/>
                <w:sz w:val="20"/>
                <w:szCs w:val="20"/>
                <w:lang w:val="en-GB" w:eastAsia="nl-BE"/>
              </w:rPr>
            </w:pPr>
          </w:p>
        </w:tc>
      </w:tr>
      <w:tr w:rsidR="00487DD1" w:rsidRPr="001517D6" w14:paraId="1A3FB734" w14:textId="77777777" w:rsidTr="00487DD1">
        <w:trPr>
          <w:trHeight w:val="260"/>
        </w:trPr>
        <w:tc>
          <w:tcPr>
            <w:tcW w:w="2840" w:type="dxa"/>
            <w:gridSpan w:val="2"/>
            <w:tcBorders>
              <w:top w:val="nil"/>
              <w:left w:val="nil"/>
              <w:bottom w:val="nil"/>
              <w:right w:val="nil"/>
            </w:tcBorders>
            <w:shd w:val="clear" w:color="auto" w:fill="auto"/>
            <w:noWrap/>
            <w:vAlign w:val="bottom"/>
            <w:hideMark/>
          </w:tcPr>
          <w:p w14:paraId="3587238A" w14:textId="77777777" w:rsidR="00487DD1" w:rsidRPr="001517D6" w:rsidRDefault="00487DD1" w:rsidP="00487DD1">
            <w:pPr>
              <w:spacing w:after="0" w:line="240" w:lineRule="auto"/>
              <w:rPr>
                <w:rFonts w:ascii="Calibri" w:eastAsia="Times New Roman" w:hAnsi="Calibri" w:cs="Calibri"/>
                <w:sz w:val="20"/>
                <w:szCs w:val="20"/>
                <w:lang w:val="en-GB" w:eastAsia="nl-BE"/>
              </w:rPr>
            </w:pPr>
            <w:r w:rsidRPr="001517D6">
              <w:rPr>
                <w:rFonts w:ascii="Calibri" w:eastAsia="Times New Roman" w:hAnsi="Calibri" w:cs="Calibri"/>
                <w:sz w:val="20"/>
                <w:szCs w:val="20"/>
                <w:lang w:val="en-GB" w:eastAsia="nl-BE"/>
              </w:rPr>
              <w:t>*** p&lt;0.01, ** p&lt;0.05, * p&lt;0.1</w:t>
            </w:r>
          </w:p>
        </w:tc>
        <w:tc>
          <w:tcPr>
            <w:tcW w:w="1160" w:type="dxa"/>
            <w:tcBorders>
              <w:top w:val="nil"/>
              <w:left w:val="nil"/>
              <w:bottom w:val="nil"/>
              <w:right w:val="nil"/>
            </w:tcBorders>
            <w:shd w:val="clear" w:color="auto" w:fill="auto"/>
            <w:noWrap/>
            <w:vAlign w:val="bottom"/>
            <w:hideMark/>
          </w:tcPr>
          <w:p w14:paraId="1C6B2BF1" w14:textId="77777777" w:rsidR="00487DD1" w:rsidRPr="001517D6" w:rsidRDefault="00487DD1" w:rsidP="00487DD1">
            <w:pPr>
              <w:spacing w:after="0" w:line="240" w:lineRule="auto"/>
              <w:rPr>
                <w:rFonts w:ascii="Calibri" w:eastAsia="Times New Roman" w:hAnsi="Calibri" w:cs="Calibri"/>
                <w:sz w:val="20"/>
                <w:szCs w:val="20"/>
                <w:lang w:val="en-GB" w:eastAsia="nl-BE"/>
              </w:rPr>
            </w:pPr>
          </w:p>
        </w:tc>
        <w:tc>
          <w:tcPr>
            <w:tcW w:w="1160" w:type="dxa"/>
            <w:tcBorders>
              <w:top w:val="nil"/>
              <w:left w:val="nil"/>
              <w:bottom w:val="nil"/>
              <w:right w:val="nil"/>
            </w:tcBorders>
            <w:shd w:val="clear" w:color="auto" w:fill="auto"/>
            <w:noWrap/>
            <w:vAlign w:val="bottom"/>
            <w:hideMark/>
          </w:tcPr>
          <w:p w14:paraId="568188FA" w14:textId="77777777" w:rsidR="00487DD1" w:rsidRPr="001517D6" w:rsidRDefault="00487DD1" w:rsidP="00487DD1">
            <w:pPr>
              <w:spacing w:after="0" w:line="240" w:lineRule="auto"/>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4270C326" w14:textId="77777777" w:rsidR="00487DD1" w:rsidRPr="001517D6" w:rsidRDefault="00487DD1" w:rsidP="00487DD1">
            <w:pPr>
              <w:spacing w:after="0" w:line="240" w:lineRule="auto"/>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7AFB6AF5" w14:textId="77777777" w:rsidR="00487DD1" w:rsidRPr="001517D6" w:rsidRDefault="00487DD1" w:rsidP="00487DD1">
            <w:pPr>
              <w:spacing w:after="0" w:line="240" w:lineRule="auto"/>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1A433743" w14:textId="77777777" w:rsidR="00487DD1" w:rsidRPr="001517D6" w:rsidRDefault="00487DD1" w:rsidP="00487DD1">
            <w:pPr>
              <w:spacing w:after="0" w:line="240" w:lineRule="auto"/>
              <w:rPr>
                <w:rFonts w:ascii="Times New Roman" w:eastAsia="Times New Roman" w:hAnsi="Times New Roman" w:cs="Times New Roman"/>
                <w:sz w:val="20"/>
                <w:szCs w:val="20"/>
                <w:lang w:val="en-GB" w:eastAsia="nl-BE"/>
              </w:rPr>
            </w:pPr>
          </w:p>
        </w:tc>
        <w:tc>
          <w:tcPr>
            <w:tcW w:w="1160" w:type="dxa"/>
            <w:tcBorders>
              <w:top w:val="nil"/>
              <w:left w:val="nil"/>
              <w:bottom w:val="nil"/>
              <w:right w:val="nil"/>
            </w:tcBorders>
            <w:shd w:val="clear" w:color="auto" w:fill="auto"/>
            <w:noWrap/>
            <w:vAlign w:val="bottom"/>
            <w:hideMark/>
          </w:tcPr>
          <w:p w14:paraId="1FABBB5E" w14:textId="77777777" w:rsidR="00487DD1" w:rsidRPr="001517D6" w:rsidRDefault="00487DD1" w:rsidP="00487DD1">
            <w:pPr>
              <w:spacing w:after="0" w:line="240" w:lineRule="auto"/>
              <w:rPr>
                <w:rFonts w:ascii="Times New Roman" w:eastAsia="Times New Roman" w:hAnsi="Times New Roman" w:cs="Times New Roman"/>
                <w:sz w:val="20"/>
                <w:szCs w:val="20"/>
                <w:lang w:val="en-GB" w:eastAsia="nl-BE"/>
              </w:rPr>
            </w:pPr>
          </w:p>
        </w:tc>
      </w:tr>
    </w:tbl>
    <w:p w14:paraId="603381F6" w14:textId="77777777" w:rsidR="00487DD1" w:rsidRPr="00BC51BE" w:rsidRDefault="00487DD1" w:rsidP="00027534">
      <w:pPr>
        <w:jc w:val="both"/>
        <w:rPr>
          <w:sz w:val="24"/>
          <w:szCs w:val="24"/>
          <w:lang w:val="en-GB"/>
        </w:rPr>
      </w:pPr>
    </w:p>
    <w:p w14:paraId="4C6989FF" w14:textId="06578D7A" w:rsidR="00F36182" w:rsidRPr="00BC51BE" w:rsidRDefault="00B30EBE" w:rsidP="00072624">
      <w:pPr>
        <w:jc w:val="both"/>
        <w:rPr>
          <w:sz w:val="24"/>
          <w:szCs w:val="24"/>
          <w:lang w:val="en-GB"/>
        </w:rPr>
      </w:pPr>
      <w:r>
        <w:rPr>
          <w:sz w:val="24"/>
          <w:szCs w:val="24"/>
          <w:lang w:val="en-GB"/>
        </w:rPr>
        <w:t>Education is universally considered to be an important safeg</w:t>
      </w:r>
      <w:r w:rsidR="00730D90">
        <w:rPr>
          <w:sz w:val="24"/>
          <w:szCs w:val="24"/>
          <w:lang w:val="en-GB"/>
        </w:rPr>
        <w:t>uard against poverty. As model 7</w:t>
      </w:r>
      <w:r>
        <w:rPr>
          <w:sz w:val="24"/>
          <w:szCs w:val="24"/>
          <w:lang w:val="en-GB"/>
        </w:rPr>
        <w:t xml:space="preserve"> shows, </w:t>
      </w:r>
      <w:r w:rsidR="00730D90">
        <w:rPr>
          <w:sz w:val="24"/>
          <w:szCs w:val="24"/>
          <w:lang w:val="en-GB"/>
        </w:rPr>
        <w:t xml:space="preserve">in Georgia </w:t>
      </w:r>
      <w:r>
        <w:rPr>
          <w:sz w:val="24"/>
          <w:szCs w:val="24"/>
          <w:lang w:val="en-GB"/>
        </w:rPr>
        <w:t>this is true of higher education – having an extra member</w:t>
      </w:r>
      <w:r w:rsidR="00730D90">
        <w:rPr>
          <w:sz w:val="24"/>
          <w:szCs w:val="24"/>
          <w:lang w:val="en-GB"/>
        </w:rPr>
        <w:t xml:space="preserve"> with tertiary education reduces</w:t>
      </w:r>
      <w:r>
        <w:rPr>
          <w:sz w:val="24"/>
          <w:szCs w:val="24"/>
          <w:lang w:val="en-GB"/>
        </w:rPr>
        <w:t xml:space="preserve"> the risk of poverty by 5.1 percentage points. However, household members acquiring other forms of education, including vocational, do</w:t>
      </w:r>
      <w:r w:rsidR="00730D90">
        <w:rPr>
          <w:sz w:val="24"/>
          <w:szCs w:val="24"/>
          <w:lang w:val="en-GB"/>
        </w:rPr>
        <w:t>es</w:t>
      </w:r>
      <w:r>
        <w:rPr>
          <w:sz w:val="24"/>
          <w:szCs w:val="24"/>
          <w:lang w:val="en-GB"/>
        </w:rPr>
        <w:t xml:space="preserve"> not reduce the probability of poverty</w:t>
      </w:r>
      <w:r w:rsidR="004906C3">
        <w:rPr>
          <w:sz w:val="24"/>
          <w:szCs w:val="24"/>
          <w:lang w:val="en-GB"/>
        </w:rPr>
        <w:t xml:space="preserve"> compared to </w:t>
      </w:r>
      <w:r w:rsidR="0068397E">
        <w:rPr>
          <w:sz w:val="24"/>
          <w:szCs w:val="24"/>
          <w:lang w:val="en-GB"/>
        </w:rPr>
        <w:t>having an education below secondary level</w:t>
      </w:r>
      <w:r>
        <w:rPr>
          <w:sz w:val="24"/>
          <w:szCs w:val="24"/>
          <w:lang w:val="en-GB"/>
        </w:rPr>
        <w:t>.</w:t>
      </w:r>
    </w:p>
    <w:p w14:paraId="12FCEBA9" w14:textId="3A1F6155" w:rsidR="00072624" w:rsidRPr="00BC51BE" w:rsidRDefault="00072624" w:rsidP="00072624">
      <w:pPr>
        <w:jc w:val="both"/>
        <w:rPr>
          <w:sz w:val="24"/>
          <w:szCs w:val="24"/>
          <w:lang w:val="en-GB"/>
        </w:rPr>
      </w:pPr>
      <w:r w:rsidRPr="00BC51BE">
        <w:rPr>
          <w:sz w:val="24"/>
          <w:szCs w:val="24"/>
          <w:lang w:val="en-GB"/>
        </w:rPr>
        <w:t>Given that a large share of the Georgian labour force is engaged in farming, the m</w:t>
      </w:r>
      <w:r w:rsidR="00B9729D" w:rsidRPr="00BC51BE">
        <w:rPr>
          <w:sz w:val="24"/>
          <w:szCs w:val="24"/>
          <w:lang w:val="en-GB"/>
        </w:rPr>
        <w:t>odels also include variables of</w:t>
      </w:r>
      <w:r w:rsidRPr="00BC51BE">
        <w:rPr>
          <w:sz w:val="24"/>
          <w:szCs w:val="24"/>
          <w:lang w:val="en-GB"/>
        </w:rPr>
        <w:t xml:space="preserve"> land ownership. </w:t>
      </w:r>
      <w:r w:rsidR="00730D90">
        <w:rPr>
          <w:sz w:val="24"/>
          <w:szCs w:val="24"/>
          <w:lang w:val="en-GB"/>
        </w:rPr>
        <w:t>T</w:t>
      </w:r>
      <w:r w:rsidRPr="00BC51BE">
        <w:rPr>
          <w:sz w:val="24"/>
          <w:szCs w:val="24"/>
          <w:lang w:val="en-GB"/>
        </w:rPr>
        <w:t xml:space="preserve">he households who own </w:t>
      </w:r>
      <w:r w:rsidR="00B9729D" w:rsidRPr="00BC51BE">
        <w:rPr>
          <w:sz w:val="24"/>
          <w:szCs w:val="24"/>
          <w:lang w:val="en-GB"/>
        </w:rPr>
        <w:t xml:space="preserve">agricultural </w:t>
      </w:r>
      <w:r w:rsidRPr="00BC51BE">
        <w:rPr>
          <w:sz w:val="24"/>
          <w:szCs w:val="24"/>
          <w:lang w:val="en-GB"/>
        </w:rPr>
        <w:t>land have a 4</w:t>
      </w:r>
      <w:r w:rsidR="00B30EBE">
        <w:rPr>
          <w:sz w:val="24"/>
          <w:szCs w:val="24"/>
          <w:lang w:val="en-GB"/>
        </w:rPr>
        <w:t>.1 to 4.7</w:t>
      </w:r>
      <w:r w:rsidRPr="00BC51BE">
        <w:rPr>
          <w:sz w:val="24"/>
          <w:szCs w:val="24"/>
          <w:lang w:val="en-GB"/>
        </w:rPr>
        <w:t xml:space="preserve"> percentage points lower risk of poverty compared to those who do not. The size of the </w:t>
      </w:r>
      <w:r w:rsidRPr="00BC51BE">
        <w:rPr>
          <w:sz w:val="24"/>
          <w:szCs w:val="24"/>
          <w:lang w:val="en-GB"/>
        </w:rPr>
        <w:lastRenderedPageBreak/>
        <w:t xml:space="preserve">land plot also matters: the ownership of an extra hectare is correlated with a 6.5 percentage point reduction in the </w:t>
      </w:r>
      <w:r w:rsidR="00730D90">
        <w:rPr>
          <w:sz w:val="24"/>
          <w:szCs w:val="24"/>
          <w:lang w:val="en-GB"/>
        </w:rPr>
        <w:t>probability</w:t>
      </w:r>
      <w:r w:rsidRPr="00BC51BE">
        <w:rPr>
          <w:sz w:val="24"/>
          <w:szCs w:val="24"/>
          <w:lang w:val="en-GB"/>
        </w:rPr>
        <w:t xml:space="preserve"> of poverty. Purchasing </w:t>
      </w:r>
      <w:r w:rsidR="00B30EBE">
        <w:rPr>
          <w:sz w:val="24"/>
          <w:szCs w:val="24"/>
          <w:lang w:val="en-GB"/>
        </w:rPr>
        <w:t>land is associated with a 4.5</w:t>
      </w:r>
      <w:r w:rsidRPr="00BC51BE">
        <w:rPr>
          <w:sz w:val="24"/>
          <w:szCs w:val="24"/>
          <w:lang w:val="en-GB"/>
        </w:rPr>
        <w:t xml:space="preserve"> percentage point decrease in the risk of poverty, while selling land has no effect. We should stress that the causal link between land ownership and poverty status is difficult to </w:t>
      </w:r>
      <w:r w:rsidR="00B9729D" w:rsidRPr="00BC51BE">
        <w:rPr>
          <w:sz w:val="24"/>
          <w:szCs w:val="24"/>
          <w:lang w:val="en-GB"/>
        </w:rPr>
        <w:t>assert</w:t>
      </w:r>
      <w:r w:rsidRPr="00BC51BE">
        <w:rPr>
          <w:sz w:val="24"/>
          <w:szCs w:val="24"/>
          <w:lang w:val="en-GB"/>
        </w:rPr>
        <w:t>. Households may have a lower risk of poverty because they derive income from cultivating the land, but they may also have (more) land plots because their financial means allow them to buy and use it.</w:t>
      </w:r>
    </w:p>
    <w:p w14:paraId="60DE85D3" w14:textId="2AAC9273" w:rsidR="00072624" w:rsidRPr="00BC51BE" w:rsidRDefault="00072624" w:rsidP="00072624">
      <w:pPr>
        <w:jc w:val="both"/>
        <w:rPr>
          <w:sz w:val="24"/>
          <w:szCs w:val="24"/>
          <w:lang w:val="en-GB"/>
        </w:rPr>
      </w:pPr>
      <w:r w:rsidRPr="00BC51BE">
        <w:rPr>
          <w:sz w:val="24"/>
          <w:szCs w:val="24"/>
          <w:lang w:val="en-GB"/>
        </w:rPr>
        <w:t>Since employment is the primary source of income, it should have the largest effects on household’s probability of poverty. Yet, model 1 shows that the loss of a job had no statistically effect on the risk of poverty and model 2 shows that an extra employed person</w:t>
      </w:r>
      <w:r w:rsidR="00745EC0">
        <w:rPr>
          <w:sz w:val="24"/>
          <w:szCs w:val="24"/>
          <w:lang w:val="en-GB"/>
        </w:rPr>
        <w:t xml:space="preserve"> reduces the risk only by 1.9</w:t>
      </w:r>
      <w:r w:rsidRPr="00BC51BE">
        <w:rPr>
          <w:sz w:val="24"/>
          <w:szCs w:val="24"/>
          <w:lang w:val="en-GB"/>
        </w:rPr>
        <w:t xml:space="preserve"> percentage points. One reason for this may be that people who lose jobs, quickly find new ones, or they have other household members with income sufficient to keep the household above the poverty line. Likewise, households where at least one employed earns high wage may also be more likely to have other members employed</w:t>
      </w:r>
      <w:r w:rsidR="00745EC0">
        <w:rPr>
          <w:sz w:val="24"/>
          <w:szCs w:val="24"/>
          <w:lang w:val="en-GB"/>
        </w:rPr>
        <w:t>, contributing to the limited positive effect of extra employed member</w:t>
      </w:r>
      <w:r w:rsidRPr="00BC51BE">
        <w:rPr>
          <w:sz w:val="24"/>
          <w:szCs w:val="24"/>
          <w:lang w:val="en-GB"/>
        </w:rPr>
        <w:t>. But in Georgia, the type of employment also matters a lot as there is a dual labour market of formal jobs with relatively high wages and self-employment, which mainly implies low-productivity farming. Indeed, models 3 to 7 show that an extra member in paid employment reduces the risk of poverty by 7.3 to 8.7 percentage points, while an extra self-employed person has no statistically significant effect.</w:t>
      </w:r>
    </w:p>
    <w:p w14:paraId="01DD7C70" w14:textId="77777777" w:rsidR="008A3F29" w:rsidRPr="00BC51BE" w:rsidRDefault="008A3F29" w:rsidP="00027534">
      <w:pPr>
        <w:jc w:val="both"/>
        <w:rPr>
          <w:lang w:val="en-GB"/>
        </w:rPr>
      </w:pPr>
    </w:p>
    <w:p w14:paraId="492D47E6" w14:textId="4E93F54A" w:rsidR="00F93A82" w:rsidRPr="00BC51BE" w:rsidRDefault="00F93A82" w:rsidP="00027534">
      <w:pPr>
        <w:jc w:val="both"/>
        <w:rPr>
          <w:sz w:val="24"/>
          <w:szCs w:val="24"/>
          <w:u w:val="single"/>
          <w:lang w:val="en-GB"/>
        </w:rPr>
      </w:pPr>
      <w:r w:rsidRPr="00BC51BE">
        <w:rPr>
          <w:sz w:val="24"/>
          <w:szCs w:val="24"/>
          <w:u w:val="single"/>
          <w:lang w:val="en-GB"/>
        </w:rPr>
        <w:t xml:space="preserve">Household </w:t>
      </w:r>
      <w:r w:rsidR="008951F3" w:rsidRPr="00BC51BE">
        <w:rPr>
          <w:sz w:val="24"/>
          <w:szCs w:val="24"/>
          <w:u w:val="single"/>
          <w:lang w:val="en-GB"/>
        </w:rPr>
        <w:t>characteristics’</w:t>
      </w:r>
      <w:r w:rsidRPr="00BC51BE">
        <w:rPr>
          <w:sz w:val="24"/>
          <w:szCs w:val="24"/>
          <w:u w:val="single"/>
          <w:lang w:val="en-GB"/>
        </w:rPr>
        <w:t xml:space="preserve"> effects on employment status</w:t>
      </w:r>
    </w:p>
    <w:p w14:paraId="36B2BCCD" w14:textId="1E77A9ED" w:rsidR="00AA64A6" w:rsidRPr="00BC51BE" w:rsidRDefault="00AA64A6" w:rsidP="00027534">
      <w:pPr>
        <w:jc w:val="both"/>
        <w:rPr>
          <w:sz w:val="24"/>
          <w:szCs w:val="24"/>
          <w:lang w:val="en-GB"/>
        </w:rPr>
      </w:pPr>
      <w:r w:rsidRPr="00BC51BE">
        <w:rPr>
          <w:sz w:val="24"/>
          <w:szCs w:val="24"/>
          <w:lang w:val="en-GB"/>
        </w:rPr>
        <w:t>Given the importance of the employment type, in a second</w:t>
      </w:r>
      <w:r w:rsidR="00683194" w:rsidRPr="00BC51BE">
        <w:rPr>
          <w:sz w:val="24"/>
          <w:szCs w:val="24"/>
          <w:lang w:val="en-GB"/>
        </w:rPr>
        <w:t xml:space="preserve"> set of models</w:t>
      </w:r>
      <w:r w:rsidR="00E56B49">
        <w:rPr>
          <w:sz w:val="24"/>
          <w:szCs w:val="24"/>
          <w:lang w:val="en-GB"/>
        </w:rPr>
        <w:t xml:space="preserve"> (8-13</w:t>
      </w:r>
      <w:r w:rsidRPr="00BC51BE">
        <w:rPr>
          <w:sz w:val="24"/>
          <w:szCs w:val="24"/>
          <w:lang w:val="en-GB"/>
        </w:rPr>
        <w:t xml:space="preserve">) we try to understand how these are affected by </w:t>
      </w:r>
      <w:r w:rsidR="00683194" w:rsidRPr="00BC51BE">
        <w:rPr>
          <w:sz w:val="24"/>
          <w:szCs w:val="24"/>
          <w:lang w:val="en-GB"/>
        </w:rPr>
        <w:t xml:space="preserve">‘shocks’ – worsening of health status and loss of a job. </w:t>
      </w:r>
      <w:r w:rsidRPr="00BC51BE">
        <w:rPr>
          <w:sz w:val="24"/>
          <w:szCs w:val="24"/>
          <w:lang w:val="en-GB"/>
        </w:rPr>
        <w:t>For this purpose</w:t>
      </w:r>
      <w:r w:rsidR="00C12C21">
        <w:rPr>
          <w:sz w:val="24"/>
          <w:szCs w:val="24"/>
          <w:lang w:val="en-GB"/>
        </w:rPr>
        <w:t>,</w:t>
      </w:r>
      <w:r w:rsidRPr="00BC51BE">
        <w:rPr>
          <w:sz w:val="24"/>
          <w:szCs w:val="24"/>
          <w:lang w:val="en-GB"/>
        </w:rPr>
        <w:t xml:space="preserve"> we </w:t>
      </w:r>
      <w:r w:rsidR="00530554" w:rsidRPr="00BC51BE">
        <w:rPr>
          <w:sz w:val="24"/>
          <w:szCs w:val="24"/>
          <w:lang w:val="en-GB"/>
        </w:rPr>
        <w:t>use panel</w:t>
      </w:r>
      <w:r w:rsidRPr="00BC51BE">
        <w:rPr>
          <w:sz w:val="24"/>
          <w:szCs w:val="24"/>
          <w:lang w:val="en-GB"/>
        </w:rPr>
        <w:t xml:space="preserve"> fixed effect models where the number of household members in wage and non-wage employment are the dependent variables</w:t>
      </w:r>
      <w:r w:rsidR="00F36182" w:rsidRPr="00BC51BE">
        <w:rPr>
          <w:sz w:val="24"/>
          <w:szCs w:val="24"/>
          <w:lang w:val="en-GB"/>
        </w:rPr>
        <w:t xml:space="preserve"> (Table 3.3)</w:t>
      </w:r>
      <w:r w:rsidRPr="00BC51BE">
        <w:rPr>
          <w:sz w:val="24"/>
          <w:szCs w:val="24"/>
          <w:lang w:val="en-GB"/>
        </w:rPr>
        <w:t xml:space="preserve">. The models also control for </w:t>
      </w:r>
      <w:r w:rsidR="0093159B">
        <w:rPr>
          <w:sz w:val="24"/>
          <w:szCs w:val="24"/>
          <w:lang w:val="en-GB"/>
        </w:rPr>
        <w:t xml:space="preserve">demographic </w:t>
      </w:r>
      <w:r w:rsidR="007A5B62">
        <w:rPr>
          <w:sz w:val="24"/>
          <w:szCs w:val="24"/>
          <w:lang w:val="en-GB"/>
        </w:rPr>
        <w:t>and educational characteristics</w:t>
      </w:r>
      <w:r w:rsidR="00B94D6C" w:rsidRPr="00BC51BE">
        <w:rPr>
          <w:sz w:val="24"/>
          <w:szCs w:val="24"/>
          <w:lang w:val="en-GB"/>
        </w:rPr>
        <w:t xml:space="preserve">. </w:t>
      </w:r>
    </w:p>
    <w:p w14:paraId="4059BEFA" w14:textId="1B98E5EA" w:rsidR="00EC2CDB" w:rsidRDefault="00E56B49" w:rsidP="00027534">
      <w:pPr>
        <w:jc w:val="both"/>
        <w:rPr>
          <w:sz w:val="24"/>
          <w:szCs w:val="24"/>
          <w:lang w:val="en-GB"/>
        </w:rPr>
      </w:pPr>
      <w:r>
        <w:rPr>
          <w:sz w:val="24"/>
          <w:szCs w:val="24"/>
          <w:lang w:val="en-GB"/>
        </w:rPr>
        <w:t>As model 8</w:t>
      </w:r>
      <w:r w:rsidR="00B94D6C" w:rsidRPr="00BC51BE">
        <w:rPr>
          <w:sz w:val="24"/>
          <w:szCs w:val="24"/>
          <w:lang w:val="en-GB"/>
        </w:rPr>
        <w:t xml:space="preserve"> shows, worsening of health status</w:t>
      </w:r>
      <w:r w:rsidR="00683194" w:rsidRPr="00BC51BE">
        <w:rPr>
          <w:sz w:val="24"/>
          <w:szCs w:val="24"/>
          <w:lang w:val="en-GB"/>
        </w:rPr>
        <w:t xml:space="preserve"> has similar effects on both type</w:t>
      </w:r>
      <w:r w:rsidR="00EF5C74" w:rsidRPr="00BC51BE">
        <w:rPr>
          <w:sz w:val="24"/>
          <w:szCs w:val="24"/>
          <w:lang w:val="en-GB"/>
        </w:rPr>
        <w:t>s</w:t>
      </w:r>
      <w:r w:rsidR="00683194" w:rsidRPr="00BC51BE">
        <w:rPr>
          <w:sz w:val="24"/>
          <w:szCs w:val="24"/>
          <w:lang w:val="en-GB"/>
        </w:rPr>
        <w:t xml:space="preserve"> of employment - </w:t>
      </w:r>
      <w:r w:rsidR="00B94D6C" w:rsidRPr="00BC51BE">
        <w:rPr>
          <w:sz w:val="24"/>
          <w:szCs w:val="24"/>
          <w:lang w:val="en-GB"/>
        </w:rPr>
        <w:t xml:space="preserve"> </w:t>
      </w:r>
      <w:r w:rsidR="00B9729D" w:rsidRPr="00BC51BE">
        <w:rPr>
          <w:sz w:val="24"/>
          <w:szCs w:val="24"/>
          <w:lang w:val="en-GB"/>
        </w:rPr>
        <w:t>it</w:t>
      </w:r>
      <w:r w:rsidR="00B94D6C" w:rsidRPr="00BC51BE">
        <w:rPr>
          <w:sz w:val="24"/>
          <w:szCs w:val="24"/>
          <w:lang w:val="en-GB"/>
        </w:rPr>
        <w:t xml:space="preserve"> reduces the number of</w:t>
      </w:r>
      <w:r w:rsidR="00683194" w:rsidRPr="00BC51BE">
        <w:rPr>
          <w:sz w:val="24"/>
          <w:szCs w:val="24"/>
          <w:lang w:val="en-GB"/>
        </w:rPr>
        <w:t xml:space="preserve"> wage and non-wage</w:t>
      </w:r>
      <w:r w:rsidR="00B94D6C" w:rsidRPr="00BC51BE">
        <w:rPr>
          <w:sz w:val="24"/>
          <w:szCs w:val="24"/>
          <w:lang w:val="en-GB"/>
        </w:rPr>
        <w:t xml:space="preserve"> e</w:t>
      </w:r>
      <w:r w:rsidR="00683194" w:rsidRPr="00BC51BE">
        <w:rPr>
          <w:sz w:val="24"/>
          <w:szCs w:val="24"/>
          <w:lang w:val="en-GB"/>
        </w:rPr>
        <w:t>mployed people</w:t>
      </w:r>
      <w:r w:rsidR="00EF5C74" w:rsidRPr="00BC51BE">
        <w:rPr>
          <w:sz w:val="24"/>
          <w:szCs w:val="24"/>
          <w:lang w:val="en-GB"/>
        </w:rPr>
        <w:t xml:space="preserve"> in household</w:t>
      </w:r>
      <w:r w:rsidR="00683194" w:rsidRPr="00BC51BE">
        <w:rPr>
          <w:sz w:val="24"/>
          <w:szCs w:val="24"/>
          <w:lang w:val="en-GB"/>
        </w:rPr>
        <w:t xml:space="preserve"> by 0.03 to 0.04. </w:t>
      </w:r>
      <w:r w:rsidR="00EF5C74" w:rsidRPr="00BC51BE">
        <w:rPr>
          <w:sz w:val="24"/>
          <w:szCs w:val="24"/>
          <w:lang w:val="en-GB"/>
        </w:rPr>
        <w:t>Disability</w:t>
      </w:r>
      <w:r w:rsidR="00B512CF">
        <w:rPr>
          <w:sz w:val="24"/>
          <w:szCs w:val="24"/>
          <w:lang w:val="en-GB"/>
        </w:rPr>
        <w:t>,</w:t>
      </w:r>
      <w:r w:rsidR="00683194" w:rsidRPr="00BC51BE">
        <w:rPr>
          <w:sz w:val="24"/>
          <w:szCs w:val="24"/>
          <w:lang w:val="en-GB"/>
        </w:rPr>
        <w:t xml:space="preserve"> however</w:t>
      </w:r>
      <w:r w:rsidR="00B512CF">
        <w:rPr>
          <w:sz w:val="24"/>
          <w:szCs w:val="24"/>
          <w:lang w:val="en-GB"/>
        </w:rPr>
        <w:t>,</w:t>
      </w:r>
      <w:r w:rsidR="00683194" w:rsidRPr="00BC51BE">
        <w:rPr>
          <w:sz w:val="24"/>
          <w:szCs w:val="24"/>
          <w:lang w:val="en-GB"/>
        </w:rPr>
        <w:t xml:space="preserve"> has a much stronger effect on non-wage employment: when a household member becomes disabled</w:t>
      </w:r>
      <w:r w:rsidR="00EF5C74" w:rsidRPr="00BC51BE">
        <w:rPr>
          <w:sz w:val="24"/>
          <w:szCs w:val="24"/>
          <w:lang w:val="en-GB"/>
        </w:rPr>
        <w:t>,</w:t>
      </w:r>
      <w:r w:rsidR="00683194" w:rsidRPr="00BC51BE">
        <w:rPr>
          <w:sz w:val="24"/>
          <w:szCs w:val="24"/>
          <w:lang w:val="en-GB"/>
        </w:rPr>
        <w:t xml:space="preserve"> the number </w:t>
      </w:r>
      <w:r w:rsidR="00EF5C74" w:rsidRPr="00BC51BE">
        <w:rPr>
          <w:sz w:val="24"/>
          <w:szCs w:val="24"/>
          <w:lang w:val="en-GB"/>
        </w:rPr>
        <w:t>of wage-</w:t>
      </w:r>
      <w:r w:rsidR="00683194" w:rsidRPr="00BC51BE">
        <w:rPr>
          <w:sz w:val="24"/>
          <w:szCs w:val="24"/>
          <w:lang w:val="en-GB"/>
        </w:rPr>
        <w:t xml:space="preserve">employed </w:t>
      </w:r>
      <w:r w:rsidR="00B84550" w:rsidRPr="00BC51BE">
        <w:rPr>
          <w:sz w:val="24"/>
          <w:szCs w:val="24"/>
          <w:lang w:val="en-GB"/>
        </w:rPr>
        <w:t xml:space="preserve">people in the household decreases by 0.04, but the number of non-wage employed </w:t>
      </w:r>
      <w:r w:rsidR="00F36182" w:rsidRPr="00BC51BE">
        <w:rPr>
          <w:sz w:val="24"/>
          <w:szCs w:val="24"/>
          <w:lang w:val="en-GB"/>
        </w:rPr>
        <w:t>decreases</w:t>
      </w:r>
      <w:r w:rsidR="00B84550" w:rsidRPr="00BC51BE">
        <w:rPr>
          <w:sz w:val="24"/>
          <w:szCs w:val="24"/>
          <w:lang w:val="en-GB"/>
        </w:rPr>
        <w:t xml:space="preserve"> by 0.26. </w:t>
      </w:r>
      <w:r w:rsidR="00E71F47">
        <w:rPr>
          <w:sz w:val="24"/>
          <w:szCs w:val="24"/>
          <w:lang w:val="en-GB"/>
        </w:rPr>
        <w:t>Counterintuitively, having an additional pensioner increases the number of wage</w:t>
      </w:r>
      <w:r w:rsidR="006B5AC7">
        <w:rPr>
          <w:sz w:val="24"/>
          <w:szCs w:val="24"/>
          <w:lang w:val="en-GB"/>
        </w:rPr>
        <w:t xml:space="preserve"> and</w:t>
      </w:r>
      <w:r w:rsidR="00E71F47">
        <w:rPr>
          <w:sz w:val="24"/>
          <w:szCs w:val="24"/>
          <w:lang w:val="en-GB"/>
        </w:rPr>
        <w:t xml:space="preserve"> </w:t>
      </w:r>
      <w:r w:rsidR="00EC2CDB">
        <w:rPr>
          <w:sz w:val="24"/>
          <w:szCs w:val="24"/>
          <w:lang w:val="en-GB"/>
        </w:rPr>
        <w:t xml:space="preserve">especially </w:t>
      </w:r>
      <w:r w:rsidR="00E71F47">
        <w:rPr>
          <w:sz w:val="24"/>
          <w:szCs w:val="24"/>
          <w:lang w:val="en-GB"/>
        </w:rPr>
        <w:t>non-wage employed</w:t>
      </w:r>
      <w:r w:rsidR="00EC2CDB">
        <w:rPr>
          <w:sz w:val="24"/>
          <w:szCs w:val="24"/>
          <w:lang w:val="en-GB"/>
        </w:rPr>
        <w:t xml:space="preserve"> members</w:t>
      </w:r>
      <w:r w:rsidR="00E71F47">
        <w:rPr>
          <w:sz w:val="24"/>
          <w:szCs w:val="24"/>
          <w:lang w:val="en-GB"/>
        </w:rPr>
        <w:t xml:space="preserve">. One plausible explanation is that </w:t>
      </w:r>
      <w:r w:rsidR="00EC2CDB">
        <w:rPr>
          <w:sz w:val="24"/>
          <w:szCs w:val="24"/>
          <w:lang w:val="en-GB"/>
        </w:rPr>
        <w:t>retired people take over care responsibilities, either for children or sick/disabled household members, thus allowing other working-age members to start work. Similarly, having an extra child increases the number of wage jobs by 0.08.</w:t>
      </w:r>
      <w:r w:rsidR="00954DE6">
        <w:rPr>
          <w:sz w:val="24"/>
          <w:szCs w:val="24"/>
          <w:lang w:val="en-GB"/>
        </w:rPr>
        <w:t xml:space="preserve"> However, this should not be interpreted as being caused by child employment. Our data shows that</w:t>
      </w:r>
      <w:r w:rsidR="0026379F">
        <w:rPr>
          <w:sz w:val="24"/>
          <w:szCs w:val="24"/>
          <w:lang w:val="en-GB"/>
        </w:rPr>
        <w:t xml:space="preserve"> in 2017</w:t>
      </w:r>
      <w:r w:rsidR="00954DE6">
        <w:rPr>
          <w:sz w:val="24"/>
          <w:szCs w:val="24"/>
          <w:lang w:val="en-GB"/>
        </w:rPr>
        <w:t xml:space="preserve"> only two percent of children aged 12-15 are employed and the vast majority of these – 97.4 per cent work in family farms. Instead, the positive effect of </w:t>
      </w:r>
      <w:r w:rsidR="006B5AC7">
        <w:rPr>
          <w:sz w:val="24"/>
          <w:szCs w:val="24"/>
          <w:lang w:val="en-GB"/>
        </w:rPr>
        <w:t xml:space="preserve">the </w:t>
      </w:r>
      <w:r w:rsidR="00954DE6">
        <w:rPr>
          <w:sz w:val="24"/>
          <w:szCs w:val="24"/>
          <w:lang w:val="en-GB"/>
        </w:rPr>
        <w:t>extra child on wage employment is likely due to p</w:t>
      </w:r>
      <w:r w:rsidR="00EC2CDB">
        <w:rPr>
          <w:sz w:val="24"/>
          <w:szCs w:val="24"/>
          <w:lang w:val="en-GB"/>
        </w:rPr>
        <w:t>eople</w:t>
      </w:r>
      <w:r w:rsidR="00954DE6">
        <w:rPr>
          <w:sz w:val="24"/>
          <w:szCs w:val="24"/>
          <w:lang w:val="en-GB"/>
        </w:rPr>
        <w:t xml:space="preserve"> becoming</w:t>
      </w:r>
      <w:r w:rsidR="00EC2CDB">
        <w:rPr>
          <w:sz w:val="24"/>
          <w:szCs w:val="24"/>
          <w:lang w:val="en-GB"/>
        </w:rPr>
        <w:t xml:space="preserve"> more active on the labour market once they have children and the related extra costs they need to </w:t>
      </w:r>
      <w:r w:rsidR="00EC2CDB">
        <w:rPr>
          <w:sz w:val="24"/>
          <w:szCs w:val="24"/>
          <w:lang w:val="en-GB"/>
        </w:rPr>
        <w:lastRenderedPageBreak/>
        <w:t>meet. As expected, an extra adult also increases the number of both wage and non-wage employed people, but the</w:t>
      </w:r>
      <w:r w:rsidR="00E46708">
        <w:rPr>
          <w:sz w:val="24"/>
          <w:szCs w:val="24"/>
          <w:lang w:val="en-GB"/>
        </w:rPr>
        <w:t xml:space="preserve"> maximum</w:t>
      </w:r>
      <w:r w:rsidR="00EC2CDB">
        <w:rPr>
          <w:sz w:val="24"/>
          <w:szCs w:val="24"/>
          <w:lang w:val="en-GB"/>
        </w:rPr>
        <w:t xml:space="preserve"> increase does not exceed 0.34</w:t>
      </w:r>
      <w:r w:rsidR="00E46708">
        <w:rPr>
          <w:sz w:val="24"/>
          <w:szCs w:val="24"/>
          <w:lang w:val="en-GB"/>
        </w:rPr>
        <w:t xml:space="preserve"> (for non-wage employment), which points to the high prevalence of unemployment and economic inactivity. </w:t>
      </w:r>
      <w:r w:rsidR="00EC2CDB">
        <w:rPr>
          <w:sz w:val="24"/>
          <w:szCs w:val="24"/>
          <w:lang w:val="en-GB"/>
        </w:rPr>
        <w:t xml:space="preserve"> </w:t>
      </w:r>
    </w:p>
    <w:p w14:paraId="1F3211E0" w14:textId="563100C2" w:rsidR="00C2704B" w:rsidRDefault="006B5AC7" w:rsidP="00027534">
      <w:pPr>
        <w:jc w:val="both"/>
        <w:rPr>
          <w:sz w:val="24"/>
          <w:szCs w:val="24"/>
          <w:lang w:val="en-GB"/>
        </w:rPr>
      </w:pPr>
      <w:r>
        <w:rPr>
          <w:sz w:val="24"/>
          <w:szCs w:val="24"/>
          <w:lang w:val="en-GB"/>
        </w:rPr>
        <w:t>Turning to work loss shock,</w:t>
      </w:r>
      <w:r w:rsidR="00C2704B" w:rsidRPr="00BC51BE">
        <w:rPr>
          <w:sz w:val="24"/>
          <w:szCs w:val="24"/>
          <w:lang w:val="en-GB"/>
        </w:rPr>
        <w:t xml:space="preserve"> when a person loses a wage job (in the 12 months preceding the survey), the number of wage jobs</w:t>
      </w:r>
      <w:r>
        <w:rPr>
          <w:sz w:val="24"/>
          <w:szCs w:val="24"/>
          <w:lang w:val="en-GB"/>
        </w:rPr>
        <w:t xml:space="preserve"> in the household</w:t>
      </w:r>
      <w:r w:rsidR="00C2704B" w:rsidRPr="00BC51BE">
        <w:rPr>
          <w:sz w:val="24"/>
          <w:szCs w:val="24"/>
          <w:lang w:val="en-GB"/>
        </w:rPr>
        <w:t xml:space="preserve"> is reduced by 0.3</w:t>
      </w:r>
      <w:r w:rsidR="00E46708">
        <w:rPr>
          <w:sz w:val="24"/>
          <w:szCs w:val="24"/>
          <w:lang w:val="en-GB"/>
        </w:rPr>
        <w:t xml:space="preserve"> to 0.32</w:t>
      </w:r>
      <w:r w:rsidR="00C2704B" w:rsidRPr="00BC51BE">
        <w:rPr>
          <w:sz w:val="24"/>
          <w:szCs w:val="24"/>
          <w:lang w:val="en-GB"/>
        </w:rPr>
        <w:t xml:space="preserve">. This implies that </w:t>
      </w:r>
      <w:r w:rsidR="00205551" w:rsidRPr="00BC51BE">
        <w:rPr>
          <w:sz w:val="24"/>
          <w:szCs w:val="24"/>
          <w:lang w:val="en-GB"/>
        </w:rPr>
        <w:t>most</w:t>
      </w:r>
      <w:r w:rsidR="00C2704B" w:rsidRPr="00BC51BE">
        <w:rPr>
          <w:sz w:val="24"/>
          <w:szCs w:val="24"/>
          <w:lang w:val="en-GB"/>
        </w:rPr>
        <w:t xml:space="preserve"> people who lose job, find a new </w:t>
      </w:r>
      <w:r w:rsidR="00EF5C74" w:rsidRPr="00BC51BE">
        <w:rPr>
          <w:sz w:val="24"/>
          <w:szCs w:val="24"/>
          <w:lang w:val="en-GB"/>
        </w:rPr>
        <w:t xml:space="preserve">one </w:t>
      </w:r>
      <w:r w:rsidR="00C2704B" w:rsidRPr="00BC51BE">
        <w:rPr>
          <w:sz w:val="24"/>
          <w:szCs w:val="24"/>
          <w:lang w:val="en-GB"/>
        </w:rPr>
        <w:t>within a year</w:t>
      </w:r>
      <w:r w:rsidR="00FF3FE9" w:rsidRPr="00BC51BE">
        <w:rPr>
          <w:sz w:val="24"/>
          <w:szCs w:val="24"/>
          <w:lang w:val="en-GB"/>
        </w:rPr>
        <w:t xml:space="preserve">, but it is also possible that the loss of </w:t>
      </w:r>
      <w:r>
        <w:rPr>
          <w:sz w:val="24"/>
          <w:szCs w:val="24"/>
          <w:lang w:val="en-GB"/>
        </w:rPr>
        <w:t xml:space="preserve">the </w:t>
      </w:r>
      <w:r w:rsidR="00FF3FE9" w:rsidRPr="00BC51BE">
        <w:rPr>
          <w:sz w:val="24"/>
          <w:szCs w:val="24"/>
          <w:lang w:val="en-GB"/>
        </w:rPr>
        <w:t xml:space="preserve">salaried job prompts another household member to look for and find one. </w:t>
      </w:r>
      <w:r w:rsidR="00C2704B" w:rsidRPr="00BC51BE">
        <w:rPr>
          <w:sz w:val="24"/>
          <w:szCs w:val="24"/>
          <w:lang w:val="en-GB"/>
        </w:rPr>
        <w:t xml:space="preserve">Losing a non-wage job has no statistically significant effect on the number of non-wage jobs, </w:t>
      </w:r>
      <w:r w:rsidR="00EF5C74" w:rsidRPr="00BC51BE">
        <w:rPr>
          <w:sz w:val="24"/>
          <w:szCs w:val="24"/>
          <w:lang w:val="en-GB"/>
        </w:rPr>
        <w:t xml:space="preserve">very </w:t>
      </w:r>
      <w:r w:rsidR="00C2704B" w:rsidRPr="00BC51BE">
        <w:rPr>
          <w:sz w:val="24"/>
          <w:szCs w:val="24"/>
          <w:lang w:val="en-GB"/>
        </w:rPr>
        <w:t xml:space="preserve">likely due to the fact that non-wage employment typically involves working in a family farm which can only be lost under extreme circumstances (such as </w:t>
      </w:r>
      <w:r w:rsidR="00C929A2" w:rsidRPr="00BC51BE">
        <w:rPr>
          <w:sz w:val="24"/>
          <w:szCs w:val="24"/>
          <w:lang w:val="en-GB"/>
        </w:rPr>
        <w:t xml:space="preserve">being forced to sell the land to </w:t>
      </w:r>
      <w:r w:rsidR="009124A8" w:rsidRPr="00BC51BE">
        <w:rPr>
          <w:sz w:val="24"/>
          <w:szCs w:val="24"/>
          <w:lang w:val="en-GB"/>
        </w:rPr>
        <w:t>fund</w:t>
      </w:r>
      <w:r w:rsidR="00C929A2" w:rsidRPr="00BC51BE">
        <w:rPr>
          <w:sz w:val="24"/>
          <w:szCs w:val="24"/>
          <w:lang w:val="en-GB"/>
        </w:rPr>
        <w:t xml:space="preserve"> some urgent expenditure).</w:t>
      </w:r>
    </w:p>
    <w:p w14:paraId="6F5EE60A" w14:textId="4CA7FD4A" w:rsidR="00C929A2" w:rsidRPr="00BC51BE" w:rsidRDefault="00DD1599" w:rsidP="00027534">
      <w:pPr>
        <w:jc w:val="both"/>
        <w:rPr>
          <w:sz w:val="24"/>
          <w:szCs w:val="24"/>
          <w:lang w:val="en-GB"/>
        </w:rPr>
      </w:pPr>
      <w:r w:rsidRPr="00BC51BE">
        <w:rPr>
          <w:sz w:val="24"/>
          <w:szCs w:val="24"/>
          <w:lang w:val="en-GB"/>
        </w:rPr>
        <w:t>Table 3.</w:t>
      </w:r>
      <w:r w:rsidR="00072624" w:rsidRPr="00BC51BE">
        <w:rPr>
          <w:sz w:val="24"/>
          <w:szCs w:val="24"/>
          <w:lang w:val="en-GB"/>
        </w:rPr>
        <w:t>3</w:t>
      </w:r>
      <w:r w:rsidRPr="00BC51BE">
        <w:rPr>
          <w:sz w:val="24"/>
          <w:szCs w:val="24"/>
          <w:lang w:val="en-GB"/>
        </w:rPr>
        <w:t xml:space="preserve"> </w:t>
      </w:r>
      <w:r w:rsidR="00D51DFA" w:rsidRPr="00BC51BE">
        <w:rPr>
          <w:sz w:val="24"/>
          <w:szCs w:val="24"/>
          <w:lang w:val="en-GB"/>
        </w:rPr>
        <w:t>Covariates of</w:t>
      </w:r>
      <w:r w:rsidRPr="00BC51BE">
        <w:rPr>
          <w:sz w:val="24"/>
          <w:szCs w:val="24"/>
          <w:lang w:val="en-GB"/>
        </w:rPr>
        <w:t xml:space="preserve"> </w:t>
      </w:r>
      <w:r w:rsidR="00D51DFA" w:rsidRPr="00BC51BE">
        <w:rPr>
          <w:sz w:val="24"/>
          <w:szCs w:val="24"/>
          <w:lang w:val="en-GB"/>
        </w:rPr>
        <w:t xml:space="preserve">changes in </w:t>
      </w:r>
      <w:r w:rsidR="00C929A2" w:rsidRPr="00BC51BE">
        <w:rPr>
          <w:sz w:val="24"/>
          <w:szCs w:val="24"/>
          <w:lang w:val="en-GB"/>
        </w:rPr>
        <w:t>employment</w:t>
      </w:r>
      <w:r w:rsidR="00D51DFA" w:rsidRPr="00BC51BE">
        <w:rPr>
          <w:sz w:val="24"/>
          <w:szCs w:val="24"/>
          <w:lang w:val="en-GB"/>
        </w:rPr>
        <w:t xml:space="preserve"> status</w:t>
      </w:r>
    </w:p>
    <w:tbl>
      <w:tblPr>
        <w:tblW w:w="9026" w:type="dxa"/>
        <w:tblCellMar>
          <w:left w:w="70" w:type="dxa"/>
          <w:right w:w="70" w:type="dxa"/>
        </w:tblCellMar>
        <w:tblLook w:val="04A0" w:firstRow="1" w:lastRow="0" w:firstColumn="1" w:lastColumn="0" w:noHBand="0" w:noVBand="1"/>
      </w:tblPr>
      <w:tblGrid>
        <w:gridCol w:w="1789"/>
        <w:gridCol w:w="1154"/>
        <w:gridCol w:w="1254"/>
        <w:gridCol w:w="1155"/>
        <w:gridCol w:w="1259"/>
        <w:gridCol w:w="1155"/>
        <w:gridCol w:w="1260"/>
      </w:tblGrid>
      <w:tr w:rsidR="00917D2B" w:rsidRPr="00B512CF" w14:paraId="4C5AEF69" w14:textId="77777777" w:rsidTr="00BC51BE">
        <w:trPr>
          <w:trHeight w:val="260"/>
        </w:trPr>
        <w:tc>
          <w:tcPr>
            <w:tcW w:w="1789" w:type="dxa"/>
            <w:tcBorders>
              <w:top w:val="single" w:sz="4" w:space="0" w:color="000000"/>
              <w:left w:val="nil"/>
              <w:bottom w:val="nil"/>
              <w:right w:val="nil"/>
            </w:tcBorders>
            <w:shd w:val="clear" w:color="auto" w:fill="auto"/>
            <w:noWrap/>
            <w:vAlign w:val="bottom"/>
            <w:hideMark/>
          </w:tcPr>
          <w:p w14:paraId="2029D482" w14:textId="77777777" w:rsidR="00917D2B" w:rsidRPr="00B512CF" w:rsidRDefault="00917D2B" w:rsidP="00917D2B">
            <w:pPr>
              <w:spacing w:after="0" w:line="240" w:lineRule="auto"/>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 </w:t>
            </w:r>
          </w:p>
        </w:tc>
        <w:tc>
          <w:tcPr>
            <w:tcW w:w="1154" w:type="dxa"/>
            <w:tcBorders>
              <w:top w:val="single" w:sz="4" w:space="0" w:color="000000"/>
              <w:left w:val="nil"/>
              <w:bottom w:val="nil"/>
              <w:right w:val="nil"/>
            </w:tcBorders>
            <w:shd w:val="clear" w:color="auto" w:fill="auto"/>
            <w:noWrap/>
            <w:vAlign w:val="bottom"/>
            <w:hideMark/>
          </w:tcPr>
          <w:p w14:paraId="7FCA4BBA" w14:textId="55627CCA" w:rsidR="00917D2B" w:rsidRPr="00B512CF" w:rsidRDefault="00E56B49"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M8</w:t>
            </w:r>
          </w:p>
        </w:tc>
        <w:tc>
          <w:tcPr>
            <w:tcW w:w="1254" w:type="dxa"/>
            <w:tcBorders>
              <w:top w:val="single" w:sz="4" w:space="0" w:color="000000"/>
              <w:left w:val="nil"/>
              <w:bottom w:val="nil"/>
              <w:right w:val="nil"/>
            </w:tcBorders>
            <w:shd w:val="clear" w:color="auto" w:fill="auto"/>
            <w:noWrap/>
            <w:vAlign w:val="bottom"/>
            <w:hideMark/>
          </w:tcPr>
          <w:p w14:paraId="0EC809DF" w14:textId="5C131551" w:rsidR="00917D2B" w:rsidRPr="00B512CF" w:rsidRDefault="00E56B49"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M9</w:t>
            </w:r>
          </w:p>
        </w:tc>
        <w:tc>
          <w:tcPr>
            <w:tcW w:w="1155" w:type="dxa"/>
            <w:tcBorders>
              <w:top w:val="single" w:sz="4" w:space="0" w:color="000000"/>
              <w:left w:val="nil"/>
              <w:bottom w:val="nil"/>
              <w:right w:val="nil"/>
            </w:tcBorders>
            <w:shd w:val="clear" w:color="auto" w:fill="auto"/>
            <w:noWrap/>
            <w:vAlign w:val="bottom"/>
            <w:hideMark/>
          </w:tcPr>
          <w:p w14:paraId="2B2F67AF" w14:textId="4FDB0CFF" w:rsidR="00917D2B" w:rsidRPr="00B512CF" w:rsidRDefault="00E56B49"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M10</w:t>
            </w:r>
          </w:p>
        </w:tc>
        <w:tc>
          <w:tcPr>
            <w:tcW w:w="1259" w:type="dxa"/>
            <w:tcBorders>
              <w:top w:val="single" w:sz="4" w:space="0" w:color="000000"/>
              <w:left w:val="nil"/>
              <w:bottom w:val="nil"/>
              <w:right w:val="nil"/>
            </w:tcBorders>
            <w:shd w:val="clear" w:color="auto" w:fill="auto"/>
            <w:noWrap/>
            <w:vAlign w:val="bottom"/>
            <w:hideMark/>
          </w:tcPr>
          <w:p w14:paraId="54A97CD7" w14:textId="51688F0E" w:rsidR="00917D2B" w:rsidRPr="00B512CF" w:rsidRDefault="00E56B49"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M11</w:t>
            </w:r>
          </w:p>
        </w:tc>
        <w:tc>
          <w:tcPr>
            <w:tcW w:w="1155" w:type="dxa"/>
            <w:tcBorders>
              <w:top w:val="single" w:sz="4" w:space="0" w:color="000000"/>
              <w:left w:val="nil"/>
              <w:bottom w:val="nil"/>
              <w:right w:val="nil"/>
            </w:tcBorders>
            <w:shd w:val="clear" w:color="auto" w:fill="auto"/>
            <w:noWrap/>
            <w:vAlign w:val="bottom"/>
            <w:hideMark/>
          </w:tcPr>
          <w:p w14:paraId="05271CE6" w14:textId="0A41A956" w:rsidR="00917D2B" w:rsidRPr="00B512CF" w:rsidRDefault="00E56B49"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M12</w:t>
            </w:r>
          </w:p>
        </w:tc>
        <w:tc>
          <w:tcPr>
            <w:tcW w:w="1260" w:type="dxa"/>
            <w:tcBorders>
              <w:top w:val="single" w:sz="4" w:space="0" w:color="000000"/>
              <w:left w:val="nil"/>
              <w:bottom w:val="nil"/>
              <w:right w:val="nil"/>
            </w:tcBorders>
            <w:shd w:val="clear" w:color="auto" w:fill="auto"/>
            <w:noWrap/>
            <w:vAlign w:val="bottom"/>
            <w:hideMark/>
          </w:tcPr>
          <w:p w14:paraId="488C6065" w14:textId="00561AC4" w:rsidR="00917D2B" w:rsidRPr="00B512CF" w:rsidRDefault="00E56B49"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M13</w:t>
            </w:r>
          </w:p>
        </w:tc>
      </w:tr>
      <w:tr w:rsidR="00BC51BE" w:rsidRPr="00B512CF" w14:paraId="3BFF4AE1" w14:textId="77777777" w:rsidTr="00BC51BE">
        <w:trPr>
          <w:trHeight w:val="260"/>
        </w:trPr>
        <w:tc>
          <w:tcPr>
            <w:tcW w:w="1789" w:type="dxa"/>
            <w:tcBorders>
              <w:top w:val="nil"/>
              <w:left w:val="nil"/>
              <w:bottom w:val="nil"/>
              <w:right w:val="nil"/>
            </w:tcBorders>
            <w:shd w:val="clear" w:color="auto" w:fill="auto"/>
            <w:noWrap/>
            <w:vAlign w:val="bottom"/>
            <w:hideMark/>
          </w:tcPr>
          <w:p w14:paraId="579F7E7D" w14:textId="77777777" w:rsidR="00BC51BE" w:rsidRPr="00B512CF" w:rsidRDefault="00BC51BE" w:rsidP="00BC51BE">
            <w:pPr>
              <w:spacing w:after="0" w:line="240" w:lineRule="auto"/>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VARIABLES</w:t>
            </w:r>
          </w:p>
        </w:tc>
        <w:tc>
          <w:tcPr>
            <w:tcW w:w="1154" w:type="dxa"/>
            <w:tcBorders>
              <w:top w:val="nil"/>
              <w:left w:val="nil"/>
              <w:bottom w:val="nil"/>
              <w:right w:val="nil"/>
            </w:tcBorders>
            <w:shd w:val="clear" w:color="auto" w:fill="auto"/>
            <w:noWrap/>
            <w:vAlign w:val="bottom"/>
            <w:hideMark/>
          </w:tcPr>
          <w:p w14:paraId="1CC4581B" w14:textId="77E6914D"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Times New Roman"/>
                <w:sz w:val="20"/>
                <w:szCs w:val="20"/>
                <w:lang w:val="en-GB" w:eastAsia="en-GB"/>
              </w:rPr>
              <w:t># of wage jobs</w:t>
            </w:r>
          </w:p>
        </w:tc>
        <w:tc>
          <w:tcPr>
            <w:tcW w:w="1254" w:type="dxa"/>
            <w:tcBorders>
              <w:top w:val="nil"/>
              <w:left w:val="nil"/>
              <w:bottom w:val="nil"/>
              <w:right w:val="nil"/>
            </w:tcBorders>
            <w:shd w:val="clear" w:color="auto" w:fill="auto"/>
            <w:noWrap/>
            <w:vAlign w:val="bottom"/>
            <w:hideMark/>
          </w:tcPr>
          <w:p w14:paraId="3374BD5B" w14:textId="22A2D5B4"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Times New Roman"/>
                <w:sz w:val="20"/>
                <w:szCs w:val="20"/>
                <w:lang w:val="en-GB" w:eastAsia="en-GB"/>
              </w:rPr>
              <w:t># of non-wage jobs</w:t>
            </w:r>
          </w:p>
        </w:tc>
        <w:tc>
          <w:tcPr>
            <w:tcW w:w="1155" w:type="dxa"/>
            <w:tcBorders>
              <w:top w:val="nil"/>
              <w:left w:val="nil"/>
              <w:bottom w:val="nil"/>
              <w:right w:val="nil"/>
            </w:tcBorders>
            <w:shd w:val="clear" w:color="auto" w:fill="auto"/>
            <w:noWrap/>
            <w:vAlign w:val="bottom"/>
            <w:hideMark/>
          </w:tcPr>
          <w:p w14:paraId="209112B8" w14:textId="48A9D43E"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Times New Roman"/>
                <w:sz w:val="20"/>
                <w:szCs w:val="20"/>
                <w:lang w:val="en-GB" w:eastAsia="en-GB"/>
              </w:rPr>
              <w:t># of wage jobs</w:t>
            </w:r>
          </w:p>
        </w:tc>
        <w:tc>
          <w:tcPr>
            <w:tcW w:w="1259" w:type="dxa"/>
            <w:tcBorders>
              <w:top w:val="nil"/>
              <w:left w:val="nil"/>
              <w:bottom w:val="nil"/>
              <w:right w:val="nil"/>
            </w:tcBorders>
            <w:shd w:val="clear" w:color="auto" w:fill="auto"/>
            <w:noWrap/>
            <w:vAlign w:val="bottom"/>
            <w:hideMark/>
          </w:tcPr>
          <w:p w14:paraId="7887DB55" w14:textId="5916A9E6"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Times New Roman"/>
                <w:sz w:val="20"/>
                <w:szCs w:val="20"/>
                <w:lang w:val="en-GB" w:eastAsia="en-GB"/>
              </w:rPr>
              <w:t># of non-wage jobs</w:t>
            </w:r>
          </w:p>
        </w:tc>
        <w:tc>
          <w:tcPr>
            <w:tcW w:w="1155" w:type="dxa"/>
            <w:tcBorders>
              <w:top w:val="nil"/>
              <w:left w:val="nil"/>
              <w:bottom w:val="nil"/>
              <w:right w:val="nil"/>
            </w:tcBorders>
            <w:shd w:val="clear" w:color="auto" w:fill="auto"/>
            <w:noWrap/>
            <w:vAlign w:val="bottom"/>
            <w:hideMark/>
          </w:tcPr>
          <w:p w14:paraId="0EF63874" w14:textId="6318B5FB"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Times New Roman"/>
                <w:sz w:val="20"/>
                <w:szCs w:val="20"/>
                <w:lang w:val="en-GB" w:eastAsia="en-GB"/>
              </w:rPr>
              <w:t># of wage jobs</w:t>
            </w:r>
          </w:p>
        </w:tc>
        <w:tc>
          <w:tcPr>
            <w:tcW w:w="1260" w:type="dxa"/>
            <w:tcBorders>
              <w:top w:val="nil"/>
              <w:left w:val="nil"/>
              <w:bottom w:val="nil"/>
              <w:right w:val="nil"/>
            </w:tcBorders>
            <w:shd w:val="clear" w:color="auto" w:fill="auto"/>
            <w:noWrap/>
            <w:vAlign w:val="bottom"/>
            <w:hideMark/>
          </w:tcPr>
          <w:p w14:paraId="16E07543" w14:textId="11BAC85B"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Times New Roman"/>
                <w:sz w:val="20"/>
                <w:szCs w:val="20"/>
                <w:lang w:val="en-GB" w:eastAsia="en-GB"/>
              </w:rPr>
              <w:t># of non-wage jobs</w:t>
            </w:r>
          </w:p>
        </w:tc>
      </w:tr>
      <w:tr w:rsidR="00917D2B" w:rsidRPr="00B512CF" w14:paraId="7EA72350" w14:textId="77777777" w:rsidTr="00BC51BE">
        <w:trPr>
          <w:trHeight w:val="260"/>
        </w:trPr>
        <w:tc>
          <w:tcPr>
            <w:tcW w:w="1789" w:type="dxa"/>
            <w:tcBorders>
              <w:top w:val="single" w:sz="4" w:space="0" w:color="000000"/>
              <w:left w:val="nil"/>
              <w:bottom w:val="nil"/>
              <w:right w:val="nil"/>
            </w:tcBorders>
            <w:shd w:val="clear" w:color="auto" w:fill="auto"/>
            <w:noWrap/>
            <w:vAlign w:val="bottom"/>
            <w:hideMark/>
          </w:tcPr>
          <w:p w14:paraId="4BE874C7" w14:textId="77777777" w:rsidR="00917D2B" w:rsidRPr="00B512CF" w:rsidRDefault="00917D2B" w:rsidP="00917D2B">
            <w:pPr>
              <w:spacing w:after="0" w:line="240" w:lineRule="auto"/>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 </w:t>
            </w:r>
          </w:p>
        </w:tc>
        <w:tc>
          <w:tcPr>
            <w:tcW w:w="1154" w:type="dxa"/>
            <w:tcBorders>
              <w:top w:val="single" w:sz="4" w:space="0" w:color="000000"/>
              <w:left w:val="nil"/>
              <w:bottom w:val="nil"/>
              <w:right w:val="nil"/>
            </w:tcBorders>
            <w:shd w:val="clear" w:color="auto" w:fill="auto"/>
            <w:noWrap/>
            <w:vAlign w:val="bottom"/>
            <w:hideMark/>
          </w:tcPr>
          <w:p w14:paraId="2FD4C45F"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 </w:t>
            </w:r>
          </w:p>
        </w:tc>
        <w:tc>
          <w:tcPr>
            <w:tcW w:w="1254" w:type="dxa"/>
            <w:tcBorders>
              <w:top w:val="single" w:sz="4" w:space="0" w:color="000000"/>
              <w:left w:val="nil"/>
              <w:bottom w:val="nil"/>
              <w:right w:val="nil"/>
            </w:tcBorders>
            <w:shd w:val="clear" w:color="auto" w:fill="auto"/>
            <w:noWrap/>
            <w:vAlign w:val="bottom"/>
            <w:hideMark/>
          </w:tcPr>
          <w:p w14:paraId="107E2E55"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 </w:t>
            </w:r>
          </w:p>
        </w:tc>
        <w:tc>
          <w:tcPr>
            <w:tcW w:w="1155" w:type="dxa"/>
            <w:tcBorders>
              <w:top w:val="single" w:sz="4" w:space="0" w:color="000000"/>
              <w:left w:val="nil"/>
              <w:bottom w:val="nil"/>
              <w:right w:val="nil"/>
            </w:tcBorders>
            <w:shd w:val="clear" w:color="auto" w:fill="auto"/>
            <w:noWrap/>
            <w:vAlign w:val="bottom"/>
            <w:hideMark/>
          </w:tcPr>
          <w:p w14:paraId="53C420BC"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 </w:t>
            </w:r>
          </w:p>
        </w:tc>
        <w:tc>
          <w:tcPr>
            <w:tcW w:w="1259" w:type="dxa"/>
            <w:tcBorders>
              <w:top w:val="single" w:sz="4" w:space="0" w:color="000000"/>
              <w:left w:val="nil"/>
              <w:bottom w:val="nil"/>
              <w:right w:val="nil"/>
            </w:tcBorders>
            <w:shd w:val="clear" w:color="auto" w:fill="auto"/>
            <w:noWrap/>
            <w:vAlign w:val="bottom"/>
            <w:hideMark/>
          </w:tcPr>
          <w:p w14:paraId="2628AC6F"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 </w:t>
            </w:r>
          </w:p>
        </w:tc>
        <w:tc>
          <w:tcPr>
            <w:tcW w:w="1155" w:type="dxa"/>
            <w:tcBorders>
              <w:top w:val="single" w:sz="4" w:space="0" w:color="000000"/>
              <w:left w:val="nil"/>
              <w:bottom w:val="nil"/>
              <w:right w:val="nil"/>
            </w:tcBorders>
            <w:shd w:val="clear" w:color="auto" w:fill="auto"/>
            <w:noWrap/>
            <w:vAlign w:val="bottom"/>
            <w:hideMark/>
          </w:tcPr>
          <w:p w14:paraId="016BD387"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 </w:t>
            </w:r>
          </w:p>
        </w:tc>
        <w:tc>
          <w:tcPr>
            <w:tcW w:w="1260" w:type="dxa"/>
            <w:tcBorders>
              <w:top w:val="single" w:sz="4" w:space="0" w:color="000000"/>
              <w:left w:val="nil"/>
              <w:bottom w:val="nil"/>
              <w:right w:val="nil"/>
            </w:tcBorders>
            <w:shd w:val="clear" w:color="auto" w:fill="auto"/>
            <w:noWrap/>
            <w:vAlign w:val="bottom"/>
            <w:hideMark/>
          </w:tcPr>
          <w:p w14:paraId="209E942C"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 </w:t>
            </w:r>
          </w:p>
        </w:tc>
      </w:tr>
      <w:tr w:rsidR="00BC51BE" w:rsidRPr="00B512CF" w14:paraId="2F4280E5" w14:textId="77777777" w:rsidTr="00BC51BE">
        <w:trPr>
          <w:trHeight w:val="260"/>
        </w:trPr>
        <w:tc>
          <w:tcPr>
            <w:tcW w:w="1789" w:type="dxa"/>
            <w:tcBorders>
              <w:top w:val="nil"/>
              <w:left w:val="nil"/>
              <w:bottom w:val="nil"/>
              <w:right w:val="nil"/>
            </w:tcBorders>
            <w:shd w:val="clear" w:color="auto" w:fill="auto"/>
            <w:noWrap/>
            <w:vAlign w:val="bottom"/>
            <w:hideMark/>
          </w:tcPr>
          <w:p w14:paraId="6D02BCC4" w14:textId="66510554" w:rsidR="00BC51BE" w:rsidRPr="00B512CF" w:rsidRDefault="00BC51BE" w:rsidP="00BC51BE">
            <w:pPr>
              <w:spacing w:after="0" w:line="240" w:lineRule="auto"/>
              <w:rPr>
                <w:rFonts w:ascii="Calibri" w:eastAsia="Times New Roman" w:hAnsi="Calibri" w:cs="Calibri"/>
                <w:sz w:val="20"/>
                <w:szCs w:val="20"/>
                <w:lang w:val="en-GB" w:eastAsia="nl-BE"/>
              </w:rPr>
            </w:pPr>
            <w:r w:rsidRPr="00B512CF">
              <w:rPr>
                <w:rFonts w:ascii="Calibri" w:eastAsia="Times New Roman" w:hAnsi="Calibri" w:cs="Times New Roman"/>
                <w:sz w:val="20"/>
                <w:szCs w:val="20"/>
                <w:lang w:val="en-GB" w:eastAsia="en-GB"/>
              </w:rPr>
              <w:t># of wage jobs lost</w:t>
            </w:r>
          </w:p>
        </w:tc>
        <w:tc>
          <w:tcPr>
            <w:tcW w:w="1154" w:type="dxa"/>
            <w:tcBorders>
              <w:top w:val="nil"/>
              <w:left w:val="nil"/>
              <w:bottom w:val="nil"/>
              <w:right w:val="nil"/>
            </w:tcBorders>
            <w:shd w:val="clear" w:color="auto" w:fill="auto"/>
            <w:noWrap/>
            <w:vAlign w:val="bottom"/>
            <w:hideMark/>
          </w:tcPr>
          <w:p w14:paraId="1D10A7D0" w14:textId="77777777" w:rsidR="00BC51BE" w:rsidRPr="00B512CF" w:rsidRDefault="00BC51BE" w:rsidP="00BC51BE">
            <w:pPr>
              <w:spacing w:after="0" w:line="240" w:lineRule="auto"/>
              <w:rPr>
                <w:rFonts w:ascii="Calibri" w:eastAsia="Times New Roman" w:hAnsi="Calibri" w:cs="Calibri"/>
                <w:sz w:val="20"/>
                <w:szCs w:val="20"/>
                <w:lang w:val="en-GB" w:eastAsia="nl-BE"/>
              </w:rPr>
            </w:pPr>
          </w:p>
        </w:tc>
        <w:tc>
          <w:tcPr>
            <w:tcW w:w="1254" w:type="dxa"/>
            <w:tcBorders>
              <w:top w:val="nil"/>
              <w:left w:val="nil"/>
              <w:bottom w:val="nil"/>
              <w:right w:val="nil"/>
            </w:tcBorders>
            <w:shd w:val="clear" w:color="auto" w:fill="auto"/>
            <w:noWrap/>
            <w:vAlign w:val="bottom"/>
            <w:hideMark/>
          </w:tcPr>
          <w:p w14:paraId="23028CBD" w14:textId="77777777" w:rsidR="00BC51BE" w:rsidRPr="00B512CF" w:rsidRDefault="00BC51BE" w:rsidP="00BC51BE">
            <w:pPr>
              <w:spacing w:after="0" w:line="240" w:lineRule="auto"/>
              <w:jc w:val="center"/>
              <w:rPr>
                <w:rFonts w:ascii="Times New Roman" w:eastAsia="Times New Roman" w:hAnsi="Times New Roman" w:cs="Times New Roman"/>
                <w:sz w:val="20"/>
                <w:szCs w:val="20"/>
                <w:lang w:val="en-GB" w:eastAsia="nl-BE"/>
              </w:rPr>
            </w:pPr>
          </w:p>
        </w:tc>
        <w:tc>
          <w:tcPr>
            <w:tcW w:w="1155" w:type="dxa"/>
            <w:tcBorders>
              <w:top w:val="nil"/>
              <w:left w:val="nil"/>
              <w:bottom w:val="nil"/>
              <w:right w:val="nil"/>
            </w:tcBorders>
            <w:shd w:val="clear" w:color="auto" w:fill="auto"/>
            <w:noWrap/>
            <w:vAlign w:val="bottom"/>
            <w:hideMark/>
          </w:tcPr>
          <w:p w14:paraId="33DDEEA6"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-0.306***</w:t>
            </w:r>
          </w:p>
        </w:tc>
        <w:tc>
          <w:tcPr>
            <w:tcW w:w="1259" w:type="dxa"/>
            <w:tcBorders>
              <w:top w:val="nil"/>
              <w:left w:val="nil"/>
              <w:bottom w:val="nil"/>
              <w:right w:val="nil"/>
            </w:tcBorders>
            <w:shd w:val="clear" w:color="auto" w:fill="auto"/>
            <w:noWrap/>
            <w:vAlign w:val="bottom"/>
            <w:hideMark/>
          </w:tcPr>
          <w:p w14:paraId="641934CA"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p>
        </w:tc>
        <w:tc>
          <w:tcPr>
            <w:tcW w:w="1155" w:type="dxa"/>
            <w:tcBorders>
              <w:top w:val="nil"/>
              <w:left w:val="nil"/>
              <w:bottom w:val="nil"/>
              <w:right w:val="nil"/>
            </w:tcBorders>
            <w:shd w:val="clear" w:color="auto" w:fill="auto"/>
            <w:noWrap/>
            <w:vAlign w:val="bottom"/>
            <w:hideMark/>
          </w:tcPr>
          <w:p w14:paraId="360B0519"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-0.321***</w:t>
            </w:r>
          </w:p>
        </w:tc>
        <w:tc>
          <w:tcPr>
            <w:tcW w:w="1260" w:type="dxa"/>
            <w:tcBorders>
              <w:top w:val="nil"/>
              <w:left w:val="nil"/>
              <w:bottom w:val="nil"/>
              <w:right w:val="nil"/>
            </w:tcBorders>
            <w:shd w:val="clear" w:color="auto" w:fill="auto"/>
            <w:noWrap/>
            <w:vAlign w:val="bottom"/>
            <w:hideMark/>
          </w:tcPr>
          <w:p w14:paraId="5FCF5025"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p>
        </w:tc>
      </w:tr>
      <w:tr w:rsidR="00BC51BE" w:rsidRPr="00B512CF" w14:paraId="7B84E1AA" w14:textId="77777777" w:rsidTr="00BC51BE">
        <w:trPr>
          <w:trHeight w:val="260"/>
        </w:trPr>
        <w:tc>
          <w:tcPr>
            <w:tcW w:w="1789" w:type="dxa"/>
            <w:tcBorders>
              <w:top w:val="nil"/>
              <w:left w:val="nil"/>
              <w:bottom w:val="nil"/>
              <w:right w:val="nil"/>
            </w:tcBorders>
            <w:shd w:val="clear" w:color="auto" w:fill="auto"/>
            <w:noWrap/>
            <w:vAlign w:val="bottom"/>
            <w:hideMark/>
          </w:tcPr>
          <w:p w14:paraId="2557A8C9" w14:textId="1E59AE4C" w:rsidR="00BC51BE" w:rsidRPr="00B512CF" w:rsidRDefault="00BC51BE" w:rsidP="00BC51BE">
            <w:pPr>
              <w:spacing w:after="0" w:line="240" w:lineRule="auto"/>
              <w:rPr>
                <w:rFonts w:ascii="Calibri" w:eastAsia="Times New Roman" w:hAnsi="Calibri" w:cs="Calibri"/>
                <w:sz w:val="20"/>
                <w:szCs w:val="20"/>
                <w:lang w:val="en-GB" w:eastAsia="nl-BE"/>
              </w:rPr>
            </w:pPr>
            <w:r w:rsidRPr="00B512CF">
              <w:rPr>
                <w:rFonts w:ascii="Calibri" w:eastAsia="Times New Roman" w:hAnsi="Calibri" w:cs="Times New Roman"/>
                <w:sz w:val="20"/>
                <w:szCs w:val="20"/>
                <w:lang w:val="en-GB" w:eastAsia="en-GB"/>
              </w:rPr>
              <w:t># of non-wage jobs lost</w:t>
            </w:r>
          </w:p>
        </w:tc>
        <w:tc>
          <w:tcPr>
            <w:tcW w:w="1154" w:type="dxa"/>
            <w:tcBorders>
              <w:top w:val="nil"/>
              <w:left w:val="nil"/>
              <w:bottom w:val="nil"/>
              <w:right w:val="nil"/>
            </w:tcBorders>
            <w:shd w:val="clear" w:color="auto" w:fill="auto"/>
            <w:noWrap/>
            <w:vAlign w:val="bottom"/>
            <w:hideMark/>
          </w:tcPr>
          <w:p w14:paraId="2EF2E776" w14:textId="77777777" w:rsidR="00BC51BE" w:rsidRPr="00B512CF" w:rsidRDefault="00BC51BE" w:rsidP="00BC51BE">
            <w:pPr>
              <w:spacing w:after="0" w:line="240" w:lineRule="auto"/>
              <w:rPr>
                <w:rFonts w:ascii="Calibri" w:eastAsia="Times New Roman" w:hAnsi="Calibri" w:cs="Calibri"/>
                <w:sz w:val="20"/>
                <w:szCs w:val="20"/>
                <w:lang w:val="en-GB" w:eastAsia="nl-BE"/>
              </w:rPr>
            </w:pPr>
          </w:p>
        </w:tc>
        <w:tc>
          <w:tcPr>
            <w:tcW w:w="1254" w:type="dxa"/>
            <w:tcBorders>
              <w:top w:val="nil"/>
              <w:left w:val="nil"/>
              <w:bottom w:val="nil"/>
              <w:right w:val="nil"/>
            </w:tcBorders>
            <w:shd w:val="clear" w:color="auto" w:fill="auto"/>
            <w:noWrap/>
            <w:vAlign w:val="bottom"/>
            <w:hideMark/>
          </w:tcPr>
          <w:p w14:paraId="37A65570" w14:textId="77777777" w:rsidR="00BC51BE" w:rsidRPr="00B512CF" w:rsidRDefault="00BC51BE" w:rsidP="00BC51BE">
            <w:pPr>
              <w:spacing w:after="0" w:line="240" w:lineRule="auto"/>
              <w:jc w:val="center"/>
              <w:rPr>
                <w:rFonts w:ascii="Times New Roman" w:eastAsia="Times New Roman" w:hAnsi="Times New Roman" w:cs="Times New Roman"/>
                <w:sz w:val="20"/>
                <w:szCs w:val="20"/>
                <w:lang w:val="en-GB" w:eastAsia="nl-BE"/>
              </w:rPr>
            </w:pPr>
          </w:p>
        </w:tc>
        <w:tc>
          <w:tcPr>
            <w:tcW w:w="1155" w:type="dxa"/>
            <w:tcBorders>
              <w:top w:val="nil"/>
              <w:left w:val="nil"/>
              <w:bottom w:val="nil"/>
              <w:right w:val="nil"/>
            </w:tcBorders>
            <w:shd w:val="clear" w:color="auto" w:fill="auto"/>
            <w:noWrap/>
            <w:vAlign w:val="bottom"/>
            <w:hideMark/>
          </w:tcPr>
          <w:p w14:paraId="03286CAD" w14:textId="77777777" w:rsidR="00BC51BE" w:rsidRPr="00B512CF" w:rsidRDefault="00BC51BE" w:rsidP="00BC51BE">
            <w:pPr>
              <w:spacing w:after="0" w:line="240" w:lineRule="auto"/>
              <w:jc w:val="center"/>
              <w:rPr>
                <w:rFonts w:ascii="Times New Roman" w:eastAsia="Times New Roman" w:hAnsi="Times New Roman" w:cs="Times New Roman"/>
                <w:sz w:val="20"/>
                <w:szCs w:val="20"/>
                <w:lang w:val="en-GB" w:eastAsia="nl-BE"/>
              </w:rPr>
            </w:pPr>
          </w:p>
        </w:tc>
        <w:tc>
          <w:tcPr>
            <w:tcW w:w="1259" w:type="dxa"/>
            <w:tcBorders>
              <w:top w:val="nil"/>
              <w:left w:val="nil"/>
              <w:bottom w:val="nil"/>
              <w:right w:val="nil"/>
            </w:tcBorders>
            <w:shd w:val="clear" w:color="auto" w:fill="auto"/>
            <w:noWrap/>
            <w:vAlign w:val="bottom"/>
            <w:hideMark/>
          </w:tcPr>
          <w:p w14:paraId="40DDEB29"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0.0851</w:t>
            </w:r>
          </w:p>
        </w:tc>
        <w:tc>
          <w:tcPr>
            <w:tcW w:w="1155" w:type="dxa"/>
            <w:tcBorders>
              <w:top w:val="nil"/>
              <w:left w:val="nil"/>
              <w:bottom w:val="nil"/>
              <w:right w:val="nil"/>
            </w:tcBorders>
            <w:shd w:val="clear" w:color="auto" w:fill="auto"/>
            <w:noWrap/>
            <w:vAlign w:val="bottom"/>
            <w:hideMark/>
          </w:tcPr>
          <w:p w14:paraId="1C935439"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p>
        </w:tc>
        <w:tc>
          <w:tcPr>
            <w:tcW w:w="1260" w:type="dxa"/>
            <w:tcBorders>
              <w:top w:val="nil"/>
              <w:left w:val="nil"/>
              <w:bottom w:val="nil"/>
              <w:right w:val="nil"/>
            </w:tcBorders>
            <w:shd w:val="clear" w:color="auto" w:fill="auto"/>
            <w:noWrap/>
            <w:vAlign w:val="bottom"/>
            <w:hideMark/>
          </w:tcPr>
          <w:p w14:paraId="5B12CE65"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0.0676</w:t>
            </w:r>
          </w:p>
        </w:tc>
      </w:tr>
      <w:tr w:rsidR="00BC51BE" w:rsidRPr="00B512CF" w14:paraId="10CB561D" w14:textId="77777777" w:rsidTr="00BC51BE">
        <w:trPr>
          <w:trHeight w:val="260"/>
        </w:trPr>
        <w:tc>
          <w:tcPr>
            <w:tcW w:w="1789" w:type="dxa"/>
            <w:tcBorders>
              <w:top w:val="nil"/>
              <w:left w:val="nil"/>
              <w:bottom w:val="nil"/>
              <w:right w:val="nil"/>
            </w:tcBorders>
            <w:shd w:val="clear" w:color="auto" w:fill="auto"/>
            <w:noWrap/>
            <w:vAlign w:val="bottom"/>
            <w:hideMark/>
          </w:tcPr>
          <w:p w14:paraId="33D222F5" w14:textId="654A71EF" w:rsidR="00BC51BE" w:rsidRPr="00B512CF" w:rsidRDefault="00BC51BE" w:rsidP="00BC51BE">
            <w:pPr>
              <w:spacing w:after="0" w:line="240" w:lineRule="auto"/>
              <w:rPr>
                <w:rFonts w:ascii="Calibri" w:eastAsia="Times New Roman" w:hAnsi="Calibri" w:cs="Calibri"/>
                <w:sz w:val="20"/>
                <w:szCs w:val="20"/>
                <w:lang w:val="en-GB" w:eastAsia="nl-BE"/>
              </w:rPr>
            </w:pPr>
            <w:r w:rsidRPr="00B512CF">
              <w:rPr>
                <w:rFonts w:ascii="Calibri" w:eastAsia="Times New Roman" w:hAnsi="Calibri" w:cs="Times New Roman"/>
                <w:sz w:val="20"/>
                <w:szCs w:val="20"/>
                <w:lang w:val="en-GB" w:eastAsia="en-GB"/>
              </w:rPr>
              <w:t># of people with bad health</w:t>
            </w:r>
          </w:p>
        </w:tc>
        <w:tc>
          <w:tcPr>
            <w:tcW w:w="1154" w:type="dxa"/>
            <w:tcBorders>
              <w:top w:val="nil"/>
              <w:left w:val="nil"/>
              <w:bottom w:val="nil"/>
              <w:right w:val="nil"/>
            </w:tcBorders>
            <w:shd w:val="clear" w:color="auto" w:fill="auto"/>
            <w:noWrap/>
            <w:vAlign w:val="bottom"/>
            <w:hideMark/>
          </w:tcPr>
          <w:p w14:paraId="1F93CF92"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-0.0389***</w:t>
            </w:r>
          </w:p>
        </w:tc>
        <w:tc>
          <w:tcPr>
            <w:tcW w:w="1254" w:type="dxa"/>
            <w:tcBorders>
              <w:top w:val="nil"/>
              <w:left w:val="nil"/>
              <w:bottom w:val="nil"/>
              <w:right w:val="nil"/>
            </w:tcBorders>
            <w:shd w:val="clear" w:color="auto" w:fill="auto"/>
            <w:noWrap/>
            <w:vAlign w:val="bottom"/>
            <w:hideMark/>
          </w:tcPr>
          <w:p w14:paraId="048EE138"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-0.0326**</w:t>
            </w:r>
          </w:p>
        </w:tc>
        <w:tc>
          <w:tcPr>
            <w:tcW w:w="1155" w:type="dxa"/>
            <w:tcBorders>
              <w:top w:val="nil"/>
              <w:left w:val="nil"/>
              <w:bottom w:val="nil"/>
              <w:right w:val="nil"/>
            </w:tcBorders>
            <w:shd w:val="clear" w:color="auto" w:fill="auto"/>
            <w:noWrap/>
            <w:vAlign w:val="bottom"/>
            <w:hideMark/>
          </w:tcPr>
          <w:p w14:paraId="7862D843"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-0.0394***</w:t>
            </w:r>
          </w:p>
        </w:tc>
        <w:tc>
          <w:tcPr>
            <w:tcW w:w="1259" w:type="dxa"/>
            <w:tcBorders>
              <w:top w:val="nil"/>
              <w:left w:val="nil"/>
              <w:bottom w:val="nil"/>
              <w:right w:val="nil"/>
            </w:tcBorders>
            <w:shd w:val="clear" w:color="auto" w:fill="auto"/>
            <w:noWrap/>
            <w:vAlign w:val="bottom"/>
            <w:hideMark/>
          </w:tcPr>
          <w:p w14:paraId="030F8804"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-0.0329**</w:t>
            </w:r>
          </w:p>
        </w:tc>
        <w:tc>
          <w:tcPr>
            <w:tcW w:w="1155" w:type="dxa"/>
            <w:tcBorders>
              <w:top w:val="nil"/>
              <w:left w:val="nil"/>
              <w:bottom w:val="nil"/>
              <w:right w:val="nil"/>
            </w:tcBorders>
            <w:shd w:val="clear" w:color="auto" w:fill="auto"/>
            <w:noWrap/>
            <w:vAlign w:val="bottom"/>
            <w:hideMark/>
          </w:tcPr>
          <w:p w14:paraId="05E1B6BB"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-0.0374***</w:t>
            </w:r>
          </w:p>
        </w:tc>
        <w:tc>
          <w:tcPr>
            <w:tcW w:w="1260" w:type="dxa"/>
            <w:tcBorders>
              <w:top w:val="nil"/>
              <w:left w:val="nil"/>
              <w:bottom w:val="nil"/>
              <w:right w:val="nil"/>
            </w:tcBorders>
            <w:shd w:val="clear" w:color="auto" w:fill="auto"/>
            <w:noWrap/>
            <w:vAlign w:val="bottom"/>
            <w:hideMark/>
          </w:tcPr>
          <w:p w14:paraId="3F2BDD08"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-0.0357**</w:t>
            </w:r>
          </w:p>
        </w:tc>
      </w:tr>
      <w:tr w:rsidR="00BC51BE" w:rsidRPr="00B512CF" w14:paraId="6FEBB054" w14:textId="77777777" w:rsidTr="00BC51BE">
        <w:trPr>
          <w:trHeight w:val="260"/>
        </w:trPr>
        <w:tc>
          <w:tcPr>
            <w:tcW w:w="1789" w:type="dxa"/>
            <w:tcBorders>
              <w:top w:val="nil"/>
              <w:left w:val="nil"/>
              <w:bottom w:val="nil"/>
              <w:right w:val="nil"/>
            </w:tcBorders>
            <w:shd w:val="clear" w:color="auto" w:fill="auto"/>
            <w:noWrap/>
            <w:vAlign w:val="bottom"/>
            <w:hideMark/>
          </w:tcPr>
          <w:p w14:paraId="63B35566" w14:textId="03B8A65C" w:rsidR="00BC51BE" w:rsidRPr="00B512CF" w:rsidRDefault="00BC51BE" w:rsidP="00BC51BE">
            <w:pPr>
              <w:spacing w:after="0" w:line="240" w:lineRule="auto"/>
              <w:rPr>
                <w:rFonts w:ascii="Calibri" w:eastAsia="Times New Roman" w:hAnsi="Calibri" w:cs="Calibri"/>
                <w:sz w:val="20"/>
                <w:szCs w:val="20"/>
                <w:lang w:val="en-GB" w:eastAsia="nl-BE"/>
              </w:rPr>
            </w:pPr>
            <w:proofErr w:type="spellStart"/>
            <w:r w:rsidRPr="00B512CF">
              <w:rPr>
                <w:rFonts w:ascii="Calibri" w:eastAsia="Times New Roman" w:hAnsi="Calibri" w:cs="Times New Roman"/>
                <w:sz w:val="20"/>
                <w:szCs w:val="20"/>
                <w:lang w:val="en-GB" w:eastAsia="en-GB"/>
              </w:rPr>
              <w:t>hh</w:t>
            </w:r>
            <w:proofErr w:type="spellEnd"/>
            <w:r w:rsidRPr="00B512CF">
              <w:rPr>
                <w:rFonts w:ascii="Calibri" w:eastAsia="Times New Roman" w:hAnsi="Calibri" w:cs="Times New Roman"/>
                <w:sz w:val="20"/>
                <w:szCs w:val="20"/>
                <w:lang w:val="en-GB" w:eastAsia="en-GB"/>
              </w:rPr>
              <w:t xml:space="preserve"> with a disabled member</w:t>
            </w:r>
          </w:p>
        </w:tc>
        <w:tc>
          <w:tcPr>
            <w:tcW w:w="1154" w:type="dxa"/>
            <w:tcBorders>
              <w:top w:val="nil"/>
              <w:left w:val="nil"/>
              <w:bottom w:val="nil"/>
              <w:right w:val="nil"/>
            </w:tcBorders>
            <w:shd w:val="clear" w:color="auto" w:fill="auto"/>
            <w:noWrap/>
            <w:vAlign w:val="bottom"/>
            <w:hideMark/>
          </w:tcPr>
          <w:p w14:paraId="71E0131A"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-0.0479*</w:t>
            </w:r>
          </w:p>
        </w:tc>
        <w:tc>
          <w:tcPr>
            <w:tcW w:w="1254" w:type="dxa"/>
            <w:tcBorders>
              <w:top w:val="nil"/>
              <w:left w:val="nil"/>
              <w:bottom w:val="nil"/>
              <w:right w:val="nil"/>
            </w:tcBorders>
            <w:shd w:val="clear" w:color="auto" w:fill="auto"/>
            <w:noWrap/>
            <w:vAlign w:val="bottom"/>
            <w:hideMark/>
          </w:tcPr>
          <w:p w14:paraId="3C49BF9C"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-0.259***</w:t>
            </w:r>
          </w:p>
        </w:tc>
        <w:tc>
          <w:tcPr>
            <w:tcW w:w="1155" w:type="dxa"/>
            <w:tcBorders>
              <w:top w:val="nil"/>
              <w:left w:val="nil"/>
              <w:bottom w:val="nil"/>
              <w:right w:val="nil"/>
            </w:tcBorders>
            <w:shd w:val="clear" w:color="auto" w:fill="auto"/>
            <w:noWrap/>
            <w:vAlign w:val="bottom"/>
            <w:hideMark/>
          </w:tcPr>
          <w:p w14:paraId="7448A48D"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-0.0457*</w:t>
            </w:r>
          </w:p>
        </w:tc>
        <w:tc>
          <w:tcPr>
            <w:tcW w:w="1259" w:type="dxa"/>
            <w:tcBorders>
              <w:top w:val="nil"/>
              <w:left w:val="nil"/>
              <w:bottom w:val="nil"/>
              <w:right w:val="nil"/>
            </w:tcBorders>
            <w:shd w:val="clear" w:color="auto" w:fill="auto"/>
            <w:noWrap/>
            <w:vAlign w:val="bottom"/>
            <w:hideMark/>
          </w:tcPr>
          <w:p w14:paraId="21DDB01B"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-0.259***</w:t>
            </w:r>
          </w:p>
        </w:tc>
        <w:tc>
          <w:tcPr>
            <w:tcW w:w="1155" w:type="dxa"/>
            <w:tcBorders>
              <w:top w:val="nil"/>
              <w:left w:val="nil"/>
              <w:bottom w:val="nil"/>
              <w:right w:val="nil"/>
            </w:tcBorders>
            <w:shd w:val="clear" w:color="auto" w:fill="auto"/>
            <w:noWrap/>
            <w:vAlign w:val="bottom"/>
            <w:hideMark/>
          </w:tcPr>
          <w:p w14:paraId="50B9D173"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-0.0402</w:t>
            </w:r>
          </w:p>
        </w:tc>
        <w:tc>
          <w:tcPr>
            <w:tcW w:w="1260" w:type="dxa"/>
            <w:tcBorders>
              <w:top w:val="nil"/>
              <w:left w:val="nil"/>
              <w:bottom w:val="nil"/>
              <w:right w:val="nil"/>
            </w:tcBorders>
            <w:shd w:val="clear" w:color="auto" w:fill="auto"/>
            <w:noWrap/>
            <w:vAlign w:val="bottom"/>
            <w:hideMark/>
          </w:tcPr>
          <w:p w14:paraId="03A51A39"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-0.265***</w:t>
            </w:r>
          </w:p>
        </w:tc>
      </w:tr>
      <w:tr w:rsidR="00BC51BE" w:rsidRPr="00B512CF" w14:paraId="5D3EB451" w14:textId="77777777" w:rsidTr="00BC51BE">
        <w:trPr>
          <w:trHeight w:val="260"/>
        </w:trPr>
        <w:tc>
          <w:tcPr>
            <w:tcW w:w="1789" w:type="dxa"/>
            <w:tcBorders>
              <w:top w:val="nil"/>
              <w:left w:val="nil"/>
              <w:bottom w:val="nil"/>
              <w:right w:val="nil"/>
            </w:tcBorders>
            <w:shd w:val="clear" w:color="auto" w:fill="auto"/>
            <w:noWrap/>
            <w:vAlign w:val="bottom"/>
            <w:hideMark/>
          </w:tcPr>
          <w:p w14:paraId="3FD88C7D" w14:textId="285238E5" w:rsidR="00BC51BE" w:rsidRPr="00B512CF" w:rsidRDefault="00BC51BE" w:rsidP="00BC51BE">
            <w:pPr>
              <w:spacing w:after="0" w:line="240" w:lineRule="auto"/>
              <w:rPr>
                <w:rFonts w:ascii="Calibri" w:eastAsia="Times New Roman" w:hAnsi="Calibri" w:cs="Calibri"/>
                <w:sz w:val="20"/>
                <w:szCs w:val="20"/>
                <w:lang w:val="en-GB" w:eastAsia="nl-BE"/>
              </w:rPr>
            </w:pPr>
            <w:r w:rsidRPr="00B512CF">
              <w:rPr>
                <w:rFonts w:ascii="Calibri" w:eastAsia="Times New Roman" w:hAnsi="Calibri" w:cs="Times New Roman"/>
                <w:sz w:val="20"/>
                <w:szCs w:val="20"/>
                <w:lang w:val="en-GB" w:eastAsia="en-GB"/>
              </w:rPr>
              <w:t># of pensioners</w:t>
            </w:r>
          </w:p>
        </w:tc>
        <w:tc>
          <w:tcPr>
            <w:tcW w:w="1154" w:type="dxa"/>
            <w:tcBorders>
              <w:top w:val="nil"/>
              <w:left w:val="nil"/>
              <w:bottom w:val="nil"/>
              <w:right w:val="nil"/>
            </w:tcBorders>
            <w:shd w:val="clear" w:color="auto" w:fill="auto"/>
            <w:noWrap/>
            <w:vAlign w:val="bottom"/>
            <w:hideMark/>
          </w:tcPr>
          <w:p w14:paraId="7192688E"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0.0894***</w:t>
            </w:r>
          </w:p>
        </w:tc>
        <w:tc>
          <w:tcPr>
            <w:tcW w:w="1254" w:type="dxa"/>
            <w:tcBorders>
              <w:top w:val="nil"/>
              <w:left w:val="nil"/>
              <w:bottom w:val="nil"/>
              <w:right w:val="nil"/>
            </w:tcBorders>
            <w:shd w:val="clear" w:color="auto" w:fill="auto"/>
            <w:noWrap/>
            <w:vAlign w:val="bottom"/>
            <w:hideMark/>
          </w:tcPr>
          <w:p w14:paraId="18C204ED"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0.182***</w:t>
            </w:r>
          </w:p>
        </w:tc>
        <w:tc>
          <w:tcPr>
            <w:tcW w:w="1155" w:type="dxa"/>
            <w:tcBorders>
              <w:top w:val="nil"/>
              <w:left w:val="nil"/>
              <w:bottom w:val="nil"/>
              <w:right w:val="nil"/>
            </w:tcBorders>
            <w:shd w:val="clear" w:color="auto" w:fill="auto"/>
            <w:noWrap/>
            <w:vAlign w:val="bottom"/>
            <w:hideMark/>
          </w:tcPr>
          <w:p w14:paraId="6643BCF4"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0.0904***</w:t>
            </w:r>
          </w:p>
        </w:tc>
        <w:tc>
          <w:tcPr>
            <w:tcW w:w="1259" w:type="dxa"/>
            <w:tcBorders>
              <w:top w:val="nil"/>
              <w:left w:val="nil"/>
              <w:bottom w:val="nil"/>
              <w:right w:val="nil"/>
            </w:tcBorders>
            <w:shd w:val="clear" w:color="auto" w:fill="auto"/>
            <w:noWrap/>
            <w:vAlign w:val="bottom"/>
            <w:hideMark/>
          </w:tcPr>
          <w:p w14:paraId="4FB4DA12"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0.182***</w:t>
            </w:r>
          </w:p>
        </w:tc>
        <w:tc>
          <w:tcPr>
            <w:tcW w:w="1155" w:type="dxa"/>
            <w:tcBorders>
              <w:top w:val="nil"/>
              <w:left w:val="nil"/>
              <w:bottom w:val="nil"/>
              <w:right w:val="nil"/>
            </w:tcBorders>
            <w:shd w:val="clear" w:color="auto" w:fill="auto"/>
            <w:noWrap/>
            <w:vAlign w:val="bottom"/>
            <w:hideMark/>
          </w:tcPr>
          <w:p w14:paraId="681EC0EC"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0.0341*</w:t>
            </w:r>
          </w:p>
        </w:tc>
        <w:tc>
          <w:tcPr>
            <w:tcW w:w="1260" w:type="dxa"/>
            <w:tcBorders>
              <w:top w:val="nil"/>
              <w:left w:val="nil"/>
              <w:bottom w:val="nil"/>
              <w:right w:val="nil"/>
            </w:tcBorders>
            <w:shd w:val="clear" w:color="auto" w:fill="auto"/>
            <w:noWrap/>
            <w:vAlign w:val="bottom"/>
            <w:hideMark/>
          </w:tcPr>
          <w:p w14:paraId="7EDC1C82"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0.274***</w:t>
            </w:r>
          </w:p>
        </w:tc>
      </w:tr>
      <w:tr w:rsidR="00BC51BE" w:rsidRPr="00B512CF" w14:paraId="270FCA20" w14:textId="77777777" w:rsidTr="00BC51BE">
        <w:trPr>
          <w:trHeight w:val="260"/>
        </w:trPr>
        <w:tc>
          <w:tcPr>
            <w:tcW w:w="1789" w:type="dxa"/>
            <w:tcBorders>
              <w:top w:val="nil"/>
              <w:left w:val="nil"/>
              <w:bottom w:val="nil"/>
              <w:right w:val="nil"/>
            </w:tcBorders>
            <w:shd w:val="clear" w:color="auto" w:fill="auto"/>
            <w:noWrap/>
            <w:vAlign w:val="bottom"/>
            <w:hideMark/>
          </w:tcPr>
          <w:p w14:paraId="49986277" w14:textId="1E228AF8" w:rsidR="00BC51BE" w:rsidRPr="00B512CF" w:rsidRDefault="00BC51BE" w:rsidP="00BC51BE">
            <w:pPr>
              <w:spacing w:after="0" w:line="240" w:lineRule="auto"/>
              <w:rPr>
                <w:rFonts w:ascii="Calibri" w:eastAsia="Times New Roman" w:hAnsi="Calibri" w:cs="Calibri"/>
                <w:sz w:val="20"/>
                <w:szCs w:val="20"/>
                <w:lang w:val="en-GB" w:eastAsia="nl-BE"/>
              </w:rPr>
            </w:pPr>
            <w:r w:rsidRPr="00B512CF">
              <w:rPr>
                <w:rFonts w:ascii="Calibri" w:eastAsia="Times New Roman" w:hAnsi="Calibri" w:cs="Times New Roman"/>
                <w:sz w:val="20"/>
                <w:szCs w:val="20"/>
                <w:lang w:val="en-GB" w:eastAsia="en-GB"/>
              </w:rPr>
              <w:t># of children</w:t>
            </w:r>
          </w:p>
        </w:tc>
        <w:tc>
          <w:tcPr>
            <w:tcW w:w="1154" w:type="dxa"/>
            <w:tcBorders>
              <w:top w:val="nil"/>
              <w:left w:val="nil"/>
              <w:bottom w:val="nil"/>
              <w:right w:val="nil"/>
            </w:tcBorders>
            <w:shd w:val="clear" w:color="auto" w:fill="auto"/>
            <w:noWrap/>
            <w:vAlign w:val="bottom"/>
            <w:hideMark/>
          </w:tcPr>
          <w:p w14:paraId="76063D4E"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0.0850***</w:t>
            </w:r>
          </w:p>
        </w:tc>
        <w:tc>
          <w:tcPr>
            <w:tcW w:w="1254" w:type="dxa"/>
            <w:tcBorders>
              <w:top w:val="nil"/>
              <w:left w:val="nil"/>
              <w:bottom w:val="nil"/>
              <w:right w:val="nil"/>
            </w:tcBorders>
            <w:shd w:val="clear" w:color="auto" w:fill="auto"/>
            <w:noWrap/>
            <w:vAlign w:val="bottom"/>
            <w:hideMark/>
          </w:tcPr>
          <w:p w14:paraId="686ABD83"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0.0255</w:t>
            </w:r>
          </w:p>
        </w:tc>
        <w:tc>
          <w:tcPr>
            <w:tcW w:w="1155" w:type="dxa"/>
            <w:tcBorders>
              <w:top w:val="nil"/>
              <w:left w:val="nil"/>
              <w:bottom w:val="nil"/>
              <w:right w:val="nil"/>
            </w:tcBorders>
            <w:shd w:val="clear" w:color="auto" w:fill="auto"/>
            <w:noWrap/>
            <w:vAlign w:val="bottom"/>
            <w:hideMark/>
          </w:tcPr>
          <w:p w14:paraId="61F5453F"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0.0861***</w:t>
            </w:r>
          </w:p>
        </w:tc>
        <w:tc>
          <w:tcPr>
            <w:tcW w:w="1259" w:type="dxa"/>
            <w:tcBorders>
              <w:top w:val="nil"/>
              <w:left w:val="nil"/>
              <w:bottom w:val="nil"/>
              <w:right w:val="nil"/>
            </w:tcBorders>
            <w:shd w:val="clear" w:color="auto" w:fill="auto"/>
            <w:noWrap/>
            <w:vAlign w:val="bottom"/>
            <w:hideMark/>
          </w:tcPr>
          <w:p w14:paraId="196E68FE"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0.0257</w:t>
            </w:r>
          </w:p>
        </w:tc>
        <w:tc>
          <w:tcPr>
            <w:tcW w:w="1155" w:type="dxa"/>
            <w:tcBorders>
              <w:top w:val="nil"/>
              <w:left w:val="nil"/>
              <w:bottom w:val="nil"/>
              <w:right w:val="nil"/>
            </w:tcBorders>
            <w:shd w:val="clear" w:color="auto" w:fill="auto"/>
            <w:noWrap/>
            <w:vAlign w:val="bottom"/>
            <w:hideMark/>
          </w:tcPr>
          <w:p w14:paraId="3BBE895A"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0.0780***</w:t>
            </w:r>
          </w:p>
        </w:tc>
        <w:tc>
          <w:tcPr>
            <w:tcW w:w="1260" w:type="dxa"/>
            <w:tcBorders>
              <w:top w:val="nil"/>
              <w:left w:val="nil"/>
              <w:bottom w:val="nil"/>
              <w:right w:val="nil"/>
            </w:tcBorders>
            <w:shd w:val="clear" w:color="auto" w:fill="auto"/>
            <w:noWrap/>
            <w:vAlign w:val="bottom"/>
            <w:hideMark/>
          </w:tcPr>
          <w:p w14:paraId="17A81A90"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0.0325</w:t>
            </w:r>
          </w:p>
        </w:tc>
      </w:tr>
      <w:tr w:rsidR="00917D2B" w:rsidRPr="00B512CF" w14:paraId="1006BC65" w14:textId="77777777" w:rsidTr="00BC51BE">
        <w:trPr>
          <w:trHeight w:val="260"/>
        </w:trPr>
        <w:tc>
          <w:tcPr>
            <w:tcW w:w="1789" w:type="dxa"/>
            <w:tcBorders>
              <w:top w:val="nil"/>
              <w:left w:val="nil"/>
              <w:bottom w:val="nil"/>
              <w:right w:val="nil"/>
            </w:tcBorders>
            <w:shd w:val="clear" w:color="auto" w:fill="auto"/>
            <w:noWrap/>
            <w:vAlign w:val="bottom"/>
            <w:hideMark/>
          </w:tcPr>
          <w:p w14:paraId="23C9EFDD" w14:textId="5B585592" w:rsidR="00917D2B" w:rsidRPr="00B512CF" w:rsidRDefault="00BC51BE" w:rsidP="00BC51BE">
            <w:pPr>
              <w:spacing w:after="0" w:line="240" w:lineRule="auto"/>
              <w:rPr>
                <w:rFonts w:ascii="Calibri" w:eastAsia="Times New Roman" w:hAnsi="Calibri" w:cs="Calibri"/>
                <w:sz w:val="20"/>
                <w:szCs w:val="20"/>
                <w:lang w:val="en-GB" w:eastAsia="nl-BE"/>
              </w:rPr>
            </w:pPr>
            <w:r w:rsidRPr="00B512CF">
              <w:rPr>
                <w:rFonts w:ascii="Calibri" w:eastAsia="Times New Roman" w:hAnsi="Calibri" w:cs="Times New Roman"/>
                <w:sz w:val="20"/>
                <w:szCs w:val="20"/>
                <w:lang w:val="en-GB" w:eastAsia="en-GB"/>
              </w:rPr>
              <w:t># of adults</w:t>
            </w:r>
          </w:p>
        </w:tc>
        <w:tc>
          <w:tcPr>
            <w:tcW w:w="1154" w:type="dxa"/>
            <w:tcBorders>
              <w:top w:val="nil"/>
              <w:left w:val="nil"/>
              <w:bottom w:val="nil"/>
              <w:right w:val="nil"/>
            </w:tcBorders>
            <w:shd w:val="clear" w:color="auto" w:fill="auto"/>
            <w:noWrap/>
            <w:vAlign w:val="bottom"/>
            <w:hideMark/>
          </w:tcPr>
          <w:p w14:paraId="1503BAA5"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0.176***</w:t>
            </w:r>
          </w:p>
        </w:tc>
        <w:tc>
          <w:tcPr>
            <w:tcW w:w="1254" w:type="dxa"/>
            <w:tcBorders>
              <w:top w:val="nil"/>
              <w:left w:val="nil"/>
              <w:bottom w:val="nil"/>
              <w:right w:val="nil"/>
            </w:tcBorders>
            <w:shd w:val="clear" w:color="auto" w:fill="auto"/>
            <w:noWrap/>
            <w:vAlign w:val="bottom"/>
            <w:hideMark/>
          </w:tcPr>
          <w:p w14:paraId="4B1BF8C0"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0.242***</w:t>
            </w:r>
          </w:p>
        </w:tc>
        <w:tc>
          <w:tcPr>
            <w:tcW w:w="1155" w:type="dxa"/>
            <w:tcBorders>
              <w:top w:val="nil"/>
              <w:left w:val="nil"/>
              <w:bottom w:val="nil"/>
              <w:right w:val="nil"/>
            </w:tcBorders>
            <w:shd w:val="clear" w:color="auto" w:fill="auto"/>
            <w:noWrap/>
            <w:vAlign w:val="bottom"/>
            <w:hideMark/>
          </w:tcPr>
          <w:p w14:paraId="0B22A90E"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0.176***</w:t>
            </w:r>
          </w:p>
        </w:tc>
        <w:tc>
          <w:tcPr>
            <w:tcW w:w="1259" w:type="dxa"/>
            <w:tcBorders>
              <w:top w:val="nil"/>
              <w:left w:val="nil"/>
              <w:bottom w:val="nil"/>
              <w:right w:val="nil"/>
            </w:tcBorders>
            <w:shd w:val="clear" w:color="auto" w:fill="auto"/>
            <w:noWrap/>
            <w:vAlign w:val="bottom"/>
            <w:hideMark/>
          </w:tcPr>
          <w:p w14:paraId="4BBC469E"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0.241***</w:t>
            </w:r>
          </w:p>
        </w:tc>
        <w:tc>
          <w:tcPr>
            <w:tcW w:w="1155" w:type="dxa"/>
            <w:tcBorders>
              <w:top w:val="nil"/>
              <w:left w:val="nil"/>
              <w:bottom w:val="nil"/>
              <w:right w:val="nil"/>
            </w:tcBorders>
            <w:shd w:val="clear" w:color="auto" w:fill="auto"/>
            <w:noWrap/>
            <w:vAlign w:val="bottom"/>
            <w:hideMark/>
          </w:tcPr>
          <w:p w14:paraId="10EDEEA6"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0.111***</w:t>
            </w:r>
          </w:p>
        </w:tc>
        <w:tc>
          <w:tcPr>
            <w:tcW w:w="1260" w:type="dxa"/>
            <w:tcBorders>
              <w:top w:val="nil"/>
              <w:left w:val="nil"/>
              <w:bottom w:val="nil"/>
              <w:right w:val="nil"/>
            </w:tcBorders>
            <w:shd w:val="clear" w:color="auto" w:fill="auto"/>
            <w:noWrap/>
            <w:vAlign w:val="bottom"/>
            <w:hideMark/>
          </w:tcPr>
          <w:p w14:paraId="12E90237"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0.345***</w:t>
            </w:r>
          </w:p>
        </w:tc>
      </w:tr>
      <w:tr w:rsidR="00917D2B" w:rsidRPr="00B512CF" w14:paraId="33FD7239" w14:textId="77777777" w:rsidTr="00BC51BE">
        <w:trPr>
          <w:trHeight w:val="260"/>
        </w:trPr>
        <w:tc>
          <w:tcPr>
            <w:tcW w:w="1789" w:type="dxa"/>
            <w:tcBorders>
              <w:top w:val="nil"/>
              <w:left w:val="nil"/>
              <w:bottom w:val="nil"/>
              <w:right w:val="nil"/>
            </w:tcBorders>
            <w:shd w:val="clear" w:color="auto" w:fill="auto"/>
            <w:noWrap/>
            <w:vAlign w:val="bottom"/>
            <w:hideMark/>
          </w:tcPr>
          <w:p w14:paraId="6D761BF2" w14:textId="30700170" w:rsidR="00917D2B" w:rsidRPr="00B512CF" w:rsidRDefault="00BC51BE" w:rsidP="00917D2B">
            <w:pPr>
              <w:spacing w:after="0" w:line="240" w:lineRule="auto"/>
              <w:rPr>
                <w:rFonts w:ascii="Calibri" w:eastAsia="Times New Roman" w:hAnsi="Calibri" w:cs="Calibri"/>
                <w:sz w:val="20"/>
                <w:szCs w:val="20"/>
                <w:lang w:val="en-GB" w:eastAsia="nl-BE"/>
              </w:rPr>
            </w:pPr>
            <w:r w:rsidRPr="00B512CF">
              <w:rPr>
                <w:rFonts w:ascii="Calibri" w:eastAsia="Times New Roman" w:hAnsi="Calibri" w:cs="Times New Roman"/>
                <w:sz w:val="20"/>
                <w:szCs w:val="20"/>
                <w:lang w:val="en-GB" w:eastAsia="en-GB"/>
              </w:rPr>
              <w:t xml:space="preserve">Age of </w:t>
            </w:r>
            <w:proofErr w:type="spellStart"/>
            <w:r w:rsidRPr="00B512CF">
              <w:rPr>
                <w:rFonts w:ascii="Calibri" w:eastAsia="Times New Roman" w:hAnsi="Calibri" w:cs="Times New Roman"/>
                <w:sz w:val="20"/>
                <w:szCs w:val="20"/>
                <w:lang w:val="en-GB" w:eastAsia="en-GB"/>
              </w:rPr>
              <w:t>hh</w:t>
            </w:r>
            <w:proofErr w:type="spellEnd"/>
            <w:r w:rsidRPr="00B512CF">
              <w:rPr>
                <w:rFonts w:ascii="Calibri" w:eastAsia="Times New Roman" w:hAnsi="Calibri" w:cs="Times New Roman"/>
                <w:sz w:val="20"/>
                <w:szCs w:val="20"/>
                <w:lang w:val="en-GB" w:eastAsia="en-GB"/>
              </w:rPr>
              <w:t xml:space="preserve"> head</w:t>
            </w:r>
          </w:p>
        </w:tc>
        <w:tc>
          <w:tcPr>
            <w:tcW w:w="1154" w:type="dxa"/>
            <w:tcBorders>
              <w:top w:val="nil"/>
              <w:left w:val="nil"/>
              <w:bottom w:val="nil"/>
              <w:right w:val="nil"/>
            </w:tcBorders>
            <w:shd w:val="clear" w:color="auto" w:fill="auto"/>
            <w:noWrap/>
            <w:vAlign w:val="bottom"/>
            <w:hideMark/>
          </w:tcPr>
          <w:p w14:paraId="671B0806"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-0.00302***</w:t>
            </w:r>
          </w:p>
        </w:tc>
        <w:tc>
          <w:tcPr>
            <w:tcW w:w="1254" w:type="dxa"/>
            <w:tcBorders>
              <w:top w:val="nil"/>
              <w:left w:val="nil"/>
              <w:bottom w:val="nil"/>
              <w:right w:val="nil"/>
            </w:tcBorders>
            <w:shd w:val="clear" w:color="auto" w:fill="auto"/>
            <w:noWrap/>
            <w:vAlign w:val="bottom"/>
            <w:hideMark/>
          </w:tcPr>
          <w:p w14:paraId="130FCACA"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0.000922</w:t>
            </w:r>
          </w:p>
        </w:tc>
        <w:tc>
          <w:tcPr>
            <w:tcW w:w="1155" w:type="dxa"/>
            <w:tcBorders>
              <w:top w:val="nil"/>
              <w:left w:val="nil"/>
              <w:bottom w:val="nil"/>
              <w:right w:val="nil"/>
            </w:tcBorders>
            <w:shd w:val="clear" w:color="auto" w:fill="auto"/>
            <w:noWrap/>
            <w:vAlign w:val="bottom"/>
            <w:hideMark/>
          </w:tcPr>
          <w:p w14:paraId="5FE35D7B"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-0.00303***</w:t>
            </w:r>
          </w:p>
        </w:tc>
        <w:tc>
          <w:tcPr>
            <w:tcW w:w="1259" w:type="dxa"/>
            <w:tcBorders>
              <w:top w:val="nil"/>
              <w:left w:val="nil"/>
              <w:bottom w:val="nil"/>
              <w:right w:val="nil"/>
            </w:tcBorders>
            <w:shd w:val="clear" w:color="auto" w:fill="auto"/>
            <w:noWrap/>
            <w:vAlign w:val="bottom"/>
            <w:hideMark/>
          </w:tcPr>
          <w:p w14:paraId="30861712"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0.000925</w:t>
            </w:r>
          </w:p>
        </w:tc>
        <w:tc>
          <w:tcPr>
            <w:tcW w:w="1155" w:type="dxa"/>
            <w:tcBorders>
              <w:top w:val="nil"/>
              <w:left w:val="nil"/>
              <w:bottom w:val="nil"/>
              <w:right w:val="nil"/>
            </w:tcBorders>
            <w:shd w:val="clear" w:color="auto" w:fill="auto"/>
            <w:noWrap/>
            <w:vAlign w:val="bottom"/>
            <w:hideMark/>
          </w:tcPr>
          <w:p w14:paraId="232FC9C9"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-0.00277***</w:t>
            </w:r>
          </w:p>
        </w:tc>
        <w:tc>
          <w:tcPr>
            <w:tcW w:w="1260" w:type="dxa"/>
            <w:tcBorders>
              <w:top w:val="nil"/>
              <w:left w:val="nil"/>
              <w:bottom w:val="nil"/>
              <w:right w:val="nil"/>
            </w:tcBorders>
            <w:shd w:val="clear" w:color="auto" w:fill="auto"/>
            <w:noWrap/>
            <w:vAlign w:val="bottom"/>
            <w:hideMark/>
          </w:tcPr>
          <w:p w14:paraId="7B5CD8FE"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0.000485</w:t>
            </w:r>
          </w:p>
        </w:tc>
      </w:tr>
      <w:tr w:rsidR="00BC51BE" w:rsidRPr="00B512CF" w14:paraId="166D08C9" w14:textId="77777777" w:rsidTr="00BC51BE">
        <w:trPr>
          <w:trHeight w:val="260"/>
        </w:trPr>
        <w:tc>
          <w:tcPr>
            <w:tcW w:w="1789" w:type="dxa"/>
            <w:tcBorders>
              <w:top w:val="nil"/>
              <w:left w:val="nil"/>
              <w:bottom w:val="nil"/>
              <w:right w:val="nil"/>
            </w:tcBorders>
            <w:shd w:val="clear" w:color="auto" w:fill="auto"/>
            <w:noWrap/>
            <w:vAlign w:val="bottom"/>
            <w:hideMark/>
          </w:tcPr>
          <w:p w14:paraId="1D13C88E" w14:textId="4C595577" w:rsidR="00BC51BE" w:rsidRPr="00B512CF" w:rsidRDefault="00BC51BE" w:rsidP="00BC51BE">
            <w:pPr>
              <w:spacing w:after="0" w:line="240" w:lineRule="auto"/>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 of adults with education level 2</w:t>
            </w:r>
          </w:p>
        </w:tc>
        <w:tc>
          <w:tcPr>
            <w:tcW w:w="1154" w:type="dxa"/>
            <w:tcBorders>
              <w:top w:val="nil"/>
              <w:left w:val="nil"/>
              <w:bottom w:val="nil"/>
              <w:right w:val="nil"/>
            </w:tcBorders>
            <w:shd w:val="clear" w:color="auto" w:fill="auto"/>
            <w:noWrap/>
            <w:vAlign w:val="bottom"/>
            <w:hideMark/>
          </w:tcPr>
          <w:p w14:paraId="1B01ACE1" w14:textId="77777777" w:rsidR="00BC51BE" w:rsidRPr="00B512CF" w:rsidRDefault="00BC51BE" w:rsidP="00BC51BE">
            <w:pPr>
              <w:spacing w:after="0" w:line="240" w:lineRule="auto"/>
              <w:rPr>
                <w:rFonts w:ascii="Calibri" w:eastAsia="Times New Roman" w:hAnsi="Calibri" w:cs="Calibri"/>
                <w:sz w:val="20"/>
                <w:szCs w:val="20"/>
                <w:lang w:val="en-GB" w:eastAsia="nl-BE"/>
              </w:rPr>
            </w:pPr>
          </w:p>
        </w:tc>
        <w:tc>
          <w:tcPr>
            <w:tcW w:w="1254" w:type="dxa"/>
            <w:tcBorders>
              <w:top w:val="nil"/>
              <w:left w:val="nil"/>
              <w:bottom w:val="nil"/>
              <w:right w:val="nil"/>
            </w:tcBorders>
            <w:shd w:val="clear" w:color="auto" w:fill="auto"/>
            <w:noWrap/>
            <w:vAlign w:val="bottom"/>
            <w:hideMark/>
          </w:tcPr>
          <w:p w14:paraId="2A51FD8B" w14:textId="77777777" w:rsidR="00BC51BE" w:rsidRPr="00B512CF" w:rsidRDefault="00BC51BE" w:rsidP="00BC51BE">
            <w:pPr>
              <w:spacing w:after="0" w:line="240" w:lineRule="auto"/>
              <w:jc w:val="center"/>
              <w:rPr>
                <w:rFonts w:ascii="Times New Roman" w:eastAsia="Times New Roman" w:hAnsi="Times New Roman" w:cs="Times New Roman"/>
                <w:sz w:val="20"/>
                <w:szCs w:val="20"/>
                <w:lang w:val="en-GB" w:eastAsia="nl-BE"/>
              </w:rPr>
            </w:pPr>
          </w:p>
        </w:tc>
        <w:tc>
          <w:tcPr>
            <w:tcW w:w="1155" w:type="dxa"/>
            <w:tcBorders>
              <w:top w:val="nil"/>
              <w:left w:val="nil"/>
              <w:bottom w:val="nil"/>
              <w:right w:val="nil"/>
            </w:tcBorders>
            <w:shd w:val="clear" w:color="auto" w:fill="auto"/>
            <w:noWrap/>
            <w:vAlign w:val="bottom"/>
            <w:hideMark/>
          </w:tcPr>
          <w:p w14:paraId="2678941D" w14:textId="77777777" w:rsidR="00BC51BE" w:rsidRPr="00B512CF" w:rsidRDefault="00BC51BE" w:rsidP="00BC51BE">
            <w:pPr>
              <w:spacing w:after="0" w:line="240" w:lineRule="auto"/>
              <w:jc w:val="center"/>
              <w:rPr>
                <w:rFonts w:ascii="Times New Roman" w:eastAsia="Times New Roman" w:hAnsi="Times New Roman" w:cs="Times New Roman"/>
                <w:sz w:val="20"/>
                <w:szCs w:val="20"/>
                <w:lang w:val="en-GB" w:eastAsia="nl-BE"/>
              </w:rPr>
            </w:pPr>
          </w:p>
        </w:tc>
        <w:tc>
          <w:tcPr>
            <w:tcW w:w="1259" w:type="dxa"/>
            <w:tcBorders>
              <w:top w:val="nil"/>
              <w:left w:val="nil"/>
              <w:bottom w:val="nil"/>
              <w:right w:val="nil"/>
            </w:tcBorders>
            <w:shd w:val="clear" w:color="auto" w:fill="auto"/>
            <w:noWrap/>
            <w:vAlign w:val="bottom"/>
            <w:hideMark/>
          </w:tcPr>
          <w:p w14:paraId="7AD6F579" w14:textId="77777777" w:rsidR="00BC51BE" w:rsidRPr="00B512CF" w:rsidRDefault="00BC51BE" w:rsidP="00BC51BE">
            <w:pPr>
              <w:spacing w:after="0" w:line="240" w:lineRule="auto"/>
              <w:jc w:val="center"/>
              <w:rPr>
                <w:rFonts w:ascii="Times New Roman" w:eastAsia="Times New Roman" w:hAnsi="Times New Roman" w:cs="Times New Roman"/>
                <w:sz w:val="20"/>
                <w:szCs w:val="20"/>
                <w:lang w:val="en-GB" w:eastAsia="nl-BE"/>
              </w:rPr>
            </w:pPr>
          </w:p>
        </w:tc>
        <w:tc>
          <w:tcPr>
            <w:tcW w:w="1155" w:type="dxa"/>
            <w:tcBorders>
              <w:top w:val="nil"/>
              <w:left w:val="nil"/>
              <w:bottom w:val="nil"/>
              <w:right w:val="nil"/>
            </w:tcBorders>
            <w:shd w:val="clear" w:color="auto" w:fill="auto"/>
            <w:noWrap/>
            <w:vAlign w:val="bottom"/>
            <w:hideMark/>
          </w:tcPr>
          <w:p w14:paraId="2394141A"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0.0339***</w:t>
            </w:r>
          </w:p>
        </w:tc>
        <w:tc>
          <w:tcPr>
            <w:tcW w:w="1260" w:type="dxa"/>
            <w:tcBorders>
              <w:top w:val="nil"/>
              <w:left w:val="nil"/>
              <w:bottom w:val="nil"/>
              <w:right w:val="nil"/>
            </w:tcBorders>
            <w:shd w:val="clear" w:color="auto" w:fill="auto"/>
            <w:noWrap/>
            <w:vAlign w:val="bottom"/>
            <w:hideMark/>
          </w:tcPr>
          <w:p w14:paraId="02D3E7B7"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-0.0977***</w:t>
            </w:r>
          </w:p>
        </w:tc>
      </w:tr>
      <w:tr w:rsidR="00BC51BE" w:rsidRPr="00B512CF" w14:paraId="23CD0AB2" w14:textId="77777777" w:rsidTr="00BC51BE">
        <w:trPr>
          <w:trHeight w:val="260"/>
        </w:trPr>
        <w:tc>
          <w:tcPr>
            <w:tcW w:w="1789" w:type="dxa"/>
            <w:tcBorders>
              <w:top w:val="nil"/>
              <w:left w:val="nil"/>
              <w:bottom w:val="nil"/>
              <w:right w:val="nil"/>
            </w:tcBorders>
            <w:shd w:val="clear" w:color="auto" w:fill="auto"/>
            <w:noWrap/>
            <w:vAlign w:val="bottom"/>
            <w:hideMark/>
          </w:tcPr>
          <w:p w14:paraId="6FF6CE6D" w14:textId="5621DC8B" w:rsidR="00BC51BE" w:rsidRPr="00B512CF" w:rsidRDefault="00BC51BE" w:rsidP="00BC51BE">
            <w:pPr>
              <w:spacing w:after="0" w:line="240" w:lineRule="auto"/>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 of adults with education level 3</w:t>
            </w:r>
          </w:p>
        </w:tc>
        <w:tc>
          <w:tcPr>
            <w:tcW w:w="1154" w:type="dxa"/>
            <w:tcBorders>
              <w:top w:val="nil"/>
              <w:left w:val="nil"/>
              <w:bottom w:val="nil"/>
              <w:right w:val="nil"/>
            </w:tcBorders>
            <w:shd w:val="clear" w:color="auto" w:fill="auto"/>
            <w:noWrap/>
            <w:vAlign w:val="bottom"/>
            <w:hideMark/>
          </w:tcPr>
          <w:p w14:paraId="6A5A2069" w14:textId="77777777" w:rsidR="00BC51BE" w:rsidRPr="00B512CF" w:rsidRDefault="00BC51BE" w:rsidP="00BC51BE">
            <w:pPr>
              <w:spacing w:after="0" w:line="240" w:lineRule="auto"/>
              <w:rPr>
                <w:rFonts w:ascii="Calibri" w:eastAsia="Times New Roman" w:hAnsi="Calibri" w:cs="Calibri"/>
                <w:sz w:val="20"/>
                <w:szCs w:val="20"/>
                <w:lang w:val="en-GB" w:eastAsia="nl-BE"/>
              </w:rPr>
            </w:pPr>
          </w:p>
        </w:tc>
        <w:tc>
          <w:tcPr>
            <w:tcW w:w="1254" w:type="dxa"/>
            <w:tcBorders>
              <w:top w:val="nil"/>
              <w:left w:val="nil"/>
              <w:bottom w:val="nil"/>
              <w:right w:val="nil"/>
            </w:tcBorders>
            <w:shd w:val="clear" w:color="auto" w:fill="auto"/>
            <w:noWrap/>
            <w:vAlign w:val="bottom"/>
            <w:hideMark/>
          </w:tcPr>
          <w:p w14:paraId="1E9A3CE1" w14:textId="77777777" w:rsidR="00BC51BE" w:rsidRPr="00B512CF" w:rsidRDefault="00BC51BE" w:rsidP="00BC51BE">
            <w:pPr>
              <w:spacing w:after="0" w:line="240" w:lineRule="auto"/>
              <w:jc w:val="center"/>
              <w:rPr>
                <w:rFonts w:ascii="Times New Roman" w:eastAsia="Times New Roman" w:hAnsi="Times New Roman" w:cs="Times New Roman"/>
                <w:sz w:val="20"/>
                <w:szCs w:val="20"/>
                <w:lang w:val="en-GB" w:eastAsia="nl-BE"/>
              </w:rPr>
            </w:pPr>
          </w:p>
        </w:tc>
        <w:tc>
          <w:tcPr>
            <w:tcW w:w="1155" w:type="dxa"/>
            <w:tcBorders>
              <w:top w:val="nil"/>
              <w:left w:val="nil"/>
              <w:bottom w:val="nil"/>
              <w:right w:val="nil"/>
            </w:tcBorders>
            <w:shd w:val="clear" w:color="auto" w:fill="auto"/>
            <w:noWrap/>
            <w:vAlign w:val="bottom"/>
            <w:hideMark/>
          </w:tcPr>
          <w:p w14:paraId="1E1E4A53" w14:textId="77777777" w:rsidR="00BC51BE" w:rsidRPr="00B512CF" w:rsidRDefault="00BC51BE" w:rsidP="00BC51BE">
            <w:pPr>
              <w:spacing w:after="0" w:line="240" w:lineRule="auto"/>
              <w:jc w:val="center"/>
              <w:rPr>
                <w:rFonts w:ascii="Times New Roman" w:eastAsia="Times New Roman" w:hAnsi="Times New Roman" w:cs="Times New Roman"/>
                <w:sz w:val="20"/>
                <w:szCs w:val="20"/>
                <w:lang w:val="en-GB" w:eastAsia="nl-BE"/>
              </w:rPr>
            </w:pPr>
          </w:p>
        </w:tc>
        <w:tc>
          <w:tcPr>
            <w:tcW w:w="1259" w:type="dxa"/>
            <w:tcBorders>
              <w:top w:val="nil"/>
              <w:left w:val="nil"/>
              <w:bottom w:val="nil"/>
              <w:right w:val="nil"/>
            </w:tcBorders>
            <w:shd w:val="clear" w:color="auto" w:fill="auto"/>
            <w:noWrap/>
            <w:vAlign w:val="bottom"/>
            <w:hideMark/>
          </w:tcPr>
          <w:p w14:paraId="0B1609AE" w14:textId="77777777" w:rsidR="00BC51BE" w:rsidRPr="00B512CF" w:rsidRDefault="00BC51BE" w:rsidP="00BC51BE">
            <w:pPr>
              <w:spacing w:after="0" w:line="240" w:lineRule="auto"/>
              <w:jc w:val="center"/>
              <w:rPr>
                <w:rFonts w:ascii="Times New Roman" w:eastAsia="Times New Roman" w:hAnsi="Times New Roman" w:cs="Times New Roman"/>
                <w:sz w:val="20"/>
                <w:szCs w:val="20"/>
                <w:lang w:val="en-GB" w:eastAsia="nl-BE"/>
              </w:rPr>
            </w:pPr>
          </w:p>
        </w:tc>
        <w:tc>
          <w:tcPr>
            <w:tcW w:w="1155" w:type="dxa"/>
            <w:tcBorders>
              <w:top w:val="nil"/>
              <w:left w:val="nil"/>
              <w:bottom w:val="nil"/>
              <w:right w:val="nil"/>
            </w:tcBorders>
            <w:shd w:val="clear" w:color="auto" w:fill="auto"/>
            <w:noWrap/>
            <w:vAlign w:val="bottom"/>
            <w:hideMark/>
          </w:tcPr>
          <w:p w14:paraId="677DFC2D"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0.0733***</w:t>
            </w:r>
          </w:p>
        </w:tc>
        <w:tc>
          <w:tcPr>
            <w:tcW w:w="1260" w:type="dxa"/>
            <w:tcBorders>
              <w:top w:val="nil"/>
              <w:left w:val="nil"/>
              <w:bottom w:val="nil"/>
              <w:right w:val="nil"/>
            </w:tcBorders>
            <w:shd w:val="clear" w:color="auto" w:fill="auto"/>
            <w:noWrap/>
            <w:vAlign w:val="bottom"/>
            <w:hideMark/>
          </w:tcPr>
          <w:p w14:paraId="67402B61"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-0.0574*</w:t>
            </w:r>
          </w:p>
        </w:tc>
      </w:tr>
      <w:tr w:rsidR="00BC51BE" w:rsidRPr="00B512CF" w14:paraId="70AF97A4" w14:textId="77777777" w:rsidTr="00BC51BE">
        <w:trPr>
          <w:trHeight w:val="260"/>
        </w:trPr>
        <w:tc>
          <w:tcPr>
            <w:tcW w:w="1789" w:type="dxa"/>
            <w:tcBorders>
              <w:top w:val="nil"/>
              <w:left w:val="nil"/>
              <w:bottom w:val="nil"/>
              <w:right w:val="nil"/>
            </w:tcBorders>
            <w:shd w:val="clear" w:color="auto" w:fill="auto"/>
            <w:noWrap/>
            <w:vAlign w:val="bottom"/>
            <w:hideMark/>
          </w:tcPr>
          <w:p w14:paraId="0C201C12" w14:textId="3C11710F" w:rsidR="00BC51BE" w:rsidRPr="00B512CF" w:rsidRDefault="00BC51BE" w:rsidP="00BC51BE">
            <w:pPr>
              <w:spacing w:after="0" w:line="240" w:lineRule="auto"/>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 of adults with education level 4</w:t>
            </w:r>
          </w:p>
        </w:tc>
        <w:tc>
          <w:tcPr>
            <w:tcW w:w="1154" w:type="dxa"/>
            <w:tcBorders>
              <w:top w:val="nil"/>
              <w:left w:val="nil"/>
              <w:bottom w:val="nil"/>
              <w:right w:val="nil"/>
            </w:tcBorders>
            <w:shd w:val="clear" w:color="auto" w:fill="auto"/>
            <w:noWrap/>
            <w:vAlign w:val="bottom"/>
            <w:hideMark/>
          </w:tcPr>
          <w:p w14:paraId="46E18401" w14:textId="77777777" w:rsidR="00BC51BE" w:rsidRPr="00B512CF" w:rsidRDefault="00BC51BE" w:rsidP="00BC51BE">
            <w:pPr>
              <w:spacing w:after="0" w:line="240" w:lineRule="auto"/>
              <w:rPr>
                <w:rFonts w:ascii="Calibri" w:eastAsia="Times New Roman" w:hAnsi="Calibri" w:cs="Calibri"/>
                <w:sz w:val="20"/>
                <w:szCs w:val="20"/>
                <w:lang w:val="en-GB" w:eastAsia="nl-BE"/>
              </w:rPr>
            </w:pPr>
          </w:p>
        </w:tc>
        <w:tc>
          <w:tcPr>
            <w:tcW w:w="1254" w:type="dxa"/>
            <w:tcBorders>
              <w:top w:val="nil"/>
              <w:left w:val="nil"/>
              <w:bottom w:val="nil"/>
              <w:right w:val="nil"/>
            </w:tcBorders>
            <w:shd w:val="clear" w:color="auto" w:fill="auto"/>
            <w:noWrap/>
            <w:vAlign w:val="bottom"/>
            <w:hideMark/>
          </w:tcPr>
          <w:p w14:paraId="5491ED4F" w14:textId="77777777" w:rsidR="00BC51BE" w:rsidRPr="00B512CF" w:rsidRDefault="00BC51BE" w:rsidP="00BC51BE">
            <w:pPr>
              <w:spacing w:after="0" w:line="240" w:lineRule="auto"/>
              <w:jc w:val="center"/>
              <w:rPr>
                <w:rFonts w:ascii="Times New Roman" w:eastAsia="Times New Roman" w:hAnsi="Times New Roman" w:cs="Times New Roman"/>
                <w:sz w:val="20"/>
                <w:szCs w:val="20"/>
                <w:lang w:val="en-GB" w:eastAsia="nl-BE"/>
              </w:rPr>
            </w:pPr>
          </w:p>
        </w:tc>
        <w:tc>
          <w:tcPr>
            <w:tcW w:w="1155" w:type="dxa"/>
            <w:tcBorders>
              <w:top w:val="nil"/>
              <w:left w:val="nil"/>
              <w:bottom w:val="nil"/>
              <w:right w:val="nil"/>
            </w:tcBorders>
            <w:shd w:val="clear" w:color="auto" w:fill="auto"/>
            <w:noWrap/>
            <w:vAlign w:val="bottom"/>
            <w:hideMark/>
          </w:tcPr>
          <w:p w14:paraId="7D49CC75" w14:textId="77777777" w:rsidR="00BC51BE" w:rsidRPr="00B512CF" w:rsidRDefault="00BC51BE" w:rsidP="00BC51BE">
            <w:pPr>
              <w:spacing w:after="0" w:line="240" w:lineRule="auto"/>
              <w:jc w:val="center"/>
              <w:rPr>
                <w:rFonts w:ascii="Times New Roman" w:eastAsia="Times New Roman" w:hAnsi="Times New Roman" w:cs="Times New Roman"/>
                <w:sz w:val="20"/>
                <w:szCs w:val="20"/>
                <w:lang w:val="en-GB" w:eastAsia="nl-BE"/>
              </w:rPr>
            </w:pPr>
          </w:p>
        </w:tc>
        <w:tc>
          <w:tcPr>
            <w:tcW w:w="1259" w:type="dxa"/>
            <w:tcBorders>
              <w:top w:val="nil"/>
              <w:left w:val="nil"/>
              <w:bottom w:val="nil"/>
              <w:right w:val="nil"/>
            </w:tcBorders>
            <w:shd w:val="clear" w:color="auto" w:fill="auto"/>
            <w:noWrap/>
            <w:vAlign w:val="bottom"/>
            <w:hideMark/>
          </w:tcPr>
          <w:p w14:paraId="13359FC4" w14:textId="77777777" w:rsidR="00BC51BE" w:rsidRPr="00B512CF" w:rsidRDefault="00BC51BE" w:rsidP="00BC51BE">
            <w:pPr>
              <w:spacing w:after="0" w:line="240" w:lineRule="auto"/>
              <w:jc w:val="center"/>
              <w:rPr>
                <w:rFonts w:ascii="Times New Roman" w:eastAsia="Times New Roman" w:hAnsi="Times New Roman" w:cs="Times New Roman"/>
                <w:sz w:val="20"/>
                <w:szCs w:val="20"/>
                <w:lang w:val="en-GB" w:eastAsia="nl-BE"/>
              </w:rPr>
            </w:pPr>
          </w:p>
        </w:tc>
        <w:tc>
          <w:tcPr>
            <w:tcW w:w="1155" w:type="dxa"/>
            <w:tcBorders>
              <w:top w:val="nil"/>
              <w:left w:val="nil"/>
              <w:bottom w:val="nil"/>
              <w:right w:val="nil"/>
            </w:tcBorders>
            <w:shd w:val="clear" w:color="auto" w:fill="auto"/>
            <w:noWrap/>
            <w:vAlign w:val="bottom"/>
            <w:hideMark/>
          </w:tcPr>
          <w:p w14:paraId="0B3ECE0A"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0.164***</w:t>
            </w:r>
          </w:p>
        </w:tc>
        <w:tc>
          <w:tcPr>
            <w:tcW w:w="1260" w:type="dxa"/>
            <w:tcBorders>
              <w:top w:val="nil"/>
              <w:left w:val="nil"/>
              <w:bottom w:val="nil"/>
              <w:right w:val="nil"/>
            </w:tcBorders>
            <w:shd w:val="clear" w:color="auto" w:fill="auto"/>
            <w:noWrap/>
            <w:vAlign w:val="bottom"/>
            <w:hideMark/>
          </w:tcPr>
          <w:p w14:paraId="03731314"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-0.175***</w:t>
            </w:r>
          </w:p>
        </w:tc>
      </w:tr>
      <w:tr w:rsidR="00917D2B" w:rsidRPr="00B512CF" w14:paraId="3A8D7317" w14:textId="77777777" w:rsidTr="00BC51BE">
        <w:trPr>
          <w:trHeight w:val="260"/>
        </w:trPr>
        <w:tc>
          <w:tcPr>
            <w:tcW w:w="1789" w:type="dxa"/>
            <w:tcBorders>
              <w:top w:val="nil"/>
              <w:left w:val="nil"/>
              <w:bottom w:val="nil"/>
              <w:right w:val="nil"/>
            </w:tcBorders>
            <w:shd w:val="clear" w:color="auto" w:fill="auto"/>
            <w:noWrap/>
            <w:vAlign w:val="bottom"/>
            <w:hideMark/>
          </w:tcPr>
          <w:p w14:paraId="1B596352" w14:textId="25E6DEF5" w:rsidR="00917D2B" w:rsidRPr="00B512CF" w:rsidRDefault="00BC51BE" w:rsidP="00917D2B">
            <w:pPr>
              <w:spacing w:after="0" w:line="240" w:lineRule="auto"/>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 xml:space="preserve">Year </w:t>
            </w:r>
            <w:r w:rsidR="00917D2B" w:rsidRPr="00B512CF">
              <w:rPr>
                <w:rFonts w:ascii="Calibri" w:eastAsia="Times New Roman" w:hAnsi="Calibri" w:cs="Calibri"/>
                <w:sz w:val="20"/>
                <w:szCs w:val="20"/>
                <w:lang w:val="en-GB" w:eastAsia="nl-BE"/>
              </w:rPr>
              <w:t>2011</w:t>
            </w:r>
          </w:p>
        </w:tc>
        <w:tc>
          <w:tcPr>
            <w:tcW w:w="1154" w:type="dxa"/>
            <w:tcBorders>
              <w:top w:val="nil"/>
              <w:left w:val="nil"/>
              <w:bottom w:val="nil"/>
              <w:right w:val="nil"/>
            </w:tcBorders>
            <w:shd w:val="clear" w:color="auto" w:fill="auto"/>
            <w:noWrap/>
            <w:vAlign w:val="bottom"/>
            <w:hideMark/>
          </w:tcPr>
          <w:p w14:paraId="4F43F444"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-0.163***</w:t>
            </w:r>
          </w:p>
        </w:tc>
        <w:tc>
          <w:tcPr>
            <w:tcW w:w="1254" w:type="dxa"/>
            <w:tcBorders>
              <w:top w:val="nil"/>
              <w:left w:val="nil"/>
              <w:bottom w:val="nil"/>
              <w:right w:val="nil"/>
            </w:tcBorders>
            <w:shd w:val="clear" w:color="auto" w:fill="auto"/>
            <w:noWrap/>
            <w:vAlign w:val="bottom"/>
            <w:hideMark/>
          </w:tcPr>
          <w:p w14:paraId="7CFEA65F"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0.209***</w:t>
            </w:r>
          </w:p>
        </w:tc>
        <w:tc>
          <w:tcPr>
            <w:tcW w:w="1155" w:type="dxa"/>
            <w:tcBorders>
              <w:top w:val="nil"/>
              <w:left w:val="nil"/>
              <w:bottom w:val="nil"/>
              <w:right w:val="nil"/>
            </w:tcBorders>
            <w:shd w:val="clear" w:color="auto" w:fill="auto"/>
            <w:noWrap/>
            <w:vAlign w:val="bottom"/>
            <w:hideMark/>
          </w:tcPr>
          <w:p w14:paraId="50418A44"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-0.164***</w:t>
            </w:r>
          </w:p>
        </w:tc>
        <w:tc>
          <w:tcPr>
            <w:tcW w:w="1259" w:type="dxa"/>
            <w:tcBorders>
              <w:top w:val="nil"/>
              <w:left w:val="nil"/>
              <w:bottom w:val="nil"/>
              <w:right w:val="nil"/>
            </w:tcBorders>
            <w:shd w:val="clear" w:color="auto" w:fill="auto"/>
            <w:noWrap/>
            <w:vAlign w:val="bottom"/>
            <w:hideMark/>
          </w:tcPr>
          <w:p w14:paraId="7D622100"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0.209***</w:t>
            </w:r>
          </w:p>
        </w:tc>
        <w:tc>
          <w:tcPr>
            <w:tcW w:w="1155" w:type="dxa"/>
            <w:tcBorders>
              <w:top w:val="nil"/>
              <w:left w:val="nil"/>
              <w:bottom w:val="nil"/>
              <w:right w:val="nil"/>
            </w:tcBorders>
            <w:shd w:val="clear" w:color="auto" w:fill="auto"/>
            <w:noWrap/>
            <w:vAlign w:val="bottom"/>
            <w:hideMark/>
          </w:tcPr>
          <w:p w14:paraId="3898F616"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-0.156***</w:t>
            </w:r>
          </w:p>
        </w:tc>
        <w:tc>
          <w:tcPr>
            <w:tcW w:w="1260" w:type="dxa"/>
            <w:tcBorders>
              <w:top w:val="nil"/>
              <w:left w:val="nil"/>
              <w:bottom w:val="nil"/>
              <w:right w:val="nil"/>
            </w:tcBorders>
            <w:shd w:val="clear" w:color="auto" w:fill="auto"/>
            <w:noWrap/>
            <w:vAlign w:val="bottom"/>
            <w:hideMark/>
          </w:tcPr>
          <w:p w14:paraId="5F2571D9"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0.190***</w:t>
            </w:r>
          </w:p>
        </w:tc>
      </w:tr>
      <w:tr w:rsidR="00917D2B" w:rsidRPr="00B512CF" w14:paraId="428D7995" w14:textId="77777777" w:rsidTr="00BC51BE">
        <w:trPr>
          <w:trHeight w:val="260"/>
        </w:trPr>
        <w:tc>
          <w:tcPr>
            <w:tcW w:w="1789" w:type="dxa"/>
            <w:tcBorders>
              <w:top w:val="nil"/>
              <w:left w:val="nil"/>
              <w:bottom w:val="nil"/>
              <w:right w:val="nil"/>
            </w:tcBorders>
            <w:shd w:val="clear" w:color="auto" w:fill="auto"/>
            <w:noWrap/>
            <w:vAlign w:val="bottom"/>
            <w:hideMark/>
          </w:tcPr>
          <w:p w14:paraId="5F850A5A" w14:textId="59020CC3" w:rsidR="00917D2B" w:rsidRPr="00B512CF" w:rsidRDefault="00BC51BE" w:rsidP="00917D2B">
            <w:pPr>
              <w:spacing w:after="0" w:line="240" w:lineRule="auto"/>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Year 2013</w:t>
            </w:r>
          </w:p>
        </w:tc>
        <w:tc>
          <w:tcPr>
            <w:tcW w:w="1154" w:type="dxa"/>
            <w:tcBorders>
              <w:top w:val="nil"/>
              <w:left w:val="nil"/>
              <w:bottom w:val="nil"/>
              <w:right w:val="nil"/>
            </w:tcBorders>
            <w:shd w:val="clear" w:color="auto" w:fill="auto"/>
            <w:noWrap/>
            <w:vAlign w:val="bottom"/>
            <w:hideMark/>
          </w:tcPr>
          <w:p w14:paraId="0DEB061A"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-0.0254</w:t>
            </w:r>
          </w:p>
        </w:tc>
        <w:tc>
          <w:tcPr>
            <w:tcW w:w="1254" w:type="dxa"/>
            <w:tcBorders>
              <w:top w:val="nil"/>
              <w:left w:val="nil"/>
              <w:bottom w:val="nil"/>
              <w:right w:val="nil"/>
            </w:tcBorders>
            <w:shd w:val="clear" w:color="auto" w:fill="auto"/>
            <w:noWrap/>
            <w:vAlign w:val="bottom"/>
            <w:hideMark/>
          </w:tcPr>
          <w:p w14:paraId="0C55BA09"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0.605***</w:t>
            </w:r>
          </w:p>
        </w:tc>
        <w:tc>
          <w:tcPr>
            <w:tcW w:w="1155" w:type="dxa"/>
            <w:tcBorders>
              <w:top w:val="nil"/>
              <w:left w:val="nil"/>
              <w:bottom w:val="nil"/>
              <w:right w:val="nil"/>
            </w:tcBorders>
            <w:shd w:val="clear" w:color="auto" w:fill="auto"/>
            <w:noWrap/>
            <w:vAlign w:val="bottom"/>
            <w:hideMark/>
          </w:tcPr>
          <w:p w14:paraId="4FCEB3A6"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-0.0264*</w:t>
            </w:r>
          </w:p>
        </w:tc>
        <w:tc>
          <w:tcPr>
            <w:tcW w:w="1259" w:type="dxa"/>
            <w:tcBorders>
              <w:top w:val="nil"/>
              <w:left w:val="nil"/>
              <w:bottom w:val="nil"/>
              <w:right w:val="nil"/>
            </w:tcBorders>
            <w:shd w:val="clear" w:color="auto" w:fill="auto"/>
            <w:noWrap/>
            <w:vAlign w:val="bottom"/>
            <w:hideMark/>
          </w:tcPr>
          <w:p w14:paraId="47CED2FA"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0.605***</w:t>
            </w:r>
          </w:p>
        </w:tc>
        <w:tc>
          <w:tcPr>
            <w:tcW w:w="1155" w:type="dxa"/>
            <w:tcBorders>
              <w:top w:val="nil"/>
              <w:left w:val="nil"/>
              <w:bottom w:val="nil"/>
              <w:right w:val="nil"/>
            </w:tcBorders>
            <w:shd w:val="clear" w:color="auto" w:fill="auto"/>
            <w:noWrap/>
            <w:vAlign w:val="bottom"/>
            <w:hideMark/>
          </w:tcPr>
          <w:p w14:paraId="64809B55"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-0.0195</w:t>
            </w:r>
          </w:p>
        </w:tc>
        <w:tc>
          <w:tcPr>
            <w:tcW w:w="1260" w:type="dxa"/>
            <w:tcBorders>
              <w:top w:val="nil"/>
              <w:left w:val="nil"/>
              <w:bottom w:val="nil"/>
              <w:right w:val="nil"/>
            </w:tcBorders>
            <w:shd w:val="clear" w:color="auto" w:fill="auto"/>
            <w:noWrap/>
            <w:vAlign w:val="bottom"/>
            <w:hideMark/>
          </w:tcPr>
          <w:p w14:paraId="34D3F5E7"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0.588***</w:t>
            </w:r>
          </w:p>
        </w:tc>
      </w:tr>
      <w:tr w:rsidR="00917D2B" w:rsidRPr="00B512CF" w14:paraId="32EFE69D" w14:textId="77777777" w:rsidTr="00BC51BE">
        <w:trPr>
          <w:trHeight w:val="260"/>
        </w:trPr>
        <w:tc>
          <w:tcPr>
            <w:tcW w:w="1789" w:type="dxa"/>
            <w:tcBorders>
              <w:top w:val="nil"/>
              <w:left w:val="nil"/>
              <w:bottom w:val="nil"/>
              <w:right w:val="nil"/>
            </w:tcBorders>
            <w:shd w:val="clear" w:color="auto" w:fill="auto"/>
            <w:noWrap/>
            <w:vAlign w:val="bottom"/>
            <w:hideMark/>
          </w:tcPr>
          <w:p w14:paraId="487E1ABA" w14:textId="3A173B9F" w:rsidR="00917D2B" w:rsidRPr="00B512CF" w:rsidRDefault="00BC51BE" w:rsidP="00917D2B">
            <w:pPr>
              <w:spacing w:after="0" w:line="240" w:lineRule="auto"/>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Year 2015</w:t>
            </w:r>
          </w:p>
        </w:tc>
        <w:tc>
          <w:tcPr>
            <w:tcW w:w="1154" w:type="dxa"/>
            <w:tcBorders>
              <w:top w:val="nil"/>
              <w:left w:val="nil"/>
              <w:bottom w:val="nil"/>
              <w:right w:val="nil"/>
            </w:tcBorders>
            <w:shd w:val="clear" w:color="auto" w:fill="auto"/>
            <w:noWrap/>
            <w:vAlign w:val="bottom"/>
            <w:hideMark/>
          </w:tcPr>
          <w:p w14:paraId="28D423FE"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-0.0152</w:t>
            </w:r>
          </w:p>
        </w:tc>
        <w:tc>
          <w:tcPr>
            <w:tcW w:w="1254" w:type="dxa"/>
            <w:tcBorders>
              <w:top w:val="nil"/>
              <w:left w:val="nil"/>
              <w:bottom w:val="nil"/>
              <w:right w:val="nil"/>
            </w:tcBorders>
            <w:shd w:val="clear" w:color="auto" w:fill="auto"/>
            <w:noWrap/>
            <w:vAlign w:val="bottom"/>
            <w:hideMark/>
          </w:tcPr>
          <w:p w14:paraId="6D75999E"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0.148***</w:t>
            </w:r>
          </w:p>
        </w:tc>
        <w:tc>
          <w:tcPr>
            <w:tcW w:w="1155" w:type="dxa"/>
            <w:tcBorders>
              <w:top w:val="nil"/>
              <w:left w:val="nil"/>
              <w:bottom w:val="nil"/>
              <w:right w:val="nil"/>
            </w:tcBorders>
            <w:shd w:val="clear" w:color="auto" w:fill="auto"/>
            <w:noWrap/>
            <w:vAlign w:val="bottom"/>
            <w:hideMark/>
          </w:tcPr>
          <w:p w14:paraId="53933424"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-0.0148</w:t>
            </w:r>
          </w:p>
        </w:tc>
        <w:tc>
          <w:tcPr>
            <w:tcW w:w="1259" w:type="dxa"/>
            <w:tcBorders>
              <w:top w:val="nil"/>
              <w:left w:val="nil"/>
              <w:bottom w:val="nil"/>
              <w:right w:val="nil"/>
            </w:tcBorders>
            <w:shd w:val="clear" w:color="auto" w:fill="auto"/>
            <w:noWrap/>
            <w:vAlign w:val="bottom"/>
            <w:hideMark/>
          </w:tcPr>
          <w:p w14:paraId="514418BA"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0.148***</w:t>
            </w:r>
          </w:p>
        </w:tc>
        <w:tc>
          <w:tcPr>
            <w:tcW w:w="1155" w:type="dxa"/>
            <w:tcBorders>
              <w:top w:val="nil"/>
              <w:left w:val="nil"/>
              <w:bottom w:val="nil"/>
              <w:right w:val="nil"/>
            </w:tcBorders>
            <w:shd w:val="clear" w:color="auto" w:fill="auto"/>
            <w:noWrap/>
            <w:vAlign w:val="bottom"/>
            <w:hideMark/>
          </w:tcPr>
          <w:p w14:paraId="3C7574A2"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-0.0139</w:t>
            </w:r>
          </w:p>
        </w:tc>
        <w:tc>
          <w:tcPr>
            <w:tcW w:w="1260" w:type="dxa"/>
            <w:tcBorders>
              <w:top w:val="nil"/>
              <w:left w:val="nil"/>
              <w:bottom w:val="nil"/>
              <w:right w:val="nil"/>
            </w:tcBorders>
            <w:shd w:val="clear" w:color="auto" w:fill="auto"/>
            <w:noWrap/>
            <w:vAlign w:val="bottom"/>
            <w:hideMark/>
          </w:tcPr>
          <w:p w14:paraId="01083542"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0.143***</w:t>
            </w:r>
          </w:p>
        </w:tc>
      </w:tr>
      <w:tr w:rsidR="00BC51BE" w:rsidRPr="00B512CF" w14:paraId="4CE67DFD" w14:textId="77777777" w:rsidTr="00BC51BE">
        <w:trPr>
          <w:trHeight w:val="260"/>
        </w:trPr>
        <w:tc>
          <w:tcPr>
            <w:tcW w:w="1789" w:type="dxa"/>
            <w:tcBorders>
              <w:top w:val="nil"/>
              <w:left w:val="nil"/>
              <w:bottom w:val="nil"/>
              <w:right w:val="nil"/>
            </w:tcBorders>
            <w:shd w:val="clear" w:color="auto" w:fill="auto"/>
            <w:noWrap/>
            <w:vAlign w:val="bottom"/>
            <w:hideMark/>
          </w:tcPr>
          <w:p w14:paraId="72016206" w14:textId="6473ABED" w:rsidR="00BC51BE" w:rsidRPr="00B512CF" w:rsidRDefault="00BC51BE" w:rsidP="00BC51BE">
            <w:pPr>
              <w:spacing w:after="0" w:line="240" w:lineRule="auto"/>
              <w:rPr>
                <w:rFonts w:ascii="Calibri" w:eastAsia="Times New Roman" w:hAnsi="Calibri" w:cs="Calibri"/>
                <w:sz w:val="20"/>
                <w:szCs w:val="20"/>
                <w:lang w:val="en-GB" w:eastAsia="nl-BE"/>
              </w:rPr>
            </w:pPr>
            <w:r w:rsidRPr="00B512CF">
              <w:rPr>
                <w:rFonts w:ascii="Calibri" w:eastAsia="Times New Roman" w:hAnsi="Calibri" w:cs="Times New Roman"/>
                <w:sz w:val="20"/>
                <w:szCs w:val="20"/>
                <w:lang w:val="en-GB" w:eastAsia="en-GB"/>
              </w:rPr>
              <w:t># of jobs lost</w:t>
            </w:r>
          </w:p>
        </w:tc>
        <w:tc>
          <w:tcPr>
            <w:tcW w:w="1154" w:type="dxa"/>
            <w:tcBorders>
              <w:top w:val="nil"/>
              <w:left w:val="nil"/>
              <w:bottom w:val="nil"/>
              <w:right w:val="nil"/>
            </w:tcBorders>
            <w:shd w:val="clear" w:color="auto" w:fill="auto"/>
            <w:noWrap/>
            <w:vAlign w:val="bottom"/>
            <w:hideMark/>
          </w:tcPr>
          <w:p w14:paraId="3A1A84E1"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-0.289***</w:t>
            </w:r>
          </w:p>
        </w:tc>
        <w:tc>
          <w:tcPr>
            <w:tcW w:w="1254" w:type="dxa"/>
            <w:tcBorders>
              <w:top w:val="nil"/>
              <w:left w:val="nil"/>
              <w:bottom w:val="nil"/>
              <w:right w:val="nil"/>
            </w:tcBorders>
            <w:shd w:val="clear" w:color="auto" w:fill="auto"/>
            <w:noWrap/>
            <w:vAlign w:val="bottom"/>
            <w:hideMark/>
          </w:tcPr>
          <w:p w14:paraId="26687997"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-0.0136</w:t>
            </w:r>
          </w:p>
        </w:tc>
        <w:tc>
          <w:tcPr>
            <w:tcW w:w="1155" w:type="dxa"/>
            <w:tcBorders>
              <w:top w:val="nil"/>
              <w:left w:val="nil"/>
              <w:bottom w:val="nil"/>
              <w:right w:val="nil"/>
            </w:tcBorders>
            <w:shd w:val="clear" w:color="auto" w:fill="auto"/>
            <w:noWrap/>
            <w:vAlign w:val="bottom"/>
            <w:hideMark/>
          </w:tcPr>
          <w:p w14:paraId="110D6522"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p>
        </w:tc>
        <w:tc>
          <w:tcPr>
            <w:tcW w:w="1259" w:type="dxa"/>
            <w:tcBorders>
              <w:top w:val="nil"/>
              <w:left w:val="nil"/>
              <w:bottom w:val="nil"/>
              <w:right w:val="nil"/>
            </w:tcBorders>
            <w:shd w:val="clear" w:color="auto" w:fill="auto"/>
            <w:noWrap/>
            <w:vAlign w:val="bottom"/>
            <w:hideMark/>
          </w:tcPr>
          <w:p w14:paraId="49ED8392" w14:textId="77777777" w:rsidR="00BC51BE" w:rsidRPr="00B512CF" w:rsidRDefault="00BC51BE" w:rsidP="00BC51BE">
            <w:pPr>
              <w:spacing w:after="0" w:line="240" w:lineRule="auto"/>
              <w:jc w:val="center"/>
              <w:rPr>
                <w:rFonts w:ascii="Times New Roman" w:eastAsia="Times New Roman" w:hAnsi="Times New Roman" w:cs="Times New Roman"/>
                <w:sz w:val="20"/>
                <w:szCs w:val="20"/>
                <w:lang w:val="en-GB" w:eastAsia="nl-BE"/>
              </w:rPr>
            </w:pPr>
          </w:p>
        </w:tc>
        <w:tc>
          <w:tcPr>
            <w:tcW w:w="1155" w:type="dxa"/>
            <w:tcBorders>
              <w:top w:val="nil"/>
              <w:left w:val="nil"/>
              <w:bottom w:val="nil"/>
              <w:right w:val="nil"/>
            </w:tcBorders>
            <w:shd w:val="clear" w:color="auto" w:fill="auto"/>
            <w:noWrap/>
            <w:vAlign w:val="bottom"/>
            <w:hideMark/>
          </w:tcPr>
          <w:p w14:paraId="37DD570D" w14:textId="77777777" w:rsidR="00BC51BE" w:rsidRPr="00B512CF" w:rsidRDefault="00BC51BE" w:rsidP="00BC51BE">
            <w:pPr>
              <w:spacing w:after="0" w:line="240" w:lineRule="auto"/>
              <w:jc w:val="center"/>
              <w:rPr>
                <w:rFonts w:ascii="Times New Roman" w:eastAsia="Times New Roman" w:hAnsi="Times New Roman" w:cs="Times New Roman"/>
                <w:sz w:val="20"/>
                <w:szCs w:val="20"/>
                <w:lang w:val="en-GB" w:eastAsia="nl-BE"/>
              </w:rPr>
            </w:pPr>
          </w:p>
        </w:tc>
        <w:tc>
          <w:tcPr>
            <w:tcW w:w="1260" w:type="dxa"/>
            <w:tcBorders>
              <w:top w:val="nil"/>
              <w:left w:val="nil"/>
              <w:bottom w:val="nil"/>
              <w:right w:val="nil"/>
            </w:tcBorders>
            <w:shd w:val="clear" w:color="auto" w:fill="auto"/>
            <w:noWrap/>
            <w:vAlign w:val="bottom"/>
            <w:hideMark/>
          </w:tcPr>
          <w:p w14:paraId="41614D7D" w14:textId="77777777" w:rsidR="00BC51BE" w:rsidRPr="00B512CF" w:rsidRDefault="00BC51BE" w:rsidP="00BC51BE">
            <w:pPr>
              <w:spacing w:after="0" w:line="240" w:lineRule="auto"/>
              <w:jc w:val="center"/>
              <w:rPr>
                <w:rFonts w:ascii="Times New Roman" w:eastAsia="Times New Roman" w:hAnsi="Times New Roman" w:cs="Times New Roman"/>
                <w:sz w:val="20"/>
                <w:szCs w:val="20"/>
                <w:lang w:val="en-GB" w:eastAsia="nl-BE"/>
              </w:rPr>
            </w:pPr>
          </w:p>
        </w:tc>
      </w:tr>
      <w:tr w:rsidR="00BC51BE" w:rsidRPr="00B512CF" w14:paraId="4EDABA4E" w14:textId="77777777" w:rsidTr="00BC51BE">
        <w:trPr>
          <w:trHeight w:val="260"/>
        </w:trPr>
        <w:tc>
          <w:tcPr>
            <w:tcW w:w="1789" w:type="dxa"/>
            <w:tcBorders>
              <w:top w:val="nil"/>
              <w:left w:val="nil"/>
              <w:bottom w:val="nil"/>
              <w:right w:val="nil"/>
            </w:tcBorders>
            <w:shd w:val="clear" w:color="auto" w:fill="auto"/>
            <w:noWrap/>
            <w:vAlign w:val="bottom"/>
            <w:hideMark/>
          </w:tcPr>
          <w:p w14:paraId="417C3AFC" w14:textId="02D49289" w:rsidR="00BC51BE" w:rsidRPr="00B512CF" w:rsidRDefault="00BC51BE" w:rsidP="00BC51BE">
            <w:pPr>
              <w:spacing w:after="0" w:line="240" w:lineRule="auto"/>
              <w:rPr>
                <w:rFonts w:ascii="Calibri" w:eastAsia="Times New Roman" w:hAnsi="Calibri" w:cs="Calibri"/>
                <w:sz w:val="20"/>
                <w:szCs w:val="20"/>
                <w:lang w:val="en-GB" w:eastAsia="nl-BE"/>
              </w:rPr>
            </w:pPr>
            <w:r w:rsidRPr="00B512CF">
              <w:rPr>
                <w:rFonts w:ascii="Calibri" w:eastAsia="Times New Roman" w:hAnsi="Calibri" w:cs="Times New Roman"/>
                <w:sz w:val="20"/>
                <w:szCs w:val="20"/>
                <w:lang w:val="en-GB" w:eastAsia="en-GB"/>
              </w:rPr>
              <w:t>Constant</w:t>
            </w:r>
          </w:p>
        </w:tc>
        <w:tc>
          <w:tcPr>
            <w:tcW w:w="1154" w:type="dxa"/>
            <w:tcBorders>
              <w:top w:val="nil"/>
              <w:left w:val="nil"/>
              <w:bottom w:val="nil"/>
              <w:right w:val="nil"/>
            </w:tcBorders>
            <w:shd w:val="clear" w:color="auto" w:fill="auto"/>
            <w:noWrap/>
            <w:vAlign w:val="bottom"/>
            <w:hideMark/>
          </w:tcPr>
          <w:p w14:paraId="55EFBAD9"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0.410***</w:t>
            </w:r>
          </w:p>
        </w:tc>
        <w:tc>
          <w:tcPr>
            <w:tcW w:w="1254" w:type="dxa"/>
            <w:tcBorders>
              <w:top w:val="nil"/>
              <w:left w:val="nil"/>
              <w:bottom w:val="nil"/>
              <w:right w:val="nil"/>
            </w:tcBorders>
            <w:shd w:val="clear" w:color="auto" w:fill="auto"/>
            <w:noWrap/>
            <w:vAlign w:val="bottom"/>
            <w:hideMark/>
          </w:tcPr>
          <w:p w14:paraId="68E006D9"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-0.129*</w:t>
            </w:r>
          </w:p>
        </w:tc>
        <w:tc>
          <w:tcPr>
            <w:tcW w:w="1155" w:type="dxa"/>
            <w:tcBorders>
              <w:top w:val="nil"/>
              <w:left w:val="nil"/>
              <w:bottom w:val="nil"/>
              <w:right w:val="nil"/>
            </w:tcBorders>
            <w:shd w:val="clear" w:color="auto" w:fill="auto"/>
            <w:noWrap/>
            <w:vAlign w:val="bottom"/>
            <w:hideMark/>
          </w:tcPr>
          <w:p w14:paraId="7573A1DF"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0.410***</w:t>
            </w:r>
          </w:p>
        </w:tc>
        <w:tc>
          <w:tcPr>
            <w:tcW w:w="1259" w:type="dxa"/>
            <w:tcBorders>
              <w:top w:val="nil"/>
              <w:left w:val="nil"/>
              <w:bottom w:val="nil"/>
              <w:right w:val="nil"/>
            </w:tcBorders>
            <w:shd w:val="clear" w:color="auto" w:fill="auto"/>
            <w:noWrap/>
            <w:vAlign w:val="bottom"/>
            <w:hideMark/>
          </w:tcPr>
          <w:p w14:paraId="7015EF8E"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-0.129*</w:t>
            </w:r>
          </w:p>
        </w:tc>
        <w:tc>
          <w:tcPr>
            <w:tcW w:w="1155" w:type="dxa"/>
            <w:tcBorders>
              <w:top w:val="nil"/>
              <w:left w:val="nil"/>
              <w:bottom w:val="nil"/>
              <w:right w:val="nil"/>
            </w:tcBorders>
            <w:shd w:val="clear" w:color="auto" w:fill="auto"/>
            <w:noWrap/>
            <w:vAlign w:val="bottom"/>
            <w:hideMark/>
          </w:tcPr>
          <w:p w14:paraId="14940B0E"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0.383***</w:t>
            </w:r>
          </w:p>
        </w:tc>
        <w:tc>
          <w:tcPr>
            <w:tcW w:w="1260" w:type="dxa"/>
            <w:tcBorders>
              <w:top w:val="nil"/>
              <w:left w:val="nil"/>
              <w:bottom w:val="nil"/>
              <w:right w:val="nil"/>
            </w:tcBorders>
            <w:shd w:val="clear" w:color="auto" w:fill="auto"/>
            <w:noWrap/>
            <w:vAlign w:val="bottom"/>
            <w:hideMark/>
          </w:tcPr>
          <w:p w14:paraId="0E78E44B" w14:textId="77777777" w:rsidR="00BC51BE" w:rsidRPr="00B512CF" w:rsidRDefault="00BC51BE" w:rsidP="00BC51BE">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-0.104</w:t>
            </w:r>
          </w:p>
        </w:tc>
      </w:tr>
      <w:tr w:rsidR="00917D2B" w:rsidRPr="00B512CF" w14:paraId="2C7CCEF3" w14:textId="77777777" w:rsidTr="00BC51BE">
        <w:trPr>
          <w:trHeight w:val="260"/>
        </w:trPr>
        <w:tc>
          <w:tcPr>
            <w:tcW w:w="1789" w:type="dxa"/>
            <w:tcBorders>
              <w:top w:val="nil"/>
              <w:left w:val="nil"/>
              <w:bottom w:val="nil"/>
              <w:right w:val="nil"/>
            </w:tcBorders>
            <w:shd w:val="clear" w:color="auto" w:fill="auto"/>
            <w:noWrap/>
            <w:vAlign w:val="bottom"/>
            <w:hideMark/>
          </w:tcPr>
          <w:p w14:paraId="382A30DB"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p>
        </w:tc>
        <w:tc>
          <w:tcPr>
            <w:tcW w:w="1154" w:type="dxa"/>
            <w:tcBorders>
              <w:top w:val="nil"/>
              <w:left w:val="nil"/>
              <w:bottom w:val="nil"/>
              <w:right w:val="nil"/>
            </w:tcBorders>
            <w:shd w:val="clear" w:color="auto" w:fill="auto"/>
            <w:noWrap/>
            <w:vAlign w:val="bottom"/>
            <w:hideMark/>
          </w:tcPr>
          <w:p w14:paraId="45A11853" w14:textId="77777777" w:rsidR="00917D2B" w:rsidRPr="00B512CF" w:rsidRDefault="00917D2B" w:rsidP="00917D2B">
            <w:pPr>
              <w:spacing w:after="0" w:line="240" w:lineRule="auto"/>
              <w:rPr>
                <w:rFonts w:ascii="Times New Roman" w:eastAsia="Times New Roman" w:hAnsi="Times New Roman" w:cs="Times New Roman"/>
                <w:sz w:val="20"/>
                <w:szCs w:val="20"/>
                <w:lang w:val="en-GB" w:eastAsia="nl-BE"/>
              </w:rPr>
            </w:pPr>
          </w:p>
        </w:tc>
        <w:tc>
          <w:tcPr>
            <w:tcW w:w="1254" w:type="dxa"/>
            <w:tcBorders>
              <w:top w:val="nil"/>
              <w:left w:val="nil"/>
              <w:bottom w:val="nil"/>
              <w:right w:val="nil"/>
            </w:tcBorders>
            <w:shd w:val="clear" w:color="auto" w:fill="auto"/>
            <w:noWrap/>
            <w:vAlign w:val="bottom"/>
            <w:hideMark/>
          </w:tcPr>
          <w:p w14:paraId="502F0F07" w14:textId="77777777" w:rsidR="00917D2B" w:rsidRPr="00B512CF" w:rsidRDefault="00917D2B" w:rsidP="00917D2B">
            <w:pPr>
              <w:spacing w:after="0" w:line="240" w:lineRule="auto"/>
              <w:jc w:val="center"/>
              <w:rPr>
                <w:rFonts w:ascii="Times New Roman" w:eastAsia="Times New Roman" w:hAnsi="Times New Roman" w:cs="Times New Roman"/>
                <w:sz w:val="20"/>
                <w:szCs w:val="20"/>
                <w:lang w:val="en-GB" w:eastAsia="nl-BE"/>
              </w:rPr>
            </w:pPr>
          </w:p>
        </w:tc>
        <w:tc>
          <w:tcPr>
            <w:tcW w:w="1155" w:type="dxa"/>
            <w:tcBorders>
              <w:top w:val="nil"/>
              <w:left w:val="nil"/>
              <w:bottom w:val="nil"/>
              <w:right w:val="nil"/>
            </w:tcBorders>
            <w:shd w:val="clear" w:color="auto" w:fill="auto"/>
            <w:noWrap/>
            <w:vAlign w:val="bottom"/>
            <w:hideMark/>
          </w:tcPr>
          <w:p w14:paraId="38606872" w14:textId="77777777" w:rsidR="00917D2B" w:rsidRPr="00B512CF" w:rsidRDefault="00917D2B" w:rsidP="00917D2B">
            <w:pPr>
              <w:spacing w:after="0" w:line="240" w:lineRule="auto"/>
              <w:jc w:val="center"/>
              <w:rPr>
                <w:rFonts w:ascii="Times New Roman" w:eastAsia="Times New Roman" w:hAnsi="Times New Roman" w:cs="Times New Roman"/>
                <w:sz w:val="20"/>
                <w:szCs w:val="20"/>
                <w:lang w:val="en-GB" w:eastAsia="nl-BE"/>
              </w:rPr>
            </w:pPr>
          </w:p>
        </w:tc>
        <w:tc>
          <w:tcPr>
            <w:tcW w:w="1259" w:type="dxa"/>
            <w:tcBorders>
              <w:top w:val="nil"/>
              <w:left w:val="nil"/>
              <w:bottom w:val="nil"/>
              <w:right w:val="nil"/>
            </w:tcBorders>
            <w:shd w:val="clear" w:color="auto" w:fill="auto"/>
            <w:noWrap/>
            <w:vAlign w:val="bottom"/>
            <w:hideMark/>
          </w:tcPr>
          <w:p w14:paraId="65939C47" w14:textId="77777777" w:rsidR="00917D2B" w:rsidRPr="00B512CF" w:rsidRDefault="00917D2B" w:rsidP="00917D2B">
            <w:pPr>
              <w:spacing w:after="0" w:line="240" w:lineRule="auto"/>
              <w:jc w:val="center"/>
              <w:rPr>
                <w:rFonts w:ascii="Times New Roman" w:eastAsia="Times New Roman" w:hAnsi="Times New Roman" w:cs="Times New Roman"/>
                <w:sz w:val="20"/>
                <w:szCs w:val="20"/>
                <w:lang w:val="en-GB" w:eastAsia="nl-BE"/>
              </w:rPr>
            </w:pPr>
          </w:p>
        </w:tc>
        <w:tc>
          <w:tcPr>
            <w:tcW w:w="1155" w:type="dxa"/>
            <w:tcBorders>
              <w:top w:val="nil"/>
              <w:left w:val="nil"/>
              <w:bottom w:val="nil"/>
              <w:right w:val="nil"/>
            </w:tcBorders>
            <w:shd w:val="clear" w:color="auto" w:fill="auto"/>
            <w:noWrap/>
            <w:vAlign w:val="bottom"/>
            <w:hideMark/>
          </w:tcPr>
          <w:p w14:paraId="6ADF38D7" w14:textId="77777777" w:rsidR="00917D2B" w:rsidRPr="00B512CF" w:rsidRDefault="00917D2B" w:rsidP="00917D2B">
            <w:pPr>
              <w:spacing w:after="0" w:line="240" w:lineRule="auto"/>
              <w:jc w:val="center"/>
              <w:rPr>
                <w:rFonts w:ascii="Times New Roman" w:eastAsia="Times New Roman" w:hAnsi="Times New Roman" w:cs="Times New Roman"/>
                <w:sz w:val="20"/>
                <w:szCs w:val="20"/>
                <w:lang w:val="en-GB" w:eastAsia="nl-BE"/>
              </w:rPr>
            </w:pPr>
          </w:p>
        </w:tc>
        <w:tc>
          <w:tcPr>
            <w:tcW w:w="1260" w:type="dxa"/>
            <w:tcBorders>
              <w:top w:val="nil"/>
              <w:left w:val="nil"/>
              <w:bottom w:val="nil"/>
              <w:right w:val="nil"/>
            </w:tcBorders>
            <w:shd w:val="clear" w:color="auto" w:fill="auto"/>
            <w:noWrap/>
            <w:vAlign w:val="bottom"/>
            <w:hideMark/>
          </w:tcPr>
          <w:p w14:paraId="10948346" w14:textId="77777777" w:rsidR="00917D2B" w:rsidRPr="00B512CF" w:rsidRDefault="00917D2B" w:rsidP="00917D2B">
            <w:pPr>
              <w:spacing w:after="0" w:line="240" w:lineRule="auto"/>
              <w:jc w:val="center"/>
              <w:rPr>
                <w:rFonts w:ascii="Times New Roman" w:eastAsia="Times New Roman" w:hAnsi="Times New Roman" w:cs="Times New Roman"/>
                <w:sz w:val="20"/>
                <w:szCs w:val="20"/>
                <w:lang w:val="en-GB" w:eastAsia="nl-BE"/>
              </w:rPr>
            </w:pPr>
          </w:p>
        </w:tc>
      </w:tr>
      <w:tr w:rsidR="00917D2B" w:rsidRPr="00B512CF" w14:paraId="3AF49E54" w14:textId="77777777" w:rsidTr="00BC51BE">
        <w:trPr>
          <w:trHeight w:val="260"/>
        </w:trPr>
        <w:tc>
          <w:tcPr>
            <w:tcW w:w="1789" w:type="dxa"/>
            <w:tcBorders>
              <w:top w:val="nil"/>
              <w:left w:val="nil"/>
              <w:bottom w:val="nil"/>
              <w:right w:val="nil"/>
            </w:tcBorders>
            <w:shd w:val="clear" w:color="auto" w:fill="auto"/>
            <w:noWrap/>
            <w:vAlign w:val="bottom"/>
            <w:hideMark/>
          </w:tcPr>
          <w:p w14:paraId="4B1C14CC" w14:textId="77777777" w:rsidR="00917D2B" w:rsidRPr="00B512CF" w:rsidRDefault="00917D2B" w:rsidP="00917D2B">
            <w:pPr>
              <w:spacing w:after="0" w:line="240" w:lineRule="auto"/>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Observations</w:t>
            </w:r>
          </w:p>
        </w:tc>
        <w:tc>
          <w:tcPr>
            <w:tcW w:w="1154" w:type="dxa"/>
            <w:tcBorders>
              <w:top w:val="nil"/>
              <w:left w:val="nil"/>
              <w:bottom w:val="nil"/>
              <w:right w:val="nil"/>
            </w:tcBorders>
            <w:shd w:val="clear" w:color="auto" w:fill="auto"/>
            <w:noWrap/>
            <w:vAlign w:val="bottom"/>
            <w:hideMark/>
          </w:tcPr>
          <w:p w14:paraId="0F56ABC1"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16,288</w:t>
            </w:r>
          </w:p>
        </w:tc>
        <w:tc>
          <w:tcPr>
            <w:tcW w:w="1254" w:type="dxa"/>
            <w:tcBorders>
              <w:top w:val="nil"/>
              <w:left w:val="nil"/>
              <w:bottom w:val="nil"/>
              <w:right w:val="nil"/>
            </w:tcBorders>
            <w:shd w:val="clear" w:color="auto" w:fill="auto"/>
            <w:noWrap/>
            <w:vAlign w:val="bottom"/>
            <w:hideMark/>
          </w:tcPr>
          <w:p w14:paraId="0B07D632"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16,288</w:t>
            </w:r>
          </w:p>
        </w:tc>
        <w:tc>
          <w:tcPr>
            <w:tcW w:w="1155" w:type="dxa"/>
            <w:tcBorders>
              <w:top w:val="nil"/>
              <w:left w:val="nil"/>
              <w:bottom w:val="nil"/>
              <w:right w:val="nil"/>
            </w:tcBorders>
            <w:shd w:val="clear" w:color="auto" w:fill="auto"/>
            <w:noWrap/>
            <w:vAlign w:val="bottom"/>
            <w:hideMark/>
          </w:tcPr>
          <w:p w14:paraId="46B0EFCA"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16,288</w:t>
            </w:r>
          </w:p>
        </w:tc>
        <w:tc>
          <w:tcPr>
            <w:tcW w:w="1259" w:type="dxa"/>
            <w:tcBorders>
              <w:top w:val="nil"/>
              <w:left w:val="nil"/>
              <w:bottom w:val="nil"/>
              <w:right w:val="nil"/>
            </w:tcBorders>
            <w:shd w:val="clear" w:color="auto" w:fill="auto"/>
            <w:noWrap/>
            <w:vAlign w:val="bottom"/>
            <w:hideMark/>
          </w:tcPr>
          <w:p w14:paraId="0CEBF7FF"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16,288</w:t>
            </w:r>
          </w:p>
        </w:tc>
        <w:tc>
          <w:tcPr>
            <w:tcW w:w="1155" w:type="dxa"/>
            <w:tcBorders>
              <w:top w:val="nil"/>
              <w:left w:val="nil"/>
              <w:bottom w:val="nil"/>
              <w:right w:val="nil"/>
            </w:tcBorders>
            <w:shd w:val="clear" w:color="auto" w:fill="auto"/>
            <w:noWrap/>
            <w:vAlign w:val="bottom"/>
            <w:hideMark/>
          </w:tcPr>
          <w:p w14:paraId="53959C6B"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16,288</w:t>
            </w:r>
          </w:p>
        </w:tc>
        <w:tc>
          <w:tcPr>
            <w:tcW w:w="1260" w:type="dxa"/>
            <w:tcBorders>
              <w:top w:val="nil"/>
              <w:left w:val="nil"/>
              <w:bottom w:val="nil"/>
              <w:right w:val="nil"/>
            </w:tcBorders>
            <w:shd w:val="clear" w:color="auto" w:fill="auto"/>
            <w:noWrap/>
            <w:vAlign w:val="bottom"/>
            <w:hideMark/>
          </w:tcPr>
          <w:p w14:paraId="2D9EAA36"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16,288</w:t>
            </w:r>
          </w:p>
        </w:tc>
      </w:tr>
      <w:tr w:rsidR="00917D2B" w:rsidRPr="00B512CF" w14:paraId="42403509" w14:textId="77777777" w:rsidTr="00BC51BE">
        <w:trPr>
          <w:trHeight w:val="260"/>
        </w:trPr>
        <w:tc>
          <w:tcPr>
            <w:tcW w:w="1789" w:type="dxa"/>
            <w:tcBorders>
              <w:top w:val="nil"/>
              <w:left w:val="nil"/>
              <w:bottom w:val="nil"/>
              <w:right w:val="nil"/>
            </w:tcBorders>
            <w:shd w:val="clear" w:color="auto" w:fill="auto"/>
            <w:noWrap/>
            <w:vAlign w:val="bottom"/>
            <w:hideMark/>
          </w:tcPr>
          <w:p w14:paraId="556AC5A5" w14:textId="77777777" w:rsidR="00917D2B" w:rsidRPr="00B512CF" w:rsidRDefault="00917D2B" w:rsidP="00917D2B">
            <w:pPr>
              <w:spacing w:after="0" w:line="240" w:lineRule="auto"/>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R-squared</w:t>
            </w:r>
          </w:p>
        </w:tc>
        <w:tc>
          <w:tcPr>
            <w:tcW w:w="1154" w:type="dxa"/>
            <w:tcBorders>
              <w:top w:val="nil"/>
              <w:left w:val="nil"/>
              <w:bottom w:val="nil"/>
              <w:right w:val="nil"/>
            </w:tcBorders>
            <w:shd w:val="clear" w:color="auto" w:fill="auto"/>
            <w:noWrap/>
            <w:vAlign w:val="bottom"/>
            <w:hideMark/>
          </w:tcPr>
          <w:p w14:paraId="7C2D2F91"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0.099</w:t>
            </w:r>
          </w:p>
        </w:tc>
        <w:tc>
          <w:tcPr>
            <w:tcW w:w="1254" w:type="dxa"/>
            <w:tcBorders>
              <w:top w:val="nil"/>
              <w:left w:val="nil"/>
              <w:bottom w:val="nil"/>
              <w:right w:val="nil"/>
            </w:tcBorders>
            <w:shd w:val="clear" w:color="auto" w:fill="auto"/>
            <w:noWrap/>
            <w:vAlign w:val="bottom"/>
            <w:hideMark/>
          </w:tcPr>
          <w:p w14:paraId="6C86CBB4"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0.115</w:t>
            </w:r>
          </w:p>
        </w:tc>
        <w:tc>
          <w:tcPr>
            <w:tcW w:w="1155" w:type="dxa"/>
            <w:tcBorders>
              <w:top w:val="nil"/>
              <w:left w:val="nil"/>
              <w:bottom w:val="nil"/>
              <w:right w:val="nil"/>
            </w:tcBorders>
            <w:shd w:val="clear" w:color="auto" w:fill="auto"/>
            <w:noWrap/>
            <w:vAlign w:val="bottom"/>
            <w:hideMark/>
          </w:tcPr>
          <w:p w14:paraId="0A41A650"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0.099</w:t>
            </w:r>
          </w:p>
        </w:tc>
        <w:tc>
          <w:tcPr>
            <w:tcW w:w="1259" w:type="dxa"/>
            <w:tcBorders>
              <w:top w:val="nil"/>
              <w:left w:val="nil"/>
              <w:bottom w:val="nil"/>
              <w:right w:val="nil"/>
            </w:tcBorders>
            <w:shd w:val="clear" w:color="auto" w:fill="auto"/>
            <w:noWrap/>
            <w:vAlign w:val="bottom"/>
            <w:hideMark/>
          </w:tcPr>
          <w:p w14:paraId="13961086"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0.115</w:t>
            </w:r>
          </w:p>
        </w:tc>
        <w:tc>
          <w:tcPr>
            <w:tcW w:w="1155" w:type="dxa"/>
            <w:tcBorders>
              <w:top w:val="nil"/>
              <w:left w:val="nil"/>
              <w:bottom w:val="nil"/>
              <w:right w:val="nil"/>
            </w:tcBorders>
            <w:shd w:val="clear" w:color="auto" w:fill="auto"/>
            <w:noWrap/>
            <w:vAlign w:val="bottom"/>
            <w:hideMark/>
          </w:tcPr>
          <w:p w14:paraId="7F04A6C3"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0.113</w:t>
            </w:r>
          </w:p>
        </w:tc>
        <w:tc>
          <w:tcPr>
            <w:tcW w:w="1260" w:type="dxa"/>
            <w:tcBorders>
              <w:top w:val="nil"/>
              <w:left w:val="nil"/>
              <w:bottom w:val="nil"/>
              <w:right w:val="nil"/>
            </w:tcBorders>
            <w:shd w:val="clear" w:color="auto" w:fill="auto"/>
            <w:noWrap/>
            <w:vAlign w:val="bottom"/>
            <w:hideMark/>
          </w:tcPr>
          <w:p w14:paraId="707E8EFB"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0.121</w:t>
            </w:r>
          </w:p>
        </w:tc>
      </w:tr>
      <w:tr w:rsidR="00917D2B" w:rsidRPr="00B512CF" w14:paraId="6016AF78" w14:textId="77777777" w:rsidTr="00BC51BE">
        <w:trPr>
          <w:trHeight w:val="260"/>
        </w:trPr>
        <w:tc>
          <w:tcPr>
            <w:tcW w:w="1789" w:type="dxa"/>
            <w:tcBorders>
              <w:top w:val="nil"/>
              <w:left w:val="nil"/>
              <w:bottom w:val="single" w:sz="4" w:space="0" w:color="000000"/>
              <w:right w:val="nil"/>
            </w:tcBorders>
            <w:shd w:val="clear" w:color="auto" w:fill="auto"/>
            <w:noWrap/>
            <w:vAlign w:val="bottom"/>
            <w:hideMark/>
          </w:tcPr>
          <w:p w14:paraId="343F6BDE" w14:textId="3A3C1D57" w:rsidR="00917D2B" w:rsidRPr="00B512CF" w:rsidRDefault="00BC51BE" w:rsidP="00917D2B">
            <w:pPr>
              <w:spacing w:after="0" w:line="240" w:lineRule="auto"/>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Number of households</w:t>
            </w:r>
          </w:p>
        </w:tc>
        <w:tc>
          <w:tcPr>
            <w:tcW w:w="1154" w:type="dxa"/>
            <w:tcBorders>
              <w:top w:val="nil"/>
              <w:left w:val="nil"/>
              <w:bottom w:val="single" w:sz="4" w:space="0" w:color="000000"/>
              <w:right w:val="nil"/>
            </w:tcBorders>
            <w:shd w:val="clear" w:color="auto" w:fill="auto"/>
            <w:noWrap/>
            <w:vAlign w:val="bottom"/>
            <w:hideMark/>
          </w:tcPr>
          <w:p w14:paraId="0019F613"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6,730</w:t>
            </w:r>
          </w:p>
        </w:tc>
        <w:tc>
          <w:tcPr>
            <w:tcW w:w="1254" w:type="dxa"/>
            <w:tcBorders>
              <w:top w:val="nil"/>
              <w:left w:val="nil"/>
              <w:bottom w:val="single" w:sz="4" w:space="0" w:color="000000"/>
              <w:right w:val="nil"/>
            </w:tcBorders>
            <w:shd w:val="clear" w:color="auto" w:fill="auto"/>
            <w:noWrap/>
            <w:vAlign w:val="bottom"/>
            <w:hideMark/>
          </w:tcPr>
          <w:p w14:paraId="7F01E2E2"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6,730</w:t>
            </w:r>
          </w:p>
        </w:tc>
        <w:tc>
          <w:tcPr>
            <w:tcW w:w="1155" w:type="dxa"/>
            <w:tcBorders>
              <w:top w:val="nil"/>
              <w:left w:val="nil"/>
              <w:bottom w:val="single" w:sz="4" w:space="0" w:color="000000"/>
              <w:right w:val="nil"/>
            </w:tcBorders>
            <w:shd w:val="clear" w:color="auto" w:fill="auto"/>
            <w:noWrap/>
            <w:vAlign w:val="bottom"/>
            <w:hideMark/>
          </w:tcPr>
          <w:p w14:paraId="0669E9D9"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6,730</w:t>
            </w:r>
          </w:p>
        </w:tc>
        <w:tc>
          <w:tcPr>
            <w:tcW w:w="1259" w:type="dxa"/>
            <w:tcBorders>
              <w:top w:val="nil"/>
              <w:left w:val="nil"/>
              <w:bottom w:val="single" w:sz="4" w:space="0" w:color="000000"/>
              <w:right w:val="nil"/>
            </w:tcBorders>
            <w:shd w:val="clear" w:color="auto" w:fill="auto"/>
            <w:noWrap/>
            <w:vAlign w:val="bottom"/>
            <w:hideMark/>
          </w:tcPr>
          <w:p w14:paraId="283CE0C2"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6,730</w:t>
            </w:r>
          </w:p>
        </w:tc>
        <w:tc>
          <w:tcPr>
            <w:tcW w:w="1155" w:type="dxa"/>
            <w:tcBorders>
              <w:top w:val="nil"/>
              <w:left w:val="nil"/>
              <w:bottom w:val="single" w:sz="4" w:space="0" w:color="000000"/>
              <w:right w:val="nil"/>
            </w:tcBorders>
            <w:shd w:val="clear" w:color="auto" w:fill="auto"/>
            <w:noWrap/>
            <w:vAlign w:val="bottom"/>
            <w:hideMark/>
          </w:tcPr>
          <w:p w14:paraId="42872B6C"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6,730</w:t>
            </w:r>
          </w:p>
        </w:tc>
        <w:tc>
          <w:tcPr>
            <w:tcW w:w="1260" w:type="dxa"/>
            <w:tcBorders>
              <w:top w:val="nil"/>
              <w:left w:val="nil"/>
              <w:bottom w:val="single" w:sz="4" w:space="0" w:color="000000"/>
              <w:right w:val="nil"/>
            </w:tcBorders>
            <w:shd w:val="clear" w:color="auto" w:fill="auto"/>
            <w:noWrap/>
            <w:vAlign w:val="bottom"/>
            <w:hideMark/>
          </w:tcPr>
          <w:p w14:paraId="5699A9DF" w14:textId="77777777" w:rsidR="00917D2B" w:rsidRPr="00B512CF" w:rsidRDefault="00917D2B" w:rsidP="00917D2B">
            <w:pPr>
              <w:spacing w:after="0" w:line="240" w:lineRule="auto"/>
              <w:jc w:val="center"/>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6,730</w:t>
            </w:r>
          </w:p>
        </w:tc>
      </w:tr>
      <w:tr w:rsidR="00917D2B" w:rsidRPr="00B512CF" w14:paraId="7D610A1E" w14:textId="77777777" w:rsidTr="00BC51BE">
        <w:trPr>
          <w:trHeight w:val="260"/>
        </w:trPr>
        <w:tc>
          <w:tcPr>
            <w:tcW w:w="4197" w:type="dxa"/>
            <w:gridSpan w:val="3"/>
            <w:tcBorders>
              <w:top w:val="nil"/>
              <w:left w:val="nil"/>
              <w:bottom w:val="nil"/>
              <w:right w:val="nil"/>
            </w:tcBorders>
            <w:shd w:val="clear" w:color="auto" w:fill="auto"/>
            <w:noWrap/>
            <w:vAlign w:val="bottom"/>
            <w:hideMark/>
          </w:tcPr>
          <w:p w14:paraId="6156782A" w14:textId="695BE0FA" w:rsidR="00917D2B" w:rsidRPr="00B512CF" w:rsidRDefault="00917D2B" w:rsidP="00917D2B">
            <w:pPr>
              <w:spacing w:after="0" w:line="240" w:lineRule="auto"/>
              <w:rPr>
                <w:rFonts w:ascii="Calibri" w:eastAsia="Times New Roman" w:hAnsi="Calibri" w:cs="Calibri"/>
                <w:sz w:val="20"/>
                <w:szCs w:val="20"/>
                <w:lang w:val="en-GB" w:eastAsia="nl-BE"/>
              </w:rPr>
            </w:pPr>
          </w:p>
        </w:tc>
        <w:tc>
          <w:tcPr>
            <w:tcW w:w="1155" w:type="dxa"/>
            <w:tcBorders>
              <w:top w:val="nil"/>
              <w:left w:val="nil"/>
              <w:bottom w:val="nil"/>
              <w:right w:val="nil"/>
            </w:tcBorders>
            <w:shd w:val="clear" w:color="auto" w:fill="auto"/>
            <w:noWrap/>
            <w:vAlign w:val="bottom"/>
            <w:hideMark/>
          </w:tcPr>
          <w:p w14:paraId="4D4CE0D6" w14:textId="77777777" w:rsidR="00917D2B" w:rsidRPr="00B512CF" w:rsidRDefault="00917D2B" w:rsidP="00917D2B">
            <w:pPr>
              <w:spacing w:after="0" w:line="240" w:lineRule="auto"/>
              <w:rPr>
                <w:rFonts w:ascii="Calibri" w:eastAsia="Times New Roman" w:hAnsi="Calibri" w:cs="Calibri"/>
                <w:sz w:val="20"/>
                <w:szCs w:val="20"/>
                <w:lang w:val="en-GB" w:eastAsia="nl-BE"/>
              </w:rPr>
            </w:pPr>
          </w:p>
        </w:tc>
        <w:tc>
          <w:tcPr>
            <w:tcW w:w="1259" w:type="dxa"/>
            <w:tcBorders>
              <w:top w:val="nil"/>
              <w:left w:val="nil"/>
              <w:bottom w:val="nil"/>
              <w:right w:val="nil"/>
            </w:tcBorders>
            <w:shd w:val="clear" w:color="auto" w:fill="auto"/>
            <w:noWrap/>
            <w:vAlign w:val="bottom"/>
            <w:hideMark/>
          </w:tcPr>
          <w:p w14:paraId="195A5C11" w14:textId="77777777" w:rsidR="00917D2B" w:rsidRPr="00B512CF" w:rsidRDefault="00917D2B" w:rsidP="00917D2B">
            <w:pPr>
              <w:spacing w:after="0" w:line="240" w:lineRule="auto"/>
              <w:rPr>
                <w:rFonts w:ascii="Times New Roman" w:eastAsia="Times New Roman" w:hAnsi="Times New Roman" w:cs="Times New Roman"/>
                <w:sz w:val="20"/>
                <w:szCs w:val="20"/>
                <w:lang w:val="en-GB" w:eastAsia="nl-BE"/>
              </w:rPr>
            </w:pPr>
          </w:p>
        </w:tc>
        <w:tc>
          <w:tcPr>
            <w:tcW w:w="1155" w:type="dxa"/>
            <w:tcBorders>
              <w:top w:val="nil"/>
              <w:left w:val="nil"/>
              <w:bottom w:val="nil"/>
              <w:right w:val="nil"/>
            </w:tcBorders>
            <w:shd w:val="clear" w:color="auto" w:fill="auto"/>
            <w:noWrap/>
            <w:vAlign w:val="bottom"/>
            <w:hideMark/>
          </w:tcPr>
          <w:p w14:paraId="3A8AC85A" w14:textId="77777777" w:rsidR="00917D2B" w:rsidRPr="00B512CF" w:rsidRDefault="00917D2B" w:rsidP="00917D2B">
            <w:pPr>
              <w:spacing w:after="0" w:line="240" w:lineRule="auto"/>
              <w:rPr>
                <w:rFonts w:ascii="Times New Roman" w:eastAsia="Times New Roman" w:hAnsi="Times New Roman" w:cs="Times New Roman"/>
                <w:sz w:val="20"/>
                <w:szCs w:val="20"/>
                <w:lang w:val="en-GB" w:eastAsia="nl-BE"/>
              </w:rPr>
            </w:pPr>
          </w:p>
        </w:tc>
        <w:tc>
          <w:tcPr>
            <w:tcW w:w="1260" w:type="dxa"/>
            <w:tcBorders>
              <w:top w:val="nil"/>
              <w:left w:val="nil"/>
              <w:bottom w:val="nil"/>
              <w:right w:val="nil"/>
            </w:tcBorders>
            <w:shd w:val="clear" w:color="auto" w:fill="auto"/>
            <w:noWrap/>
            <w:vAlign w:val="bottom"/>
            <w:hideMark/>
          </w:tcPr>
          <w:p w14:paraId="7934E5CE" w14:textId="77777777" w:rsidR="00917D2B" w:rsidRPr="00B512CF" w:rsidRDefault="00917D2B" w:rsidP="00917D2B">
            <w:pPr>
              <w:spacing w:after="0" w:line="240" w:lineRule="auto"/>
              <w:rPr>
                <w:rFonts w:ascii="Times New Roman" w:eastAsia="Times New Roman" w:hAnsi="Times New Roman" w:cs="Times New Roman"/>
                <w:sz w:val="20"/>
                <w:szCs w:val="20"/>
                <w:lang w:val="en-GB" w:eastAsia="nl-BE"/>
              </w:rPr>
            </w:pPr>
          </w:p>
        </w:tc>
      </w:tr>
      <w:tr w:rsidR="00917D2B" w:rsidRPr="00CE7448" w14:paraId="54697A35" w14:textId="77777777" w:rsidTr="00BC51BE">
        <w:trPr>
          <w:trHeight w:val="260"/>
        </w:trPr>
        <w:tc>
          <w:tcPr>
            <w:tcW w:w="2943" w:type="dxa"/>
            <w:gridSpan w:val="2"/>
            <w:tcBorders>
              <w:top w:val="nil"/>
              <w:left w:val="nil"/>
              <w:bottom w:val="nil"/>
              <w:right w:val="nil"/>
            </w:tcBorders>
            <w:shd w:val="clear" w:color="auto" w:fill="auto"/>
            <w:noWrap/>
            <w:vAlign w:val="bottom"/>
            <w:hideMark/>
          </w:tcPr>
          <w:p w14:paraId="2F319915" w14:textId="77777777" w:rsidR="00917D2B" w:rsidRDefault="00917D2B" w:rsidP="00917D2B">
            <w:pPr>
              <w:spacing w:after="0" w:line="240" w:lineRule="auto"/>
              <w:rPr>
                <w:rFonts w:ascii="Calibri" w:eastAsia="Times New Roman" w:hAnsi="Calibri" w:cs="Calibri"/>
                <w:sz w:val="20"/>
                <w:szCs w:val="20"/>
                <w:lang w:val="en-GB" w:eastAsia="nl-BE"/>
              </w:rPr>
            </w:pPr>
            <w:r w:rsidRPr="00B512CF">
              <w:rPr>
                <w:rFonts w:ascii="Calibri" w:eastAsia="Times New Roman" w:hAnsi="Calibri" w:cs="Calibri"/>
                <w:sz w:val="20"/>
                <w:szCs w:val="20"/>
                <w:lang w:val="en-GB" w:eastAsia="nl-BE"/>
              </w:rPr>
              <w:t>*** p&lt;0.01, ** p&lt;0.05, * p&lt;0.1</w:t>
            </w:r>
          </w:p>
          <w:p w14:paraId="6619E017" w14:textId="77777777" w:rsidR="00CE7448" w:rsidRDefault="00CE7448" w:rsidP="00917D2B">
            <w:pPr>
              <w:spacing w:after="0" w:line="240" w:lineRule="auto"/>
              <w:rPr>
                <w:rFonts w:ascii="Calibri" w:eastAsia="Times New Roman" w:hAnsi="Calibri" w:cs="Calibri"/>
                <w:sz w:val="20"/>
                <w:szCs w:val="20"/>
                <w:lang w:val="en-GB" w:eastAsia="nl-BE"/>
              </w:rPr>
            </w:pPr>
          </w:p>
          <w:p w14:paraId="0ECE0B86" w14:textId="7F7928A9" w:rsidR="00CE7448" w:rsidRPr="00B512CF" w:rsidRDefault="00CE7448" w:rsidP="00917D2B">
            <w:pPr>
              <w:spacing w:after="0" w:line="240" w:lineRule="auto"/>
              <w:rPr>
                <w:rFonts w:ascii="Calibri" w:eastAsia="Times New Roman" w:hAnsi="Calibri" w:cs="Calibri"/>
                <w:sz w:val="20"/>
                <w:szCs w:val="20"/>
                <w:lang w:val="en-GB" w:eastAsia="nl-BE"/>
              </w:rPr>
            </w:pPr>
          </w:p>
        </w:tc>
        <w:tc>
          <w:tcPr>
            <w:tcW w:w="1254" w:type="dxa"/>
            <w:tcBorders>
              <w:top w:val="nil"/>
              <w:left w:val="nil"/>
              <w:bottom w:val="nil"/>
              <w:right w:val="nil"/>
            </w:tcBorders>
            <w:shd w:val="clear" w:color="auto" w:fill="auto"/>
            <w:noWrap/>
            <w:vAlign w:val="bottom"/>
            <w:hideMark/>
          </w:tcPr>
          <w:p w14:paraId="119CD971" w14:textId="77777777" w:rsidR="00917D2B" w:rsidRPr="00B512CF" w:rsidRDefault="00917D2B" w:rsidP="00917D2B">
            <w:pPr>
              <w:spacing w:after="0" w:line="240" w:lineRule="auto"/>
              <w:rPr>
                <w:rFonts w:ascii="Calibri" w:eastAsia="Times New Roman" w:hAnsi="Calibri" w:cs="Calibri"/>
                <w:sz w:val="20"/>
                <w:szCs w:val="20"/>
                <w:lang w:val="en-GB" w:eastAsia="nl-BE"/>
              </w:rPr>
            </w:pPr>
          </w:p>
        </w:tc>
        <w:tc>
          <w:tcPr>
            <w:tcW w:w="1155" w:type="dxa"/>
            <w:tcBorders>
              <w:top w:val="nil"/>
              <w:left w:val="nil"/>
              <w:bottom w:val="nil"/>
              <w:right w:val="nil"/>
            </w:tcBorders>
            <w:shd w:val="clear" w:color="auto" w:fill="auto"/>
            <w:noWrap/>
            <w:vAlign w:val="bottom"/>
            <w:hideMark/>
          </w:tcPr>
          <w:p w14:paraId="494E7BA6" w14:textId="77777777" w:rsidR="00917D2B" w:rsidRPr="00B512CF" w:rsidRDefault="00917D2B" w:rsidP="00917D2B">
            <w:pPr>
              <w:spacing w:after="0" w:line="240" w:lineRule="auto"/>
              <w:rPr>
                <w:rFonts w:ascii="Times New Roman" w:eastAsia="Times New Roman" w:hAnsi="Times New Roman" w:cs="Times New Roman"/>
                <w:sz w:val="20"/>
                <w:szCs w:val="20"/>
                <w:lang w:val="en-GB" w:eastAsia="nl-BE"/>
              </w:rPr>
            </w:pPr>
          </w:p>
        </w:tc>
        <w:tc>
          <w:tcPr>
            <w:tcW w:w="1259" w:type="dxa"/>
            <w:tcBorders>
              <w:top w:val="nil"/>
              <w:left w:val="nil"/>
              <w:bottom w:val="nil"/>
              <w:right w:val="nil"/>
            </w:tcBorders>
            <w:shd w:val="clear" w:color="auto" w:fill="auto"/>
            <w:noWrap/>
            <w:vAlign w:val="bottom"/>
            <w:hideMark/>
          </w:tcPr>
          <w:p w14:paraId="62EA609A" w14:textId="77777777" w:rsidR="00917D2B" w:rsidRPr="00B512CF" w:rsidRDefault="00917D2B" w:rsidP="00917D2B">
            <w:pPr>
              <w:spacing w:after="0" w:line="240" w:lineRule="auto"/>
              <w:rPr>
                <w:rFonts w:ascii="Times New Roman" w:eastAsia="Times New Roman" w:hAnsi="Times New Roman" w:cs="Times New Roman"/>
                <w:sz w:val="20"/>
                <w:szCs w:val="20"/>
                <w:lang w:val="en-GB" w:eastAsia="nl-BE"/>
              </w:rPr>
            </w:pPr>
          </w:p>
        </w:tc>
        <w:tc>
          <w:tcPr>
            <w:tcW w:w="1155" w:type="dxa"/>
            <w:tcBorders>
              <w:top w:val="nil"/>
              <w:left w:val="nil"/>
              <w:bottom w:val="nil"/>
              <w:right w:val="nil"/>
            </w:tcBorders>
            <w:shd w:val="clear" w:color="auto" w:fill="auto"/>
            <w:noWrap/>
            <w:vAlign w:val="bottom"/>
            <w:hideMark/>
          </w:tcPr>
          <w:p w14:paraId="5488D0DB" w14:textId="77777777" w:rsidR="00917D2B" w:rsidRPr="00B512CF" w:rsidRDefault="00917D2B" w:rsidP="00917D2B">
            <w:pPr>
              <w:spacing w:after="0" w:line="240" w:lineRule="auto"/>
              <w:rPr>
                <w:rFonts w:ascii="Times New Roman" w:eastAsia="Times New Roman" w:hAnsi="Times New Roman" w:cs="Times New Roman"/>
                <w:sz w:val="20"/>
                <w:szCs w:val="20"/>
                <w:lang w:val="en-GB" w:eastAsia="nl-BE"/>
              </w:rPr>
            </w:pPr>
          </w:p>
        </w:tc>
        <w:tc>
          <w:tcPr>
            <w:tcW w:w="1260" w:type="dxa"/>
            <w:tcBorders>
              <w:top w:val="nil"/>
              <w:left w:val="nil"/>
              <w:bottom w:val="nil"/>
              <w:right w:val="nil"/>
            </w:tcBorders>
            <w:shd w:val="clear" w:color="auto" w:fill="auto"/>
            <w:noWrap/>
            <w:vAlign w:val="bottom"/>
            <w:hideMark/>
          </w:tcPr>
          <w:p w14:paraId="1FC14464" w14:textId="77777777" w:rsidR="00917D2B" w:rsidRPr="00B512CF" w:rsidRDefault="00917D2B" w:rsidP="00917D2B">
            <w:pPr>
              <w:spacing w:after="0" w:line="240" w:lineRule="auto"/>
              <w:rPr>
                <w:rFonts w:ascii="Times New Roman" w:eastAsia="Times New Roman" w:hAnsi="Times New Roman" w:cs="Times New Roman"/>
                <w:sz w:val="20"/>
                <w:szCs w:val="20"/>
                <w:lang w:val="en-GB" w:eastAsia="nl-BE"/>
              </w:rPr>
            </w:pPr>
          </w:p>
        </w:tc>
      </w:tr>
    </w:tbl>
    <w:p w14:paraId="0E827FFB" w14:textId="77777777" w:rsidR="00CE7448" w:rsidRPr="00BC51BE" w:rsidRDefault="00CE7448" w:rsidP="00CE7448">
      <w:pPr>
        <w:jc w:val="both"/>
        <w:rPr>
          <w:sz w:val="24"/>
          <w:szCs w:val="24"/>
          <w:lang w:val="en-GB"/>
        </w:rPr>
      </w:pPr>
      <w:r>
        <w:rPr>
          <w:sz w:val="24"/>
          <w:szCs w:val="24"/>
          <w:lang w:val="en-GB"/>
        </w:rPr>
        <w:t xml:space="preserve">Improvements in educational status have opposite effects on wage and non-wage employment. When a household member obtains a higher qualification, the number of </w:t>
      </w:r>
      <w:r>
        <w:rPr>
          <w:sz w:val="24"/>
          <w:szCs w:val="24"/>
          <w:lang w:val="en-GB"/>
        </w:rPr>
        <w:lastRenderedPageBreak/>
        <w:t xml:space="preserve">salaried employed increases, but the number of non-wage employment decreases. This implies that higher educational qualifications allow people to move from low productivity self-employment into formal employment. The effect is the largest in the case of tertiary education – an extra household member with a university degree increases the number of wage jobs by 0.16 and reduces non-wage employment by 0.17.  </w:t>
      </w:r>
    </w:p>
    <w:p w14:paraId="313B7F9B" w14:textId="77777777" w:rsidR="00CE7448" w:rsidRDefault="00CE7448" w:rsidP="00027534">
      <w:pPr>
        <w:jc w:val="both"/>
        <w:rPr>
          <w:sz w:val="24"/>
          <w:szCs w:val="24"/>
          <w:u w:val="single"/>
          <w:lang w:val="en-GB"/>
        </w:rPr>
      </w:pPr>
    </w:p>
    <w:p w14:paraId="1BEC1279" w14:textId="64B28F97" w:rsidR="00786D0F" w:rsidRPr="00BC51BE" w:rsidRDefault="00786D0F" w:rsidP="00027534">
      <w:pPr>
        <w:jc w:val="both"/>
        <w:rPr>
          <w:sz w:val="24"/>
          <w:szCs w:val="24"/>
          <w:u w:val="single"/>
          <w:lang w:val="en-GB"/>
        </w:rPr>
      </w:pPr>
      <w:r w:rsidRPr="00BC51BE">
        <w:rPr>
          <w:sz w:val="24"/>
          <w:szCs w:val="24"/>
          <w:u w:val="single"/>
          <w:lang w:val="en-GB"/>
        </w:rPr>
        <w:t>Household characteristics’ effects on household income</w:t>
      </w:r>
    </w:p>
    <w:p w14:paraId="21212ED4" w14:textId="374A5CB9" w:rsidR="003A1C4F" w:rsidRDefault="003A1C4F" w:rsidP="00027534">
      <w:pPr>
        <w:jc w:val="both"/>
        <w:rPr>
          <w:sz w:val="24"/>
          <w:szCs w:val="24"/>
          <w:lang w:val="en-GB"/>
        </w:rPr>
      </w:pPr>
      <w:r w:rsidRPr="00BC51BE">
        <w:rPr>
          <w:sz w:val="24"/>
          <w:szCs w:val="24"/>
          <w:lang w:val="en-GB"/>
        </w:rPr>
        <w:t xml:space="preserve">Finally, </w:t>
      </w:r>
      <w:r w:rsidR="00786D0F" w:rsidRPr="00BC51BE">
        <w:rPr>
          <w:sz w:val="24"/>
          <w:szCs w:val="24"/>
          <w:lang w:val="en-GB"/>
        </w:rPr>
        <w:t>w</w:t>
      </w:r>
      <w:r w:rsidRPr="00BC51BE">
        <w:rPr>
          <w:sz w:val="24"/>
          <w:szCs w:val="24"/>
          <w:lang w:val="en-GB"/>
        </w:rPr>
        <w:t>e</w:t>
      </w:r>
      <w:r w:rsidR="00786D0F" w:rsidRPr="00BC51BE">
        <w:rPr>
          <w:sz w:val="24"/>
          <w:szCs w:val="24"/>
          <w:lang w:val="en-GB"/>
        </w:rPr>
        <w:t xml:space="preserve"> e</w:t>
      </w:r>
      <w:r w:rsidR="003507A6">
        <w:rPr>
          <w:sz w:val="24"/>
          <w:szCs w:val="24"/>
          <w:lang w:val="en-GB"/>
        </w:rPr>
        <w:t>stimate three</w:t>
      </w:r>
      <w:r w:rsidRPr="00BC51BE">
        <w:rPr>
          <w:sz w:val="24"/>
          <w:szCs w:val="24"/>
          <w:lang w:val="en-GB"/>
        </w:rPr>
        <w:t xml:space="preserve"> models explaining the </w:t>
      </w:r>
      <w:r w:rsidR="00786D0F" w:rsidRPr="00BC51BE">
        <w:rPr>
          <w:sz w:val="24"/>
          <w:szCs w:val="24"/>
          <w:lang w:val="en-GB"/>
        </w:rPr>
        <w:t xml:space="preserve">variation in </w:t>
      </w:r>
      <w:r w:rsidRPr="00BC51BE">
        <w:rPr>
          <w:sz w:val="24"/>
          <w:szCs w:val="24"/>
          <w:lang w:val="en-GB"/>
        </w:rPr>
        <w:t xml:space="preserve">household income </w:t>
      </w:r>
      <w:r w:rsidR="00786D0F" w:rsidRPr="00BC51BE">
        <w:rPr>
          <w:sz w:val="24"/>
          <w:szCs w:val="24"/>
          <w:lang w:val="en-GB"/>
        </w:rPr>
        <w:t>per</w:t>
      </w:r>
      <w:r w:rsidRPr="00BC51BE">
        <w:rPr>
          <w:sz w:val="24"/>
          <w:szCs w:val="24"/>
          <w:lang w:val="en-GB"/>
        </w:rPr>
        <w:t xml:space="preserve"> adu</w:t>
      </w:r>
      <w:r w:rsidR="00BA45B9" w:rsidRPr="00BC51BE">
        <w:rPr>
          <w:sz w:val="24"/>
          <w:szCs w:val="24"/>
          <w:lang w:val="en-GB"/>
        </w:rPr>
        <w:t>lt equivalent (in logarithm). These models</w:t>
      </w:r>
      <w:r w:rsidRPr="00BC51BE">
        <w:rPr>
          <w:sz w:val="24"/>
          <w:szCs w:val="24"/>
          <w:lang w:val="en-GB"/>
        </w:rPr>
        <w:t xml:space="preserve"> should</w:t>
      </w:r>
      <w:r w:rsidR="00BA45B9" w:rsidRPr="00BC51BE">
        <w:rPr>
          <w:sz w:val="24"/>
          <w:szCs w:val="24"/>
          <w:lang w:val="en-GB"/>
        </w:rPr>
        <w:t xml:space="preserve"> yield </w:t>
      </w:r>
      <w:r w:rsidRPr="00BC51BE">
        <w:rPr>
          <w:sz w:val="24"/>
          <w:szCs w:val="24"/>
          <w:lang w:val="en-GB"/>
        </w:rPr>
        <w:t>similar results to the poverty model</w:t>
      </w:r>
      <w:r w:rsidR="00D05FB9" w:rsidRPr="00BC51BE">
        <w:rPr>
          <w:sz w:val="24"/>
          <w:szCs w:val="24"/>
          <w:lang w:val="en-GB"/>
        </w:rPr>
        <w:t>s</w:t>
      </w:r>
      <w:r w:rsidR="008C1BC2" w:rsidRPr="00BC51BE">
        <w:rPr>
          <w:sz w:val="24"/>
          <w:szCs w:val="24"/>
          <w:lang w:val="en-GB"/>
        </w:rPr>
        <w:t xml:space="preserve"> in terms of the sign</w:t>
      </w:r>
      <w:r w:rsidR="00084AED" w:rsidRPr="00BC51BE">
        <w:rPr>
          <w:sz w:val="24"/>
          <w:szCs w:val="24"/>
          <w:lang w:val="en-GB"/>
        </w:rPr>
        <w:t>s</w:t>
      </w:r>
      <w:r w:rsidR="008C1BC2" w:rsidRPr="00BC51BE">
        <w:rPr>
          <w:sz w:val="24"/>
          <w:szCs w:val="24"/>
          <w:lang w:val="en-GB"/>
        </w:rPr>
        <w:t xml:space="preserve"> of </w:t>
      </w:r>
      <w:r w:rsidR="00084AED" w:rsidRPr="00BC51BE">
        <w:rPr>
          <w:sz w:val="24"/>
          <w:szCs w:val="24"/>
          <w:lang w:val="en-GB"/>
        </w:rPr>
        <w:t xml:space="preserve">the </w:t>
      </w:r>
      <w:r w:rsidR="00B12754" w:rsidRPr="00BC51BE">
        <w:rPr>
          <w:sz w:val="24"/>
          <w:szCs w:val="24"/>
          <w:lang w:val="en-GB"/>
        </w:rPr>
        <w:t>effects but</w:t>
      </w:r>
      <w:r w:rsidRPr="00BC51BE">
        <w:rPr>
          <w:sz w:val="24"/>
          <w:szCs w:val="24"/>
          <w:lang w:val="en-GB"/>
        </w:rPr>
        <w:t xml:space="preserve"> </w:t>
      </w:r>
      <w:r w:rsidR="00BA45B9" w:rsidRPr="00BC51BE">
        <w:rPr>
          <w:sz w:val="24"/>
          <w:szCs w:val="24"/>
          <w:lang w:val="en-GB"/>
        </w:rPr>
        <w:t xml:space="preserve">having </w:t>
      </w:r>
      <w:r w:rsidRPr="00BC51BE">
        <w:rPr>
          <w:sz w:val="24"/>
          <w:szCs w:val="24"/>
          <w:lang w:val="en-GB"/>
        </w:rPr>
        <w:t>a continuous</w:t>
      </w:r>
      <w:r w:rsidR="00BA45B9" w:rsidRPr="00BC51BE">
        <w:rPr>
          <w:sz w:val="24"/>
          <w:szCs w:val="24"/>
          <w:lang w:val="en-GB"/>
        </w:rPr>
        <w:t xml:space="preserve"> variable </w:t>
      </w:r>
      <w:r w:rsidR="00D05FB9" w:rsidRPr="00BC51BE">
        <w:rPr>
          <w:sz w:val="24"/>
          <w:szCs w:val="24"/>
          <w:lang w:val="en-GB"/>
        </w:rPr>
        <w:t>(</w:t>
      </w:r>
      <w:r w:rsidR="00BA45B9" w:rsidRPr="00BC51BE">
        <w:rPr>
          <w:sz w:val="24"/>
          <w:szCs w:val="24"/>
          <w:lang w:val="en-GB"/>
        </w:rPr>
        <w:t>income</w:t>
      </w:r>
      <w:r w:rsidR="00D05FB9" w:rsidRPr="00BC51BE">
        <w:rPr>
          <w:sz w:val="24"/>
          <w:szCs w:val="24"/>
          <w:lang w:val="en-GB"/>
        </w:rPr>
        <w:t xml:space="preserve">) </w:t>
      </w:r>
      <w:r w:rsidR="00BA45B9" w:rsidRPr="00BC51BE">
        <w:rPr>
          <w:sz w:val="24"/>
          <w:szCs w:val="24"/>
          <w:lang w:val="en-GB"/>
        </w:rPr>
        <w:t>instead of a binary</w:t>
      </w:r>
      <w:r w:rsidRPr="00BC51BE">
        <w:rPr>
          <w:sz w:val="24"/>
          <w:szCs w:val="24"/>
          <w:lang w:val="en-GB"/>
        </w:rPr>
        <w:t xml:space="preserve"> variable</w:t>
      </w:r>
      <w:r w:rsidR="00BA45B9" w:rsidRPr="00BC51BE">
        <w:rPr>
          <w:sz w:val="24"/>
          <w:szCs w:val="24"/>
          <w:lang w:val="en-GB"/>
        </w:rPr>
        <w:t xml:space="preserve"> </w:t>
      </w:r>
      <w:r w:rsidR="00D05FB9" w:rsidRPr="00BC51BE">
        <w:rPr>
          <w:sz w:val="24"/>
          <w:szCs w:val="24"/>
          <w:lang w:val="en-GB"/>
        </w:rPr>
        <w:t>(</w:t>
      </w:r>
      <w:r w:rsidR="00BA45B9" w:rsidRPr="00BC51BE">
        <w:rPr>
          <w:sz w:val="24"/>
          <w:szCs w:val="24"/>
          <w:lang w:val="en-GB"/>
        </w:rPr>
        <w:t>poverty status</w:t>
      </w:r>
      <w:r w:rsidR="00D05FB9" w:rsidRPr="00BC51BE">
        <w:rPr>
          <w:sz w:val="24"/>
          <w:szCs w:val="24"/>
          <w:lang w:val="en-GB"/>
        </w:rPr>
        <w:t>)</w:t>
      </w:r>
      <w:r w:rsidR="00BA45B9" w:rsidRPr="00BC51BE">
        <w:rPr>
          <w:sz w:val="24"/>
          <w:szCs w:val="24"/>
          <w:lang w:val="en-GB"/>
        </w:rPr>
        <w:t xml:space="preserve"> </w:t>
      </w:r>
      <w:r w:rsidR="00254D39" w:rsidRPr="00BC51BE">
        <w:rPr>
          <w:sz w:val="24"/>
          <w:szCs w:val="24"/>
          <w:lang w:val="en-GB"/>
        </w:rPr>
        <w:t>allows us to have a more nuanced picture</w:t>
      </w:r>
      <w:r w:rsidRPr="00BC51BE">
        <w:rPr>
          <w:sz w:val="24"/>
          <w:szCs w:val="24"/>
          <w:lang w:val="en-GB"/>
        </w:rPr>
        <w:t xml:space="preserve">. </w:t>
      </w:r>
    </w:p>
    <w:p w14:paraId="31351E29" w14:textId="77777777" w:rsidR="006F783F" w:rsidRPr="00BC51BE" w:rsidRDefault="006F783F" w:rsidP="00027534">
      <w:pPr>
        <w:jc w:val="both"/>
        <w:rPr>
          <w:sz w:val="24"/>
          <w:szCs w:val="24"/>
          <w:lang w:val="en-GB"/>
        </w:rPr>
      </w:pPr>
    </w:p>
    <w:p w14:paraId="17D09DB7" w14:textId="48D3A637" w:rsidR="00D169CC" w:rsidRDefault="00D169CC" w:rsidP="00027534">
      <w:pPr>
        <w:jc w:val="both"/>
        <w:rPr>
          <w:sz w:val="24"/>
          <w:szCs w:val="24"/>
          <w:lang w:val="en-GB"/>
        </w:rPr>
      </w:pPr>
      <w:r w:rsidRPr="00BC51BE">
        <w:rPr>
          <w:sz w:val="24"/>
          <w:szCs w:val="24"/>
          <w:lang w:val="en-GB"/>
        </w:rPr>
        <w:t xml:space="preserve">Table </w:t>
      </w:r>
      <w:r w:rsidR="00072624" w:rsidRPr="00BC51BE">
        <w:rPr>
          <w:sz w:val="24"/>
          <w:szCs w:val="24"/>
          <w:lang w:val="en-GB"/>
        </w:rPr>
        <w:t>3.4</w:t>
      </w:r>
      <w:r w:rsidRPr="00BC51BE">
        <w:rPr>
          <w:sz w:val="24"/>
          <w:szCs w:val="24"/>
          <w:lang w:val="en-GB"/>
        </w:rPr>
        <w:t xml:space="preserve"> </w:t>
      </w:r>
      <w:r w:rsidR="0041447F" w:rsidRPr="00BC51BE">
        <w:rPr>
          <w:sz w:val="24"/>
          <w:szCs w:val="24"/>
          <w:lang w:val="en-GB"/>
        </w:rPr>
        <w:t xml:space="preserve">Covariates of changes in </w:t>
      </w:r>
      <w:r w:rsidRPr="00BC51BE">
        <w:rPr>
          <w:sz w:val="24"/>
          <w:szCs w:val="24"/>
          <w:lang w:val="en-GB"/>
        </w:rPr>
        <w:t>monthly income (PAE)</w:t>
      </w:r>
    </w:p>
    <w:tbl>
      <w:tblPr>
        <w:tblW w:w="8409" w:type="dxa"/>
        <w:tblCellMar>
          <w:left w:w="70" w:type="dxa"/>
          <w:right w:w="70" w:type="dxa"/>
        </w:tblCellMar>
        <w:tblLook w:val="04A0" w:firstRow="1" w:lastRow="0" w:firstColumn="1" w:lastColumn="0" w:noHBand="0" w:noVBand="1"/>
      </w:tblPr>
      <w:tblGrid>
        <w:gridCol w:w="1800"/>
        <w:gridCol w:w="2203"/>
        <w:gridCol w:w="2203"/>
        <w:gridCol w:w="2203"/>
      </w:tblGrid>
      <w:tr w:rsidR="00194381" w:rsidRPr="00D150B3" w14:paraId="554C4541" w14:textId="77777777" w:rsidTr="00194381">
        <w:trPr>
          <w:trHeight w:val="260"/>
        </w:trPr>
        <w:tc>
          <w:tcPr>
            <w:tcW w:w="1800" w:type="dxa"/>
            <w:tcBorders>
              <w:top w:val="single" w:sz="4" w:space="0" w:color="000000"/>
              <w:left w:val="nil"/>
              <w:bottom w:val="nil"/>
              <w:right w:val="nil"/>
            </w:tcBorders>
            <w:shd w:val="clear" w:color="auto" w:fill="auto"/>
            <w:noWrap/>
            <w:vAlign w:val="bottom"/>
            <w:hideMark/>
          </w:tcPr>
          <w:p w14:paraId="299B4D54" w14:textId="77777777" w:rsidR="00194381" w:rsidRPr="00D150B3" w:rsidRDefault="00194381" w:rsidP="00194381">
            <w:pPr>
              <w:spacing w:after="0" w:line="240" w:lineRule="auto"/>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 </w:t>
            </w:r>
          </w:p>
        </w:tc>
        <w:tc>
          <w:tcPr>
            <w:tcW w:w="2203" w:type="dxa"/>
            <w:tcBorders>
              <w:top w:val="single" w:sz="4" w:space="0" w:color="000000"/>
              <w:left w:val="nil"/>
              <w:bottom w:val="nil"/>
              <w:right w:val="nil"/>
            </w:tcBorders>
            <w:shd w:val="clear" w:color="auto" w:fill="auto"/>
            <w:noWrap/>
            <w:vAlign w:val="bottom"/>
            <w:hideMark/>
          </w:tcPr>
          <w:p w14:paraId="45F25E91" w14:textId="641E9BAF" w:rsidR="00194381" w:rsidRPr="00D150B3" w:rsidRDefault="003507A6"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M14</w:t>
            </w:r>
          </w:p>
        </w:tc>
        <w:tc>
          <w:tcPr>
            <w:tcW w:w="2203" w:type="dxa"/>
            <w:tcBorders>
              <w:top w:val="single" w:sz="4" w:space="0" w:color="000000"/>
              <w:left w:val="nil"/>
              <w:bottom w:val="nil"/>
              <w:right w:val="nil"/>
            </w:tcBorders>
            <w:shd w:val="clear" w:color="auto" w:fill="auto"/>
            <w:noWrap/>
            <w:vAlign w:val="bottom"/>
            <w:hideMark/>
          </w:tcPr>
          <w:p w14:paraId="7E22AC5A" w14:textId="5B0A4259" w:rsidR="00194381" w:rsidRPr="00D150B3" w:rsidRDefault="003507A6"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M15</w:t>
            </w:r>
          </w:p>
        </w:tc>
        <w:tc>
          <w:tcPr>
            <w:tcW w:w="2203" w:type="dxa"/>
            <w:tcBorders>
              <w:top w:val="single" w:sz="4" w:space="0" w:color="000000"/>
              <w:left w:val="nil"/>
              <w:bottom w:val="nil"/>
              <w:right w:val="nil"/>
            </w:tcBorders>
            <w:shd w:val="clear" w:color="auto" w:fill="auto"/>
            <w:noWrap/>
            <w:vAlign w:val="bottom"/>
            <w:hideMark/>
          </w:tcPr>
          <w:p w14:paraId="133AE412" w14:textId="0F3C6971" w:rsidR="00194381" w:rsidRPr="00D150B3" w:rsidRDefault="003507A6"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M16</w:t>
            </w:r>
          </w:p>
        </w:tc>
      </w:tr>
      <w:tr w:rsidR="00194381" w:rsidRPr="00D150B3" w14:paraId="2E2BCEC0" w14:textId="77777777" w:rsidTr="00194381">
        <w:trPr>
          <w:trHeight w:val="260"/>
        </w:trPr>
        <w:tc>
          <w:tcPr>
            <w:tcW w:w="1800" w:type="dxa"/>
            <w:tcBorders>
              <w:top w:val="nil"/>
              <w:left w:val="nil"/>
              <w:bottom w:val="nil"/>
              <w:right w:val="nil"/>
            </w:tcBorders>
            <w:shd w:val="clear" w:color="auto" w:fill="auto"/>
            <w:noWrap/>
            <w:vAlign w:val="bottom"/>
            <w:hideMark/>
          </w:tcPr>
          <w:p w14:paraId="6A09A9B9" w14:textId="77777777" w:rsidR="00194381" w:rsidRPr="00D150B3" w:rsidRDefault="00194381" w:rsidP="00194381">
            <w:pPr>
              <w:spacing w:after="0" w:line="240" w:lineRule="auto"/>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VARIABLES</w:t>
            </w:r>
          </w:p>
        </w:tc>
        <w:tc>
          <w:tcPr>
            <w:tcW w:w="2203" w:type="dxa"/>
            <w:tcBorders>
              <w:top w:val="nil"/>
              <w:left w:val="nil"/>
              <w:bottom w:val="nil"/>
              <w:right w:val="nil"/>
            </w:tcBorders>
            <w:shd w:val="clear" w:color="auto" w:fill="auto"/>
            <w:noWrap/>
            <w:vAlign w:val="bottom"/>
            <w:hideMark/>
          </w:tcPr>
          <w:p w14:paraId="0FC1199E" w14:textId="2DB7C1B0" w:rsidR="00194381" w:rsidRPr="00D150B3" w:rsidRDefault="003507A6" w:rsidP="003507A6">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l</w:t>
            </w:r>
            <w:r w:rsidR="00194381" w:rsidRPr="00D150B3">
              <w:rPr>
                <w:rFonts w:ascii="Calibri" w:eastAsia="Times New Roman" w:hAnsi="Calibri" w:cs="Calibri"/>
                <w:sz w:val="20"/>
                <w:szCs w:val="20"/>
                <w:lang w:val="en-GB" w:eastAsia="nl-BE"/>
              </w:rPr>
              <w:t>n</w:t>
            </w:r>
            <w:r w:rsidRPr="00D150B3">
              <w:rPr>
                <w:rFonts w:ascii="Calibri" w:eastAsia="Times New Roman" w:hAnsi="Calibri" w:cs="Calibri"/>
                <w:sz w:val="20"/>
                <w:szCs w:val="20"/>
                <w:lang w:val="en-GB" w:eastAsia="nl-BE"/>
              </w:rPr>
              <w:t xml:space="preserve"> of total m</w:t>
            </w:r>
            <w:r w:rsidR="00194381" w:rsidRPr="00D150B3">
              <w:rPr>
                <w:rFonts w:ascii="Calibri" w:eastAsia="Times New Roman" w:hAnsi="Calibri" w:cs="Calibri"/>
                <w:sz w:val="20"/>
                <w:szCs w:val="20"/>
                <w:lang w:val="en-GB" w:eastAsia="nl-BE"/>
              </w:rPr>
              <w:t>onthly</w:t>
            </w:r>
            <w:r w:rsidRPr="00D150B3">
              <w:rPr>
                <w:rFonts w:ascii="Calibri" w:eastAsia="Times New Roman" w:hAnsi="Calibri" w:cs="Calibri"/>
                <w:sz w:val="20"/>
                <w:szCs w:val="20"/>
                <w:lang w:val="en-GB" w:eastAsia="nl-BE"/>
              </w:rPr>
              <w:t xml:space="preserve"> income (</w:t>
            </w:r>
            <w:r w:rsidR="00194381" w:rsidRPr="00D150B3">
              <w:rPr>
                <w:rFonts w:ascii="Calibri" w:eastAsia="Times New Roman" w:hAnsi="Calibri" w:cs="Calibri"/>
                <w:sz w:val="20"/>
                <w:szCs w:val="20"/>
                <w:lang w:val="en-GB" w:eastAsia="nl-BE"/>
              </w:rPr>
              <w:t>PAE</w:t>
            </w:r>
            <w:r w:rsidRPr="00D150B3">
              <w:rPr>
                <w:rFonts w:ascii="Calibri" w:eastAsia="Times New Roman" w:hAnsi="Calibri" w:cs="Calibri"/>
                <w:sz w:val="20"/>
                <w:szCs w:val="20"/>
                <w:lang w:val="en-GB" w:eastAsia="nl-BE"/>
              </w:rPr>
              <w:t>)</w:t>
            </w:r>
          </w:p>
        </w:tc>
        <w:tc>
          <w:tcPr>
            <w:tcW w:w="2203" w:type="dxa"/>
            <w:tcBorders>
              <w:top w:val="nil"/>
              <w:left w:val="nil"/>
              <w:bottom w:val="nil"/>
              <w:right w:val="nil"/>
            </w:tcBorders>
            <w:shd w:val="clear" w:color="auto" w:fill="auto"/>
            <w:noWrap/>
            <w:vAlign w:val="bottom"/>
            <w:hideMark/>
          </w:tcPr>
          <w:p w14:paraId="7E007C17" w14:textId="4F8C79F0" w:rsidR="00194381" w:rsidRPr="00D150B3" w:rsidRDefault="003507A6" w:rsidP="003507A6">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ln of total monthly income (PAE)</w:t>
            </w:r>
          </w:p>
        </w:tc>
        <w:tc>
          <w:tcPr>
            <w:tcW w:w="2203" w:type="dxa"/>
            <w:tcBorders>
              <w:top w:val="nil"/>
              <w:left w:val="nil"/>
              <w:bottom w:val="nil"/>
              <w:right w:val="nil"/>
            </w:tcBorders>
            <w:shd w:val="clear" w:color="auto" w:fill="auto"/>
            <w:noWrap/>
            <w:vAlign w:val="bottom"/>
            <w:hideMark/>
          </w:tcPr>
          <w:p w14:paraId="73A5794F" w14:textId="53E059DB" w:rsidR="00194381" w:rsidRPr="00D150B3" w:rsidRDefault="003507A6"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ln of total monthly income (PAE)</w:t>
            </w:r>
          </w:p>
        </w:tc>
      </w:tr>
      <w:tr w:rsidR="00194381" w:rsidRPr="00D150B3" w14:paraId="4979038B" w14:textId="77777777" w:rsidTr="00194381">
        <w:trPr>
          <w:trHeight w:val="260"/>
        </w:trPr>
        <w:tc>
          <w:tcPr>
            <w:tcW w:w="1800" w:type="dxa"/>
            <w:tcBorders>
              <w:top w:val="single" w:sz="4" w:space="0" w:color="000000"/>
              <w:left w:val="nil"/>
              <w:bottom w:val="nil"/>
              <w:right w:val="nil"/>
            </w:tcBorders>
            <w:shd w:val="clear" w:color="auto" w:fill="auto"/>
            <w:noWrap/>
            <w:vAlign w:val="bottom"/>
            <w:hideMark/>
          </w:tcPr>
          <w:p w14:paraId="61A769C0" w14:textId="77777777" w:rsidR="00194381" w:rsidRPr="00D150B3" w:rsidRDefault="00194381" w:rsidP="00194381">
            <w:pPr>
              <w:spacing w:after="0" w:line="240" w:lineRule="auto"/>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 </w:t>
            </w:r>
          </w:p>
        </w:tc>
        <w:tc>
          <w:tcPr>
            <w:tcW w:w="2203" w:type="dxa"/>
            <w:tcBorders>
              <w:top w:val="single" w:sz="4" w:space="0" w:color="000000"/>
              <w:left w:val="nil"/>
              <w:bottom w:val="nil"/>
              <w:right w:val="nil"/>
            </w:tcBorders>
            <w:shd w:val="clear" w:color="auto" w:fill="auto"/>
            <w:noWrap/>
            <w:vAlign w:val="bottom"/>
            <w:hideMark/>
          </w:tcPr>
          <w:p w14:paraId="6E90C7F5"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 </w:t>
            </w:r>
          </w:p>
        </w:tc>
        <w:tc>
          <w:tcPr>
            <w:tcW w:w="2203" w:type="dxa"/>
            <w:tcBorders>
              <w:top w:val="single" w:sz="4" w:space="0" w:color="000000"/>
              <w:left w:val="nil"/>
              <w:bottom w:val="nil"/>
              <w:right w:val="nil"/>
            </w:tcBorders>
            <w:shd w:val="clear" w:color="auto" w:fill="auto"/>
            <w:noWrap/>
            <w:vAlign w:val="bottom"/>
            <w:hideMark/>
          </w:tcPr>
          <w:p w14:paraId="435400B5"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 </w:t>
            </w:r>
          </w:p>
        </w:tc>
        <w:tc>
          <w:tcPr>
            <w:tcW w:w="2203" w:type="dxa"/>
            <w:tcBorders>
              <w:top w:val="single" w:sz="4" w:space="0" w:color="000000"/>
              <w:left w:val="nil"/>
              <w:bottom w:val="nil"/>
              <w:right w:val="nil"/>
            </w:tcBorders>
            <w:shd w:val="clear" w:color="auto" w:fill="auto"/>
            <w:noWrap/>
            <w:vAlign w:val="bottom"/>
            <w:hideMark/>
          </w:tcPr>
          <w:p w14:paraId="08ABFF97"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 </w:t>
            </w:r>
          </w:p>
        </w:tc>
      </w:tr>
      <w:tr w:rsidR="00194381" w:rsidRPr="00D150B3" w14:paraId="01DDF473" w14:textId="77777777" w:rsidTr="00194381">
        <w:trPr>
          <w:trHeight w:val="260"/>
        </w:trPr>
        <w:tc>
          <w:tcPr>
            <w:tcW w:w="1800" w:type="dxa"/>
            <w:tcBorders>
              <w:top w:val="nil"/>
              <w:left w:val="nil"/>
              <w:bottom w:val="nil"/>
              <w:right w:val="nil"/>
            </w:tcBorders>
            <w:shd w:val="clear" w:color="auto" w:fill="auto"/>
            <w:noWrap/>
            <w:vAlign w:val="bottom"/>
            <w:hideMark/>
          </w:tcPr>
          <w:p w14:paraId="4289D479" w14:textId="5D5904C0" w:rsidR="00194381" w:rsidRPr="00D150B3" w:rsidRDefault="00194381" w:rsidP="00194381">
            <w:pPr>
              <w:spacing w:after="0" w:line="240" w:lineRule="auto"/>
              <w:rPr>
                <w:rFonts w:ascii="Calibri" w:eastAsia="Times New Roman" w:hAnsi="Calibri" w:cs="Calibri"/>
                <w:sz w:val="20"/>
                <w:szCs w:val="20"/>
                <w:lang w:val="en-GB" w:eastAsia="nl-BE"/>
              </w:rPr>
            </w:pPr>
            <w:r w:rsidRPr="00D150B3">
              <w:rPr>
                <w:rFonts w:ascii="Calibri" w:eastAsia="Times New Roman" w:hAnsi="Calibri" w:cs="Times New Roman"/>
                <w:sz w:val="20"/>
                <w:szCs w:val="20"/>
                <w:lang w:val="en-GB" w:eastAsia="en-GB"/>
              </w:rPr>
              <w:t># of people with bad health</w:t>
            </w:r>
          </w:p>
        </w:tc>
        <w:tc>
          <w:tcPr>
            <w:tcW w:w="2203" w:type="dxa"/>
            <w:tcBorders>
              <w:top w:val="nil"/>
              <w:left w:val="nil"/>
              <w:bottom w:val="nil"/>
              <w:right w:val="nil"/>
            </w:tcBorders>
            <w:shd w:val="clear" w:color="auto" w:fill="auto"/>
            <w:noWrap/>
            <w:vAlign w:val="bottom"/>
            <w:hideMark/>
          </w:tcPr>
          <w:p w14:paraId="3CA8EBCA"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-0.0253**</w:t>
            </w:r>
          </w:p>
        </w:tc>
        <w:tc>
          <w:tcPr>
            <w:tcW w:w="2203" w:type="dxa"/>
            <w:tcBorders>
              <w:top w:val="nil"/>
              <w:left w:val="nil"/>
              <w:bottom w:val="nil"/>
              <w:right w:val="nil"/>
            </w:tcBorders>
            <w:shd w:val="clear" w:color="auto" w:fill="auto"/>
            <w:noWrap/>
            <w:vAlign w:val="bottom"/>
            <w:hideMark/>
          </w:tcPr>
          <w:p w14:paraId="376A8950"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-0.00381</w:t>
            </w:r>
          </w:p>
        </w:tc>
        <w:tc>
          <w:tcPr>
            <w:tcW w:w="2203" w:type="dxa"/>
            <w:tcBorders>
              <w:top w:val="nil"/>
              <w:left w:val="nil"/>
              <w:bottom w:val="nil"/>
              <w:right w:val="nil"/>
            </w:tcBorders>
            <w:shd w:val="clear" w:color="auto" w:fill="auto"/>
            <w:noWrap/>
            <w:vAlign w:val="bottom"/>
            <w:hideMark/>
          </w:tcPr>
          <w:p w14:paraId="0D228F3E"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-0.00375</w:t>
            </w:r>
          </w:p>
        </w:tc>
      </w:tr>
      <w:tr w:rsidR="00194381" w:rsidRPr="00D150B3" w14:paraId="23A11423" w14:textId="77777777" w:rsidTr="00194381">
        <w:trPr>
          <w:trHeight w:val="260"/>
        </w:trPr>
        <w:tc>
          <w:tcPr>
            <w:tcW w:w="1800" w:type="dxa"/>
            <w:tcBorders>
              <w:top w:val="nil"/>
              <w:left w:val="nil"/>
              <w:bottom w:val="nil"/>
              <w:right w:val="nil"/>
            </w:tcBorders>
            <w:shd w:val="clear" w:color="auto" w:fill="auto"/>
            <w:noWrap/>
            <w:vAlign w:val="bottom"/>
            <w:hideMark/>
          </w:tcPr>
          <w:p w14:paraId="3AF798B9" w14:textId="6CBC2710" w:rsidR="00194381" w:rsidRPr="00D150B3" w:rsidRDefault="00E67FC1" w:rsidP="00194381">
            <w:pPr>
              <w:spacing w:after="0" w:line="240" w:lineRule="auto"/>
              <w:rPr>
                <w:rFonts w:ascii="Calibri" w:eastAsia="Times New Roman" w:hAnsi="Calibri" w:cs="Calibri"/>
                <w:sz w:val="20"/>
                <w:szCs w:val="20"/>
                <w:lang w:val="en-GB" w:eastAsia="nl-BE"/>
              </w:rPr>
            </w:pPr>
            <w:r w:rsidRPr="00D150B3">
              <w:rPr>
                <w:rFonts w:ascii="Calibri" w:eastAsia="Times New Roman" w:hAnsi="Calibri" w:cs="Times New Roman"/>
                <w:sz w:val="20"/>
                <w:szCs w:val="20"/>
                <w:lang w:val="en-GB" w:eastAsia="en-GB"/>
              </w:rPr>
              <w:t xml:space="preserve"># of wage jobs </w:t>
            </w:r>
          </w:p>
        </w:tc>
        <w:tc>
          <w:tcPr>
            <w:tcW w:w="2203" w:type="dxa"/>
            <w:tcBorders>
              <w:top w:val="nil"/>
              <w:left w:val="nil"/>
              <w:bottom w:val="nil"/>
              <w:right w:val="nil"/>
            </w:tcBorders>
            <w:shd w:val="clear" w:color="auto" w:fill="auto"/>
            <w:noWrap/>
            <w:vAlign w:val="bottom"/>
            <w:hideMark/>
          </w:tcPr>
          <w:p w14:paraId="47AACCD9" w14:textId="77777777" w:rsidR="00194381" w:rsidRPr="00D150B3" w:rsidRDefault="00194381" w:rsidP="00194381">
            <w:pPr>
              <w:spacing w:after="0" w:line="240" w:lineRule="auto"/>
              <w:rPr>
                <w:rFonts w:ascii="Calibri" w:eastAsia="Times New Roman" w:hAnsi="Calibri" w:cs="Calibri"/>
                <w:sz w:val="20"/>
                <w:szCs w:val="20"/>
                <w:lang w:val="en-GB" w:eastAsia="nl-BE"/>
              </w:rPr>
            </w:pPr>
          </w:p>
        </w:tc>
        <w:tc>
          <w:tcPr>
            <w:tcW w:w="2203" w:type="dxa"/>
            <w:tcBorders>
              <w:top w:val="nil"/>
              <w:left w:val="nil"/>
              <w:bottom w:val="nil"/>
              <w:right w:val="nil"/>
            </w:tcBorders>
            <w:shd w:val="clear" w:color="auto" w:fill="auto"/>
            <w:noWrap/>
            <w:vAlign w:val="bottom"/>
            <w:hideMark/>
          </w:tcPr>
          <w:p w14:paraId="7E8170ED"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0.488***</w:t>
            </w:r>
          </w:p>
        </w:tc>
        <w:tc>
          <w:tcPr>
            <w:tcW w:w="2203" w:type="dxa"/>
            <w:tcBorders>
              <w:top w:val="nil"/>
              <w:left w:val="nil"/>
              <w:bottom w:val="nil"/>
              <w:right w:val="nil"/>
            </w:tcBorders>
            <w:shd w:val="clear" w:color="auto" w:fill="auto"/>
            <w:noWrap/>
            <w:vAlign w:val="bottom"/>
            <w:hideMark/>
          </w:tcPr>
          <w:p w14:paraId="46D63AF8"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0.486***</w:t>
            </w:r>
          </w:p>
        </w:tc>
      </w:tr>
      <w:tr w:rsidR="00194381" w:rsidRPr="00D150B3" w14:paraId="61BDCB45" w14:textId="77777777" w:rsidTr="00194381">
        <w:trPr>
          <w:trHeight w:val="260"/>
        </w:trPr>
        <w:tc>
          <w:tcPr>
            <w:tcW w:w="1800" w:type="dxa"/>
            <w:tcBorders>
              <w:top w:val="nil"/>
              <w:left w:val="nil"/>
              <w:bottom w:val="nil"/>
              <w:right w:val="nil"/>
            </w:tcBorders>
            <w:shd w:val="clear" w:color="auto" w:fill="auto"/>
            <w:noWrap/>
            <w:vAlign w:val="bottom"/>
            <w:hideMark/>
          </w:tcPr>
          <w:p w14:paraId="758E4699" w14:textId="556650A2" w:rsidR="00194381" w:rsidRPr="00D150B3" w:rsidRDefault="00194381" w:rsidP="00194381">
            <w:pPr>
              <w:spacing w:after="0" w:line="240" w:lineRule="auto"/>
              <w:rPr>
                <w:rFonts w:ascii="Calibri" w:eastAsia="Times New Roman" w:hAnsi="Calibri" w:cs="Calibri"/>
                <w:sz w:val="20"/>
                <w:szCs w:val="20"/>
                <w:lang w:val="en-GB" w:eastAsia="nl-BE"/>
              </w:rPr>
            </w:pPr>
            <w:r w:rsidRPr="00D150B3">
              <w:rPr>
                <w:rFonts w:ascii="Calibri" w:eastAsia="Times New Roman" w:hAnsi="Calibri" w:cs="Times New Roman"/>
                <w:sz w:val="20"/>
                <w:szCs w:val="20"/>
                <w:lang w:val="en-GB" w:eastAsia="en-GB"/>
              </w:rPr>
              <w:t># of non-wage</w:t>
            </w:r>
            <w:r w:rsidR="00E67FC1" w:rsidRPr="00D150B3">
              <w:rPr>
                <w:rFonts w:ascii="Calibri" w:eastAsia="Times New Roman" w:hAnsi="Calibri" w:cs="Times New Roman"/>
                <w:sz w:val="20"/>
                <w:szCs w:val="20"/>
                <w:lang w:val="en-GB" w:eastAsia="en-GB"/>
              </w:rPr>
              <w:t xml:space="preserve"> jobs</w:t>
            </w:r>
          </w:p>
        </w:tc>
        <w:tc>
          <w:tcPr>
            <w:tcW w:w="2203" w:type="dxa"/>
            <w:tcBorders>
              <w:top w:val="nil"/>
              <w:left w:val="nil"/>
              <w:bottom w:val="nil"/>
              <w:right w:val="nil"/>
            </w:tcBorders>
            <w:shd w:val="clear" w:color="auto" w:fill="auto"/>
            <w:noWrap/>
            <w:vAlign w:val="bottom"/>
            <w:hideMark/>
          </w:tcPr>
          <w:p w14:paraId="6E374B26" w14:textId="77777777" w:rsidR="00194381" w:rsidRPr="00D150B3" w:rsidRDefault="00194381" w:rsidP="00194381">
            <w:pPr>
              <w:spacing w:after="0" w:line="240" w:lineRule="auto"/>
              <w:rPr>
                <w:rFonts w:ascii="Calibri" w:eastAsia="Times New Roman" w:hAnsi="Calibri" w:cs="Calibri"/>
                <w:sz w:val="20"/>
                <w:szCs w:val="20"/>
                <w:lang w:val="en-GB" w:eastAsia="nl-BE"/>
              </w:rPr>
            </w:pPr>
          </w:p>
        </w:tc>
        <w:tc>
          <w:tcPr>
            <w:tcW w:w="2203" w:type="dxa"/>
            <w:tcBorders>
              <w:top w:val="nil"/>
              <w:left w:val="nil"/>
              <w:bottom w:val="nil"/>
              <w:right w:val="nil"/>
            </w:tcBorders>
            <w:shd w:val="clear" w:color="auto" w:fill="auto"/>
            <w:noWrap/>
            <w:vAlign w:val="bottom"/>
            <w:hideMark/>
          </w:tcPr>
          <w:p w14:paraId="5A4ADC7A"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0.0198*</w:t>
            </w:r>
          </w:p>
        </w:tc>
        <w:tc>
          <w:tcPr>
            <w:tcW w:w="2203" w:type="dxa"/>
            <w:tcBorders>
              <w:top w:val="nil"/>
              <w:left w:val="nil"/>
              <w:bottom w:val="nil"/>
              <w:right w:val="nil"/>
            </w:tcBorders>
            <w:shd w:val="clear" w:color="auto" w:fill="auto"/>
            <w:noWrap/>
            <w:vAlign w:val="bottom"/>
            <w:hideMark/>
          </w:tcPr>
          <w:p w14:paraId="04F90EEA"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0.0199*</w:t>
            </w:r>
          </w:p>
        </w:tc>
      </w:tr>
      <w:tr w:rsidR="00194381" w:rsidRPr="00D150B3" w14:paraId="59C33BCB" w14:textId="77777777" w:rsidTr="00194381">
        <w:trPr>
          <w:trHeight w:val="260"/>
        </w:trPr>
        <w:tc>
          <w:tcPr>
            <w:tcW w:w="1800" w:type="dxa"/>
            <w:tcBorders>
              <w:top w:val="nil"/>
              <w:left w:val="nil"/>
              <w:bottom w:val="nil"/>
              <w:right w:val="nil"/>
            </w:tcBorders>
            <w:shd w:val="clear" w:color="auto" w:fill="auto"/>
            <w:noWrap/>
            <w:vAlign w:val="bottom"/>
            <w:hideMark/>
          </w:tcPr>
          <w:p w14:paraId="492C12F9" w14:textId="3ACA268F" w:rsidR="00194381" w:rsidRPr="00D150B3" w:rsidRDefault="00194381" w:rsidP="00194381">
            <w:pPr>
              <w:spacing w:after="0" w:line="240" w:lineRule="auto"/>
              <w:rPr>
                <w:rFonts w:ascii="Calibri" w:eastAsia="Times New Roman" w:hAnsi="Calibri" w:cs="Calibri"/>
                <w:sz w:val="20"/>
                <w:szCs w:val="20"/>
                <w:lang w:val="en-GB" w:eastAsia="nl-BE"/>
              </w:rPr>
            </w:pPr>
            <w:r w:rsidRPr="00D150B3">
              <w:rPr>
                <w:rFonts w:ascii="Calibri" w:eastAsia="Times New Roman" w:hAnsi="Calibri" w:cs="Times New Roman"/>
                <w:sz w:val="20"/>
                <w:szCs w:val="20"/>
                <w:lang w:val="en-GB" w:eastAsia="en-GB"/>
              </w:rPr>
              <w:t># of pensioners</w:t>
            </w:r>
          </w:p>
        </w:tc>
        <w:tc>
          <w:tcPr>
            <w:tcW w:w="2203" w:type="dxa"/>
            <w:tcBorders>
              <w:top w:val="nil"/>
              <w:left w:val="nil"/>
              <w:bottom w:val="nil"/>
              <w:right w:val="nil"/>
            </w:tcBorders>
            <w:shd w:val="clear" w:color="auto" w:fill="auto"/>
            <w:noWrap/>
            <w:vAlign w:val="bottom"/>
            <w:hideMark/>
          </w:tcPr>
          <w:p w14:paraId="3AE0AC6E"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0.216***</w:t>
            </w:r>
          </w:p>
        </w:tc>
        <w:tc>
          <w:tcPr>
            <w:tcW w:w="2203" w:type="dxa"/>
            <w:tcBorders>
              <w:top w:val="nil"/>
              <w:left w:val="nil"/>
              <w:bottom w:val="nil"/>
              <w:right w:val="nil"/>
            </w:tcBorders>
            <w:shd w:val="clear" w:color="auto" w:fill="auto"/>
            <w:noWrap/>
            <w:vAlign w:val="bottom"/>
            <w:hideMark/>
          </w:tcPr>
          <w:p w14:paraId="5843C6DC"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0.181***</w:t>
            </w:r>
          </w:p>
        </w:tc>
        <w:tc>
          <w:tcPr>
            <w:tcW w:w="2203" w:type="dxa"/>
            <w:tcBorders>
              <w:top w:val="nil"/>
              <w:left w:val="nil"/>
              <w:bottom w:val="nil"/>
              <w:right w:val="nil"/>
            </w:tcBorders>
            <w:shd w:val="clear" w:color="auto" w:fill="auto"/>
            <w:noWrap/>
            <w:vAlign w:val="bottom"/>
            <w:hideMark/>
          </w:tcPr>
          <w:p w14:paraId="3B30CA07"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0.164***</w:t>
            </w:r>
          </w:p>
        </w:tc>
      </w:tr>
      <w:tr w:rsidR="00194381" w:rsidRPr="00D150B3" w14:paraId="71CE0772" w14:textId="77777777" w:rsidTr="00194381">
        <w:trPr>
          <w:trHeight w:val="260"/>
        </w:trPr>
        <w:tc>
          <w:tcPr>
            <w:tcW w:w="1800" w:type="dxa"/>
            <w:tcBorders>
              <w:top w:val="nil"/>
              <w:left w:val="nil"/>
              <w:bottom w:val="nil"/>
              <w:right w:val="nil"/>
            </w:tcBorders>
            <w:shd w:val="clear" w:color="auto" w:fill="auto"/>
            <w:noWrap/>
            <w:vAlign w:val="bottom"/>
            <w:hideMark/>
          </w:tcPr>
          <w:p w14:paraId="31D9BF00" w14:textId="4FD1A254" w:rsidR="00194381" w:rsidRPr="00D150B3" w:rsidRDefault="00194381" w:rsidP="00194381">
            <w:pPr>
              <w:spacing w:after="0" w:line="240" w:lineRule="auto"/>
              <w:rPr>
                <w:rFonts w:ascii="Calibri" w:eastAsia="Times New Roman" w:hAnsi="Calibri" w:cs="Calibri"/>
                <w:sz w:val="20"/>
                <w:szCs w:val="20"/>
                <w:lang w:val="en-GB" w:eastAsia="nl-BE"/>
              </w:rPr>
            </w:pPr>
            <w:r w:rsidRPr="00D150B3">
              <w:rPr>
                <w:rFonts w:ascii="Calibri" w:eastAsia="Times New Roman" w:hAnsi="Calibri" w:cs="Times New Roman"/>
                <w:sz w:val="20"/>
                <w:szCs w:val="20"/>
                <w:lang w:val="en-GB" w:eastAsia="en-GB"/>
              </w:rPr>
              <w:t># of children</w:t>
            </w:r>
          </w:p>
        </w:tc>
        <w:tc>
          <w:tcPr>
            <w:tcW w:w="2203" w:type="dxa"/>
            <w:tcBorders>
              <w:top w:val="nil"/>
              <w:left w:val="nil"/>
              <w:bottom w:val="nil"/>
              <w:right w:val="nil"/>
            </w:tcBorders>
            <w:shd w:val="clear" w:color="auto" w:fill="auto"/>
            <w:noWrap/>
            <w:vAlign w:val="bottom"/>
            <w:hideMark/>
          </w:tcPr>
          <w:p w14:paraId="09813E31"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-0.0403**</w:t>
            </w:r>
          </w:p>
        </w:tc>
        <w:tc>
          <w:tcPr>
            <w:tcW w:w="2203" w:type="dxa"/>
            <w:tcBorders>
              <w:top w:val="nil"/>
              <w:left w:val="nil"/>
              <w:bottom w:val="nil"/>
              <w:right w:val="nil"/>
            </w:tcBorders>
            <w:shd w:val="clear" w:color="auto" w:fill="auto"/>
            <w:noWrap/>
            <w:vAlign w:val="bottom"/>
            <w:hideMark/>
          </w:tcPr>
          <w:p w14:paraId="3E3B9373"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-0.0854***</w:t>
            </w:r>
          </w:p>
        </w:tc>
        <w:tc>
          <w:tcPr>
            <w:tcW w:w="2203" w:type="dxa"/>
            <w:tcBorders>
              <w:top w:val="nil"/>
              <w:left w:val="nil"/>
              <w:bottom w:val="nil"/>
              <w:right w:val="nil"/>
            </w:tcBorders>
            <w:shd w:val="clear" w:color="auto" w:fill="auto"/>
            <w:noWrap/>
            <w:vAlign w:val="bottom"/>
            <w:hideMark/>
          </w:tcPr>
          <w:p w14:paraId="0E947EB8"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-0.0861***</w:t>
            </w:r>
          </w:p>
        </w:tc>
      </w:tr>
      <w:tr w:rsidR="00194381" w:rsidRPr="00D150B3" w14:paraId="5D3AE834" w14:textId="77777777" w:rsidTr="00194381">
        <w:trPr>
          <w:trHeight w:val="260"/>
        </w:trPr>
        <w:tc>
          <w:tcPr>
            <w:tcW w:w="1800" w:type="dxa"/>
            <w:tcBorders>
              <w:top w:val="nil"/>
              <w:left w:val="nil"/>
              <w:bottom w:val="nil"/>
              <w:right w:val="nil"/>
            </w:tcBorders>
            <w:shd w:val="clear" w:color="auto" w:fill="auto"/>
            <w:noWrap/>
            <w:vAlign w:val="bottom"/>
            <w:hideMark/>
          </w:tcPr>
          <w:p w14:paraId="08009FDF" w14:textId="07D9DA5B" w:rsidR="00194381" w:rsidRPr="00D150B3" w:rsidRDefault="00194381" w:rsidP="00194381">
            <w:pPr>
              <w:spacing w:after="0" w:line="240" w:lineRule="auto"/>
              <w:rPr>
                <w:rFonts w:ascii="Calibri" w:eastAsia="Times New Roman" w:hAnsi="Calibri" w:cs="Calibri"/>
                <w:sz w:val="20"/>
                <w:szCs w:val="20"/>
                <w:lang w:val="en-GB" w:eastAsia="nl-BE"/>
              </w:rPr>
            </w:pPr>
            <w:r w:rsidRPr="00D150B3">
              <w:rPr>
                <w:rFonts w:ascii="Calibri" w:eastAsia="Times New Roman" w:hAnsi="Calibri" w:cs="Times New Roman"/>
                <w:sz w:val="20"/>
                <w:szCs w:val="20"/>
                <w:lang w:val="en-GB" w:eastAsia="en-GB"/>
              </w:rPr>
              <w:t>land size</w:t>
            </w:r>
          </w:p>
        </w:tc>
        <w:tc>
          <w:tcPr>
            <w:tcW w:w="2203" w:type="dxa"/>
            <w:tcBorders>
              <w:top w:val="nil"/>
              <w:left w:val="nil"/>
              <w:bottom w:val="nil"/>
              <w:right w:val="nil"/>
            </w:tcBorders>
            <w:shd w:val="clear" w:color="auto" w:fill="auto"/>
            <w:noWrap/>
            <w:vAlign w:val="bottom"/>
            <w:hideMark/>
          </w:tcPr>
          <w:p w14:paraId="1B01E071"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0.111***</w:t>
            </w:r>
          </w:p>
        </w:tc>
        <w:tc>
          <w:tcPr>
            <w:tcW w:w="2203" w:type="dxa"/>
            <w:tcBorders>
              <w:top w:val="nil"/>
              <w:left w:val="nil"/>
              <w:bottom w:val="nil"/>
              <w:right w:val="nil"/>
            </w:tcBorders>
            <w:shd w:val="clear" w:color="auto" w:fill="auto"/>
            <w:noWrap/>
            <w:vAlign w:val="bottom"/>
            <w:hideMark/>
          </w:tcPr>
          <w:p w14:paraId="320C0BE5"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0.110***</w:t>
            </w:r>
          </w:p>
        </w:tc>
        <w:tc>
          <w:tcPr>
            <w:tcW w:w="2203" w:type="dxa"/>
            <w:tcBorders>
              <w:top w:val="nil"/>
              <w:left w:val="nil"/>
              <w:bottom w:val="nil"/>
              <w:right w:val="nil"/>
            </w:tcBorders>
            <w:shd w:val="clear" w:color="auto" w:fill="auto"/>
            <w:noWrap/>
            <w:vAlign w:val="bottom"/>
            <w:hideMark/>
          </w:tcPr>
          <w:p w14:paraId="1331168D"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0.110***</w:t>
            </w:r>
          </w:p>
        </w:tc>
      </w:tr>
      <w:tr w:rsidR="00194381" w:rsidRPr="00D150B3" w14:paraId="32DB7ADE" w14:textId="77777777" w:rsidTr="00194381">
        <w:trPr>
          <w:trHeight w:val="260"/>
        </w:trPr>
        <w:tc>
          <w:tcPr>
            <w:tcW w:w="1800" w:type="dxa"/>
            <w:tcBorders>
              <w:top w:val="nil"/>
              <w:left w:val="nil"/>
              <w:bottom w:val="nil"/>
              <w:right w:val="nil"/>
            </w:tcBorders>
            <w:shd w:val="clear" w:color="auto" w:fill="auto"/>
            <w:noWrap/>
            <w:vAlign w:val="bottom"/>
            <w:hideMark/>
          </w:tcPr>
          <w:p w14:paraId="37EAE995" w14:textId="7DD7127A" w:rsidR="00194381" w:rsidRPr="00D150B3" w:rsidRDefault="00194381" w:rsidP="00194381">
            <w:pPr>
              <w:spacing w:after="0" w:line="240" w:lineRule="auto"/>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 of adults</w:t>
            </w:r>
          </w:p>
        </w:tc>
        <w:tc>
          <w:tcPr>
            <w:tcW w:w="2203" w:type="dxa"/>
            <w:tcBorders>
              <w:top w:val="nil"/>
              <w:left w:val="nil"/>
              <w:bottom w:val="nil"/>
              <w:right w:val="nil"/>
            </w:tcBorders>
            <w:shd w:val="clear" w:color="auto" w:fill="auto"/>
            <w:noWrap/>
            <w:vAlign w:val="bottom"/>
            <w:hideMark/>
          </w:tcPr>
          <w:p w14:paraId="4A0FD909"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-0.0922***</w:t>
            </w:r>
          </w:p>
        </w:tc>
        <w:tc>
          <w:tcPr>
            <w:tcW w:w="2203" w:type="dxa"/>
            <w:tcBorders>
              <w:top w:val="nil"/>
              <w:left w:val="nil"/>
              <w:bottom w:val="nil"/>
              <w:right w:val="nil"/>
            </w:tcBorders>
            <w:shd w:val="clear" w:color="auto" w:fill="auto"/>
            <w:noWrap/>
            <w:vAlign w:val="bottom"/>
            <w:hideMark/>
          </w:tcPr>
          <w:p w14:paraId="5D061B4A"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-0.184***</w:t>
            </w:r>
          </w:p>
        </w:tc>
        <w:tc>
          <w:tcPr>
            <w:tcW w:w="2203" w:type="dxa"/>
            <w:tcBorders>
              <w:top w:val="nil"/>
              <w:left w:val="nil"/>
              <w:bottom w:val="nil"/>
              <w:right w:val="nil"/>
            </w:tcBorders>
            <w:shd w:val="clear" w:color="auto" w:fill="auto"/>
            <w:noWrap/>
            <w:vAlign w:val="bottom"/>
            <w:hideMark/>
          </w:tcPr>
          <w:p w14:paraId="4E51CABC"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-0.202***</w:t>
            </w:r>
          </w:p>
        </w:tc>
      </w:tr>
      <w:tr w:rsidR="00194381" w:rsidRPr="00D150B3" w14:paraId="719C6817" w14:textId="77777777" w:rsidTr="00194381">
        <w:trPr>
          <w:trHeight w:val="260"/>
        </w:trPr>
        <w:tc>
          <w:tcPr>
            <w:tcW w:w="1800" w:type="dxa"/>
            <w:tcBorders>
              <w:top w:val="nil"/>
              <w:left w:val="nil"/>
              <w:bottom w:val="nil"/>
              <w:right w:val="nil"/>
            </w:tcBorders>
            <w:shd w:val="clear" w:color="auto" w:fill="auto"/>
            <w:noWrap/>
            <w:vAlign w:val="bottom"/>
            <w:hideMark/>
          </w:tcPr>
          <w:p w14:paraId="2905780F" w14:textId="05A13AAD" w:rsidR="00194381" w:rsidRPr="00D150B3" w:rsidRDefault="00194381" w:rsidP="00194381">
            <w:pPr>
              <w:spacing w:after="0" w:line="240" w:lineRule="auto"/>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 of adults with education level 2</w:t>
            </w:r>
          </w:p>
        </w:tc>
        <w:tc>
          <w:tcPr>
            <w:tcW w:w="2203" w:type="dxa"/>
            <w:tcBorders>
              <w:top w:val="nil"/>
              <w:left w:val="nil"/>
              <w:bottom w:val="nil"/>
              <w:right w:val="nil"/>
            </w:tcBorders>
            <w:shd w:val="clear" w:color="auto" w:fill="auto"/>
            <w:noWrap/>
            <w:vAlign w:val="bottom"/>
            <w:hideMark/>
          </w:tcPr>
          <w:p w14:paraId="51DB9005" w14:textId="77777777" w:rsidR="00194381" w:rsidRPr="00D150B3" w:rsidRDefault="00194381" w:rsidP="00194381">
            <w:pPr>
              <w:spacing w:after="0" w:line="240" w:lineRule="auto"/>
              <w:rPr>
                <w:rFonts w:ascii="Calibri" w:eastAsia="Times New Roman" w:hAnsi="Calibri" w:cs="Calibri"/>
                <w:sz w:val="20"/>
                <w:szCs w:val="20"/>
                <w:lang w:val="en-GB" w:eastAsia="nl-BE"/>
              </w:rPr>
            </w:pPr>
          </w:p>
        </w:tc>
        <w:tc>
          <w:tcPr>
            <w:tcW w:w="2203" w:type="dxa"/>
            <w:tcBorders>
              <w:top w:val="nil"/>
              <w:left w:val="nil"/>
              <w:bottom w:val="nil"/>
              <w:right w:val="nil"/>
            </w:tcBorders>
            <w:shd w:val="clear" w:color="auto" w:fill="auto"/>
            <w:noWrap/>
            <w:vAlign w:val="bottom"/>
            <w:hideMark/>
          </w:tcPr>
          <w:p w14:paraId="6F30EEF9" w14:textId="77777777" w:rsidR="00194381" w:rsidRPr="00D150B3" w:rsidRDefault="00194381" w:rsidP="00194381">
            <w:pPr>
              <w:spacing w:after="0" w:line="240" w:lineRule="auto"/>
              <w:jc w:val="center"/>
              <w:rPr>
                <w:rFonts w:ascii="Times New Roman" w:eastAsia="Times New Roman" w:hAnsi="Times New Roman" w:cs="Times New Roman"/>
                <w:sz w:val="20"/>
                <w:szCs w:val="20"/>
                <w:lang w:val="en-GB" w:eastAsia="nl-BE"/>
              </w:rPr>
            </w:pPr>
          </w:p>
        </w:tc>
        <w:tc>
          <w:tcPr>
            <w:tcW w:w="2203" w:type="dxa"/>
            <w:tcBorders>
              <w:top w:val="nil"/>
              <w:left w:val="nil"/>
              <w:bottom w:val="nil"/>
              <w:right w:val="nil"/>
            </w:tcBorders>
            <w:shd w:val="clear" w:color="auto" w:fill="auto"/>
            <w:noWrap/>
            <w:vAlign w:val="bottom"/>
            <w:hideMark/>
          </w:tcPr>
          <w:p w14:paraId="434CBA85"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0.0164</w:t>
            </w:r>
          </w:p>
        </w:tc>
      </w:tr>
      <w:tr w:rsidR="00194381" w:rsidRPr="00D150B3" w14:paraId="66CD68A2" w14:textId="77777777" w:rsidTr="00194381">
        <w:trPr>
          <w:trHeight w:val="260"/>
        </w:trPr>
        <w:tc>
          <w:tcPr>
            <w:tcW w:w="1800" w:type="dxa"/>
            <w:tcBorders>
              <w:top w:val="nil"/>
              <w:left w:val="nil"/>
              <w:bottom w:val="nil"/>
              <w:right w:val="nil"/>
            </w:tcBorders>
            <w:shd w:val="clear" w:color="auto" w:fill="auto"/>
            <w:noWrap/>
            <w:vAlign w:val="bottom"/>
            <w:hideMark/>
          </w:tcPr>
          <w:p w14:paraId="18522A27" w14:textId="6BD9FC60" w:rsidR="00194381" w:rsidRPr="00D150B3" w:rsidRDefault="00194381" w:rsidP="00194381">
            <w:pPr>
              <w:spacing w:after="0" w:line="240" w:lineRule="auto"/>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 of adults with education level 3</w:t>
            </w:r>
          </w:p>
        </w:tc>
        <w:tc>
          <w:tcPr>
            <w:tcW w:w="2203" w:type="dxa"/>
            <w:tcBorders>
              <w:top w:val="nil"/>
              <w:left w:val="nil"/>
              <w:bottom w:val="nil"/>
              <w:right w:val="nil"/>
            </w:tcBorders>
            <w:shd w:val="clear" w:color="auto" w:fill="auto"/>
            <w:noWrap/>
            <w:vAlign w:val="bottom"/>
            <w:hideMark/>
          </w:tcPr>
          <w:p w14:paraId="2327CDF2" w14:textId="77777777" w:rsidR="00194381" w:rsidRPr="00D150B3" w:rsidRDefault="00194381" w:rsidP="00194381">
            <w:pPr>
              <w:spacing w:after="0" w:line="240" w:lineRule="auto"/>
              <w:rPr>
                <w:rFonts w:ascii="Calibri" w:eastAsia="Times New Roman" w:hAnsi="Calibri" w:cs="Calibri"/>
                <w:sz w:val="20"/>
                <w:szCs w:val="20"/>
                <w:lang w:val="en-GB" w:eastAsia="nl-BE"/>
              </w:rPr>
            </w:pPr>
          </w:p>
        </w:tc>
        <w:tc>
          <w:tcPr>
            <w:tcW w:w="2203" w:type="dxa"/>
            <w:tcBorders>
              <w:top w:val="nil"/>
              <w:left w:val="nil"/>
              <w:bottom w:val="nil"/>
              <w:right w:val="nil"/>
            </w:tcBorders>
            <w:shd w:val="clear" w:color="auto" w:fill="auto"/>
            <w:noWrap/>
            <w:vAlign w:val="bottom"/>
            <w:hideMark/>
          </w:tcPr>
          <w:p w14:paraId="49148419" w14:textId="77777777" w:rsidR="00194381" w:rsidRPr="00D150B3" w:rsidRDefault="00194381" w:rsidP="00194381">
            <w:pPr>
              <w:spacing w:after="0" w:line="240" w:lineRule="auto"/>
              <w:jc w:val="center"/>
              <w:rPr>
                <w:rFonts w:ascii="Times New Roman" w:eastAsia="Times New Roman" w:hAnsi="Times New Roman" w:cs="Times New Roman"/>
                <w:sz w:val="20"/>
                <w:szCs w:val="20"/>
                <w:lang w:val="en-GB" w:eastAsia="nl-BE"/>
              </w:rPr>
            </w:pPr>
          </w:p>
        </w:tc>
        <w:tc>
          <w:tcPr>
            <w:tcW w:w="2203" w:type="dxa"/>
            <w:tcBorders>
              <w:top w:val="nil"/>
              <w:left w:val="nil"/>
              <w:bottom w:val="nil"/>
              <w:right w:val="nil"/>
            </w:tcBorders>
            <w:shd w:val="clear" w:color="auto" w:fill="auto"/>
            <w:noWrap/>
            <w:vAlign w:val="bottom"/>
            <w:hideMark/>
          </w:tcPr>
          <w:p w14:paraId="331C7BFD"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0.0337</w:t>
            </w:r>
          </w:p>
        </w:tc>
      </w:tr>
      <w:tr w:rsidR="00194381" w:rsidRPr="00D150B3" w14:paraId="56F69C09" w14:textId="77777777" w:rsidTr="00194381">
        <w:trPr>
          <w:trHeight w:val="260"/>
        </w:trPr>
        <w:tc>
          <w:tcPr>
            <w:tcW w:w="1800" w:type="dxa"/>
            <w:tcBorders>
              <w:top w:val="nil"/>
              <w:left w:val="nil"/>
              <w:bottom w:val="nil"/>
              <w:right w:val="nil"/>
            </w:tcBorders>
            <w:shd w:val="clear" w:color="auto" w:fill="auto"/>
            <w:noWrap/>
            <w:vAlign w:val="bottom"/>
            <w:hideMark/>
          </w:tcPr>
          <w:p w14:paraId="7133F2E1" w14:textId="24667558" w:rsidR="00194381" w:rsidRPr="00D150B3" w:rsidRDefault="00194381" w:rsidP="00194381">
            <w:pPr>
              <w:spacing w:after="0" w:line="240" w:lineRule="auto"/>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 of adults with education level 4</w:t>
            </w:r>
          </w:p>
        </w:tc>
        <w:tc>
          <w:tcPr>
            <w:tcW w:w="2203" w:type="dxa"/>
            <w:tcBorders>
              <w:top w:val="nil"/>
              <w:left w:val="nil"/>
              <w:bottom w:val="nil"/>
              <w:right w:val="nil"/>
            </w:tcBorders>
            <w:shd w:val="clear" w:color="auto" w:fill="auto"/>
            <w:noWrap/>
            <w:vAlign w:val="bottom"/>
            <w:hideMark/>
          </w:tcPr>
          <w:p w14:paraId="70F98E62" w14:textId="77777777" w:rsidR="00194381" w:rsidRPr="00D150B3" w:rsidRDefault="00194381" w:rsidP="00194381">
            <w:pPr>
              <w:spacing w:after="0" w:line="240" w:lineRule="auto"/>
              <w:rPr>
                <w:rFonts w:ascii="Calibri" w:eastAsia="Times New Roman" w:hAnsi="Calibri" w:cs="Calibri"/>
                <w:sz w:val="20"/>
                <w:szCs w:val="20"/>
                <w:lang w:val="en-GB" w:eastAsia="nl-BE"/>
              </w:rPr>
            </w:pPr>
          </w:p>
        </w:tc>
        <w:tc>
          <w:tcPr>
            <w:tcW w:w="2203" w:type="dxa"/>
            <w:tcBorders>
              <w:top w:val="nil"/>
              <w:left w:val="nil"/>
              <w:bottom w:val="nil"/>
              <w:right w:val="nil"/>
            </w:tcBorders>
            <w:shd w:val="clear" w:color="auto" w:fill="auto"/>
            <w:noWrap/>
            <w:vAlign w:val="bottom"/>
            <w:hideMark/>
          </w:tcPr>
          <w:p w14:paraId="30D82E21" w14:textId="77777777" w:rsidR="00194381" w:rsidRPr="00D150B3" w:rsidRDefault="00194381" w:rsidP="00194381">
            <w:pPr>
              <w:spacing w:after="0" w:line="240" w:lineRule="auto"/>
              <w:jc w:val="center"/>
              <w:rPr>
                <w:rFonts w:ascii="Times New Roman" w:eastAsia="Times New Roman" w:hAnsi="Times New Roman" w:cs="Times New Roman"/>
                <w:sz w:val="20"/>
                <w:szCs w:val="20"/>
                <w:lang w:val="en-GB" w:eastAsia="nl-BE"/>
              </w:rPr>
            </w:pPr>
          </w:p>
        </w:tc>
        <w:tc>
          <w:tcPr>
            <w:tcW w:w="2203" w:type="dxa"/>
            <w:tcBorders>
              <w:top w:val="nil"/>
              <w:left w:val="nil"/>
              <w:bottom w:val="nil"/>
              <w:right w:val="nil"/>
            </w:tcBorders>
            <w:shd w:val="clear" w:color="auto" w:fill="auto"/>
            <w:noWrap/>
            <w:vAlign w:val="bottom"/>
            <w:hideMark/>
          </w:tcPr>
          <w:p w14:paraId="706E6A72"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0.0202</w:t>
            </w:r>
          </w:p>
        </w:tc>
      </w:tr>
      <w:tr w:rsidR="00194381" w:rsidRPr="00D150B3" w14:paraId="5F35747F" w14:textId="77777777" w:rsidTr="00194381">
        <w:trPr>
          <w:trHeight w:val="260"/>
        </w:trPr>
        <w:tc>
          <w:tcPr>
            <w:tcW w:w="1800" w:type="dxa"/>
            <w:tcBorders>
              <w:top w:val="nil"/>
              <w:left w:val="nil"/>
              <w:bottom w:val="nil"/>
              <w:right w:val="nil"/>
            </w:tcBorders>
            <w:shd w:val="clear" w:color="auto" w:fill="auto"/>
            <w:noWrap/>
            <w:vAlign w:val="bottom"/>
            <w:hideMark/>
          </w:tcPr>
          <w:p w14:paraId="4DCCF297" w14:textId="7808E4EA" w:rsidR="00194381" w:rsidRPr="00D150B3" w:rsidRDefault="00194381" w:rsidP="00194381">
            <w:pPr>
              <w:spacing w:after="0" w:line="240" w:lineRule="auto"/>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Year 2011</w:t>
            </w:r>
          </w:p>
        </w:tc>
        <w:tc>
          <w:tcPr>
            <w:tcW w:w="2203" w:type="dxa"/>
            <w:tcBorders>
              <w:top w:val="nil"/>
              <w:left w:val="nil"/>
              <w:bottom w:val="nil"/>
              <w:right w:val="nil"/>
            </w:tcBorders>
            <w:shd w:val="clear" w:color="auto" w:fill="auto"/>
            <w:noWrap/>
            <w:vAlign w:val="bottom"/>
            <w:hideMark/>
          </w:tcPr>
          <w:p w14:paraId="4A836538"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-0.729***</w:t>
            </w:r>
          </w:p>
        </w:tc>
        <w:tc>
          <w:tcPr>
            <w:tcW w:w="2203" w:type="dxa"/>
            <w:tcBorders>
              <w:top w:val="nil"/>
              <w:left w:val="nil"/>
              <w:bottom w:val="nil"/>
              <w:right w:val="nil"/>
            </w:tcBorders>
            <w:shd w:val="clear" w:color="auto" w:fill="auto"/>
            <w:noWrap/>
            <w:vAlign w:val="bottom"/>
            <w:hideMark/>
          </w:tcPr>
          <w:p w14:paraId="2DCEF16F"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-0.644***</w:t>
            </w:r>
          </w:p>
        </w:tc>
        <w:tc>
          <w:tcPr>
            <w:tcW w:w="2203" w:type="dxa"/>
            <w:tcBorders>
              <w:top w:val="nil"/>
              <w:left w:val="nil"/>
              <w:bottom w:val="nil"/>
              <w:right w:val="nil"/>
            </w:tcBorders>
            <w:shd w:val="clear" w:color="auto" w:fill="auto"/>
            <w:noWrap/>
            <w:vAlign w:val="bottom"/>
            <w:hideMark/>
          </w:tcPr>
          <w:p w14:paraId="7710EBDD"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-0.643***</w:t>
            </w:r>
          </w:p>
        </w:tc>
      </w:tr>
      <w:tr w:rsidR="00194381" w:rsidRPr="00D150B3" w14:paraId="68B34831" w14:textId="77777777" w:rsidTr="00194381">
        <w:trPr>
          <w:trHeight w:val="260"/>
        </w:trPr>
        <w:tc>
          <w:tcPr>
            <w:tcW w:w="1800" w:type="dxa"/>
            <w:tcBorders>
              <w:top w:val="nil"/>
              <w:left w:val="nil"/>
              <w:bottom w:val="nil"/>
              <w:right w:val="nil"/>
            </w:tcBorders>
            <w:shd w:val="clear" w:color="auto" w:fill="auto"/>
            <w:noWrap/>
            <w:vAlign w:val="bottom"/>
            <w:hideMark/>
          </w:tcPr>
          <w:p w14:paraId="20C305AE" w14:textId="05AE64FE" w:rsidR="00194381" w:rsidRPr="00D150B3" w:rsidRDefault="00194381" w:rsidP="00194381">
            <w:pPr>
              <w:spacing w:after="0" w:line="240" w:lineRule="auto"/>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Year 2013</w:t>
            </w:r>
          </w:p>
        </w:tc>
        <w:tc>
          <w:tcPr>
            <w:tcW w:w="2203" w:type="dxa"/>
            <w:tcBorders>
              <w:top w:val="nil"/>
              <w:left w:val="nil"/>
              <w:bottom w:val="nil"/>
              <w:right w:val="nil"/>
            </w:tcBorders>
            <w:shd w:val="clear" w:color="auto" w:fill="auto"/>
            <w:noWrap/>
            <w:vAlign w:val="bottom"/>
            <w:hideMark/>
          </w:tcPr>
          <w:p w14:paraId="74BD9A02"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-0.120***</w:t>
            </w:r>
          </w:p>
        </w:tc>
        <w:tc>
          <w:tcPr>
            <w:tcW w:w="2203" w:type="dxa"/>
            <w:tcBorders>
              <w:top w:val="nil"/>
              <w:left w:val="nil"/>
              <w:bottom w:val="nil"/>
              <w:right w:val="nil"/>
            </w:tcBorders>
            <w:shd w:val="clear" w:color="auto" w:fill="auto"/>
            <w:noWrap/>
            <w:vAlign w:val="bottom"/>
            <w:hideMark/>
          </w:tcPr>
          <w:p w14:paraId="28CA289A"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-0.112***</w:t>
            </w:r>
          </w:p>
        </w:tc>
        <w:tc>
          <w:tcPr>
            <w:tcW w:w="2203" w:type="dxa"/>
            <w:tcBorders>
              <w:top w:val="nil"/>
              <w:left w:val="nil"/>
              <w:bottom w:val="nil"/>
              <w:right w:val="nil"/>
            </w:tcBorders>
            <w:shd w:val="clear" w:color="auto" w:fill="auto"/>
            <w:noWrap/>
            <w:vAlign w:val="bottom"/>
            <w:hideMark/>
          </w:tcPr>
          <w:p w14:paraId="6E8468BF"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-0.112***</w:t>
            </w:r>
          </w:p>
        </w:tc>
      </w:tr>
      <w:tr w:rsidR="00194381" w:rsidRPr="00D150B3" w14:paraId="4BC83E00" w14:textId="77777777" w:rsidTr="00194381">
        <w:trPr>
          <w:trHeight w:val="260"/>
        </w:trPr>
        <w:tc>
          <w:tcPr>
            <w:tcW w:w="1800" w:type="dxa"/>
            <w:tcBorders>
              <w:top w:val="nil"/>
              <w:left w:val="nil"/>
              <w:bottom w:val="nil"/>
              <w:right w:val="nil"/>
            </w:tcBorders>
            <w:shd w:val="clear" w:color="auto" w:fill="auto"/>
            <w:noWrap/>
            <w:vAlign w:val="bottom"/>
            <w:hideMark/>
          </w:tcPr>
          <w:p w14:paraId="40E573B7" w14:textId="5589A6BA" w:rsidR="00194381" w:rsidRPr="00D150B3" w:rsidRDefault="00194381" w:rsidP="00194381">
            <w:pPr>
              <w:spacing w:after="0" w:line="240" w:lineRule="auto"/>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Year 2015</w:t>
            </w:r>
          </w:p>
        </w:tc>
        <w:tc>
          <w:tcPr>
            <w:tcW w:w="2203" w:type="dxa"/>
            <w:tcBorders>
              <w:top w:val="nil"/>
              <w:left w:val="nil"/>
              <w:bottom w:val="nil"/>
              <w:right w:val="nil"/>
            </w:tcBorders>
            <w:shd w:val="clear" w:color="auto" w:fill="auto"/>
            <w:noWrap/>
            <w:vAlign w:val="bottom"/>
            <w:hideMark/>
          </w:tcPr>
          <w:p w14:paraId="3D950D3F"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-0.184***</w:t>
            </w:r>
          </w:p>
        </w:tc>
        <w:tc>
          <w:tcPr>
            <w:tcW w:w="2203" w:type="dxa"/>
            <w:tcBorders>
              <w:top w:val="nil"/>
              <w:left w:val="nil"/>
              <w:bottom w:val="nil"/>
              <w:right w:val="nil"/>
            </w:tcBorders>
            <w:shd w:val="clear" w:color="auto" w:fill="auto"/>
            <w:noWrap/>
            <w:vAlign w:val="bottom"/>
            <w:hideMark/>
          </w:tcPr>
          <w:p w14:paraId="1A29F498"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-0.170***</w:t>
            </w:r>
          </w:p>
        </w:tc>
        <w:tc>
          <w:tcPr>
            <w:tcW w:w="2203" w:type="dxa"/>
            <w:tcBorders>
              <w:top w:val="nil"/>
              <w:left w:val="nil"/>
              <w:bottom w:val="nil"/>
              <w:right w:val="nil"/>
            </w:tcBorders>
            <w:shd w:val="clear" w:color="auto" w:fill="auto"/>
            <w:noWrap/>
            <w:vAlign w:val="bottom"/>
            <w:hideMark/>
          </w:tcPr>
          <w:p w14:paraId="5699225D"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-0.170***</w:t>
            </w:r>
          </w:p>
        </w:tc>
      </w:tr>
      <w:tr w:rsidR="00194381" w:rsidRPr="00D150B3" w14:paraId="5928097E" w14:textId="77777777" w:rsidTr="00194381">
        <w:trPr>
          <w:trHeight w:val="260"/>
        </w:trPr>
        <w:tc>
          <w:tcPr>
            <w:tcW w:w="1800" w:type="dxa"/>
            <w:tcBorders>
              <w:top w:val="nil"/>
              <w:left w:val="nil"/>
              <w:bottom w:val="nil"/>
              <w:right w:val="nil"/>
            </w:tcBorders>
            <w:shd w:val="clear" w:color="auto" w:fill="auto"/>
            <w:noWrap/>
            <w:vAlign w:val="bottom"/>
            <w:hideMark/>
          </w:tcPr>
          <w:p w14:paraId="6DF8B93D" w14:textId="55CFC3CA" w:rsidR="00194381" w:rsidRPr="00D150B3" w:rsidRDefault="00CE47BE" w:rsidP="00194381">
            <w:pPr>
              <w:spacing w:after="0" w:line="240" w:lineRule="auto"/>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 xml:space="preserve"># of </w:t>
            </w:r>
            <w:r w:rsidR="00194381" w:rsidRPr="00D150B3">
              <w:rPr>
                <w:rFonts w:ascii="Calibri" w:eastAsia="Times New Roman" w:hAnsi="Calibri" w:cs="Calibri"/>
                <w:sz w:val="20"/>
                <w:szCs w:val="20"/>
                <w:lang w:val="en-GB" w:eastAsia="nl-BE"/>
              </w:rPr>
              <w:t>wage</w:t>
            </w:r>
            <w:r w:rsidRPr="00D150B3">
              <w:rPr>
                <w:rFonts w:ascii="Calibri" w:eastAsia="Times New Roman" w:hAnsi="Calibri" w:cs="Calibri"/>
                <w:sz w:val="20"/>
                <w:szCs w:val="20"/>
                <w:lang w:val="en-GB" w:eastAsia="nl-BE"/>
              </w:rPr>
              <w:t xml:space="preserve"> jobs lost</w:t>
            </w:r>
          </w:p>
        </w:tc>
        <w:tc>
          <w:tcPr>
            <w:tcW w:w="2203" w:type="dxa"/>
            <w:tcBorders>
              <w:top w:val="nil"/>
              <w:left w:val="nil"/>
              <w:bottom w:val="nil"/>
              <w:right w:val="nil"/>
            </w:tcBorders>
            <w:shd w:val="clear" w:color="auto" w:fill="auto"/>
            <w:noWrap/>
            <w:vAlign w:val="bottom"/>
            <w:hideMark/>
          </w:tcPr>
          <w:p w14:paraId="79E73E76"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-0.247***</w:t>
            </w:r>
          </w:p>
        </w:tc>
        <w:tc>
          <w:tcPr>
            <w:tcW w:w="2203" w:type="dxa"/>
            <w:tcBorders>
              <w:top w:val="nil"/>
              <w:left w:val="nil"/>
              <w:bottom w:val="nil"/>
              <w:right w:val="nil"/>
            </w:tcBorders>
            <w:shd w:val="clear" w:color="auto" w:fill="auto"/>
            <w:noWrap/>
            <w:vAlign w:val="bottom"/>
            <w:hideMark/>
          </w:tcPr>
          <w:p w14:paraId="375424E3"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p>
        </w:tc>
        <w:tc>
          <w:tcPr>
            <w:tcW w:w="2203" w:type="dxa"/>
            <w:tcBorders>
              <w:top w:val="nil"/>
              <w:left w:val="nil"/>
              <w:bottom w:val="nil"/>
              <w:right w:val="nil"/>
            </w:tcBorders>
            <w:shd w:val="clear" w:color="auto" w:fill="auto"/>
            <w:noWrap/>
            <w:vAlign w:val="bottom"/>
            <w:hideMark/>
          </w:tcPr>
          <w:p w14:paraId="3217E139" w14:textId="77777777" w:rsidR="00194381" w:rsidRPr="00D150B3" w:rsidRDefault="00194381" w:rsidP="00194381">
            <w:pPr>
              <w:spacing w:after="0" w:line="240" w:lineRule="auto"/>
              <w:jc w:val="center"/>
              <w:rPr>
                <w:rFonts w:ascii="Times New Roman" w:eastAsia="Times New Roman" w:hAnsi="Times New Roman" w:cs="Times New Roman"/>
                <w:sz w:val="20"/>
                <w:szCs w:val="20"/>
                <w:lang w:val="en-GB" w:eastAsia="nl-BE"/>
              </w:rPr>
            </w:pPr>
          </w:p>
        </w:tc>
      </w:tr>
      <w:tr w:rsidR="00194381" w:rsidRPr="00D150B3" w14:paraId="7116CE84" w14:textId="77777777" w:rsidTr="00194381">
        <w:trPr>
          <w:trHeight w:val="260"/>
        </w:trPr>
        <w:tc>
          <w:tcPr>
            <w:tcW w:w="1800" w:type="dxa"/>
            <w:tcBorders>
              <w:top w:val="nil"/>
              <w:left w:val="nil"/>
              <w:bottom w:val="nil"/>
              <w:right w:val="nil"/>
            </w:tcBorders>
            <w:shd w:val="clear" w:color="auto" w:fill="auto"/>
            <w:noWrap/>
            <w:vAlign w:val="bottom"/>
            <w:hideMark/>
          </w:tcPr>
          <w:p w14:paraId="7001130B" w14:textId="0B2E3CA2" w:rsidR="00194381" w:rsidRPr="00D150B3" w:rsidRDefault="00CE47BE" w:rsidP="00194381">
            <w:pPr>
              <w:spacing w:after="0" w:line="240" w:lineRule="auto"/>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 of non-wage jobs lost</w:t>
            </w:r>
          </w:p>
        </w:tc>
        <w:tc>
          <w:tcPr>
            <w:tcW w:w="2203" w:type="dxa"/>
            <w:tcBorders>
              <w:top w:val="nil"/>
              <w:left w:val="nil"/>
              <w:bottom w:val="nil"/>
              <w:right w:val="nil"/>
            </w:tcBorders>
            <w:shd w:val="clear" w:color="auto" w:fill="auto"/>
            <w:noWrap/>
            <w:vAlign w:val="bottom"/>
            <w:hideMark/>
          </w:tcPr>
          <w:p w14:paraId="744478E4"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0.0313</w:t>
            </w:r>
          </w:p>
        </w:tc>
        <w:tc>
          <w:tcPr>
            <w:tcW w:w="2203" w:type="dxa"/>
            <w:tcBorders>
              <w:top w:val="nil"/>
              <w:left w:val="nil"/>
              <w:bottom w:val="nil"/>
              <w:right w:val="nil"/>
            </w:tcBorders>
            <w:shd w:val="clear" w:color="auto" w:fill="auto"/>
            <w:noWrap/>
            <w:vAlign w:val="bottom"/>
            <w:hideMark/>
          </w:tcPr>
          <w:p w14:paraId="01DEB240"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p>
        </w:tc>
        <w:tc>
          <w:tcPr>
            <w:tcW w:w="2203" w:type="dxa"/>
            <w:tcBorders>
              <w:top w:val="nil"/>
              <w:left w:val="nil"/>
              <w:bottom w:val="nil"/>
              <w:right w:val="nil"/>
            </w:tcBorders>
            <w:shd w:val="clear" w:color="auto" w:fill="auto"/>
            <w:noWrap/>
            <w:vAlign w:val="bottom"/>
            <w:hideMark/>
          </w:tcPr>
          <w:p w14:paraId="5768F89F" w14:textId="77777777" w:rsidR="00194381" w:rsidRPr="00D150B3" w:rsidRDefault="00194381" w:rsidP="00194381">
            <w:pPr>
              <w:spacing w:after="0" w:line="240" w:lineRule="auto"/>
              <w:jc w:val="center"/>
              <w:rPr>
                <w:rFonts w:ascii="Times New Roman" w:eastAsia="Times New Roman" w:hAnsi="Times New Roman" w:cs="Times New Roman"/>
                <w:sz w:val="20"/>
                <w:szCs w:val="20"/>
                <w:lang w:val="en-GB" w:eastAsia="nl-BE"/>
              </w:rPr>
            </w:pPr>
          </w:p>
        </w:tc>
      </w:tr>
      <w:tr w:rsidR="00194381" w:rsidRPr="00D150B3" w14:paraId="4BA55CB9" w14:textId="77777777" w:rsidTr="00194381">
        <w:trPr>
          <w:trHeight w:val="260"/>
        </w:trPr>
        <w:tc>
          <w:tcPr>
            <w:tcW w:w="1800" w:type="dxa"/>
            <w:tcBorders>
              <w:top w:val="nil"/>
              <w:left w:val="nil"/>
              <w:bottom w:val="nil"/>
              <w:right w:val="nil"/>
            </w:tcBorders>
            <w:shd w:val="clear" w:color="auto" w:fill="auto"/>
            <w:noWrap/>
            <w:vAlign w:val="bottom"/>
            <w:hideMark/>
          </w:tcPr>
          <w:p w14:paraId="12FD9E3C" w14:textId="77777777" w:rsidR="00194381" w:rsidRPr="00D150B3" w:rsidRDefault="00194381" w:rsidP="00194381">
            <w:pPr>
              <w:spacing w:after="0" w:line="240" w:lineRule="auto"/>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Constant</w:t>
            </w:r>
          </w:p>
        </w:tc>
        <w:tc>
          <w:tcPr>
            <w:tcW w:w="2203" w:type="dxa"/>
            <w:tcBorders>
              <w:top w:val="nil"/>
              <w:left w:val="nil"/>
              <w:bottom w:val="nil"/>
              <w:right w:val="nil"/>
            </w:tcBorders>
            <w:shd w:val="clear" w:color="auto" w:fill="auto"/>
            <w:noWrap/>
            <w:vAlign w:val="bottom"/>
            <w:hideMark/>
          </w:tcPr>
          <w:p w14:paraId="26AC1613"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5.312***</w:t>
            </w:r>
          </w:p>
        </w:tc>
        <w:tc>
          <w:tcPr>
            <w:tcW w:w="2203" w:type="dxa"/>
            <w:tcBorders>
              <w:top w:val="nil"/>
              <w:left w:val="nil"/>
              <w:bottom w:val="nil"/>
              <w:right w:val="nil"/>
            </w:tcBorders>
            <w:shd w:val="clear" w:color="auto" w:fill="auto"/>
            <w:noWrap/>
            <w:vAlign w:val="bottom"/>
            <w:hideMark/>
          </w:tcPr>
          <w:p w14:paraId="32D7AC2C"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5.189***</w:t>
            </w:r>
          </w:p>
        </w:tc>
        <w:tc>
          <w:tcPr>
            <w:tcW w:w="2203" w:type="dxa"/>
            <w:tcBorders>
              <w:top w:val="nil"/>
              <w:left w:val="nil"/>
              <w:bottom w:val="nil"/>
              <w:right w:val="nil"/>
            </w:tcBorders>
            <w:shd w:val="clear" w:color="auto" w:fill="auto"/>
            <w:noWrap/>
            <w:vAlign w:val="bottom"/>
            <w:hideMark/>
          </w:tcPr>
          <w:p w14:paraId="16F4E296"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5.186***</w:t>
            </w:r>
          </w:p>
        </w:tc>
      </w:tr>
      <w:tr w:rsidR="00194381" w:rsidRPr="00D150B3" w14:paraId="7F701AAE" w14:textId="77777777" w:rsidTr="00194381">
        <w:trPr>
          <w:trHeight w:val="260"/>
        </w:trPr>
        <w:tc>
          <w:tcPr>
            <w:tcW w:w="1800" w:type="dxa"/>
            <w:tcBorders>
              <w:top w:val="nil"/>
              <w:left w:val="nil"/>
              <w:bottom w:val="nil"/>
              <w:right w:val="nil"/>
            </w:tcBorders>
            <w:shd w:val="clear" w:color="auto" w:fill="auto"/>
            <w:noWrap/>
            <w:vAlign w:val="bottom"/>
            <w:hideMark/>
          </w:tcPr>
          <w:p w14:paraId="21E302F2"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p>
        </w:tc>
        <w:tc>
          <w:tcPr>
            <w:tcW w:w="2203" w:type="dxa"/>
            <w:tcBorders>
              <w:top w:val="nil"/>
              <w:left w:val="nil"/>
              <w:bottom w:val="nil"/>
              <w:right w:val="nil"/>
            </w:tcBorders>
            <w:shd w:val="clear" w:color="auto" w:fill="auto"/>
            <w:noWrap/>
            <w:vAlign w:val="bottom"/>
            <w:hideMark/>
          </w:tcPr>
          <w:p w14:paraId="1CF4BA4F" w14:textId="77777777" w:rsidR="00194381" w:rsidRPr="00D150B3" w:rsidRDefault="00194381" w:rsidP="00194381">
            <w:pPr>
              <w:spacing w:after="0" w:line="240" w:lineRule="auto"/>
              <w:rPr>
                <w:rFonts w:ascii="Times New Roman" w:eastAsia="Times New Roman" w:hAnsi="Times New Roman" w:cs="Times New Roman"/>
                <w:sz w:val="20"/>
                <w:szCs w:val="20"/>
                <w:lang w:val="en-GB" w:eastAsia="nl-BE"/>
              </w:rPr>
            </w:pPr>
          </w:p>
        </w:tc>
        <w:tc>
          <w:tcPr>
            <w:tcW w:w="2203" w:type="dxa"/>
            <w:tcBorders>
              <w:top w:val="nil"/>
              <w:left w:val="nil"/>
              <w:bottom w:val="nil"/>
              <w:right w:val="nil"/>
            </w:tcBorders>
            <w:shd w:val="clear" w:color="auto" w:fill="auto"/>
            <w:noWrap/>
            <w:vAlign w:val="bottom"/>
            <w:hideMark/>
          </w:tcPr>
          <w:p w14:paraId="739C2B9B" w14:textId="77777777" w:rsidR="00194381" w:rsidRPr="00D150B3" w:rsidRDefault="00194381" w:rsidP="00194381">
            <w:pPr>
              <w:spacing w:after="0" w:line="240" w:lineRule="auto"/>
              <w:jc w:val="center"/>
              <w:rPr>
                <w:rFonts w:ascii="Times New Roman" w:eastAsia="Times New Roman" w:hAnsi="Times New Roman" w:cs="Times New Roman"/>
                <w:sz w:val="20"/>
                <w:szCs w:val="20"/>
                <w:lang w:val="en-GB" w:eastAsia="nl-BE"/>
              </w:rPr>
            </w:pPr>
          </w:p>
        </w:tc>
        <w:tc>
          <w:tcPr>
            <w:tcW w:w="2203" w:type="dxa"/>
            <w:tcBorders>
              <w:top w:val="nil"/>
              <w:left w:val="nil"/>
              <w:bottom w:val="nil"/>
              <w:right w:val="nil"/>
            </w:tcBorders>
            <w:shd w:val="clear" w:color="auto" w:fill="auto"/>
            <w:noWrap/>
            <w:vAlign w:val="bottom"/>
            <w:hideMark/>
          </w:tcPr>
          <w:p w14:paraId="4941E161" w14:textId="77777777" w:rsidR="00194381" w:rsidRPr="00D150B3" w:rsidRDefault="00194381" w:rsidP="00194381">
            <w:pPr>
              <w:spacing w:after="0" w:line="240" w:lineRule="auto"/>
              <w:jc w:val="center"/>
              <w:rPr>
                <w:rFonts w:ascii="Times New Roman" w:eastAsia="Times New Roman" w:hAnsi="Times New Roman" w:cs="Times New Roman"/>
                <w:sz w:val="20"/>
                <w:szCs w:val="20"/>
                <w:lang w:val="en-GB" w:eastAsia="nl-BE"/>
              </w:rPr>
            </w:pPr>
          </w:p>
        </w:tc>
      </w:tr>
      <w:tr w:rsidR="00194381" w:rsidRPr="00D150B3" w14:paraId="3B2BE667" w14:textId="77777777" w:rsidTr="00194381">
        <w:trPr>
          <w:trHeight w:val="260"/>
        </w:trPr>
        <w:tc>
          <w:tcPr>
            <w:tcW w:w="1800" w:type="dxa"/>
            <w:tcBorders>
              <w:top w:val="nil"/>
              <w:left w:val="nil"/>
              <w:bottom w:val="nil"/>
              <w:right w:val="nil"/>
            </w:tcBorders>
            <w:shd w:val="clear" w:color="auto" w:fill="auto"/>
            <w:noWrap/>
            <w:vAlign w:val="bottom"/>
            <w:hideMark/>
          </w:tcPr>
          <w:p w14:paraId="0ABC7A41" w14:textId="77777777" w:rsidR="00194381" w:rsidRPr="00D150B3" w:rsidRDefault="00194381" w:rsidP="00194381">
            <w:pPr>
              <w:spacing w:after="0" w:line="240" w:lineRule="auto"/>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Observations</w:t>
            </w:r>
          </w:p>
        </w:tc>
        <w:tc>
          <w:tcPr>
            <w:tcW w:w="2203" w:type="dxa"/>
            <w:tcBorders>
              <w:top w:val="nil"/>
              <w:left w:val="nil"/>
              <w:bottom w:val="nil"/>
              <w:right w:val="nil"/>
            </w:tcBorders>
            <w:shd w:val="clear" w:color="auto" w:fill="auto"/>
            <w:noWrap/>
            <w:vAlign w:val="bottom"/>
            <w:hideMark/>
          </w:tcPr>
          <w:p w14:paraId="7BAAB899"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16,288</w:t>
            </w:r>
          </w:p>
        </w:tc>
        <w:tc>
          <w:tcPr>
            <w:tcW w:w="2203" w:type="dxa"/>
            <w:tcBorders>
              <w:top w:val="nil"/>
              <w:left w:val="nil"/>
              <w:bottom w:val="nil"/>
              <w:right w:val="nil"/>
            </w:tcBorders>
            <w:shd w:val="clear" w:color="auto" w:fill="auto"/>
            <w:noWrap/>
            <w:vAlign w:val="bottom"/>
            <w:hideMark/>
          </w:tcPr>
          <w:p w14:paraId="5F78AD22"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16,288</w:t>
            </w:r>
          </w:p>
        </w:tc>
        <w:tc>
          <w:tcPr>
            <w:tcW w:w="2203" w:type="dxa"/>
            <w:tcBorders>
              <w:top w:val="nil"/>
              <w:left w:val="nil"/>
              <w:bottom w:val="nil"/>
              <w:right w:val="nil"/>
            </w:tcBorders>
            <w:shd w:val="clear" w:color="auto" w:fill="auto"/>
            <w:noWrap/>
            <w:vAlign w:val="bottom"/>
            <w:hideMark/>
          </w:tcPr>
          <w:p w14:paraId="3396CC64"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16,288</w:t>
            </w:r>
          </w:p>
        </w:tc>
      </w:tr>
      <w:tr w:rsidR="00194381" w:rsidRPr="00D150B3" w14:paraId="0865B2A8" w14:textId="77777777" w:rsidTr="00194381">
        <w:trPr>
          <w:trHeight w:val="260"/>
        </w:trPr>
        <w:tc>
          <w:tcPr>
            <w:tcW w:w="1800" w:type="dxa"/>
            <w:tcBorders>
              <w:top w:val="nil"/>
              <w:left w:val="nil"/>
              <w:bottom w:val="nil"/>
              <w:right w:val="nil"/>
            </w:tcBorders>
            <w:shd w:val="clear" w:color="auto" w:fill="auto"/>
            <w:noWrap/>
            <w:vAlign w:val="bottom"/>
            <w:hideMark/>
          </w:tcPr>
          <w:p w14:paraId="1E32E199" w14:textId="77777777" w:rsidR="00194381" w:rsidRPr="00D150B3" w:rsidRDefault="00194381" w:rsidP="00194381">
            <w:pPr>
              <w:spacing w:after="0" w:line="240" w:lineRule="auto"/>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R-squared</w:t>
            </w:r>
          </w:p>
        </w:tc>
        <w:tc>
          <w:tcPr>
            <w:tcW w:w="2203" w:type="dxa"/>
            <w:tcBorders>
              <w:top w:val="nil"/>
              <w:left w:val="nil"/>
              <w:bottom w:val="nil"/>
              <w:right w:val="nil"/>
            </w:tcBorders>
            <w:shd w:val="clear" w:color="auto" w:fill="auto"/>
            <w:noWrap/>
            <w:vAlign w:val="bottom"/>
            <w:hideMark/>
          </w:tcPr>
          <w:p w14:paraId="21057ECE"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0.177</w:t>
            </w:r>
          </w:p>
        </w:tc>
        <w:tc>
          <w:tcPr>
            <w:tcW w:w="2203" w:type="dxa"/>
            <w:tcBorders>
              <w:top w:val="nil"/>
              <w:left w:val="nil"/>
              <w:bottom w:val="nil"/>
              <w:right w:val="nil"/>
            </w:tcBorders>
            <w:shd w:val="clear" w:color="auto" w:fill="auto"/>
            <w:noWrap/>
            <w:vAlign w:val="bottom"/>
            <w:hideMark/>
          </w:tcPr>
          <w:p w14:paraId="6ADE5E9A"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0.257</w:t>
            </w:r>
          </w:p>
        </w:tc>
        <w:tc>
          <w:tcPr>
            <w:tcW w:w="2203" w:type="dxa"/>
            <w:tcBorders>
              <w:top w:val="nil"/>
              <w:left w:val="nil"/>
              <w:bottom w:val="nil"/>
              <w:right w:val="nil"/>
            </w:tcBorders>
            <w:shd w:val="clear" w:color="auto" w:fill="auto"/>
            <w:noWrap/>
            <w:vAlign w:val="bottom"/>
            <w:hideMark/>
          </w:tcPr>
          <w:p w14:paraId="6FE03BDE"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0.258</w:t>
            </w:r>
          </w:p>
        </w:tc>
      </w:tr>
      <w:tr w:rsidR="00194381" w:rsidRPr="00D150B3" w14:paraId="6C0036B0" w14:textId="77777777" w:rsidTr="00194381">
        <w:trPr>
          <w:trHeight w:val="260"/>
        </w:trPr>
        <w:tc>
          <w:tcPr>
            <w:tcW w:w="1800" w:type="dxa"/>
            <w:tcBorders>
              <w:top w:val="nil"/>
              <w:left w:val="nil"/>
              <w:bottom w:val="single" w:sz="4" w:space="0" w:color="000000"/>
              <w:right w:val="nil"/>
            </w:tcBorders>
            <w:shd w:val="clear" w:color="auto" w:fill="auto"/>
            <w:noWrap/>
            <w:vAlign w:val="bottom"/>
            <w:hideMark/>
          </w:tcPr>
          <w:p w14:paraId="40838603" w14:textId="5CE8E45D" w:rsidR="00194381" w:rsidRPr="00D150B3" w:rsidRDefault="00CE47BE" w:rsidP="00194381">
            <w:pPr>
              <w:spacing w:after="0" w:line="240" w:lineRule="auto"/>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 of households</w:t>
            </w:r>
          </w:p>
        </w:tc>
        <w:tc>
          <w:tcPr>
            <w:tcW w:w="2203" w:type="dxa"/>
            <w:tcBorders>
              <w:top w:val="nil"/>
              <w:left w:val="nil"/>
              <w:bottom w:val="single" w:sz="4" w:space="0" w:color="000000"/>
              <w:right w:val="nil"/>
            </w:tcBorders>
            <w:shd w:val="clear" w:color="auto" w:fill="auto"/>
            <w:noWrap/>
            <w:vAlign w:val="bottom"/>
            <w:hideMark/>
          </w:tcPr>
          <w:p w14:paraId="10B8F6A9"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6,730</w:t>
            </w:r>
          </w:p>
        </w:tc>
        <w:tc>
          <w:tcPr>
            <w:tcW w:w="2203" w:type="dxa"/>
            <w:tcBorders>
              <w:top w:val="nil"/>
              <w:left w:val="nil"/>
              <w:bottom w:val="single" w:sz="4" w:space="0" w:color="000000"/>
              <w:right w:val="nil"/>
            </w:tcBorders>
            <w:shd w:val="clear" w:color="auto" w:fill="auto"/>
            <w:noWrap/>
            <w:vAlign w:val="bottom"/>
            <w:hideMark/>
          </w:tcPr>
          <w:p w14:paraId="22DB7582"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6,730</w:t>
            </w:r>
          </w:p>
        </w:tc>
        <w:tc>
          <w:tcPr>
            <w:tcW w:w="2203" w:type="dxa"/>
            <w:tcBorders>
              <w:top w:val="nil"/>
              <w:left w:val="nil"/>
              <w:bottom w:val="single" w:sz="4" w:space="0" w:color="000000"/>
              <w:right w:val="nil"/>
            </w:tcBorders>
            <w:shd w:val="clear" w:color="auto" w:fill="auto"/>
            <w:noWrap/>
            <w:vAlign w:val="bottom"/>
            <w:hideMark/>
          </w:tcPr>
          <w:p w14:paraId="5837B3F9" w14:textId="77777777" w:rsidR="00194381" w:rsidRPr="00D150B3" w:rsidRDefault="00194381" w:rsidP="00194381">
            <w:pPr>
              <w:spacing w:after="0" w:line="240" w:lineRule="auto"/>
              <w:jc w:val="center"/>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6,730</w:t>
            </w:r>
          </w:p>
        </w:tc>
      </w:tr>
      <w:tr w:rsidR="00194381" w:rsidRPr="00D150B3" w14:paraId="37D1E06D" w14:textId="77777777" w:rsidTr="00194381">
        <w:trPr>
          <w:trHeight w:val="260"/>
        </w:trPr>
        <w:tc>
          <w:tcPr>
            <w:tcW w:w="6206" w:type="dxa"/>
            <w:gridSpan w:val="3"/>
            <w:tcBorders>
              <w:top w:val="nil"/>
              <w:left w:val="nil"/>
              <w:bottom w:val="nil"/>
              <w:right w:val="nil"/>
            </w:tcBorders>
            <w:shd w:val="clear" w:color="auto" w:fill="auto"/>
            <w:noWrap/>
            <w:vAlign w:val="bottom"/>
            <w:hideMark/>
          </w:tcPr>
          <w:p w14:paraId="5F3EF8F8" w14:textId="3B006F78" w:rsidR="00194381" w:rsidRPr="00D150B3" w:rsidRDefault="00194381" w:rsidP="00194381">
            <w:pPr>
              <w:spacing w:after="0" w:line="240" w:lineRule="auto"/>
              <w:rPr>
                <w:rFonts w:ascii="Calibri" w:eastAsia="Times New Roman" w:hAnsi="Calibri" w:cs="Calibri"/>
                <w:sz w:val="20"/>
                <w:szCs w:val="20"/>
                <w:lang w:val="en-GB" w:eastAsia="nl-BE"/>
              </w:rPr>
            </w:pPr>
          </w:p>
        </w:tc>
        <w:tc>
          <w:tcPr>
            <w:tcW w:w="2203" w:type="dxa"/>
            <w:tcBorders>
              <w:top w:val="nil"/>
              <w:left w:val="nil"/>
              <w:bottom w:val="nil"/>
              <w:right w:val="nil"/>
            </w:tcBorders>
            <w:shd w:val="clear" w:color="auto" w:fill="auto"/>
            <w:noWrap/>
            <w:vAlign w:val="bottom"/>
            <w:hideMark/>
          </w:tcPr>
          <w:p w14:paraId="0DE225D4" w14:textId="77777777" w:rsidR="00194381" w:rsidRPr="00D150B3" w:rsidRDefault="00194381" w:rsidP="00194381">
            <w:pPr>
              <w:spacing w:after="0" w:line="240" w:lineRule="auto"/>
              <w:rPr>
                <w:rFonts w:ascii="Calibri" w:eastAsia="Times New Roman" w:hAnsi="Calibri" w:cs="Calibri"/>
                <w:sz w:val="20"/>
                <w:szCs w:val="20"/>
                <w:lang w:val="en-GB" w:eastAsia="nl-BE"/>
              </w:rPr>
            </w:pPr>
          </w:p>
        </w:tc>
      </w:tr>
      <w:tr w:rsidR="00194381" w:rsidRPr="00D150B3" w14:paraId="445FD4EB" w14:textId="77777777" w:rsidTr="00194381">
        <w:trPr>
          <w:trHeight w:val="260"/>
        </w:trPr>
        <w:tc>
          <w:tcPr>
            <w:tcW w:w="4003" w:type="dxa"/>
            <w:gridSpan w:val="2"/>
            <w:tcBorders>
              <w:top w:val="nil"/>
              <w:left w:val="nil"/>
              <w:bottom w:val="nil"/>
              <w:right w:val="nil"/>
            </w:tcBorders>
            <w:shd w:val="clear" w:color="auto" w:fill="auto"/>
            <w:noWrap/>
            <w:vAlign w:val="bottom"/>
            <w:hideMark/>
          </w:tcPr>
          <w:p w14:paraId="099B8819" w14:textId="77777777" w:rsidR="00194381" w:rsidRPr="00D150B3" w:rsidRDefault="00194381" w:rsidP="00194381">
            <w:pPr>
              <w:spacing w:after="0" w:line="240" w:lineRule="auto"/>
              <w:rPr>
                <w:rFonts w:ascii="Calibri" w:eastAsia="Times New Roman" w:hAnsi="Calibri" w:cs="Calibri"/>
                <w:sz w:val="20"/>
                <w:szCs w:val="20"/>
                <w:lang w:val="en-GB" w:eastAsia="nl-BE"/>
              </w:rPr>
            </w:pPr>
            <w:r w:rsidRPr="00D150B3">
              <w:rPr>
                <w:rFonts w:ascii="Calibri" w:eastAsia="Times New Roman" w:hAnsi="Calibri" w:cs="Calibri"/>
                <w:sz w:val="20"/>
                <w:szCs w:val="20"/>
                <w:lang w:val="en-GB" w:eastAsia="nl-BE"/>
              </w:rPr>
              <w:t>*** p&lt;0.01, ** p&lt;0.05, * p&lt;0.1</w:t>
            </w:r>
          </w:p>
        </w:tc>
        <w:tc>
          <w:tcPr>
            <w:tcW w:w="2203" w:type="dxa"/>
            <w:tcBorders>
              <w:top w:val="nil"/>
              <w:left w:val="nil"/>
              <w:bottom w:val="nil"/>
              <w:right w:val="nil"/>
            </w:tcBorders>
            <w:shd w:val="clear" w:color="auto" w:fill="auto"/>
            <w:noWrap/>
            <w:vAlign w:val="bottom"/>
            <w:hideMark/>
          </w:tcPr>
          <w:p w14:paraId="2EC0DA09" w14:textId="77777777" w:rsidR="00194381" w:rsidRPr="00D150B3" w:rsidRDefault="00194381" w:rsidP="00194381">
            <w:pPr>
              <w:spacing w:after="0" w:line="240" w:lineRule="auto"/>
              <w:rPr>
                <w:rFonts w:ascii="Calibri" w:eastAsia="Times New Roman" w:hAnsi="Calibri" w:cs="Calibri"/>
                <w:sz w:val="20"/>
                <w:szCs w:val="20"/>
                <w:lang w:val="en-GB" w:eastAsia="nl-BE"/>
              </w:rPr>
            </w:pPr>
          </w:p>
        </w:tc>
        <w:tc>
          <w:tcPr>
            <w:tcW w:w="2203" w:type="dxa"/>
            <w:tcBorders>
              <w:top w:val="nil"/>
              <w:left w:val="nil"/>
              <w:bottom w:val="nil"/>
              <w:right w:val="nil"/>
            </w:tcBorders>
            <w:shd w:val="clear" w:color="auto" w:fill="auto"/>
            <w:noWrap/>
            <w:vAlign w:val="bottom"/>
            <w:hideMark/>
          </w:tcPr>
          <w:p w14:paraId="37795287" w14:textId="77777777" w:rsidR="00194381" w:rsidRPr="00D150B3" w:rsidRDefault="00194381" w:rsidP="00194381">
            <w:pPr>
              <w:spacing w:after="0" w:line="240" w:lineRule="auto"/>
              <w:rPr>
                <w:rFonts w:ascii="Times New Roman" w:eastAsia="Times New Roman" w:hAnsi="Times New Roman" w:cs="Times New Roman"/>
                <w:sz w:val="20"/>
                <w:szCs w:val="20"/>
                <w:lang w:val="en-GB" w:eastAsia="nl-BE"/>
              </w:rPr>
            </w:pPr>
          </w:p>
        </w:tc>
      </w:tr>
    </w:tbl>
    <w:p w14:paraId="7A9C6B83" w14:textId="10A4319B" w:rsidR="00194381" w:rsidRDefault="00194381" w:rsidP="00027534">
      <w:pPr>
        <w:jc w:val="both"/>
        <w:rPr>
          <w:sz w:val="24"/>
          <w:szCs w:val="24"/>
          <w:lang w:val="en-GB"/>
        </w:rPr>
      </w:pPr>
    </w:p>
    <w:p w14:paraId="725D0DC5" w14:textId="25799706" w:rsidR="00D169CC" w:rsidRPr="004726A2" w:rsidRDefault="00CE7448" w:rsidP="00027534">
      <w:pPr>
        <w:jc w:val="both"/>
        <w:rPr>
          <w:sz w:val="24"/>
          <w:szCs w:val="24"/>
          <w:lang w:val="en-GB"/>
        </w:rPr>
      </w:pPr>
      <w:r w:rsidRPr="00BC51BE">
        <w:rPr>
          <w:sz w:val="24"/>
          <w:szCs w:val="24"/>
          <w:lang w:val="en-GB"/>
        </w:rPr>
        <w:lastRenderedPageBreak/>
        <w:t>The models show that two major factors that have the largest positive effect on household incomes are the increase in the number of people</w:t>
      </w:r>
      <w:r>
        <w:rPr>
          <w:sz w:val="24"/>
          <w:szCs w:val="24"/>
          <w:lang w:val="en-GB"/>
        </w:rPr>
        <w:t xml:space="preserve"> in wage employment and</w:t>
      </w:r>
      <w:r w:rsidRPr="00BC51BE">
        <w:rPr>
          <w:sz w:val="24"/>
          <w:szCs w:val="24"/>
          <w:lang w:val="en-GB"/>
        </w:rPr>
        <w:t xml:space="preserve"> receiving the old-age pensions. Having an </w:t>
      </w:r>
      <w:r>
        <w:rPr>
          <w:sz w:val="24"/>
          <w:szCs w:val="24"/>
          <w:lang w:val="en-GB"/>
        </w:rPr>
        <w:t>extra hectare of land is</w:t>
      </w:r>
      <w:r w:rsidRPr="00BC51BE">
        <w:rPr>
          <w:sz w:val="24"/>
          <w:szCs w:val="24"/>
          <w:lang w:val="en-GB"/>
        </w:rPr>
        <w:t xml:space="preserve"> are also correlated with higher income, though, as argued before</w:t>
      </w:r>
      <w:r>
        <w:rPr>
          <w:sz w:val="24"/>
          <w:szCs w:val="24"/>
          <w:lang w:val="en-GB"/>
        </w:rPr>
        <w:t>,</w:t>
      </w:r>
      <w:r w:rsidRPr="00BC51BE">
        <w:rPr>
          <w:sz w:val="24"/>
          <w:szCs w:val="24"/>
          <w:lang w:val="en-GB"/>
        </w:rPr>
        <w:t xml:space="preserve"> it can both affect and be affected by household income. As for the factors that reduce household income, the most important one is the loss of a salaried job </w:t>
      </w:r>
      <w:r>
        <w:rPr>
          <w:sz w:val="24"/>
          <w:szCs w:val="24"/>
          <w:lang w:val="en-GB"/>
        </w:rPr>
        <w:t>followed by the increase in the number of adults and children</w:t>
      </w:r>
      <w:r w:rsidRPr="00BC51BE">
        <w:rPr>
          <w:sz w:val="24"/>
          <w:szCs w:val="24"/>
          <w:lang w:val="en-GB"/>
        </w:rPr>
        <w:t>. The</w:t>
      </w:r>
      <w:r>
        <w:rPr>
          <w:sz w:val="24"/>
          <w:szCs w:val="24"/>
          <w:lang w:val="en-GB"/>
        </w:rPr>
        <w:t xml:space="preserve"> negative</w:t>
      </w:r>
      <w:r w:rsidRPr="00BC51BE">
        <w:rPr>
          <w:sz w:val="24"/>
          <w:szCs w:val="24"/>
          <w:lang w:val="en-GB"/>
        </w:rPr>
        <w:t xml:space="preserve"> effects of worsened health and the loss of a non-wage job </w:t>
      </w:r>
      <w:r>
        <w:rPr>
          <w:sz w:val="24"/>
          <w:szCs w:val="24"/>
          <w:lang w:val="en-GB"/>
        </w:rPr>
        <w:t>are not large and an improvement in the educational status is also not correlated with an increase income</w:t>
      </w:r>
      <w:r w:rsidRPr="00BC51BE">
        <w:rPr>
          <w:sz w:val="24"/>
          <w:szCs w:val="24"/>
          <w:lang w:val="en-GB"/>
        </w:rPr>
        <w:t xml:space="preserve">. </w:t>
      </w:r>
    </w:p>
    <w:p w14:paraId="75F416EF" w14:textId="7FB48CF8" w:rsidR="00FD7E0A" w:rsidRPr="00BC51BE" w:rsidRDefault="00FD7E0A" w:rsidP="00027534">
      <w:pPr>
        <w:jc w:val="both"/>
        <w:rPr>
          <w:sz w:val="24"/>
          <w:szCs w:val="24"/>
          <w:u w:val="single"/>
          <w:lang w:val="en-GB"/>
        </w:rPr>
      </w:pPr>
      <w:r w:rsidRPr="00BC51BE">
        <w:rPr>
          <w:sz w:val="24"/>
          <w:szCs w:val="24"/>
          <w:u w:val="single"/>
          <w:lang w:val="en-GB"/>
        </w:rPr>
        <w:t>Summary of key findings</w:t>
      </w:r>
    </w:p>
    <w:p w14:paraId="30463E08" w14:textId="624718A6" w:rsidR="00072624" w:rsidRPr="00BC51BE" w:rsidRDefault="00FD7E0A" w:rsidP="00FA2008">
      <w:pPr>
        <w:jc w:val="both"/>
        <w:rPr>
          <w:sz w:val="24"/>
          <w:szCs w:val="24"/>
          <w:lang w:val="en-GB"/>
        </w:rPr>
      </w:pPr>
      <w:r w:rsidRPr="00BC51BE">
        <w:rPr>
          <w:sz w:val="24"/>
          <w:szCs w:val="24"/>
          <w:lang w:val="en-GB"/>
        </w:rPr>
        <w:t>The regression analysis</w:t>
      </w:r>
      <w:r w:rsidR="00FB3BE8" w:rsidRPr="00BC51BE">
        <w:rPr>
          <w:sz w:val="24"/>
          <w:szCs w:val="24"/>
          <w:lang w:val="en-GB"/>
        </w:rPr>
        <w:t xml:space="preserve"> allows us to derive</w:t>
      </w:r>
      <w:r w:rsidR="00072624" w:rsidRPr="00BC51BE">
        <w:rPr>
          <w:sz w:val="24"/>
          <w:szCs w:val="24"/>
          <w:lang w:val="en-GB"/>
        </w:rPr>
        <w:t xml:space="preserve"> the following</w:t>
      </w:r>
      <w:r w:rsidR="00FB3BE8" w:rsidRPr="00BC51BE">
        <w:rPr>
          <w:sz w:val="24"/>
          <w:szCs w:val="24"/>
          <w:lang w:val="en-GB"/>
        </w:rPr>
        <w:t xml:space="preserve"> conclusions regarding the effects of household characteristics on their </w:t>
      </w:r>
      <w:r w:rsidR="00640EFE" w:rsidRPr="00BC51BE">
        <w:rPr>
          <w:sz w:val="24"/>
          <w:szCs w:val="24"/>
          <w:lang w:val="en-GB"/>
        </w:rPr>
        <w:t>welfare:</w:t>
      </w:r>
      <w:r w:rsidR="00FB3BE8" w:rsidRPr="00BC51BE">
        <w:rPr>
          <w:sz w:val="24"/>
          <w:szCs w:val="24"/>
          <w:lang w:val="en-GB"/>
        </w:rPr>
        <w:t xml:space="preserve"> </w:t>
      </w:r>
    </w:p>
    <w:p w14:paraId="5A0CECE2" w14:textId="2048D0C9" w:rsidR="00072624" w:rsidRPr="00BC51BE" w:rsidRDefault="00072624" w:rsidP="00072624">
      <w:pPr>
        <w:pStyle w:val="ListParagraph"/>
        <w:numPr>
          <w:ilvl w:val="0"/>
          <w:numId w:val="3"/>
        </w:numPr>
        <w:jc w:val="both"/>
        <w:rPr>
          <w:sz w:val="24"/>
          <w:szCs w:val="24"/>
          <w:lang w:val="en-GB"/>
        </w:rPr>
      </w:pPr>
      <w:r w:rsidRPr="00BC51BE">
        <w:rPr>
          <w:sz w:val="24"/>
          <w:szCs w:val="24"/>
          <w:lang w:val="en-GB"/>
        </w:rPr>
        <w:t>W</w:t>
      </w:r>
      <w:r w:rsidR="00FB3BE8" w:rsidRPr="00BC51BE">
        <w:rPr>
          <w:sz w:val="24"/>
          <w:szCs w:val="24"/>
          <w:lang w:val="en-GB"/>
        </w:rPr>
        <w:t xml:space="preserve">age employment and self-employment have very different effects on household welfare. While </w:t>
      </w:r>
      <w:r w:rsidR="001F0B5C" w:rsidRPr="00BC51BE">
        <w:rPr>
          <w:sz w:val="24"/>
          <w:szCs w:val="24"/>
          <w:lang w:val="en-GB"/>
        </w:rPr>
        <w:t xml:space="preserve">an extra member in </w:t>
      </w:r>
      <w:r w:rsidR="00FB3BE8" w:rsidRPr="00BC51BE">
        <w:rPr>
          <w:sz w:val="24"/>
          <w:szCs w:val="24"/>
          <w:lang w:val="en-GB"/>
        </w:rPr>
        <w:t xml:space="preserve">formal employment </w:t>
      </w:r>
      <w:r w:rsidR="001F0B5C" w:rsidRPr="00BC51BE">
        <w:rPr>
          <w:sz w:val="24"/>
          <w:szCs w:val="24"/>
          <w:lang w:val="en-GB"/>
        </w:rPr>
        <w:t>increases household income</w:t>
      </w:r>
      <w:r w:rsidR="00E43EF0">
        <w:rPr>
          <w:sz w:val="24"/>
          <w:szCs w:val="24"/>
          <w:lang w:val="en-GB"/>
        </w:rPr>
        <w:t xml:space="preserve"> per adult equivalent</w:t>
      </w:r>
      <w:r w:rsidR="001F0B5C" w:rsidRPr="00BC51BE">
        <w:rPr>
          <w:sz w:val="24"/>
          <w:szCs w:val="24"/>
          <w:lang w:val="en-GB"/>
        </w:rPr>
        <w:t xml:space="preserve"> by 49</w:t>
      </w:r>
      <w:r w:rsidR="00636D44">
        <w:rPr>
          <w:sz w:val="24"/>
          <w:szCs w:val="24"/>
          <w:lang w:val="en-GB"/>
        </w:rPr>
        <w:t xml:space="preserve"> per cent</w:t>
      </w:r>
      <w:r w:rsidR="00FB3BE8" w:rsidRPr="00BC51BE">
        <w:rPr>
          <w:sz w:val="24"/>
          <w:szCs w:val="24"/>
          <w:lang w:val="en-GB"/>
        </w:rPr>
        <w:t xml:space="preserve"> and </w:t>
      </w:r>
      <w:r w:rsidR="00F20B77" w:rsidRPr="00BC51BE">
        <w:rPr>
          <w:sz w:val="24"/>
          <w:szCs w:val="24"/>
          <w:lang w:val="en-GB"/>
        </w:rPr>
        <w:t>reduces</w:t>
      </w:r>
      <w:r w:rsidR="00FB3BE8" w:rsidRPr="00BC51BE">
        <w:rPr>
          <w:sz w:val="24"/>
          <w:szCs w:val="24"/>
          <w:lang w:val="en-GB"/>
        </w:rPr>
        <w:t xml:space="preserve"> the risk of pover</w:t>
      </w:r>
      <w:r w:rsidR="001F0B5C" w:rsidRPr="00BC51BE">
        <w:rPr>
          <w:sz w:val="24"/>
          <w:szCs w:val="24"/>
          <w:lang w:val="en-GB"/>
        </w:rPr>
        <w:t>ty by almost 9</w:t>
      </w:r>
      <w:r w:rsidR="00FB3BE8" w:rsidRPr="00BC51BE">
        <w:rPr>
          <w:sz w:val="24"/>
          <w:szCs w:val="24"/>
          <w:lang w:val="en-GB"/>
        </w:rPr>
        <w:t xml:space="preserve"> percentage points,</w:t>
      </w:r>
      <w:r w:rsidR="001F0B5C" w:rsidRPr="00BC51BE">
        <w:rPr>
          <w:sz w:val="24"/>
          <w:szCs w:val="24"/>
          <w:lang w:val="en-GB"/>
        </w:rPr>
        <w:t xml:space="preserve"> an additional member in</w:t>
      </w:r>
      <w:r w:rsidR="00FB3BE8" w:rsidRPr="00BC51BE">
        <w:rPr>
          <w:sz w:val="24"/>
          <w:szCs w:val="24"/>
          <w:lang w:val="en-GB"/>
        </w:rPr>
        <w:t xml:space="preserve"> </w:t>
      </w:r>
      <w:r w:rsidR="00B237C8" w:rsidRPr="00BC51BE">
        <w:rPr>
          <w:sz w:val="24"/>
          <w:szCs w:val="24"/>
          <w:lang w:val="en-GB"/>
        </w:rPr>
        <w:t>non-wage employment</w:t>
      </w:r>
      <w:r w:rsidR="001F0B5C" w:rsidRPr="00BC51BE">
        <w:rPr>
          <w:sz w:val="24"/>
          <w:szCs w:val="24"/>
          <w:lang w:val="en-GB"/>
        </w:rPr>
        <w:t xml:space="preserve"> increase</w:t>
      </w:r>
      <w:r w:rsidR="00B237C8" w:rsidRPr="00BC51BE">
        <w:rPr>
          <w:sz w:val="24"/>
          <w:szCs w:val="24"/>
          <w:lang w:val="en-GB"/>
        </w:rPr>
        <w:t>s the</w:t>
      </w:r>
      <w:r w:rsidR="001F0B5C" w:rsidRPr="00BC51BE">
        <w:rPr>
          <w:sz w:val="24"/>
          <w:szCs w:val="24"/>
          <w:lang w:val="en-GB"/>
        </w:rPr>
        <w:t xml:space="preserve"> income </w:t>
      </w:r>
      <w:r w:rsidR="00B237C8" w:rsidRPr="00BC51BE">
        <w:rPr>
          <w:sz w:val="24"/>
          <w:szCs w:val="24"/>
          <w:lang w:val="en-GB"/>
        </w:rPr>
        <w:t xml:space="preserve">negligibly and does not </w:t>
      </w:r>
      <w:r w:rsidR="001F0B5C" w:rsidRPr="00BC51BE">
        <w:rPr>
          <w:sz w:val="24"/>
          <w:szCs w:val="24"/>
          <w:lang w:val="en-GB"/>
        </w:rPr>
        <w:t>reduce the risk of poverty</w:t>
      </w:r>
      <w:r w:rsidR="00FD7E0A" w:rsidRPr="00BC51BE">
        <w:rPr>
          <w:sz w:val="24"/>
          <w:szCs w:val="24"/>
          <w:lang w:val="en-GB"/>
        </w:rPr>
        <w:t xml:space="preserve">. </w:t>
      </w:r>
    </w:p>
    <w:p w14:paraId="45FCA183" w14:textId="56AC6046" w:rsidR="0023524C" w:rsidRPr="00BC51BE" w:rsidRDefault="0023524C" w:rsidP="0023524C">
      <w:pPr>
        <w:pStyle w:val="ListParagraph"/>
        <w:numPr>
          <w:ilvl w:val="0"/>
          <w:numId w:val="3"/>
        </w:numPr>
        <w:jc w:val="both"/>
        <w:rPr>
          <w:sz w:val="24"/>
          <w:szCs w:val="24"/>
          <w:lang w:val="en-GB"/>
        </w:rPr>
      </w:pPr>
      <w:r>
        <w:rPr>
          <w:sz w:val="24"/>
          <w:szCs w:val="24"/>
          <w:lang w:val="en-GB"/>
        </w:rPr>
        <w:t>Having an extra pensioner boosts household income</w:t>
      </w:r>
      <w:r w:rsidRPr="00BC51BE">
        <w:rPr>
          <w:sz w:val="24"/>
          <w:szCs w:val="24"/>
          <w:lang w:val="en-GB"/>
        </w:rPr>
        <w:t xml:space="preserve"> by </w:t>
      </w:r>
      <w:r>
        <w:rPr>
          <w:sz w:val="24"/>
          <w:szCs w:val="24"/>
          <w:lang w:val="en-GB"/>
        </w:rPr>
        <w:t>22 per cent, but once other factors are controlled for, it has no effect on poverty.</w:t>
      </w:r>
      <w:r w:rsidRPr="00BC51BE">
        <w:rPr>
          <w:sz w:val="24"/>
          <w:szCs w:val="24"/>
          <w:lang w:val="en-GB"/>
        </w:rPr>
        <w:t xml:space="preserve"> </w:t>
      </w:r>
    </w:p>
    <w:p w14:paraId="242EF4DF" w14:textId="2548B943" w:rsidR="00B3141B" w:rsidRPr="00BC51BE" w:rsidRDefault="003E2865" w:rsidP="00072624">
      <w:pPr>
        <w:pStyle w:val="ListParagraph"/>
        <w:numPr>
          <w:ilvl w:val="0"/>
          <w:numId w:val="3"/>
        </w:numPr>
        <w:jc w:val="both"/>
        <w:rPr>
          <w:sz w:val="24"/>
          <w:szCs w:val="24"/>
          <w:lang w:val="en-GB"/>
        </w:rPr>
      </w:pPr>
      <w:r w:rsidRPr="00BC51BE">
        <w:rPr>
          <w:sz w:val="24"/>
          <w:szCs w:val="24"/>
          <w:lang w:val="en-GB"/>
        </w:rPr>
        <w:t>The education</w:t>
      </w:r>
      <w:r w:rsidR="00636D44">
        <w:rPr>
          <w:sz w:val="24"/>
          <w:szCs w:val="24"/>
          <w:lang w:val="en-GB"/>
        </w:rPr>
        <w:t>al</w:t>
      </w:r>
      <w:r w:rsidRPr="00BC51BE">
        <w:rPr>
          <w:sz w:val="24"/>
          <w:szCs w:val="24"/>
          <w:lang w:val="en-GB"/>
        </w:rPr>
        <w:t xml:space="preserve"> status of household members is another important predictor of household welfare. </w:t>
      </w:r>
      <w:r w:rsidR="00636D44">
        <w:rPr>
          <w:sz w:val="24"/>
          <w:szCs w:val="24"/>
          <w:lang w:val="en-GB"/>
        </w:rPr>
        <w:t>Having an additional</w:t>
      </w:r>
      <w:r w:rsidRPr="00BC51BE">
        <w:rPr>
          <w:sz w:val="24"/>
          <w:szCs w:val="24"/>
          <w:lang w:val="en-GB"/>
        </w:rPr>
        <w:t xml:space="preserve"> mem</w:t>
      </w:r>
      <w:r w:rsidR="00636D44">
        <w:rPr>
          <w:sz w:val="24"/>
          <w:szCs w:val="24"/>
          <w:lang w:val="en-GB"/>
        </w:rPr>
        <w:t xml:space="preserve">ber with tertiary </w:t>
      </w:r>
      <w:r w:rsidR="00BF33C6">
        <w:rPr>
          <w:sz w:val="24"/>
          <w:szCs w:val="24"/>
          <w:lang w:val="en-GB"/>
        </w:rPr>
        <w:t>education decreases</w:t>
      </w:r>
      <w:r w:rsidRPr="00BC51BE">
        <w:rPr>
          <w:sz w:val="24"/>
          <w:szCs w:val="24"/>
          <w:lang w:val="en-GB"/>
        </w:rPr>
        <w:t xml:space="preserve"> risk of poverty </w:t>
      </w:r>
      <w:r w:rsidR="00636D44">
        <w:rPr>
          <w:sz w:val="24"/>
          <w:szCs w:val="24"/>
          <w:lang w:val="en-GB"/>
        </w:rPr>
        <w:t>by 5.1</w:t>
      </w:r>
      <w:r w:rsidRPr="00BC51BE">
        <w:rPr>
          <w:sz w:val="24"/>
          <w:szCs w:val="24"/>
          <w:lang w:val="en-GB"/>
        </w:rPr>
        <w:t>.</w:t>
      </w:r>
      <w:r w:rsidR="0023524C">
        <w:rPr>
          <w:sz w:val="24"/>
          <w:szCs w:val="24"/>
          <w:lang w:val="en-GB"/>
        </w:rPr>
        <w:t xml:space="preserve"> However, acquiring other educational qualifications has no effect on poverty.</w:t>
      </w:r>
    </w:p>
    <w:p w14:paraId="55B17775" w14:textId="33C42C56" w:rsidR="00FB3BE8" w:rsidRPr="00BC51BE" w:rsidRDefault="005339A3" w:rsidP="00072624">
      <w:pPr>
        <w:pStyle w:val="ListParagraph"/>
        <w:numPr>
          <w:ilvl w:val="0"/>
          <w:numId w:val="3"/>
        </w:numPr>
        <w:jc w:val="both"/>
        <w:rPr>
          <w:sz w:val="24"/>
          <w:szCs w:val="24"/>
          <w:lang w:val="en-GB"/>
        </w:rPr>
      </w:pPr>
      <w:r>
        <w:rPr>
          <w:sz w:val="24"/>
          <w:szCs w:val="24"/>
          <w:lang w:val="en-GB"/>
        </w:rPr>
        <w:t xml:space="preserve">Possessing and acquiring more agricultural </w:t>
      </w:r>
      <w:r w:rsidR="001F0B5C" w:rsidRPr="00BC51BE">
        <w:rPr>
          <w:sz w:val="24"/>
          <w:szCs w:val="24"/>
          <w:lang w:val="en-GB"/>
        </w:rPr>
        <w:t>land</w:t>
      </w:r>
      <w:r w:rsidR="00FA2008" w:rsidRPr="00BC51BE">
        <w:rPr>
          <w:sz w:val="24"/>
          <w:szCs w:val="24"/>
          <w:lang w:val="en-GB"/>
        </w:rPr>
        <w:t xml:space="preserve"> </w:t>
      </w:r>
      <w:r w:rsidR="00D150B3">
        <w:rPr>
          <w:sz w:val="24"/>
          <w:szCs w:val="24"/>
          <w:lang w:val="en-GB"/>
        </w:rPr>
        <w:t xml:space="preserve">are associated with </w:t>
      </w:r>
      <w:r>
        <w:rPr>
          <w:sz w:val="24"/>
          <w:szCs w:val="24"/>
          <w:lang w:val="en-GB"/>
        </w:rPr>
        <w:t xml:space="preserve">6.5 and 4.5 percentage point reduction </w:t>
      </w:r>
      <w:r w:rsidR="00D150B3">
        <w:rPr>
          <w:sz w:val="24"/>
          <w:szCs w:val="24"/>
          <w:lang w:val="en-GB"/>
        </w:rPr>
        <w:t>in the</w:t>
      </w:r>
      <w:r w:rsidR="00FA2008" w:rsidRPr="00BC51BE">
        <w:rPr>
          <w:sz w:val="24"/>
          <w:szCs w:val="24"/>
          <w:lang w:val="en-GB"/>
        </w:rPr>
        <w:t xml:space="preserve"> </w:t>
      </w:r>
      <w:r>
        <w:rPr>
          <w:sz w:val="24"/>
          <w:szCs w:val="24"/>
          <w:lang w:val="en-GB"/>
        </w:rPr>
        <w:t>probability</w:t>
      </w:r>
      <w:r w:rsidR="00D150B3">
        <w:rPr>
          <w:sz w:val="24"/>
          <w:szCs w:val="24"/>
          <w:lang w:val="en-GB"/>
        </w:rPr>
        <w:t xml:space="preserve"> of poverty respectively.</w:t>
      </w:r>
    </w:p>
    <w:p w14:paraId="1B9A5F7F" w14:textId="77777777" w:rsidR="00D150B3" w:rsidRPr="00D150B3" w:rsidRDefault="004E0D65" w:rsidP="00087115">
      <w:pPr>
        <w:pStyle w:val="ListParagraph"/>
        <w:numPr>
          <w:ilvl w:val="0"/>
          <w:numId w:val="4"/>
        </w:numPr>
        <w:jc w:val="both"/>
        <w:rPr>
          <w:lang w:val="en-GB"/>
        </w:rPr>
      </w:pPr>
      <w:r w:rsidRPr="00D150B3">
        <w:rPr>
          <w:sz w:val="24"/>
          <w:szCs w:val="24"/>
          <w:lang w:val="en-GB"/>
        </w:rPr>
        <w:t>As expected, d</w:t>
      </w:r>
      <w:r w:rsidR="003E2865" w:rsidRPr="00D150B3">
        <w:rPr>
          <w:sz w:val="24"/>
          <w:szCs w:val="24"/>
          <w:lang w:val="en-GB"/>
        </w:rPr>
        <w:t>isability and bad heal</w:t>
      </w:r>
      <w:r w:rsidR="005C6050" w:rsidRPr="00D150B3">
        <w:rPr>
          <w:sz w:val="24"/>
          <w:szCs w:val="24"/>
          <w:lang w:val="en-GB"/>
        </w:rPr>
        <w:t>th increase the risk of poverty, by 4</w:t>
      </w:r>
      <w:r w:rsidR="00D150B3" w:rsidRPr="00D150B3">
        <w:rPr>
          <w:sz w:val="24"/>
          <w:szCs w:val="24"/>
          <w:lang w:val="en-GB"/>
        </w:rPr>
        <w:t>.2</w:t>
      </w:r>
      <w:r w:rsidR="005C6050" w:rsidRPr="00D150B3">
        <w:rPr>
          <w:sz w:val="24"/>
          <w:szCs w:val="24"/>
          <w:lang w:val="en-GB"/>
        </w:rPr>
        <w:t xml:space="preserve"> and 1.8 percentage points respectively.</w:t>
      </w:r>
      <w:r w:rsidR="003E2865" w:rsidRPr="00D150B3">
        <w:rPr>
          <w:sz w:val="24"/>
          <w:szCs w:val="24"/>
          <w:lang w:val="en-GB"/>
        </w:rPr>
        <w:t xml:space="preserve"> </w:t>
      </w:r>
    </w:p>
    <w:p w14:paraId="7DE65123" w14:textId="7D294078" w:rsidR="005F5850" w:rsidRPr="00D150B3" w:rsidRDefault="00D150B3" w:rsidP="00087115">
      <w:pPr>
        <w:pStyle w:val="ListParagraph"/>
        <w:numPr>
          <w:ilvl w:val="0"/>
          <w:numId w:val="4"/>
        </w:numPr>
        <w:jc w:val="both"/>
        <w:rPr>
          <w:lang w:val="en-GB"/>
        </w:rPr>
      </w:pPr>
      <w:r>
        <w:rPr>
          <w:sz w:val="24"/>
          <w:szCs w:val="24"/>
          <w:lang w:val="en-GB"/>
        </w:rPr>
        <w:t>An extra disabled member</w:t>
      </w:r>
      <w:r w:rsidR="00FA2008" w:rsidRPr="00D150B3">
        <w:rPr>
          <w:sz w:val="24"/>
          <w:szCs w:val="24"/>
          <w:lang w:val="en-GB"/>
        </w:rPr>
        <w:t xml:space="preserve"> considerably reduce</w:t>
      </w:r>
      <w:r>
        <w:rPr>
          <w:sz w:val="24"/>
          <w:szCs w:val="24"/>
          <w:lang w:val="en-GB"/>
        </w:rPr>
        <w:t>s</w:t>
      </w:r>
      <w:r w:rsidR="00FA2008" w:rsidRPr="00D150B3">
        <w:rPr>
          <w:sz w:val="24"/>
          <w:szCs w:val="24"/>
          <w:lang w:val="en-GB"/>
        </w:rPr>
        <w:t xml:space="preserve"> the number of non-wage employed people in the household, but </w:t>
      </w:r>
      <w:r>
        <w:rPr>
          <w:sz w:val="24"/>
          <w:szCs w:val="24"/>
          <w:lang w:val="en-GB"/>
        </w:rPr>
        <w:t>it has much</w:t>
      </w:r>
      <w:r w:rsidR="00FA2008" w:rsidRPr="00D150B3">
        <w:rPr>
          <w:sz w:val="24"/>
          <w:szCs w:val="24"/>
          <w:lang w:val="en-GB"/>
        </w:rPr>
        <w:t xml:space="preserve"> weaker</w:t>
      </w:r>
      <w:r>
        <w:rPr>
          <w:sz w:val="24"/>
          <w:szCs w:val="24"/>
          <w:lang w:val="en-GB"/>
        </w:rPr>
        <w:t xml:space="preserve"> effect on the number of salaried employed. </w:t>
      </w:r>
      <w:r w:rsidR="007C601C" w:rsidRPr="00D150B3">
        <w:rPr>
          <w:sz w:val="24"/>
          <w:szCs w:val="24"/>
          <w:lang w:val="en-GB"/>
        </w:rPr>
        <w:t xml:space="preserve"> </w:t>
      </w:r>
    </w:p>
    <w:p w14:paraId="329B2D69" w14:textId="7DE95D1E" w:rsidR="00D150B3" w:rsidRPr="00D150B3" w:rsidRDefault="00D150B3" w:rsidP="00087115">
      <w:pPr>
        <w:pStyle w:val="ListParagraph"/>
        <w:numPr>
          <w:ilvl w:val="0"/>
          <w:numId w:val="4"/>
        </w:numPr>
        <w:jc w:val="both"/>
        <w:rPr>
          <w:lang w:val="en-GB"/>
        </w:rPr>
      </w:pPr>
      <w:r>
        <w:rPr>
          <w:sz w:val="24"/>
          <w:szCs w:val="24"/>
          <w:lang w:val="en-GB"/>
        </w:rPr>
        <w:t>Counterintuitively, having extra pensioners and children is correlated with an increase in the number of wage employed people in the household.</w:t>
      </w:r>
    </w:p>
    <w:p w14:paraId="5D4BC277" w14:textId="5752F27F" w:rsidR="00FD7E0A" w:rsidRPr="00BC51BE" w:rsidRDefault="005F5850" w:rsidP="00135546">
      <w:pPr>
        <w:pStyle w:val="ListParagraph"/>
        <w:numPr>
          <w:ilvl w:val="0"/>
          <w:numId w:val="4"/>
        </w:numPr>
        <w:jc w:val="both"/>
        <w:rPr>
          <w:lang w:val="en-GB"/>
        </w:rPr>
      </w:pPr>
      <w:r w:rsidRPr="00BC51BE">
        <w:rPr>
          <w:sz w:val="24"/>
          <w:szCs w:val="24"/>
          <w:lang w:val="en-GB"/>
        </w:rPr>
        <w:t>The</w:t>
      </w:r>
      <w:r w:rsidR="00FF3FE9" w:rsidRPr="00BC51BE">
        <w:rPr>
          <w:sz w:val="24"/>
          <w:szCs w:val="24"/>
          <w:lang w:val="en-GB"/>
        </w:rPr>
        <w:t xml:space="preserve"> loss of a salaried job reduces the number of household members in wage employment by 0.3</w:t>
      </w:r>
      <w:r w:rsidR="00111D6F">
        <w:rPr>
          <w:sz w:val="24"/>
          <w:szCs w:val="24"/>
          <w:lang w:val="en-GB"/>
        </w:rPr>
        <w:t>2</w:t>
      </w:r>
      <w:r w:rsidR="00FF3FE9" w:rsidRPr="00BC51BE">
        <w:rPr>
          <w:sz w:val="24"/>
          <w:szCs w:val="24"/>
          <w:lang w:val="en-GB"/>
        </w:rPr>
        <w:t xml:space="preserve">, suggesting that </w:t>
      </w:r>
      <w:r w:rsidR="005C6050" w:rsidRPr="00BC51BE">
        <w:rPr>
          <w:sz w:val="24"/>
          <w:szCs w:val="24"/>
          <w:lang w:val="en-GB"/>
        </w:rPr>
        <w:t xml:space="preserve">most </w:t>
      </w:r>
      <w:r w:rsidR="00F52272" w:rsidRPr="00BC51BE">
        <w:rPr>
          <w:sz w:val="24"/>
          <w:szCs w:val="24"/>
          <w:lang w:val="en-GB"/>
        </w:rPr>
        <w:t>redundant workers find new jobs relatively quickly and/or other household members start working to compensate for the lost job.</w:t>
      </w:r>
    </w:p>
    <w:sectPr w:rsidR="00FD7E0A" w:rsidRPr="00BC51B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30E95" w14:textId="77777777" w:rsidR="00175186" w:rsidRDefault="00175186" w:rsidP="009432F2">
      <w:pPr>
        <w:spacing w:after="0" w:line="240" w:lineRule="auto"/>
      </w:pPr>
      <w:r>
        <w:separator/>
      </w:r>
    </w:p>
  </w:endnote>
  <w:endnote w:type="continuationSeparator" w:id="0">
    <w:p w14:paraId="3768288E" w14:textId="77777777" w:rsidR="00175186" w:rsidRDefault="00175186" w:rsidP="0094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356471"/>
      <w:docPartObj>
        <w:docPartGallery w:val="Page Numbers (Bottom of Page)"/>
        <w:docPartUnique/>
      </w:docPartObj>
    </w:sdtPr>
    <w:sdtEndPr>
      <w:rPr>
        <w:noProof/>
      </w:rPr>
    </w:sdtEndPr>
    <w:sdtContent>
      <w:p w14:paraId="075001FE" w14:textId="289FBE5D" w:rsidR="005418A5" w:rsidRDefault="005418A5">
        <w:pPr>
          <w:pStyle w:val="Footer"/>
          <w:jc w:val="center"/>
        </w:pPr>
        <w:r>
          <w:fldChar w:fldCharType="begin"/>
        </w:r>
        <w:r>
          <w:instrText xml:space="preserve"> PAGE   \* MERGEFORMAT </w:instrText>
        </w:r>
        <w:r>
          <w:fldChar w:fldCharType="separate"/>
        </w:r>
        <w:r w:rsidR="001051EF">
          <w:rPr>
            <w:noProof/>
          </w:rPr>
          <w:t>1</w:t>
        </w:r>
        <w:r>
          <w:rPr>
            <w:noProof/>
          </w:rPr>
          <w:fldChar w:fldCharType="end"/>
        </w:r>
      </w:p>
    </w:sdtContent>
  </w:sdt>
  <w:p w14:paraId="4E088C99" w14:textId="77777777" w:rsidR="005418A5" w:rsidRDefault="00541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3E702" w14:textId="77777777" w:rsidR="00175186" w:rsidRDefault="00175186" w:rsidP="009432F2">
      <w:pPr>
        <w:spacing w:after="0" w:line="240" w:lineRule="auto"/>
      </w:pPr>
      <w:r>
        <w:separator/>
      </w:r>
    </w:p>
  </w:footnote>
  <w:footnote w:type="continuationSeparator" w:id="0">
    <w:p w14:paraId="7B0DABD7" w14:textId="77777777" w:rsidR="00175186" w:rsidRDefault="00175186" w:rsidP="009432F2">
      <w:pPr>
        <w:spacing w:after="0" w:line="240" w:lineRule="auto"/>
      </w:pPr>
      <w:r>
        <w:continuationSeparator/>
      </w:r>
    </w:p>
  </w:footnote>
  <w:footnote w:id="1">
    <w:p w14:paraId="20019591" w14:textId="06BA64B6" w:rsidR="001C1F93" w:rsidRPr="001C1F93" w:rsidRDefault="001C1F93">
      <w:pPr>
        <w:pStyle w:val="FootnoteText"/>
        <w:rPr>
          <w:lang w:val="en-GB"/>
        </w:rPr>
      </w:pPr>
      <w:r>
        <w:rPr>
          <w:rStyle w:val="FootnoteReference"/>
        </w:rPr>
        <w:footnoteRef/>
      </w:r>
      <w:r>
        <w:t xml:space="preserve"> </w:t>
      </w:r>
      <w:r w:rsidR="0004290C">
        <w:rPr>
          <w:lang w:val="en-GB"/>
        </w:rPr>
        <w:t>Education level 2: secondary; education level 3: vocational</w:t>
      </w:r>
      <w:r w:rsidR="00110D7F">
        <w:rPr>
          <w:lang w:val="en-GB"/>
        </w:rPr>
        <w:t xml:space="preserve">; education level 4: higher. Education level 1 (below secondary) is excluded from </w:t>
      </w:r>
      <w:r w:rsidR="0015495A">
        <w:rPr>
          <w:lang w:val="en-GB"/>
        </w:rPr>
        <w:t xml:space="preserve">models to act as reference category.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1004D"/>
    <w:multiLevelType w:val="hybridMultilevel"/>
    <w:tmpl w:val="938C00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BDB31D9"/>
    <w:multiLevelType w:val="hybridMultilevel"/>
    <w:tmpl w:val="22740B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AA83280"/>
    <w:multiLevelType w:val="hybridMultilevel"/>
    <w:tmpl w:val="1E18C4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65052EA"/>
    <w:multiLevelType w:val="hybridMultilevel"/>
    <w:tmpl w:val="538222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C8F"/>
    <w:rsid w:val="00027534"/>
    <w:rsid w:val="000334AC"/>
    <w:rsid w:val="0004290C"/>
    <w:rsid w:val="00066280"/>
    <w:rsid w:val="0006794C"/>
    <w:rsid w:val="00072624"/>
    <w:rsid w:val="00084AED"/>
    <w:rsid w:val="000A4F2B"/>
    <w:rsid w:val="000B1F9C"/>
    <w:rsid w:val="000B3D2E"/>
    <w:rsid w:val="000C639D"/>
    <w:rsid w:val="000E39BF"/>
    <w:rsid w:val="000E4975"/>
    <w:rsid w:val="0010157F"/>
    <w:rsid w:val="001051EF"/>
    <w:rsid w:val="00106CB5"/>
    <w:rsid w:val="00110D7F"/>
    <w:rsid w:val="00111D6F"/>
    <w:rsid w:val="00123AD9"/>
    <w:rsid w:val="00135546"/>
    <w:rsid w:val="0014756D"/>
    <w:rsid w:val="001517D6"/>
    <w:rsid w:val="0015495A"/>
    <w:rsid w:val="00175186"/>
    <w:rsid w:val="0019162A"/>
    <w:rsid w:val="00194381"/>
    <w:rsid w:val="001956DE"/>
    <w:rsid w:val="001C1F93"/>
    <w:rsid w:val="001C48C3"/>
    <w:rsid w:val="001D2F58"/>
    <w:rsid w:val="001D3BAB"/>
    <w:rsid w:val="001F0B5C"/>
    <w:rsid w:val="001F7424"/>
    <w:rsid w:val="00202070"/>
    <w:rsid w:val="00205551"/>
    <w:rsid w:val="0023524C"/>
    <w:rsid w:val="00254D39"/>
    <w:rsid w:val="0026379F"/>
    <w:rsid w:val="00280129"/>
    <w:rsid w:val="00295B98"/>
    <w:rsid w:val="002A4A19"/>
    <w:rsid w:val="002B6574"/>
    <w:rsid w:val="002D6DEB"/>
    <w:rsid w:val="002E57B1"/>
    <w:rsid w:val="0031023C"/>
    <w:rsid w:val="0031058E"/>
    <w:rsid w:val="00332284"/>
    <w:rsid w:val="003507A6"/>
    <w:rsid w:val="00361E8B"/>
    <w:rsid w:val="00370B3E"/>
    <w:rsid w:val="003A1C4F"/>
    <w:rsid w:val="003A6648"/>
    <w:rsid w:val="003B0C84"/>
    <w:rsid w:val="003B6117"/>
    <w:rsid w:val="003E2865"/>
    <w:rsid w:val="003E6EE2"/>
    <w:rsid w:val="0041447F"/>
    <w:rsid w:val="00444BE7"/>
    <w:rsid w:val="00445C8F"/>
    <w:rsid w:val="00452DD0"/>
    <w:rsid w:val="004726A2"/>
    <w:rsid w:val="00481FE4"/>
    <w:rsid w:val="00487DD1"/>
    <w:rsid w:val="004906C3"/>
    <w:rsid w:val="0049316E"/>
    <w:rsid w:val="004D0480"/>
    <w:rsid w:val="004E0D65"/>
    <w:rsid w:val="004F253B"/>
    <w:rsid w:val="00503214"/>
    <w:rsid w:val="0051050B"/>
    <w:rsid w:val="00515CEA"/>
    <w:rsid w:val="00530554"/>
    <w:rsid w:val="005339A3"/>
    <w:rsid w:val="00536363"/>
    <w:rsid w:val="005418A5"/>
    <w:rsid w:val="005716D2"/>
    <w:rsid w:val="005B27B2"/>
    <w:rsid w:val="005C6050"/>
    <w:rsid w:val="005F5850"/>
    <w:rsid w:val="00636D44"/>
    <w:rsid w:val="00640EFE"/>
    <w:rsid w:val="00673227"/>
    <w:rsid w:val="00683194"/>
    <w:rsid w:val="0068397E"/>
    <w:rsid w:val="006B5AC7"/>
    <w:rsid w:val="006C1488"/>
    <w:rsid w:val="006C38AD"/>
    <w:rsid w:val="006D1CF4"/>
    <w:rsid w:val="006D4834"/>
    <w:rsid w:val="006F1E2E"/>
    <w:rsid w:val="006F3226"/>
    <w:rsid w:val="006F783F"/>
    <w:rsid w:val="00730D90"/>
    <w:rsid w:val="00745EC0"/>
    <w:rsid w:val="007549F0"/>
    <w:rsid w:val="00786D0F"/>
    <w:rsid w:val="00787A21"/>
    <w:rsid w:val="00791EE1"/>
    <w:rsid w:val="007A5B62"/>
    <w:rsid w:val="007C601C"/>
    <w:rsid w:val="007D09EA"/>
    <w:rsid w:val="007F2539"/>
    <w:rsid w:val="00813762"/>
    <w:rsid w:val="008951F3"/>
    <w:rsid w:val="008A3362"/>
    <w:rsid w:val="008A3F29"/>
    <w:rsid w:val="008C1BC2"/>
    <w:rsid w:val="008D4F6D"/>
    <w:rsid w:val="008F0AB3"/>
    <w:rsid w:val="009124A8"/>
    <w:rsid w:val="00913F58"/>
    <w:rsid w:val="00917D2B"/>
    <w:rsid w:val="0093159B"/>
    <w:rsid w:val="009432F2"/>
    <w:rsid w:val="00950424"/>
    <w:rsid w:val="00954DE6"/>
    <w:rsid w:val="00995C8D"/>
    <w:rsid w:val="009A1616"/>
    <w:rsid w:val="009E1CC5"/>
    <w:rsid w:val="009F2374"/>
    <w:rsid w:val="009F2E76"/>
    <w:rsid w:val="00A02954"/>
    <w:rsid w:val="00A22779"/>
    <w:rsid w:val="00A3306C"/>
    <w:rsid w:val="00A57A5F"/>
    <w:rsid w:val="00AA64A6"/>
    <w:rsid w:val="00AA7D8A"/>
    <w:rsid w:val="00AB635C"/>
    <w:rsid w:val="00AF77D4"/>
    <w:rsid w:val="00B12754"/>
    <w:rsid w:val="00B237C8"/>
    <w:rsid w:val="00B30EBE"/>
    <w:rsid w:val="00B3141B"/>
    <w:rsid w:val="00B31E86"/>
    <w:rsid w:val="00B47512"/>
    <w:rsid w:val="00B512CF"/>
    <w:rsid w:val="00B84550"/>
    <w:rsid w:val="00B87D4B"/>
    <w:rsid w:val="00B94D6C"/>
    <w:rsid w:val="00B96CC1"/>
    <w:rsid w:val="00B9729D"/>
    <w:rsid w:val="00BA45B9"/>
    <w:rsid w:val="00BC51BE"/>
    <w:rsid w:val="00BD5E7E"/>
    <w:rsid w:val="00BF33C6"/>
    <w:rsid w:val="00C12C21"/>
    <w:rsid w:val="00C22113"/>
    <w:rsid w:val="00C2704B"/>
    <w:rsid w:val="00C307B0"/>
    <w:rsid w:val="00C73DED"/>
    <w:rsid w:val="00C929A2"/>
    <w:rsid w:val="00CB123E"/>
    <w:rsid w:val="00CB31A6"/>
    <w:rsid w:val="00CB54B8"/>
    <w:rsid w:val="00CC4524"/>
    <w:rsid w:val="00CE47BE"/>
    <w:rsid w:val="00CE7448"/>
    <w:rsid w:val="00CE7FA3"/>
    <w:rsid w:val="00D042CF"/>
    <w:rsid w:val="00D05FB9"/>
    <w:rsid w:val="00D150B3"/>
    <w:rsid w:val="00D16323"/>
    <w:rsid w:val="00D169CC"/>
    <w:rsid w:val="00D34D2E"/>
    <w:rsid w:val="00D47B62"/>
    <w:rsid w:val="00D51DFA"/>
    <w:rsid w:val="00D92204"/>
    <w:rsid w:val="00D93985"/>
    <w:rsid w:val="00DA0717"/>
    <w:rsid w:val="00DD1599"/>
    <w:rsid w:val="00E37EB5"/>
    <w:rsid w:val="00E43EF0"/>
    <w:rsid w:val="00E46708"/>
    <w:rsid w:val="00E5696D"/>
    <w:rsid w:val="00E56B49"/>
    <w:rsid w:val="00E67FC1"/>
    <w:rsid w:val="00E719C6"/>
    <w:rsid w:val="00E71F47"/>
    <w:rsid w:val="00E72E06"/>
    <w:rsid w:val="00E80E53"/>
    <w:rsid w:val="00E94A7E"/>
    <w:rsid w:val="00E97577"/>
    <w:rsid w:val="00EC025E"/>
    <w:rsid w:val="00EC2CDB"/>
    <w:rsid w:val="00EF168E"/>
    <w:rsid w:val="00EF5C74"/>
    <w:rsid w:val="00F0600A"/>
    <w:rsid w:val="00F20B77"/>
    <w:rsid w:val="00F36182"/>
    <w:rsid w:val="00F41457"/>
    <w:rsid w:val="00F52272"/>
    <w:rsid w:val="00F568E5"/>
    <w:rsid w:val="00F625E4"/>
    <w:rsid w:val="00F72270"/>
    <w:rsid w:val="00F93A82"/>
    <w:rsid w:val="00FA2008"/>
    <w:rsid w:val="00FB3BE8"/>
    <w:rsid w:val="00FB78A9"/>
    <w:rsid w:val="00FC760D"/>
    <w:rsid w:val="00FD74D1"/>
    <w:rsid w:val="00FD7E0A"/>
    <w:rsid w:val="00FF3FE9"/>
    <w:rsid w:val="00FF70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B04A"/>
  <w15:chartTrackingRefBased/>
  <w15:docId w15:val="{1D207EF8-2CF6-4648-A413-06A82884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C4F"/>
    <w:pPr>
      <w:keepNext/>
      <w:keepLines/>
      <w:spacing w:before="240" w:beforeAutospacing="1" w:after="100" w:afterAutospacing="1" w:line="360" w:lineRule="auto"/>
      <w:jc w:val="both"/>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next w:val="Normal"/>
    <w:link w:val="Heading2Char"/>
    <w:uiPriority w:val="9"/>
    <w:unhideWhenUsed/>
    <w:qFormat/>
    <w:rsid w:val="003A1C4F"/>
    <w:pPr>
      <w:keepNext/>
      <w:keepLines/>
      <w:spacing w:before="40" w:beforeAutospacing="1" w:after="100" w:afterAutospacing="1" w:line="360" w:lineRule="auto"/>
      <w:jc w:val="both"/>
      <w:outlineLvl w:val="1"/>
    </w:pPr>
    <w:rPr>
      <w:rFonts w:asciiTheme="majorHAnsi" w:eastAsiaTheme="majorEastAsia" w:hAnsiTheme="majorHAnsi" w:cstheme="majorBidi"/>
      <w:color w:val="2E74B5"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94C"/>
    <w:pPr>
      <w:ind w:left="720"/>
      <w:contextualSpacing/>
    </w:pPr>
  </w:style>
  <w:style w:type="character" w:customStyle="1" w:styleId="Heading1Char">
    <w:name w:val="Heading 1 Char"/>
    <w:basedOn w:val="DefaultParagraphFont"/>
    <w:link w:val="Heading1"/>
    <w:uiPriority w:val="9"/>
    <w:rsid w:val="003A1C4F"/>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3A1C4F"/>
    <w:rPr>
      <w:rFonts w:asciiTheme="majorHAnsi" w:eastAsiaTheme="majorEastAsia" w:hAnsiTheme="majorHAnsi" w:cstheme="majorBidi"/>
      <w:color w:val="2E74B5" w:themeColor="accent1" w:themeShade="BF"/>
      <w:sz w:val="26"/>
      <w:szCs w:val="26"/>
      <w:lang w:val="en-GB"/>
    </w:rPr>
  </w:style>
  <w:style w:type="character" w:styleId="CommentReference">
    <w:name w:val="annotation reference"/>
    <w:basedOn w:val="DefaultParagraphFont"/>
    <w:uiPriority w:val="99"/>
    <w:semiHidden/>
    <w:unhideWhenUsed/>
    <w:rsid w:val="003A1C4F"/>
    <w:rPr>
      <w:sz w:val="18"/>
      <w:szCs w:val="18"/>
    </w:rPr>
  </w:style>
  <w:style w:type="paragraph" w:styleId="CommentText">
    <w:name w:val="annotation text"/>
    <w:basedOn w:val="Normal"/>
    <w:link w:val="CommentTextChar"/>
    <w:uiPriority w:val="99"/>
    <w:semiHidden/>
    <w:unhideWhenUsed/>
    <w:rsid w:val="003A1C4F"/>
    <w:pPr>
      <w:spacing w:before="100" w:beforeAutospacing="1" w:after="100" w:afterAutospacing="1" w:line="360" w:lineRule="auto"/>
      <w:jc w:val="both"/>
    </w:pPr>
    <w:rPr>
      <w:sz w:val="24"/>
      <w:szCs w:val="24"/>
      <w:lang w:val="en-GB"/>
    </w:rPr>
  </w:style>
  <w:style w:type="character" w:customStyle="1" w:styleId="CommentTextChar">
    <w:name w:val="Comment Text Char"/>
    <w:basedOn w:val="DefaultParagraphFont"/>
    <w:link w:val="CommentText"/>
    <w:uiPriority w:val="99"/>
    <w:semiHidden/>
    <w:rsid w:val="003A1C4F"/>
    <w:rPr>
      <w:sz w:val="24"/>
      <w:szCs w:val="24"/>
      <w:lang w:val="en-GB"/>
    </w:rPr>
  </w:style>
  <w:style w:type="paragraph" w:styleId="BalloonText">
    <w:name w:val="Balloon Text"/>
    <w:basedOn w:val="Normal"/>
    <w:link w:val="BalloonTextChar"/>
    <w:uiPriority w:val="99"/>
    <w:semiHidden/>
    <w:unhideWhenUsed/>
    <w:rsid w:val="003A1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C4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86D0F"/>
    <w:pPr>
      <w:spacing w:before="0" w:beforeAutospacing="0" w:after="160" w:afterAutospacing="0" w:line="240" w:lineRule="auto"/>
      <w:jc w:val="left"/>
    </w:pPr>
    <w:rPr>
      <w:b/>
      <w:bCs/>
      <w:sz w:val="20"/>
      <w:szCs w:val="20"/>
      <w:lang w:val="nl-BE"/>
    </w:rPr>
  </w:style>
  <w:style w:type="character" w:customStyle="1" w:styleId="CommentSubjectChar">
    <w:name w:val="Comment Subject Char"/>
    <w:basedOn w:val="CommentTextChar"/>
    <w:link w:val="CommentSubject"/>
    <w:uiPriority w:val="99"/>
    <w:semiHidden/>
    <w:rsid w:val="00786D0F"/>
    <w:rPr>
      <w:b/>
      <w:bCs/>
      <w:sz w:val="20"/>
      <w:szCs w:val="20"/>
      <w:lang w:val="en-GB"/>
    </w:rPr>
  </w:style>
  <w:style w:type="paragraph" w:styleId="FootnoteText">
    <w:name w:val="footnote text"/>
    <w:basedOn w:val="Normal"/>
    <w:link w:val="FootnoteTextChar"/>
    <w:uiPriority w:val="99"/>
    <w:semiHidden/>
    <w:unhideWhenUsed/>
    <w:rsid w:val="009432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32F2"/>
    <w:rPr>
      <w:sz w:val="20"/>
      <w:szCs w:val="20"/>
    </w:rPr>
  </w:style>
  <w:style w:type="character" w:styleId="FootnoteReference">
    <w:name w:val="footnote reference"/>
    <w:basedOn w:val="DefaultParagraphFont"/>
    <w:uiPriority w:val="99"/>
    <w:semiHidden/>
    <w:unhideWhenUsed/>
    <w:rsid w:val="009432F2"/>
    <w:rPr>
      <w:vertAlign w:val="superscript"/>
    </w:rPr>
  </w:style>
  <w:style w:type="paragraph" w:styleId="Header">
    <w:name w:val="header"/>
    <w:basedOn w:val="Normal"/>
    <w:link w:val="HeaderChar"/>
    <w:uiPriority w:val="99"/>
    <w:unhideWhenUsed/>
    <w:rsid w:val="000275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534"/>
  </w:style>
  <w:style w:type="paragraph" w:styleId="Footer">
    <w:name w:val="footer"/>
    <w:basedOn w:val="Normal"/>
    <w:link w:val="FooterChar"/>
    <w:uiPriority w:val="99"/>
    <w:unhideWhenUsed/>
    <w:rsid w:val="000275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494052">
      <w:bodyDiv w:val="1"/>
      <w:marLeft w:val="0"/>
      <w:marRight w:val="0"/>
      <w:marTop w:val="0"/>
      <w:marBottom w:val="0"/>
      <w:divBdr>
        <w:top w:val="none" w:sz="0" w:space="0" w:color="auto"/>
        <w:left w:val="none" w:sz="0" w:space="0" w:color="auto"/>
        <w:bottom w:val="none" w:sz="0" w:space="0" w:color="auto"/>
        <w:right w:val="none" w:sz="0" w:space="0" w:color="auto"/>
      </w:divBdr>
    </w:div>
    <w:div w:id="1136071596">
      <w:bodyDiv w:val="1"/>
      <w:marLeft w:val="0"/>
      <w:marRight w:val="0"/>
      <w:marTop w:val="0"/>
      <w:marBottom w:val="0"/>
      <w:divBdr>
        <w:top w:val="none" w:sz="0" w:space="0" w:color="auto"/>
        <w:left w:val="none" w:sz="0" w:space="0" w:color="auto"/>
        <w:bottom w:val="none" w:sz="0" w:space="0" w:color="auto"/>
        <w:right w:val="none" w:sz="0" w:space="0" w:color="auto"/>
      </w:divBdr>
    </w:div>
    <w:div w:id="1386833501">
      <w:bodyDiv w:val="1"/>
      <w:marLeft w:val="0"/>
      <w:marRight w:val="0"/>
      <w:marTop w:val="0"/>
      <w:marBottom w:val="0"/>
      <w:divBdr>
        <w:top w:val="none" w:sz="0" w:space="0" w:color="auto"/>
        <w:left w:val="none" w:sz="0" w:space="0" w:color="auto"/>
        <w:bottom w:val="none" w:sz="0" w:space="0" w:color="auto"/>
        <w:right w:val="none" w:sz="0" w:space="0" w:color="auto"/>
      </w:divBdr>
    </w:div>
    <w:div w:id="1608001103">
      <w:bodyDiv w:val="1"/>
      <w:marLeft w:val="0"/>
      <w:marRight w:val="0"/>
      <w:marTop w:val="0"/>
      <w:marBottom w:val="0"/>
      <w:divBdr>
        <w:top w:val="none" w:sz="0" w:space="0" w:color="auto"/>
        <w:left w:val="none" w:sz="0" w:space="0" w:color="auto"/>
        <w:bottom w:val="none" w:sz="0" w:space="0" w:color="auto"/>
        <w:right w:val="none" w:sz="0" w:space="0" w:color="auto"/>
      </w:divBdr>
    </w:div>
    <w:div w:id="201445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1F396-01E8-4D61-819A-18418BDEA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2590</Words>
  <Characters>14768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KU Leuven</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 Gugushvili</dc:creator>
  <cp:keywords/>
  <dc:description/>
  <cp:lastModifiedBy>Nino Dzotsenidze</cp:lastModifiedBy>
  <cp:revision>3</cp:revision>
  <dcterms:created xsi:type="dcterms:W3CDTF">2018-07-31T10:58:00Z</dcterms:created>
  <dcterms:modified xsi:type="dcterms:W3CDTF">2018-07-31T11:04:00Z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http://www.zotero.org/styles/taylor-and-francis-harvard-v</vt:lpwstr>
  </property>
  <property fmtid="{D5CDD505-2E9C-101B-9397-08002B2CF9AE}" pid="21" name="Mendeley Recent Style Name 9_1">
    <vt:lpwstr>Taylor &amp; Francis - Harvard V</vt:lpwstr>
  </property>
</Properties>
</file>