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8C90" w14:textId="77777777" w:rsidR="00802F1D" w:rsidRPr="00674203" w:rsidRDefault="00802F1D" w:rsidP="00802F1D">
      <w:pPr>
        <w:jc w:val="right"/>
        <w:rPr>
          <w:rFonts w:ascii="Sylfaen" w:hAnsi="Sylfaen"/>
          <w:b/>
          <w:i/>
          <w:sz w:val="22"/>
          <w:szCs w:val="22"/>
          <w:u w:val="single"/>
          <w:lang w:val="ka-GE"/>
        </w:rPr>
      </w:pPr>
      <w:r w:rsidRPr="00674203">
        <w:rPr>
          <w:rFonts w:ascii="Sylfaen" w:hAnsi="Sylfaen"/>
          <w:b/>
          <w:i/>
          <w:sz w:val="22"/>
          <w:szCs w:val="22"/>
          <w:u w:val="single"/>
          <w:lang w:val="ka-GE"/>
        </w:rPr>
        <w:t>პროექტი</w:t>
      </w:r>
    </w:p>
    <w:p w14:paraId="3507388B" w14:textId="77777777" w:rsidR="00802F1D" w:rsidRPr="00674203" w:rsidRDefault="00802F1D" w:rsidP="00802F1D">
      <w:pPr>
        <w:jc w:val="center"/>
        <w:rPr>
          <w:rFonts w:ascii="Sylfaen" w:hAnsi="Sylfaen"/>
          <w:sz w:val="22"/>
          <w:szCs w:val="22"/>
          <w:lang w:val="ka-GE"/>
        </w:rPr>
      </w:pPr>
    </w:p>
    <w:p w14:paraId="71110A3B" w14:textId="231D6F4D"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674203">
        <w:rPr>
          <w:rFonts w:ascii="Sylfaen" w:hAnsi="Sylfaen"/>
          <w:b/>
          <w:sz w:val="22"/>
          <w:szCs w:val="22"/>
          <w:lang w:val="ka-GE"/>
        </w:rPr>
        <w:t xml:space="preserve"> და</w:t>
      </w:r>
      <w:r w:rsidRPr="00674203">
        <w:rPr>
          <w:rFonts w:ascii="Sylfaen" w:hAnsi="Sylfaen"/>
          <w:b/>
          <w:sz w:val="22"/>
          <w:szCs w:val="22"/>
          <w:lang w:val="ka-GE"/>
        </w:rPr>
        <w:t xml:space="preserve"> საქართველოს ფინანსთა მინისტრის</w:t>
      </w:r>
    </w:p>
    <w:p w14:paraId="35C25C31" w14:textId="77777777"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ერთობლივი ბრძანება N</w:t>
      </w:r>
    </w:p>
    <w:p w14:paraId="7C5786DC" w14:textId="77777777" w:rsidR="00802F1D" w:rsidRPr="00674203" w:rsidRDefault="00802F1D" w:rsidP="00802F1D">
      <w:pPr>
        <w:jc w:val="center"/>
        <w:rPr>
          <w:rFonts w:ascii="Sylfaen" w:hAnsi="Sylfaen"/>
          <w:b/>
          <w:sz w:val="22"/>
          <w:szCs w:val="22"/>
          <w:lang w:val="ka-GE"/>
        </w:rPr>
      </w:pPr>
      <w:r w:rsidRPr="00674203">
        <w:rPr>
          <w:rFonts w:ascii="Sylfaen" w:hAnsi="Sylfaen"/>
          <w:b/>
          <w:sz w:val="22"/>
          <w:szCs w:val="22"/>
          <w:lang w:val="ka-GE"/>
        </w:rPr>
        <w:t>2020 წლის ...... ქ. თბილისი</w:t>
      </w:r>
    </w:p>
    <w:p w14:paraId="44DD9591" w14:textId="401FF53E" w:rsidR="00802F1D" w:rsidRPr="00674203" w:rsidRDefault="00AE6BFA" w:rsidP="00802F1D">
      <w:pPr>
        <w:jc w:val="center"/>
        <w:rPr>
          <w:rFonts w:ascii="Sylfaen" w:hAnsi="Sylfaen"/>
          <w:b/>
          <w:sz w:val="22"/>
          <w:szCs w:val="22"/>
          <w:lang w:val="ka-GE"/>
        </w:rPr>
      </w:pPr>
      <w:r w:rsidRPr="00AE6BFA">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w:t>
      </w:r>
      <w:r>
        <w:rPr>
          <w:rFonts w:ascii="Sylfaen" w:hAnsi="Sylfaen"/>
          <w:b/>
          <w:sz w:val="22"/>
          <w:szCs w:val="22"/>
          <w:lang w:val="ka-GE"/>
        </w:rPr>
        <w:t xml:space="preserve"> ცვლილების შეტანის თაობაზე</w:t>
      </w:r>
    </w:p>
    <w:p w14:paraId="03BFA808" w14:textId="77777777" w:rsidR="00802F1D" w:rsidRPr="00674203" w:rsidRDefault="00802F1D" w:rsidP="00802F1D">
      <w:pPr>
        <w:jc w:val="both"/>
        <w:rPr>
          <w:rFonts w:ascii="Sylfaen" w:hAnsi="Sylfaen"/>
          <w:b/>
          <w:sz w:val="22"/>
          <w:szCs w:val="22"/>
          <w:lang w:val="ka-GE"/>
        </w:rPr>
      </w:pPr>
    </w:p>
    <w:p w14:paraId="2A0B097C" w14:textId="0477AA00" w:rsidR="00910325" w:rsidRPr="00674203" w:rsidRDefault="00910325"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t>მუხლი 1.</w:t>
      </w:r>
    </w:p>
    <w:p w14:paraId="47A36F8E" w14:textId="1E3DF166" w:rsidR="00093529" w:rsidRDefault="00802F1D" w:rsidP="00FF193B">
      <w:pPr>
        <w:spacing w:before="120" w:after="120" w:line="276" w:lineRule="auto"/>
        <w:jc w:val="both"/>
        <w:rPr>
          <w:rFonts w:ascii="Sylfaen" w:hAnsi="Sylfaen"/>
          <w:sz w:val="22"/>
          <w:szCs w:val="22"/>
          <w:lang w:val="ka-GE"/>
        </w:rPr>
      </w:pPr>
      <w:r w:rsidRPr="00674203">
        <w:rPr>
          <w:rFonts w:ascii="Sylfaen" w:hAnsi="Sylfaen"/>
          <w:sz w:val="22"/>
          <w:szCs w:val="22"/>
          <w:lang w:val="ka-GE"/>
        </w:rPr>
        <w:t>„ნორმატიული აქტების შესახებ“ საქა</w:t>
      </w:r>
      <w:bookmarkStart w:id="0" w:name="_GoBack"/>
      <w:bookmarkEnd w:id="0"/>
      <w:r w:rsidRPr="00674203">
        <w:rPr>
          <w:rFonts w:ascii="Sylfaen" w:hAnsi="Sylfaen"/>
          <w:sz w:val="22"/>
          <w:szCs w:val="22"/>
          <w:lang w:val="ka-GE"/>
        </w:rPr>
        <w:t xml:space="preserve">რთველოს ორგანული კანონის </w:t>
      </w:r>
      <w:r w:rsidR="00910325" w:rsidRPr="00674203">
        <w:rPr>
          <w:rFonts w:ascii="Sylfaen" w:hAnsi="Sylfaen"/>
          <w:sz w:val="22"/>
          <w:szCs w:val="22"/>
          <w:lang w:val="ka-GE"/>
        </w:rPr>
        <w:t>მე-20 მუხლის მე-4 პუნქტის შესაბამისად, შეტანილ იქნეს ცვლილება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310000000.22.024.016643)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w:t>
      </w:r>
      <w:r w:rsidR="003158C3">
        <w:rPr>
          <w:rFonts w:ascii="Sylfaen" w:hAnsi="Sylfaen"/>
          <w:sz w:val="22"/>
          <w:szCs w:val="22"/>
          <w:lang w:val="ka-GE"/>
        </w:rPr>
        <w:t>:</w:t>
      </w:r>
    </w:p>
    <w:p w14:paraId="749F4524" w14:textId="77777777" w:rsidR="00A525DB" w:rsidRDefault="00A525DB" w:rsidP="00A525DB">
      <w:pPr>
        <w:spacing w:before="120" w:after="120" w:line="276" w:lineRule="auto"/>
        <w:jc w:val="both"/>
        <w:rPr>
          <w:rFonts w:ascii="Sylfaen" w:hAnsi="Sylfaen"/>
          <w:b/>
          <w:bCs/>
          <w:sz w:val="22"/>
          <w:szCs w:val="22"/>
          <w:lang w:val="ka-GE"/>
        </w:rPr>
      </w:pPr>
      <w:r w:rsidRPr="00093529">
        <w:rPr>
          <w:rFonts w:ascii="Sylfaen" w:hAnsi="Sylfaen"/>
          <w:b/>
          <w:bCs/>
          <w:sz w:val="22"/>
          <w:szCs w:val="22"/>
          <w:lang w:val="ka-GE"/>
        </w:rPr>
        <w:t>1.</w:t>
      </w:r>
      <w:r>
        <w:rPr>
          <w:rFonts w:ascii="Sylfaen" w:hAnsi="Sylfaen"/>
          <w:b/>
          <w:bCs/>
          <w:sz w:val="22"/>
          <w:szCs w:val="22"/>
          <w:lang w:val="ka-GE"/>
        </w:rPr>
        <w:t xml:space="preserve"> 1-ლი მუხლის 1-ლი პუნქტი ჩამოყალიბდეს შემდეგი რედაქციით:</w:t>
      </w:r>
    </w:p>
    <w:p w14:paraId="7E99AD54" w14:textId="37B2375B" w:rsidR="00A525DB" w:rsidRDefault="00A525DB" w:rsidP="00FF193B">
      <w:pPr>
        <w:spacing w:before="120" w:after="120" w:line="276" w:lineRule="auto"/>
        <w:jc w:val="both"/>
        <w:rPr>
          <w:rFonts w:ascii="Sylfaen" w:hAnsi="Sylfaen"/>
          <w:b/>
          <w:bCs/>
          <w:sz w:val="22"/>
          <w:szCs w:val="22"/>
          <w:lang w:val="ka-GE"/>
        </w:rPr>
      </w:pPr>
      <w:r>
        <w:rPr>
          <w:rFonts w:ascii="Sylfaen" w:hAnsi="Sylfaen"/>
          <w:bCs/>
          <w:sz w:val="22"/>
          <w:szCs w:val="22"/>
          <w:lang w:val="ka-GE"/>
        </w:rPr>
        <w:t>„</w:t>
      </w:r>
      <w:r w:rsidRPr="00B43DD2">
        <w:rPr>
          <w:rFonts w:ascii="Sylfaen" w:hAnsi="Sylfaen"/>
          <w:bCs/>
          <w:sz w:val="22"/>
          <w:szCs w:val="22"/>
          <w:lang w:val="ka-GE"/>
        </w:rPr>
        <w:t>1.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 (შემდგომ – „წესები“) განსაზღვრავს საერთაშორისო სატვირთო გადაზიდვების განმახორციელებელი საქართველოს მოქალაქეობის მქონე მძღოლების ახალი კორონავირუსით (SARS-CoV-2 ) გამოწვეული ინფექციის (COVID-19) ეპიდემიოლოგიური (ეპიდემია, პანდემია, ეპიდემიური აფეთქება) კონტროლის (ეპიდემიოლოგიური კონტროლი)</w:t>
      </w:r>
      <w:r>
        <w:rPr>
          <w:rFonts w:ascii="Sylfaen" w:hAnsi="Sylfaen"/>
          <w:bCs/>
          <w:sz w:val="22"/>
          <w:szCs w:val="22"/>
          <w:lang w:val="ka-GE"/>
        </w:rPr>
        <w:t>,</w:t>
      </w:r>
      <w:r w:rsidRPr="00B43DD2">
        <w:rPr>
          <w:rFonts w:ascii="Sylfaen" w:hAnsi="Sylfaen"/>
          <w:bCs/>
          <w:sz w:val="22"/>
          <w:szCs w:val="22"/>
          <w:lang w:val="ka-GE"/>
        </w:rPr>
        <w:t xml:space="preserve"> მათ მიერ საქართველოს ტერიტორიაზე გადაადგილების წესს და ამ წესების აღსრულებისათვის შესაბამისი უწყებების ფუნქციებს. ეს წესები ასევე განსაზღვრავს საერთაშორისო სატვირთო გადაზიდვების განმახორციელებელი უცხო ქვეყნის მოქალაქეობის მქონე მძღოლის ეპიდემიოლოგიური კონტროლის წესს საქართველოს ტერიტორიაზე.</w:t>
      </w:r>
      <w:r>
        <w:rPr>
          <w:rFonts w:ascii="Sylfaen" w:hAnsi="Sylfaen"/>
          <w:bCs/>
          <w:sz w:val="22"/>
          <w:szCs w:val="22"/>
          <w:lang w:val="ka-GE"/>
        </w:rPr>
        <w:t>“</w:t>
      </w:r>
    </w:p>
    <w:p w14:paraId="55293235" w14:textId="0B4069AE" w:rsidR="00A525DB" w:rsidRDefault="00A525DB" w:rsidP="00A525DB">
      <w:pPr>
        <w:spacing w:before="120" w:after="120" w:line="276" w:lineRule="auto"/>
        <w:jc w:val="both"/>
        <w:rPr>
          <w:rFonts w:ascii="Sylfaen" w:hAnsi="Sylfaen"/>
          <w:b/>
          <w:sz w:val="22"/>
          <w:szCs w:val="22"/>
          <w:lang w:val="ka-GE"/>
        </w:rPr>
      </w:pPr>
      <w:r>
        <w:rPr>
          <w:rFonts w:ascii="Sylfaen" w:hAnsi="Sylfaen"/>
          <w:b/>
          <w:sz w:val="22"/>
          <w:szCs w:val="22"/>
          <w:lang w:val="ka-GE"/>
        </w:rPr>
        <w:t>2</w:t>
      </w:r>
      <w:r w:rsidRPr="0041222C">
        <w:rPr>
          <w:rFonts w:ascii="Sylfaen" w:hAnsi="Sylfaen"/>
          <w:b/>
          <w:sz w:val="22"/>
          <w:szCs w:val="22"/>
          <w:lang w:val="ka-GE"/>
        </w:rPr>
        <w:t>. მე-</w:t>
      </w:r>
      <w:r>
        <w:rPr>
          <w:rFonts w:ascii="Sylfaen" w:hAnsi="Sylfaen"/>
          <w:b/>
          <w:sz w:val="22"/>
          <w:szCs w:val="22"/>
          <w:lang w:val="ka-GE"/>
        </w:rPr>
        <w:t>4</w:t>
      </w:r>
      <w:r w:rsidRPr="0041222C">
        <w:rPr>
          <w:rFonts w:ascii="Sylfaen" w:hAnsi="Sylfaen"/>
          <w:b/>
          <w:sz w:val="22"/>
          <w:szCs w:val="22"/>
          <w:lang w:val="ka-GE"/>
        </w:rPr>
        <w:t xml:space="preserve"> მუხლი</w:t>
      </w:r>
      <w:r>
        <w:rPr>
          <w:rFonts w:ascii="Sylfaen" w:hAnsi="Sylfaen"/>
          <w:b/>
          <w:sz w:val="22"/>
          <w:szCs w:val="22"/>
          <w:lang w:val="ka-GE"/>
        </w:rPr>
        <w:t>ს</w:t>
      </w:r>
      <w:r w:rsidRPr="0041222C">
        <w:rPr>
          <w:rFonts w:ascii="Sylfaen" w:hAnsi="Sylfaen"/>
          <w:b/>
          <w:sz w:val="22"/>
          <w:szCs w:val="22"/>
          <w:lang w:val="ka-GE"/>
        </w:rPr>
        <w:t xml:space="preserve"> </w:t>
      </w:r>
      <w:r>
        <w:rPr>
          <w:rFonts w:ascii="Sylfaen" w:hAnsi="Sylfaen"/>
          <w:b/>
          <w:sz w:val="22"/>
          <w:szCs w:val="22"/>
          <w:lang w:val="ka-GE"/>
        </w:rPr>
        <w:t>1-ლი</w:t>
      </w:r>
      <w:r>
        <w:rPr>
          <w:rFonts w:ascii="Sylfaen" w:hAnsi="Sylfaen"/>
          <w:b/>
          <w:sz w:val="22"/>
          <w:szCs w:val="22"/>
          <w:lang w:val="ka-GE"/>
        </w:rPr>
        <w:t xml:space="preserve"> და მე-2</w:t>
      </w:r>
      <w:r>
        <w:rPr>
          <w:rFonts w:ascii="Sylfaen" w:hAnsi="Sylfaen"/>
          <w:b/>
          <w:sz w:val="22"/>
          <w:szCs w:val="22"/>
          <w:lang w:val="ka-GE"/>
        </w:rPr>
        <w:t xml:space="preserve"> პუნქტ</w:t>
      </w:r>
      <w:r>
        <w:rPr>
          <w:rFonts w:ascii="Sylfaen" w:hAnsi="Sylfaen"/>
          <w:b/>
          <w:sz w:val="22"/>
          <w:szCs w:val="22"/>
          <w:lang w:val="ka-GE"/>
        </w:rPr>
        <w:t>ები</w:t>
      </w:r>
      <w:r>
        <w:rPr>
          <w:rFonts w:ascii="Sylfaen" w:hAnsi="Sylfaen"/>
          <w:b/>
          <w:sz w:val="22"/>
          <w:szCs w:val="22"/>
          <w:lang w:val="ka-GE"/>
        </w:rPr>
        <w:t xml:space="preserve"> ჩამოყალიბდეს</w:t>
      </w:r>
      <w:r w:rsidRPr="0041222C">
        <w:rPr>
          <w:rFonts w:ascii="Sylfaen" w:hAnsi="Sylfaen"/>
          <w:b/>
          <w:sz w:val="22"/>
          <w:szCs w:val="22"/>
          <w:lang w:val="ka-GE"/>
        </w:rPr>
        <w:t xml:space="preserve"> შემდეგი რედაქციით:</w:t>
      </w:r>
    </w:p>
    <w:p w14:paraId="0A0211E1" w14:textId="0132CDB6" w:rsidR="00F12029" w:rsidRDefault="00A525DB" w:rsidP="00F12029">
      <w:pPr>
        <w:spacing w:before="120" w:after="120" w:line="276" w:lineRule="auto"/>
        <w:jc w:val="both"/>
        <w:rPr>
          <w:rFonts w:ascii="Sylfaen" w:hAnsi="Sylfaen"/>
          <w:sz w:val="22"/>
          <w:szCs w:val="22"/>
          <w:lang w:val="ka-GE"/>
        </w:rPr>
      </w:pPr>
      <w:r>
        <w:rPr>
          <w:rFonts w:ascii="Sylfaen" w:hAnsi="Sylfaen"/>
          <w:sz w:val="22"/>
          <w:szCs w:val="22"/>
          <w:lang w:val="ka-GE"/>
        </w:rPr>
        <w:lastRenderedPageBreak/>
        <w:t>„</w:t>
      </w:r>
      <w:r w:rsidRPr="00B43DD2">
        <w:rPr>
          <w:rFonts w:ascii="Sylfaen" w:hAnsi="Sylfaen"/>
          <w:sz w:val="22"/>
          <w:szCs w:val="22"/>
          <w:lang w:val="ka-GE"/>
        </w:rPr>
        <w: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(სწრაფი მარტივი ტექნოლოგიით ანტიგენზე და ანტისხეულზე) შესაბამის სამედიცინო დაწესებულებაში,  საქართველოში შემოსვლიდან 14 კალენდარული დღის განმავლობაში, გარდა</w:t>
      </w:r>
      <w:r>
        <w:rPr>
          <w:rFonts w:ascii="Sylfaen" w:hAnsi="Sylfaen"/>
          <w:sz w:val="22"/>
          <w:szCs w:val="22"/>
          <w:lang w:val="ka-GE"/>
        </w:rPr>
        <w:t xml:space="preserve"> </w:t>
      </w:r>
      <w:r w:rsidRPr="00B43DD2">
        <w:rPr>
          <w:rFonts w:ascii="Sylfaen" w:hAnsi="Sylfaen"/>
          <w:sz w:val="22"/>
          <w:szCs w:val="22"/>
          <w:lang w:val="ka-GE"/>
        </w:rPr>
        <w:t>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p>
    <w:p w14:paraId="2985B46E" w14:textId="44BC8F00" w:rsidR="00B948AF" w:rsidRDefault="00B948AF" w:rsidP="00093529">
      <w:pPr>
        <w:spacing w:before="120" w:after="120" w:line="276" w:lineRule="auto"/>
        <w:jc w:val="both"/>
        <w:rPr>
          <w:rFonts w:ascii="Sylfaen" w:hAnsi="Sylfaen"/>
          <w:sz w:val="22"/>
          <w:szCs w:val="22"/>
          <w:lang w:val="ka-GE"/>
        </w:rPr>
      </w:pPr>
      <w:r>
        <w:rPr>
          <w:rFonts w:ascii="Sylfaen" w:hAnsi="Sylfaen"/>
          <w:sz w:val="22"/>
          <w:szCs w:val="22"/>
          <w:lang w:val="ka-GE"/>
        </w:rPr>
        <w:t xml:space="preserve">2. </w:t>
      </w:r>
      <w:r w:rsidRPr="00B948AF">
        <w:rPr>
          <w:rFonts w:ascii="Sylfaen" w:hAnsi="Sylfaen"/>
          <w:sz w:val="22"/>
          <w:szCs w:val="22"/>
          <w:lang w:val="ka-GE"/>
        </w:rPr>
        <w:t xml:space="preserve">ამ მუხლის 1-ლი პუნქტის შესაბამისად სწრაფი მარტივი ტესტირების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w:t>
      </w:r>
      <w:r w:rsidRPr="00940420">
        <w:rPr>
          <w:rFonts w:ascii="Sylfaen" w:hAnsi="Sylfaen"/>
          <w:sz w:val="22"/>
          <w:szCs w:val="22"/>
          <w:lang w:val="ka-GE"/>
        </w:rPr>
        <w:t xml:space="preserve">აღნიშნული ტესტირების </w:t>
      </w:r>
      <w:r w:rsidRPr="00940420">
        <w:rPr>
          <w:rFonts w:ascii="Sylfaen" w:hAnsi="Sylfaen"/>
          <w:sz w:val="22"/>
          <w:szCs w:val="22"/>
          <w:lang w:val="ka-GE"/>
        </w:rPr>
        <w:t xml:space="preserve">მომენტიდან </w:t>
      </w:r>
      <w:r w:rsidRPr="00940420">
        <w:rPr>
          <w:rFonts w:ascii="Sylfaen" w:hAnsi="Sylfaen"/>
          <w:sz w:val="22"/>
          <w:szCs w:val="22"/>
          <w:lang w:val="ka-GE"/>
        </w:rPr>
        <w:t xml:space="preserve">ამ მუხლის პირველი პუნქტით გათვალისწინებული 72-საათიანი ვადის ათვლა </w:t>
      </w:r>
      <w:r w:rsidRPr="00940420">
        <w:rPr>
          <w:rFonts w:ascii="Sylfaen" w:hAnsi="Sylfaen"/>
          <w:sz w:val="22"/>
          <w:szCs w:val="22"/>
          <w:lang w:val="ka-GE"/>
        </w:rPr>
        <w:t>დაიწყება თავიდან (ტესტირების შედეგად უარყოფითი პასუხის მიღების შემთხვევაში).“</w:t>
      </w:r>
    </w:p>
    <w:p w14:paraId="1BA3D6D5" w14:textId="744A6476" w:rsidR="00B43DD2" w:rsidRPr="00B43DD2" w:rsidRDefault="00A525DB" w:rsidP="00093529">
      <w:pPr>
        <w:spacing w:before="120" w:after="120" w:line="276" w:lineRule="auto"/>
        <w:jc w:val="both"/>
        <w:rPr>
          <w:rFonts w:ascii="Sylfaen" w:hAnsi="Sylfaen"/>
          <w:b/>
          <w:sz w:val="22"/>
          <w:szCs w:val="22"/>
          <w:lang w:val="ka-GE"/>
        </w:rPr>
      </w:pPr>
      <w:r>
        <w:rPr>
          <w:rFonts w:ascii="Sylfaen" w:hAnsi="Sylfaen"/>
          <w:b/>
          <w:sz w:val="22"/>
          <w:szCs w:val="22"/>
          <w:lang w:val="ka-GE"/>
        </w:rPr>
        <w:t>3</w:t>
      </w:r>
      <w:r w:rsidR="00F12029">
        <w:rPr>
          <w:rFonts w:ascii="Sylfaen" w:hAnsi="Sylfaen"/>
          <w:b/>
          <w:sz w:val="22"/>
          <w:szCs w:val="22"/>
          <w:lang w:val="ka-GE"/>
        </w:rPr>
        <w:t xml:space="preserve">. მე-4 მუხლის </w:t>
      </w:r>
      <w:r>
        <w:rPr>
          <w:rFonts w:ascii="Sylfaen" w:hAnsi="Sylfaen"/>
          <w:b/>
          <w:sz w:val="22"/>
          <w:szCs w:val="22"/>
          <w:lang w:val="ka-GE"/>
        </w:rPr>
        <w:t xml:space="preserve">მე-4 და </w:t>
      </w:r>
      <w:r w:rsidR="00B43DD2" w:rsidRPr="00B43DD2">
        <w:rPr>
          <w:rFonts w:ascii="Sylfaen" w:hAnsi="Sylfaen"/>
          <w:b/>
          <w:sz w:val="22"/>
          <w:szCs w:val="22"/>
          <w:lang w:val="ka-GE"/>
        </w:rPr>
        <w:t>მე-5 პუნქტ</w:t>
      </w:r>
      <w:r>
        <w:rPr>
          <w:rFonts w:ascii="Sylfaen" w:hAnsi="Sylfaen"/>
          <w:b/>
          <w:sz w:val="22"/>
          <w:szCs w:val="22"/>
          <w:lang w:val="ka-GE"/>
        </w:rPr>
        <w:t>ები</w:t>
      </w:r>
      <w:r w:rsidR="00B43DD2" w:rsidRPr="00B43DD2">
        <w:rPr>
          <w:rFonts w:ascii="Sylfaen" w:hAnsi="Sylfaen"/>
          <w:b/>
          <w:sz w:val="22"/>
          <w:szCs w:val="22"/>
          <w:lang w:val="ka-GE"/>
        </w:rPr>
        <w:t xml:space="preserve"> ამოღებულ იქნ</w:t>
      </w:r>
      <w:r w:rsidR="004D17C9">
        <w:rPr>
          <w:rFonts w:ascii="Sylfaen" w:hAnsi="Sylfaen"/>
          <w:b/>
          <w:sz w:val="22"/>
          <w:szCs w:val="22"/>
          <w:lang w:val="ka-GE"/>
        </w:rPr>
        <w:t>ა</w:t>
      </w:r>
      <w:r w:rsidR="00B43DD2" w:rsidRPr="00B43DD2">
        <w:rPr>
          <w:rFonts w:ascii="Sylfaen" w:hAnsi="Sylfaen"/>
          <w:b/>
          <w:sz w:val="22"/>
          <w:szCs w:val="22"/>
          <w:lang w:val="ka-GE"/>
        </w:rPr>
        <w:t>ს.</w:t>
      </w:r>
    </w:p>
    <w:p w14:paraId="21C60AA1" w14:textId="64FD07CA" w:rsidR="00B43DD2" w:rsidRPr="00B43DD2" w:rsidRDefault="00A525DB" w:rsidP="00093529">
      <w:pPr>
        <w:spacing w:before="120" w:after="120" w:line="276" w:lineRule="auto"/>
        <w:jc w:val="both"/>
        <w:rPr>
          <w:rFonts w:ascii="Sylfaen" w:hAnsi="Sylfaen"/>
          <w:b/>
          <w:sz w:val="22"/>
          <w:szCs w:val="22"/>
          <w:lang w:val="ka-GE"/>
        </w:rPr>
      </w:pPr>
      <w:r>
        <w:rPr>
          <w:rFonts w:ascii="Sylfaen" w:hAnsi="Sylfaen"/>
          <w:b/>
          <w:sz w:val="22"/>
          <w:szCs w:val="22"/>
          <w:lang w:val="ka-GE"/>
        </w:rPr>
        <w:t>4</w:t>
      </w:r>
      <w:r w:rsidR="00B43DD2" w:rsidRPr="00B43DD2">
        <w:rPr>
          <w:rFonts w:ascii="Sylfaen" w:hAnsi="Sylfaen"/>
          <w:b/>
          <w:sz w:val="22"/>
          <w:szCs w:val="22"/>
          <w:lang w:val="ka-GE"/>
        </w:rPr>
        <w:t>. მე-6 მუხლის 1-ლი პუნქტი ჩამოყალიბდეს შემდეგი რედაქციით:</w:t>
      </w:r>
    </w:p>
    <w:p w14:paraId="71D6B164" w14:textId="5A4786D8" w:rsidR="00B43DD2" w:rsidRPr="00B43DD2" w:rsidRDefault="00B43DD2" w:rsidP="00093529">
      <w:pPr>
        <w:spacing w:before="120" w:after="120" w:line="276" w:lineRule="auto"/>
        <w:jc w:val="both"/>
        <w:rPr>
          <w:rFonts w:ascii="Sylfaen" w:hAnsi="Sylfaen"/>
          <w:sz w:val="22"/>
          <w:szCs w:val="22"/>
          <w:lang w:val="ka-GE"/>
        </w:rPr>
      </w:pPr>
      <w:r>
        <w:rPr>
          <w:rFonts w:ascii="Sylfaen" w:hAnsi="Sylfaen"/>
          <w:sz w:val="22"/>
          <w:szCs w:val="22"/>
          <w:lang w:val="ka-GE"/>
        </w:rPr>
        <w:t>„</w:t>
      </w:r>
      <w:r w:rsidRPr="00B43DD2">
        <w:rPr>
          <w:rFonts w:ascii="Sylfaen" w:hAnsi="Sylfaen"/>
          <w:sz w:val="22"/>
          <w:szCs w:val="22"/>
          <w:lang w:val="ka-GE"/>
        </w:rPr>
        <w:t xml:space="preserve">1. იმ შემთხვევაში, თუ მძღოლი დაარღვევს ამ წესების მე-4 </w:t>
      </w:r>
      <w:r>
        <w:rPr>
          <w:rFonts w:ascii="Sylfaen" w:hAnsi="Sylfaen"/>
          <w:sz w:val="22"/>
          <w:szCs w:val="22"/>
          <w:lang w:val="ka-GE"/>
        </w:rPr>
        <w:t>და 4</w:t>
      </w:r>
      <w:r>
        <w:rPr>
          <w:rFonts w:ascii="Sylfaen" w:hAnsi="Sylfaen"/>
          <w:sz w:val="22"/>
          <w:szCs w:val="22"/>
          <w:vertAlign w:val="superscript"/>
          <w:lang w:val="ka-GE"/>
        </w:rPr>
        <w:t>1</w:t>
      </w:r>
      <w:r>
        <w:rPr>
          <w:rFonts w:ascii="Sylfaen" w:hAnsi="Sylfaen"/>
          <w:sz w:val="22"/>
          <w:szCs w:val="22"/>
          <w:lang w:val="ka-GE"/>
        </w:rPr>
        <w:t xml:space="preserve"> </w:t>
      </w:r>
      <w:r w:rsidRPr="00B43DD2">
        <w:rPr>
          <w:rFonts w:ascii="Sylfaen" w:hAnsi="Sylfaen"/>
          <w:sz w:val="22"/>
          <w:szCs w:val="22"/>
          <w:lang w:val="ka-GE"/>
        </w:rPr>
        <w:t>მუხლ</w:t>
      </w:r>
      <w:r>
        <w:rPr>
          <w:rFonts w:ascii="Sylfaen" w:hAnsi="Sylfaen"/>
          <w:sz w:val="22"/>
          <w:szCs w:val="22"/>
          <w:lang w:val="ka-GE"/>
        </w:rPr>
        <w:t>ებ</w:t>
      </w:r>
      <w:r w:rsidRPr="00B43DD2">
        <w:rPr>
          <w:rFonts w:ascii="Sylfaen" w:hAnsi="Sylfaen"/>
          <w:sz w:val="22"/>
          <w:szCs w:val="22"/>
          <w:lang w:val="ka-GE"/>
        </w:rPr>
        <w:t>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w:t>
      </w:r>
      <w:r>
        <w:rPr>
          <w:rFonts w:ascii="Sylfaen" w:hAnsi="Sylfaen"/>
          <w:sz w:val="22"/>
          <w:szCs w:val="22"/>
          <w:lang w:val="ka-GE"/>
        </w:rPr>
        <w:t>იას აწვდის (გარდა ამ მუხლის მე-4</w:t>
      </w:r>
      <w:r w:rsidRPr="00B43DD2">
        <w:rPr>
          <w:rFonts w:ascii="Sylfaen" w:hAnsi="Sylfaen"/>
          <w:sz w:val="22"/>
          <w:szCs w:val="22"/>
          <w:lang w:val="ka-GE"/>
        </w:rPr>
        <w:t xml:space="preserve"> პუნქტით გათვალისწინებული შემთხვევისა) საქართველოს შინაგან საქმეთა სამინისტროს, რის საფუძველზეც მძღოლი დაჯარიმდება საქართველოს კანონმდებლობით დადგენილი წესის შესაბამისად.</w:t>
      </w:r>
      <w:r>
        <w:rPr>
          <w:rFonts w:ascii="Sylfaen" w:hAnsi="Sylfaen"/>
          <w:sz w:val="22"/>
          <w:szCs w:val="22"/>
          <w:lang w:val="ka-GE"/>
        </w:rPr>
        <w:t>“</w:t>
      </w:r>
    </w:p>
    <w:p w14:paraId="412A30A1" w14:textId="77777777" w:rsidR="006714EA" w:rsidRPr="00674203" w:rsidRDefault="006714EA" w:rsidP="00093529">
      <w:pPr>
        <w:spacing w:before="120" w:after="120" w:line="276" w:lineRule="auto"/>
        <w:jc w:val="both"/>
        <w:rPr>
          <w:rFonts w:ascii="Sylfaen" w:hAnsi="Sylfaen"/>
          <w:sz w:val="22"/>
          <w:szCs w:val="22"/>
          <w:lang w:val="ka-GE"/>
        </w:rPr>
      </w:pPr>
    </w:p>
    <w:p w14:paraId="7F1B037A" w14:textId="00ADC78A" w:rsidR="00802F1D" w:rsidRPr="00674203" w:rsidRDefault="00910325" w:rsidP="00FF193B">
      <w:pPr>
        <w:spacing w:before="120" w:after="120" w:line="276" w:lineRule="auto"/>
        <w:jc w:val="both"/>
        <w:rPr>
          <w:rFonts w:ascii="Sylfaen" w:hAnsi="Sylfaen"/>
          <w:b/>
          <w:sz w:val="22"/>
          <w:szCs w:val="22"/>
        </w:rPr>
      </w:pPr>
      <w:proofErr w:type="spellStart"/>
      <w:r w:rsidRPr="00674203">
        <w:rPr>
          <w:rFonts w:ascii="Sylfaen" w:hAnsi="Sylfaen"/>
          <w:b/>
          <w:sz w:val="22"/>
          <w:szCs w:val="22"/>
        </w:rPr>
        <w:t>მუხლი</w:t>
      </w:r>
      <w:proofErr w:type="spellEnd"/>
      <w:r w:rsidRPr="00674203">
        <w:rPr>
          <w:rFonts w:ascii="Sylfaen" w:hAnsi="Sylfaen"/>
          <w:b/>
          <w:sz w:val="22"/>
          <w:szCs w:val="22"/>
        </w:rPr>
        <w:t xml:space="preserve"> 2</w:t>
      </w:r>
      <w:r w:rsidR="00802F1D" w:rsidRPr="00674203">
        <w:rPr>
          <w:rFonts w:ascii="Sylfaen" w:hAnsi="Sylfaen"/>
          <w:b/>
          <w:sz w:val="22"/>
          <w:szCs w:val="22"/>
        </w:rPr>
        <w:t xml:space="preserve">. </w:t>
      </w:r>
    </w:p>
    <w:p w14:paraId="4A615E06" w14:textId="02E25C38" w:rsidR="00802F1D" w:rsidRPr="00674203" w:rsidRDefault="00802F1D" w:rsidP="00FF193B">
      <w:pPr>
        <w:spacing w:before="120" w:after="120" w:line="276" w:lineRule="auto"/>
        <w:jc w:val="both"/>
        <w:rPr>
          <w:rFonts w:ascii="Sylfaen" w:hAnsi="Sylfaen"/>
          <w:sz w:val="22"/>
          <w:szCs w:val="22"/>
        </w:rPr>
      </w:pPr>
      <w:proofErr w:type="spellStart"/>
      <w:r w:rsidRPr="00674203">
        <w:rPr>
          <w:rFonts w:ascii="Sylfaen" w:hAnsi="Sylfaen" w:cs="Sylfaen"/>
          <w:sz w:val="22"/>
          <w:szCs w:val="22"/>
        </w:rPr>
        <w:t>ეს</w:t>
      </w:r>
      <w:proofErr w:type="spellEnd"/>
      <w:r w:rsidRPr="00674203">
        <w:rPr>
          <w:rFonts w:ascii="Sylfaen" w:hAnsi="Sylfaen"/>
          <w:sz w:val="22"/>
          <w:szCs w:val="22"/>
        </w:rPr>
        <w:t xml:space="preserve"> </w:t>
      </w:r>
      <w:proofErr w:type="spellStart"/>
      <w:r w:rsidRPr="00674203">
        <w:rPr>
          <w:rFonts w:ascii="Sylfaen" w:hAnsi="Sylfaen" w:cs="Sylfaen"/>
          <w:sz w:val="22"/>
          <w:szCs w:val="22"/>
        </w:rPr>
        <w:t>ბრძანება</w:t>
      </w:r>
      <w:proofErr w:type="spellEnd"/>
      <w:r w:rsidRPr="00674203">
        <w:rPr>
          <w:rFonts w:ascii="Sylfaen" w:hAnsi="Sylfaen"/>
          <w:sz w:val="22"/>
          <w:szCs w:val="22"/>
        </w:rPr>
        <w:t xml:space="preserve"> </w:t>
      </w:r>
      <w:proofErr w:type="spellStart"/>
      <w:r w:rsidRPr="00674203">
        <w:rPr>
          <w:rFonts w:ascii="Sylfaen" w:hAnsi="Sylfaen" w:cs="Sylfaen"/>
          <w:sz w:val="22"/>
          <w:szCs w:val="22"/>
        </w:rPr>
        <w:t>ამოქმედდეს</w:t>
      </w:r>
      <w:proofErr w:type="spellEnd"/>
      <w:r w:rsidRPr="00674203">
        <w:rPr>
          <w:rFonts w:ascii="Sylfaen" w:hAnsi="Sylfaen"/>
          <w:sz w:val="22"/>
          <w:szCs w:val="22"/>
        </w:rPr>
        <w:t xml:space="preserve"> </w:t>
      </w:r>
      <w:proofErr w:type="spellStart"/>
      <w:r w:rsidRPr="00674203">
        <w:rPr>
          <w:rFonts w:ascii="Sylfaen" w:hAnsi="Sylfaen" w:cs="Sylfaen"/>
          <w:sz w:val="22"/>
          <w:szCs w:val="22"/>
        </w:rPr>
        <w:t>გამოქვეყნებისთანავე</w:t>
      </w:r>
      <w:proofErr w:type="spellEnd"/>
      <w:r w:rsidRPr="00674203">
        <w:rPr>
          <w:rFonts w:ascii="Sylfaen" w:hAnsi="Sylfaen"/>
          <w:sz w:val="22"/>
          <w:szCs w:val="22"/>
        </w:rPr>
        <w:t>.</w:t>
      </w:r>
    </w:p>
    <w:p w14:paraId="25CCBC58" w14:textId="77777777" w:rsidR="00910325" w:rsidRPr="00674203"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674203"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674203" w14:paraId="20577C27" w14:textId="77777777" w:rsidTr="00802F1D">
        <w:tc>
          <w:tcPr>
            <w:tcW w:w="5080" w:type="dxa"/>
          </w:tcPr>
          <w:p w14:paraId="0C76EF0E" w14:textId="399CD008" w:rsidR="00802F1D" w:rsidRPr="00674203" w:rsidRDefault="00726541" w:rsidP="00FF193B">
            <w:pPr>
              <w:spacing w:before="120" w:after="120" w:line="276" w:lineRule="auto"/>
              <w:jc w:val="both"/>
              <w:rPr>
                <w:rFonts w:ascii="Sylfaen" w:hAnsi="Sylfaen"/>
                <w:b/>
                <w:sz w:val="22"/>
                <w:szCs w:val="22"/>
                <w:lang w:val="ka-GE"/>
              </w:rPr>
            </w:pPr>
            <w:r w:rsidRPr="00674203">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674203" w:rsidRDefault="00802F1D" w:rsidP="00FF193B">
            <w:pPr>
              <w:spacing w:before="120" w:after="120" w:line="276" w:lineRule="auto"/>
              <w:jc w:val="both"/>
              <w:rPr>
                <w:b/>
                <w:sz w:val="22"/>
                <w:szCs w:val="22"/>
              </w:rPr>
            </w:pPr>
          </w:p>
        </w:tc>
        <w:tc>
          <w:tcPr>
            <w:tcW w:w="5080" w:type="dxa"/>
            <w:hideMark/>
          </w:tcPr>
          <w:p w14:paraId="0D5F694E" w14:textId="1A49524A" w:rsidR="00802F1D" w:rsidRPr="00674203" w:rsidRDefault="00726541" w:rsidP="00FF193B">
            <w:pPr>
              <w:spacing w:before="120" w:after="120" w:line="276" w:lineRule="auto"/>
              <w:jc w:val="right"/>
              <w:rPr>
                <w:rFonts w:ascii="Sylfaen" w:hAnsi="Sylfaen"/>
                <w:sz w:val="22"/>
                <w:szCs w:val="22"/>
                <w:lang w:val="ka-GE"/>
              </w:rPr>
            </w:pPr>
            <w:r w:rsidRPr="00674203">
              <w:rPr>
                <w:rFonts w:ascii="Sylfaen" w:hAnsi="Sylfaen"/>
                <w:b/>
                <w:sz w:val="22"/>
                <w:szCs w:val="22"/>
                <w:lang w:val="ka-GE"/>
              </w:rPr>
              <w:t>ნათელა თურნავა</w:t>
            </w:r>
          </w:p>
        </w:tc>
      </w:tr>
      <w:tr w:rsidR="00997DC5" w:rsidRPr="00674203" w14:paraId="2704537D" w14:textId="77777777" w:rsidTr="00802F1D">
        <w:tc>
          <w:tcPr>
            <w:tcW w:w="5080" w:type="dxa"/>
          </w:tcPr>
          <w:p w14:paraId="656672B2" w14:textId="77777777" w:rsidR="00997DC5" w:rsidRPr="00674203" w:rsidRDefault="00997DC5" w:rsidP="00FF193B">
            <w:pPr>
              <w:spacing w:before="120" w:after="120" w:line="276" w:lineRule="auto"/>
              <w:jc w:val="both"/>
              <w:rPr>
                <w:b/>
                <w:sz w:val="22"/>
                <w:szCs w:val="22"/>
              </w:rPr>
            </w:pPr>
          </w:p>
        </w:tc>
        <w:tc>
          <w:tcPr>
            <w:tcW w:w="5080" w:type="dxa"/>
          </w:tcPr>
          <w:p w14:paraId="264B04CF" w14:textId="77777777" w:rsidR="00997DC5" w:rsidRPr="00674203" w:rsidRDefault="00997DC5" w:rsidP="00FF193B">
            <w:pPr>
              <w:spacing w:before="120" w:after="120" w:line="276" w:lineRule="auto"/>
              <w:jc w:val="right"/>
              <w:rPr>
                <w:b/>
                <w:sz w:val="22"/>
                <w:szCs w:val="22"/>
              </w:rPr>
            </w:pPr>
          </w:p>
        </w:tc>
      </w:tr>
      <w:tr w:rsidR="00997DC5" w:rsidRPr="00674203" w14:paraId="0CA3B27C" w14:textId="77777777" w:rsidTr="00802F1D">
        <w:tc>
          <w:tcPr>
            <w:tcW w:w="5080" w:type="dxa"/>
          </w:tcPr>
          <w:p w14:paraId="4F178A65" w14:textId="70064873" w:rsidR="00726541" w:rsidRPr="00674203" w:rsidRDefault="00726541" w:rsidP="00FF193B">
            <w:pPr>
              <w:spacing w:before="120" w:after="120" w:line="276" w:lineRule="auto"/>
              <w:jc w:val="both"/>
              <w:rPr>
                <w:rFonts w:ascii="Sylfaen" w:hAnsi="Sylfaen"/>
                <w:b/>
                <w:sz w:val="22"/>
                <w:szCs w:val="22"/>
                <w:lang w:val="ka-GE"/>
              </w:rPr>
            </w:pPr>
            <w:r w:rsidRPr="00674203">
              <w:rPr>
                <w:rFonts w:ascii="Sylfaen" w:hAnsi="Sylfaen" w:cs="Sylfaen"/>
                <w:b/>
                <w:sz w:val="22"/>
                <w:szCs w:val="22"/>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674203" w:rsidRDefault="00726541" w:rsidP="00FF193B">
            <w:pPr>
              <w:spacing w:before="120" w:after="120" w:line="276" w:lineRule="auto"/>
              <w:jc w:val="right"/>
              <w:rPr>
                <w:rFonts w:ascii="Sylfaen" w:hAnsi="Sylfaen"/>
                <w:b/>
                <w:sz w:val="22"/>
                <w:szCs w:val="22"/>
                <w:lang w:val="ka-GE"/>
              </w:rPr>
            </w:pPr>
            <w:r w:rsidRPr="00674203">
              <w:rPr>
                <w:rFonts w:ascii="Sylfaen" w:hAnsi="Sylfaen"/>
                <w:b/>
                <w:sz w:val="22"/>
                <w:szCs w:val="22"/>
                <w:lang w:val="ka-GE"/>
              </w:rPr>
              <w:t>ეკატერინე ტიკარაძე</w:t>
            </w:r>
          </w:p>
        </w:tc>
      </w:tr>
      <w:tr w:rsidR="00653BAA" w:rsidRPr="00674203" w14:paraId="5050945C" w14:textId="77777777" w:rsidTr="00802F1D">
        <w:tc>
          <w:tcPr>
            <w:tcW w:w="5080" w:type="dxa"/>
          </w:tcPr>
          <w:p w14:paraId="734DF3B9" w14:textId="77777777" w:rsidR="00653BAA" w:rsidRPr="00674203" w:rsidRDefault="00653BAA" w:rsidP="00FF193B">
            <w:pPr>
              <w:spacing w:before="120" w:after="120" w:line="276" w:lineRule="auto"/>
              <w:jc w:val="both"/>
              <w:rPr>
                <w:b/>
                <w:sz w:val="22"/>
                <w:szCs w:val="22"/>
              </w:rPr>
            </w:pPr>
          </w:p>
          <w:p w14:paraId="63AE2846" w14:textId="77777777" w:rsidR="00653BAA" w:rsidRPr="00674203" w:rsidRDefault="00653BAA" w:rsidP="00FF193B">
            <w:pPr>
              <w:spacing w:before="120" w:after="120" w:line="276" w:lineRule="auto"/>
              <w:jc w:val="both"/>
              <w:rPr>
                <w:b/>
                <w:sz w:val="22"/>
                <w:szCs w:val="22"/>
              </w:rPr>
            </w:pPr>
          </w:p>
          <w:p w14:paraId="771CD590" w14:textId="096399ED" w:rsidR="00653BAA" w:rsidRPr="00674203" w:rsidRDefault="00726541" w:rsidP="00FF193B">
            <w:pPr>
              <w:spacing w:before="120" w:after="120" w:line="276" w:lineRule="auto"/>
              <w:jc w:val="both"/>
              <w:rPr>
                <w:rFonts w:ascii="Sylfaen" w:hAnsi="Sylfaen" w:cs="Sylfaen"/>
                <w:b/>
                <w:sz w:val="22"/>
                <w:szCs w:val="22"/>
                <w:lang w:val="ka-GE"/>
              </w:rPr>
            </w:pPr>
            <w:r w:rsidRPr="00674203">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674203" w:rsidRDefault="00653BAA" w:rsidP="00FF193B">
            <w:pPr>
              <w:spacing w:before="120" w:after="120" w:line="276" w:lineRule="auto"/>
              <w:jc w:val="right"/>
              <w:rPr>
                <w:b/>
                <w:sz w:val="22"/>
                <w:szCs w:val="22"/>
              </w:rPr>
            </w:pPr>
          </w:p>
          <w:p w14:paraId="44C6F8AB" w14:textId="77777777" w:rsidR="00653BAA" w:rsidRPr="00674203" w:rsidRDefault="00653BAA" w:rsidP="00FF193B">
            <w:pPr>
              <w:spacing w:before="120" w:after="120" w:line="276" w:lineRule="auto"/>
              <w:jc w:val="right"/>
              <w:rPr>
                <w:b/>
                <w:sz w:val="22"/>
                <w:szCs w:val="22"/>
              </w:rPr>
            </w:pPr>
          </w:p>
          <w:p w14:paraId="2839E69B" w14:textId="4321DCEC" w:rsidR="00653BAA" w:rsidRPr="00674203" w:rsidRDefault="00726541" w:rsidP="00FF193B">
            <w:pPr>
              <w:spacing w:before="120" w:after="120" w:line="276" w:lineRule="auto"/>
              <w:jc w:val="right"/>
              <w:rPr>
                <w:rFonts w:ascii="Sylfaen" w:hAnsi="Sylfaen"/>
                <w:b/>
                <w:sz w:val="22"/>
                <w:szCs w:val="22"/>
                <w:lang w:val="ka-GE"/>
              </w:rPr>
            </w:pPr>
            <w:r w:rsidRPr="00674203">
              <w:rPr>
                <w:rFonts w:ascii="Sylfaen" w:hAnsi="Sylfaen"/>
                <w:b/>
                <w:sz w:val="22"/>
                <w:szCs w:val="22"/>
                <w:lang w:val="ka-GE"/>
              </w:rPr>
              <w:t>ივანე მაჭავარიანი</w:t>
            </w:r>
          </w:p>
        </w:tc>
      </w:tr>
    </w:tbl>
    <w:p w14:paraId="57429B17" w14:textId="77777777" w:rsidR="00802F1D" w:rsidRDefault="00802F1D" w:rsidP="00846D09">
      <w:pPr>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7484214F" w14:textId="77777777" w:rsidR="006A694E" w:rsidRPr="0041222C" w:rsidRDefault="006A694E" w:rsidP="006A694E">
      <w:pPr>
        <w:jc w:val="center"/>
        <w:rPr>
          <w:rFonts w:ascii="Sylfaen" w:hAnsi="Sylfaen"/>
          <w:b/>
          <w:sz w:val="22"/>
          <w:szCs w:val="22"/>
        </w:rPr>
      </w:pPr>
      <w:proofErr w:type="spellStart"/>
      <w:r w:rsidRPr="0041222C">
        <w:rPr>
          <w:rFonts w:ascii="Sylfaen" w:hAnsi="Sylfaen"/>
          <w:b/>
          <w:sz w:val="22"/>
          <w:szCs w:val="22"/>
        </w:rPr>
        <w:lastRenderedPageBreak/>
        <w:t>განმარტებითი</w:t>
      </w:r>
      <w:proofErr w:type="spellEnd"/>
      <w:r w:rsidRPr="0041222C">
        <w:rPr>
          <w:rFonts w:ascii="Sylfaen" w:hAnsi="Sylfaen"/>
          <w:b/>
          <w:sz w:val="22"/>
          <w:szCs w:val="22"/>
        </w:rPr>
        <w:t xml:space="preserve">  </w:t>
      </w:r>
      <w:proofErr w:type="spellStart"/>
      <w:r w:rsidRPr="0041222C">
        <w:rPr>
          <w:rFonts w:ascii="Sylfaen" w:hAnsi="Sylfaen"/>
          <w:b/>
          <w:sz w:val="22"/>
          <w:szCs w:val="22"/>
        </w:rPr>
        <w:t>ბარათი</w:t>
      </w:r>
      <w:proofErr w:type="spellEnd"/>
    </w:p>
    <w:p w14:paraId="0BFEB735" w14:textId="77777777" w:rsidR="006A694E" w:rsidRPr="0041222C" w:rsidRDefault="006A694E" w:rsidP="006A694E">
      <w:pPr>
        <w:jc w:val="both"/>
        <w:rPr>
          <w:rFonts w:ascii="Sylfaen" w:hAnsi="Sylfaen"/>
          <w:sz w:val="22"/>
          <w:szCs w:val="22"/>
        </w:rPr>
      </w:pPr>
    </w:p>
    <w:p w14:paraId="45C733A9" w14:textId="5F9FE500" w:rsidR="00A72C0D" w:rsidRPr="0041222C" w:rsidRDefault="00AE6BFA" w:rsidP="006A694E">
      <w:pPr>
        <w:jc w:val="center"/>
        <w:rPr>
          <w:rFonts w:ascii="Sylfaen" w:hAnsi="Sylfaen"/>
          <w:b/>
          <w:sz w:val="22"/>
          <w:szCs w:val="22"/>
        </w:rPr>
      </w:pPr>
      <w:r w:rsidRPr="0041222C">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41222C" w:rsidRDefault="00D220A7" w:rsidP="0040539B">
      <w:pPr>
        <w:jc w:val="both"/>
        <w:rPr>
          <w:rFonts w:ascii="Sylfaen" w:hAnsi="Sylfaen"/>
          <w:sz w:val="22"/>
          <w:szCs w:val="22"/>
        </w:rPr>
      </w:pPr>
    </w:p>
    <w:p w14:paraId="0A488C9E" w14:textId="77777777" w:rsidR="0040539B" w:rsidRPr="0041222C" w:rsidRDefault="0040539B" w:rsidP="0040539B">
      <w:pPr>
        <w:ind w:firstLine="720"/>
        <w:jc w:val="both"/>
        <w:rPr>
          <w:rFonts w:ascii="Sylfaen" w:hAnsi="Sylfaen"/>
          <w:b/>
          <w:sz w:val="22"/>
          <w:szCs w:val="22"/>
        </w:rPr>
      </w:pPr>
      <w:proofErr w:type="spellStart"/>
      <w:r w:rsidRPr="0041222C">
        <w:rPr>
          <w:rFonts w:ascii="Sylfaen" w:hAnsi="Sylfaen"/>
          <w:b/>
          <w:sz w:val="22"/>
          <w:szCs w:val="22"/>
        </w:rPr>
        <w:t>ინფორმაცია</w:t>
      </w:r>
      <w:proofErr w:type="spellEnd"/>
      <w:r w:rsidRPr="0041222C">
        <w:rPr>
          <w:rFonts w:ascii="Sylfaen" w:hAnsi="Sylfaen"/>
          <w:b/>
          <w:sz w:val="22"/>
          <w:szCs w:val="22"/>
        </w:rPr>
        <w:t xml:space="preserve"> </w:t>
      </w: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აქტის</w:t>
      </w:r>
      <w:proofErr w:type="spellEnd"/>
      <w:r w:rsidRPr="0041222C">
        <w:rPr>
          <w:rFonts w:ascii="Sylfaen" w:hAnsi="Sylfaen"/>
          <w:b/>
          <w:sz w:val="22"/>
          <w:szCs w:val="22"/>
        </w:rPr>
        <w:t xml:space="preserve"> </w:t>
      </w:r>
      <w:proofErr w:type="spellStart"/>
      <w:r w:rsidRPr="0041222C">
        <w:rPr>
          <w:rFonts w:ascii="Sylfaen" w:hAnsi="Sylfaen"/>
          <w:b/>
          <w:sz w:val="22"/>
          <w:szCs w:val="22"/>
        </w:rPr>
        <w:t>შესახებ</w:t>
      </w:r>
      <w:proofErr w:type="spellEnd"/>
    </w:p>
    <w:p w14:paraId="1C474831" w14:textId="77777777" w:rsidR="0040539B" w:rsidRPr="0041222C" w:rsidRDefault="0040539B" w:rsidP="0040539B">
      <w:pPr>
        <w:ind w:firstLine="720"/>
        <w:jc w:val="both"/>
        <w:rPr>
          <w:rFonts w:ascii="Sylfaen" w:hAnsi="Sylfaen"/>
          <w:sz w:val="22"/>
          <w:szCs w:val="22"/>
        </w:rPr>
      </w:pP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შემუშავება</w:t>
      </w:r>
      <w:proofErr w:type="spellEnd"/>
      <w:r w:rsidRPr="0041222C">
        <w:rPr>
          <w:rFonts w:ascii="Sylfaen" w:hAnsi="Sylfaen"/>
          <w:sz w:val="22"/>
          <w:szCs w:val="22"/>
        </w:rPr>
        <w:t xml:space="preserve"> </w:t>
      </w:r>
      <w:proofErr w:type="spellStart"/>
      <w:r w:rsidRPr="0041222C">
        <w:rPr>
          <w:rFonts w:ascii="Sylfaen" w:hAnsi="Sylfaen"/>
          <w:sz w:val="22"/>
          <w:szCs w:val="22"/>
        </w:rPr>
        <w:t>განპირობებულია</w:t>
      </w:r>
      <w:proofErr w:type="spellEnd"/>
      <w:r w:rsidRPr="0041222C">
        <w:rPr>
          <w:rFonts w:ascii="Sylfaen" w:hAnsi="Sylfaen"/>
          <w:sz w:val="22"/>
          <w:szCs w:val="22"/>
        </w:rPr>
        <w:t xml:space="preserve"> </w:t>
      </w:r>
      <w:proofErr w:type="spellStart"/>
      <w:r w:rsidRPr="0041222C">
        <w:rPr>
          <w:rFonts w:ascii="Sylfaen" w:hAnsi="Sylfaen"/>
          <w:sz w:val="22"/>
          <w:szCs w:val="22"/>
        </w:rPr>
        <w:t>ქვეყანაში</w:t>
      </w:r>
      <w:proofErr w:type="spellEnd"/>
      <w:r w:rsidRPr="0041222C">
        <w:rPr>
          <w:rFonts w:ascii="Sylfaen" w:hAnsi="Sylfaen"/>
          <w:sz w:val="22"/>
          <w:szCs w:val="22"/>
        </w:rPr>
        <w:t xml:space="preserve"> </w:t>
      </w:r>
      <w:proofErr w:type="spellStart"/>
      <w:r w:rsidRPr="0041222C">
        <w:rPr>
          <w:rFonts w:ascii="Sylfaen" w:hAnsi="Sylfaen"/>
          <w:sz w:val="22"/>
          <w:szCs w:val="22"/>
        </w:rPr>
        <w:t>ახალი</w:t>
      </w:r>
      <w:proofErr w:type="spellEnd"/>
      <w:r w:rsidRPr="0041222C">
        <w:rPr>
          <w:rFonts w:ascii="Sylfaen" w:hAnsi="Sylfaen"/>
          <w:sz w:val="22"/>
          <w:szCs w:val="22"/>
        </w:rPr>
        <w:t xml:space="preserve"> </w:t>
      </w:r>
      <w:proofErr w:type="spellStart"/>
      <w:r w:rsidRPr="0041222C">
        <w:rPr>
          <w:rFonts w:ascii="Sylfaen" w:hAnsi="Sylfaen"/>
          <w:sz w:val="22"/>
          <w:szCs w:val="22"/>
        </w:rPr>
        <w:t>კორონავირუსის</w:t>
      </w:r>
      <w:proofErr w:type="spellEnd"/>
      <w:r w:rsidRPr="0041222C">
        <w:rPr>
          <w:rFonts w:ascii="Sylfaen" w:hAnsi="Sylfaen"/>
          <w:sz w:val="22"/>
          <w:szCs w:val="22"/>
        </w:rPr>
        <w:t xml:space="preserve"> (COVID-19) </w:t>
      </w:r>
      <w:proofErr w:type="spellStart"/>
      <w:r w:rsidRPr="0041222C">
        <w:rPr>
          <w:rFonts w:ascii="Sylfaen" w:hAnsi="Sylfaen"/>
          <w:sz w:val="22"/>
          <w:szCs w:val="22"/>
        </w:rPr>
        <w:t>შესაძლო</w:t>
      </w:r>
      <w:proofErr w:type="spellEnd"/>
      <w:r w:rsidRPr="0041222C">
        <w:rPr>
          <w:rFonts w:ascii="Sylfaen" w:hAnsi="Sylfaen"/>
          <w:sz w:val="22"/>
          <w:szCs w:val="22"/>
        </w:rPr>
        <w:t xml:space="preserve"> </w:t>
      </w:r>
      <w:proofErr w:type="spellStart"/>
      <w:r w:rsidRPr="0041222C">
        <w:rPr>
          <w:rFonts w:ascii="Sylfaen" w:hAnsi="Sylfaen"/>
          <w:sz w:val="22"/>
          <w:szCs w:val="22"/>
        </w:rPr>
        <w:t>გავრცელების</w:t>
      </w:r>
      <w:proofErr w:type="spellEnd"/>
      <w:r w:rsidRPr="0041222C">
        <w:rPr>
          <w:rFonts w:ascii="Sylfaen" w:hAnsi="Sylfaen"/>
          <w:sz w:val="22"/>
          <w:szCs w:val="22"/>
        </w:rPr>
        <w:t xml:space="preserve"> </w:t>
      </w:r>
      <w:proofErr w:type="spellStart"/>
      <w:r w:rsidRPr="0041222C">
        <w:rPr>
          <w:rFonts w:ascii="Sylfaen" w:hAnsi="Sylfaen"/>
          <w:sz w:val="22"/>
          <w:szCs w:val="22"/>
        </w:rPr>
        <w:t>აღკვეთის</w:t>
      </w:r>
      <w:proofErr w:type="spellEnd"/>
      <w:r w:rsidRPr="0041222C">
        <w:rPr>
          <w:rFonts w:ascii="Sylfaen" w:hAnsi="Sylfaen"/>
          <w:sz w:val="22"/>
          <w:szCs w:val="22"/>
        </w:rPr>
        <w:t xml:space="preserve"> </w:t>
      </w:r>
      <w:proofErr w:type="spellStart"/>
      <w:r w:rsidRPr="0041222C">
        <w:rPr>
          <w:rFonts w:ascii="Sylfaen" w:hAnsi="Sylfaen"/>
          <w:sz w:val="22"/>
          <w:szCs w:val="22"/>
        </w:rPr>
        <w:t>მიზნით</w:t>
      </w:r>
      <w:proofErr w:type="spellEnd"/>
      <w:r w:rsidRPr="0041222C">
        <w:rPr>
          <w:rFonts w:ascii="Sylfaen" w:hAnsi="Sylfaen"/>
          <w:sz w:val="22"/>
          <w:szCs w:val="22"/>
        </w:rPr>
        <w:t xml:space="preserve"> </w:t>
      </w:r>
      <w:proofErr w:type="spellStart"/>
      <w:r w:rsidRPr="0041222C">
        <w:rPr>
          <w:rFonts w:ascii="Sylfaen" w:hAnsi="Sylfaen"/>
          <w:sz w:val="22"/>
          <w:szCs w:val="22"/>
        </w:rPr>
        <w:t>შესაბამისი</w:t>
      </w:r>
      <w:proofErr w:type="spellEnd"/>
      <w:r w:rsidRPr="0041222C">
        <w:rPr>
          <w:rFonts w:ascii="Sylfaen" w:hAnsi="Sylfaen"/>
          <w:sz w:val="22"/>
          <w:szCs w:val="22"/>
        </w:rPr>
        <w:t xml:space="preserve"> </w:t>
      </w:r>
      <w:proofErr w:type="spellStart"/>
      <w:r w:rsidRPr="0041222C">
        <w:rPr>
          <w:rFonts w:ascii="Sylfaen" w:hAnsi="Sylfaen"/>
          <w:sz w:val="22"/>
          <w:szCs w:val="22"/>
        </w:rPr>
        <w:t>ღონისძიებების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გასატარებლად</w:t>
      </w:r>
      <w:proofErr w:type="spellEnd"/>
      <w:r w:rsidRPr="0041222C">
        <w:rPr>
          <w:rFonts w:ascii="Sylfaen" w:hAnsi="Sylfaen"/>
          <w:sz w:val="22"/>
          <w:szCs w:val="22"/>
        </w:rPr>
        <w:t>.</w:t>
      </w:r>
    </w:p>
    <w:p w14:paraId="75A93B84" w14:textId="43BC7863" w:rsidR="0040539B" w:rsidRPr="0041222C" w:rsidRDefault="0040539B" w:rsidP="0040539B">
      <w:pPr>
        <w:ind w:firstLine="720"/>
        <w:jc w:val="both"/>
        <w:rPr>
          <w:rFonts w:ascii="Sylfaen" w:hAnsi="Sylfaen"/>
          <w:sz w:val="22"/>
          <w:szCs w:val="22"/>
        </w:rPr>
      </w:pPr>
      <w:proofErr w:type="spellStart"/>
      <w:r w:rsidRPr="0041222C">
        <w:rPr>
          <w:rFonts w:ascii="Sylfaen" w:hAnsi="Sylfaen"/>
          <w:sz w:val="22"/>
          <w:szCs w:val="22"/>
        </w:rPr>
        <w:t>ქვეყანაში</w:t>
      </w:r>
      <w:proofErr w:type="spellEnd"/>
      <w:r w:rsidRPr="0041222C">
        <w:rPr>
          <w:rFonts w:ascii="Sylfaen" w:hAnsi="Sylfaen"/>
          <w:sz w:val="22"/>
          <w:szCs w:val="22"/>
        </w:rPr>
        <w:t xml:space="preserve"> </w:t>
      </w:r>
      <w:proofErr w:type="spellStart"/>
      <w:r w:rsidRPr="0041222C">
        <w:rPr>
          <w:rFonts w:ascii="Sylfaen" w:hAnsi="Sylfaen"/>
          <w:sz w:val="22"/>
          <w:szCs w:val="22"/>
        </w:rPr>
        <w:t>შექმნილი</w:t>
      </w:r>
      <w:proofErr w:type="spellEnd"/>
      <w:r w:rsidRPr="0041222C">
        <w:rPr>
          <w:rFonts w:ascii="Sylfaen" w:hAnsi="Sylfaen"/>
          <w:sz w:val="22"/>
          <w:szCs w:val="22"/>
        </w:rPr>
        <w:t xml:space="preserve"> </w:t>
      </w:r>
      <w:proofErr w:type="spellStart"/>
      <w:r w:rsidRPr="0041222C">
        <w:rPr>
          <w:rFonts w:ascii="Sylfaen" w:hAnsi="Sylfaen"/>
          <w:sz w:val="22"/>
          <w:szCs w:val="22"/>
        </w:rPr>
        <w:t>ვითარებიდან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გამომდინარე</w:t>
      </w:r>
      <w:proofErr w:type="spellEnd"/>
      <w:r w:rsidRPr="0041222C">
        <w:rPr>
          <w:rFonts w:ascii="Sylfaen" w:hAnsi="Sylfaen"/>
          <w:sz w:val="22"/>
          <w:szCs w:val="22"/>
        </w:rPr>
        <w:t xml:space="preserve">, </w:t>
      </w:r>
      <w:proofErr w:type="spellStart"/>
      <w:r w:rsidRPr="0041222C">
        <w:rPr>
          <w:rFonts w:ascii="Sylfaen" w:hAnsi="Sylfaen"/>
          <w:sz w:val="22"/>
          <w:szCs w:val="22"/>
        </w:rPr>
        <w:t>დღის</w:t>
      </w:r>
      <w:proofErr w:type="spellEnd"/>
      <w:r w:rsidRPr="0041222C">
        <w:rPr>
          <w:rFonts w:ascii="Sylfaen" w:hAnsi="Sylfaen"/>
          <w:sz w:val="22"/>
          <w:szCs w:val="22"/>
        </w:rPr>
        <w:t xml:space="preserve"> </w:t>
      </w:r>
      <w:proofErr w:type="spellStart"/>
      <w:r w:rsidRPr="0041222C">
        <w:rPr>
          <w:rFonts w:ascii="Sylfaen" w:hAnsi="Sylfaen"/>
          <w:sz w:val="22"/>
          <w:szCs w:val="22"/>
        </w:rPr>
        <w:t>წესრიგში</w:t>
      </w:r>
      <w:proofErr w:type="spellEnd"/>
      <w:r w:rsidRPr="0041222C">
        <w:rPr>
          <w:rFonts w:ascii="Sylfaen" w:hAnsi="Sylfaen"/>
          <w:sz w:val="22"/>
          <w:szCs w:val="22"/>
        </w:rPr>
        <w:t xml:space="preserve"> </w:t>
      </w:r>
      <w:proofErr w:type="spellStart"/>
      <w:r w:rsidRPr="0041222C">
        <w:rPr>
          <w:rFonts w:ascii="Sylfaen" w:hAnsi="Sylfaen"/>
          <w:sz w:val="22"/>
          <w:szCs w:val="22"/>
        </w:rPr>
        <w:t>დადგა</w:t>
      </w:r>
      <w:proofErr w:type="spellEnd"/>
      <w:r w:rsidRPr="0041222C">
        <w:rPr>
          <w:rFonts w:ascii="Sylfaen" w:hAnsi="Sylfaen"/>
          <w:sz w:val="22"/>
          <w:szCs w:val="22"/>
        </w:rPr>
        <w:t xml:space="preserve">  </w:t>
      </w:r>
      <w:proofErr w:type="spellStart"/>
      <w:r w:rsidRPr="0041222C">
        <w:rPr>
          <w:rFonts w:ascii="Sylfaen" w:hAnsi="Sylfaen"/>
          <w:sz w:val="22"/>
          <w:szCs w:val="22"/>
        </w:rPr>
        <w:t>საერთაშორისო</w:t>
      </w:r>
      <w:proofErr w:type="spellEnd"/>
      <w:r w:rsidRPr="0041222C">
        <w:rPr>
          <w:rFonts w:ascii="Sylfaen" w:hAnsi="Sylfaen"/>
          <w:sz w:val="22"/>
          <w:szCs w:val="22"/>
        </w:rPr>
        <w:t xml:space="preserve"> </w:t>
      </w:r>
      <w:proofErr w:type="spellStart"/>
      <w:r w:rsidRPr="0041222C">
        <w:rPr>
          <w:rFonts w:ascii="Sylfaen" w:hAnsi="Sylfaen"/>
          <w:sz w:val="22"/>
          <w:szCs w:val="22"/>
        </w:rPr>
        <w:t>სატვირთო</w:t>
      </w:r>
      <w:proofErr w:type="spellEnd"/>
      <w:r w:rsidRPr="0041222C">
        <w:rPr>
          <w:rFonts w:ascii="Sylfaen" w:hAnsi="Sylfaen"/>
          <w:sz w:val="22"/>
          <w:szCs w:val="22"/>
        </w:rPr>
        <w:t xml:space="preserve"> </w:t>
      </w:r>
      <w:proofErr w:type="spellStart"/>
      <w:r w:rsidRPr="0041222C">
        <w:rPr>
          <w:rFonts w:ascii="Sylfaen" w:hAnsi="Sylfaen"/>
          <w:sz w:val="22"/>
          <w:szCs w:val="22"/>
        </w:rPr>
        <w:t>გადაზიდვების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განმახორციელებელი</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უცხო</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ქვეყნისა</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და</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საქართველოს</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მოქალაქეობის</w:t>
      </w:r>
      <w:proofErr w:type="spellEnd"/>
      <w:r w:rsidR="00A1608A" w:rsidRPr="0041222C">
        <w:rPr>
          <w:rFonts w:ascii="Sylfaen" w:hAnsi="Sylfaen"/>
          <w:sz w:val="22"/>
          <w:szCs w:val="22"/>
        </w:rPr>
        <w:t xml:space="preserve"> </w:t>
      </w:r>
      <w:proofErr w:type="spellStart"/>
      <w:r w:rsidR="00A1608A" w:rsidRPr="0041222C">
        <w:rPr>
          <w:rFonts w:ascii="Sylfaen" w:hAnsi="Sylfaen"/>
          <w:sz w:val="22"/>
          <w:szCs w:val="22"/>
        </w:rPr>
        <w:t>მქონე</w:t>
      </w:r>
      <w:proofErr w:type="spellEnd"/>
      <w:r w:rsidRPr="0041222C">
        <w:rPr>
          <w:rFonts w:ascii="Sylfaen" w:hAnsi="Sylfaen"/>
          <w:sz w:val="22"/>
          <w:szCs w:val="22"/>
        </w:rPr>
        <w:t xml:space="preserve"> </w:t>
      </w:r>
      <w:proofErr w:type="spellStart"/>
      <w:r w:rsidRPr="0041222C">
        <w:rPr>
          <w:rFonts w:ascii="Sylfaen" w:hAnsi="Sylfaen"/>
          <w:sz w:val="22"/>
          <w:szCs w:val="22"/>
        </w:rPr>
        <w:t>მძღოლებისათვის</w:t>
      </w:r>
      <w:proofErr w:type="spellEnd"/>
      <w:r w:rsidRPr="0041222C">
        <w:rPr>
          <w:rFonts w:ascii="Sylfaen" w:hAnsi="Sylfaen"/>
          <w:sz w:val="22"/>
          <w:szCs w:val="22"/>
        </w:rPr>
        <w:t xml:space="preserve"> </w:t>
      </w:r>
      <w:proofErr w:type="spellStart"/>
      <w:r w:rsidR="00D220A7" w:rsidRPr="0041222C">
        <w:rPr>
          <w:rFonts w:ascii="Sylfaen" w:hAnsi="Sylfaen"/>
          <w:sz w:val="22"/>
          <w:szCs w:val="22"/>
        </w:rPr>
        <w:t>შესაბამისი</w:t>
      </w:r>
      <w:proofErr w:type="spellEnd"/>
      <w:r w:rsidR="00D220A7" w:rsidRPr="0041222C">
        <w:rPr>
          <w:rFonts w:ascii="Sylfaen" w:hAnsi="Sylfaen"/>
          <w:sz w:val="22"/>
          <w:szCs w:val="22"/>
        </w:rPr>
        <w:t xml:space="preserve"> </w:t>
      </w:r>
      <w:proofErr w:type="spellStart"/>
      <w:r w:rsidR="00D220A7" w:rsidRPr="0041222C">
        <w:rPr>
          <w:rFonts w:ascii="Sylfaen" w:hAnsi="Sylfaen"/>
          <w:sz w:val="22"/>
          <w:szCs w:val="22"/>
        </w:rPr>
        <w:t>რეგულაციების</w:t>
      </w:r>
      <w:proofErr w:type="spellEnd"/>
      <w:r w:rsidR="00D220A7" w:rsidRPr="0041222C">
        <w:rPr>
          <w:rFonts w:ascii="Sylfaen" w:hAnsi="Sylfaen"/>
          <w:sz w:val="22"/>
          <w:szCs w:val="22"/>
        </w:rPr>
        <w:t xml:space="preserve"> </w:t>
      </w:r>
      <w:proofErr w:type="spellStart"/>
      <w:r w:rsidRPr="0041222C">
        <w:rPr>
          <w:rFonts w:ascii="Sylfaen" w:hAnsi="Sylfaen"/>
          <w:sz w:val="22"/>
          <w:szCs w:val="22"/>
        </w:rPr>
        <w:t>შემუშავება</w:t>
      </w:r>
      <w:proofErr w:type="spellEnd"/>
      <w:r w:rsidRPr="0041222C">
        <w:rPr>
          <w:rFonts w:ascii="Sylfaen" w:hAnsi="Sylfaen"/>
          <w:sz w:val="22"/>
          <w:szCs w:val="22"/>
        </w:rPr>
        <w:t xml:space="preserve">, </w:t>
      </w:r>
      <w:proofErr w:type="spellStart"/>
      <w:r w:rsidRPr="0041222C">
        <w:rPr>
          <w:rFonts w:ascii="Sylfaen" w:hAnsi="Sylfaen"/>
          <w:sz w:val="22"/>
          <w:szCs w:val="22"/>
        </w:rPr>
        <w:t>რათა</w:t>
      </w:r>
      <w:proofErr w:type="spellEnd"/>
      <w:r w:rsidRPr="0041222C">
        <w:rPr>
          <w:rFonts w:ascii="Sylfaen" w:hAnsi="Sylfaen"/>
          <w:sz w:val="22"/>
          <w:szCs w:val="22"/>
        </w:rPr>
        <w:t xml:space="preserve"> </w:t>
      </w:r>
      <w:proofErr w:type="spellStart"/>
      <w:r w:rsidRPr="0041222C">
        <w:rPr>
          <w:rFonts w:ascii="Sylfaen" w:hAnsi="Sylfaen"/>
          <w:sz w:val="22"/>
          <w:szCs w:val="22"/>
        </w:rPr>
        <w:t>თავიდან</w:t>
      </w:r>
      <w:proofErr w:type="spellEnd"/>
      <w:r w:rsidRPr="0041222C">
        <w:rPr>
          <w:rFonts w:ascii="Sylfaen" w:hAnsi="Sylfaen"/>
          <w:sz w:val="22"/>
          <w:szCs w:val="22"/>
        </w:rPr>
        <w:t xml:space="preserve"> </w:t>
      </w:r>
      <w:proofErr w:type="spellStart"/>
      <w:r w:rsidRPr="0041222C">
        <w:rPr>
          <w:rFonts w:ascii="Sylfaen" w:hAnsi="Sylfaen"/>
          <w:sz w:val="22"/>
          <w:szCs w:val="22"/>
        </w:rPr>
        <w:t>იქნეს</w:t>
      </w:r>
      <w:proofErr w:type="spellEnd"/>
      <w:r w:rsidRPr="0041222C">
        <w:rPr>
          <w:rFonts w:ascii="Sylfaen" w:hAnsi="Sylfaen"/>
          <w:sz w:val="22"/>
          <w:szCs w:val="22"/>
        </w:rPr>
        <w:t xml:space="preserve"> </w:t>
      </w:r>
      <w:proofErr w:type="spellStart"/>
      <w:r w:rsidRPr="0041222C">
        <w:rPr>
          <w:rFonts w:ascii="Sylfaen" w:hAnsi="Sylfaen"/>
          <w:sz w:val="22"/>
          <w:szCs w:val="22"/>
        </w:rPr>
        <w:t>აცილებული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ვირუსის</w:t>
      </w:r>
      <w:proofErr w:type="spellEnd"/>
      <w:r w:rsidRPr="0041222C">
        <w:rPr>
          <w:rFonts w:ascii="Sylfaen" w:hAnsi="Sylfaen"/>
          <w:sz w:val="22"/>
          <w:szCs w:val="22"/>
        </w:rPr>
        <w:t xml:space="preserve"> </w:t>
      </w:r>
      <w:proofErr w:type="spellStart"/>
      <w:r w:rsidRPr="0041222C">
        <w:rPr>
          <w:rFonts w:ascii="Sylfaen" w:hAnsi="Sylfaen"/>
          <w:sz w:val="22"/>
          <w:szCs w:val="22"/>
        </w:rPr>
        <w:t>გავრცელების</w:t>
      </w:r>
      <w:proofErr w:type="spellEnd"/>
      <w:r w:rsidRPr="0041222C">
        <w:rPr>
          <w:rFonts w:ascii="Sylfaen" w:hAnsi="Sylfaen"/>
          <w:sz w:val="22"/>
          <w:szCs w:val="22"/>
        </w:rPr>
        <w:t xml:space="preserve"> </w:t>
      </w:r>
      <w:proofErr w:type="spellStart"/>
      <w:r w:rsidRPr="0041222C">
        <w:rPr>
          <w:rFonts w:ascii="Sylfaen" w:hAnsi="Sylfaen"/>
          <w:sz w:val="22"/>
          <w:szCs w:val="22"/>
        </w:rPr>
        <w:t>საფრთხე</w:t>
      </w:r>
      <w:proofErr w:type="spellEnd"/>
      <w:r w:rsidRPr="0041222C">
        <w:rPr>
          <w:rFonts w:ascii="Sylfaen" w:hAnsi="Sylfaen"/>
          <w:sz w:val="22"/>
          <w:szCs w:val="22"/>
        </w:rPr>
        <w:t xml:space="preserve">, </w:t>
      </w:r>
      <w:proofErr w:type="spellStart"/>
      <w:r w:rsidRPr="0041222C">
        <w:rPr>
          <w:rFonts w:ascii="Sylfaen" w:hAnsi="Sylfaen"/>
          <w:sz w:val="22"/>
          <w:szCs w:val="22"/>
        </w:rPr>
        <w:t>ვინაიდან</w:t>
      </w:r>
      <w:proofErr w:type="spellEnd"/>
      <w:r w:rsidRPr="0041222C">
        <w:rPr>
          <w:rFonts w:ascii="Sylfaen" w:hAnsi="Sylfaen"/>
          <w:sz w:val="22"/>
          <w:szCs w:val="22"/>
        </w:rPr>
        <w:t xml:space="preserve"> </w:t>
      </w:r>
      <w:proofErr w:type="spellStart"/>
      <w:r w:rsidRPr="0041222C">
        <w:rPr>
          <w:rFonts w:ascii="Sylfaen" w:hAnsi="Sylfaen"/>
          <w:sz w:val="22"/>
          <w:szCs w:val="22"/>
        </w:rPr>
        <w:t>ზემოაღნიშნულ</w:t>
      </w:r>
      <w:proofErr w:type="spellEnd"/>
      <w:r w:rsidRPr="0041222C">
        <w:rPr>
          <w:rFonts w:ascii="Sylfaen" w:hAnsi="Sylfaen"/>
          <w:sz w:val="22"/>
          <w:szCs w:val="22"/>
        </w:rPr>
        <w:t xml:space="preserve"> </w:t>
      </w:r>
      <w:proofErr w:type="spellStart"/>
      <w:r w:rsidRPr="0041222C">
        <w:rPr>
          <w:rFonts w:ascii="Sylfaen" w:hAnsi="Sylfaen"/>
          <w:sz w:val="22"/>
          <w:szCs w:val="22"/>
        </w:rPr>
        <w:t>პირებს</w:t>
      </w:r>
      <w:proofErr w:type="spellEnd"/>
      <w:r w:rsidRPr="0041222C">
        <w:rPr>
          <w:rFonts w:ascii="Sylfaen" w:hAnsi="Sylfaen"/>
          <w:sz w:val="22"/>
          <w:szCs w:val="22"/>
        </w:rPr>
        <w:t xml:space="preserve"> </w:t>
      </w:r>
      <w:proofErr w:type="spellStart"/>
      <w:r w:rsidRPr="0041222C">
        <w:rPr>
          <w:rFonts w:ascii="Sylfaen" w:hAnsi="Sylfaen"/>
          <w:sz w:val="22"/>
          <w:szCs w:val="22"/>
        </w:rPr>
        <w:t>გადაადგილება</w:t>
      </w:r>
      <w:proofErr w:type="spellEnd"/>
      <w:r w:rsidRPr="0041222C">
        <w:rPr>
          <w:rFonts w:ascii="Sylfaen" w:hAnsi="Sylfaen"/>
          <w:sz w:val="22"/>
          <w:szCs w:val="22"/>
        </w:rPr>
        <w:t xml:space="preserve"> </w:t>
      </w:r>
      <w:proofErr w:type="spellStart"/>
      <w:r w:rsidRPr="0041222C">
        <w:rPr>
          <w:rFonts w:ascii="Sylfaen" w:hAnsi="Sylfaen"/>
          <w:sz w:val="22"/>
          <w:szCs w:val="22"/>
        </w:rPr>
        <w:t>უწევთ</w:t>
      </w:r>
      <w:proofErr w:type="spellEnd"/>
      <w:r w:rsidRPr="0041222C">
        <w:rPr>
          <w:rFonts w:ascii="Sylfaen" w:hAnsi="Sylfaen"/>
          <w:sz w:val="22"/>
          <w:szCs w:val="22"/>
        </w:rPr>
        <w:t xml:space="preserve"> </w:t>
      </w:r>
      <w:proofErr w:type="spellStart"/>
      <w:r w:rsidRPr="0041222C">
        <w:rPr>
          <w:rFonts w:ascii="Sylfaen" w:hAnsi="Sylfaen"/>
          <w:sz w:val="22"/>
          <w:szCs w:val="22"/>
        </w:rPr>
        <w:t>სხვადასხვა</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სახელმწიფოების</w:t>
      </w:r>
      <w:proofErr w:type="spellEnd"/>
      <w:r w:rsidRPr="0041222C">
        <w:rPr>
          <w:rFonts w:ascii="Sylfaen" w:hAnsi="Sylfaen"/>
          <w:sz w:val="22"/>
          <w:szCs w:val="22"/>
        </w:rPr>
        <w:t xml:space="preserve"> </w:t>
      </w:r>
      <w:proofErr w:type="spellStart"/>
      <w:r w:rsidRPr="0041222C">
        <w:rPr>
          <w:rFonts w:ascii="Sylfaen" w:hAnsi="Sylfaen"/>
          <w:sz w:val="22"/>
          <w:szCs w:val="22"/>
        </w:rPr>
        <w:t>ტერიტორიაზე</w:t>
      </w:r>
      <w:proofErr w:type="spellEnd"/>
      <w:r w:rsidRPr="0041222C">
        <w:rPr>
          <w:rFonts w:ascii="Sylfaen" w:hAnsi="Sylfaen"/>
          <w:sz w:val="22"/>
          <w:szCs w:val="22"/>
        </w:rPr>
        <w:t>.</w:t>
      </w:r>
    </w:p>
    <w:p w14:paraId="29C3BA98" w14:textId="52E71B8E" w:rsidR="0040539B" w:rsidRPr="0041222C" w:rsidRDefault="00954F75" w:rsidP="0040539B">
      <w:pPr>
        <w:ind w:firstLine="720"/>
        <w:jc w:val="both"/>
        <w:rPr>
          <w:rFonts w:ascii="Sylfaen" w:hAnsi="Sylfaen"/>
          <w:sz w:val="22"/>
          <w:szCs w:val="22"/>
          <w:lang w:val="ka-GE"/>
        </w:rPr>
      </w:pPr>
      <w:r>
        <w:rPr>
          <w:rFonts w:ascii="Sylfaen" w:hAnsi="Sylfaen"/>
          <w:sz w:val="22"/>
          <w:szCs w:val="22"/>
          <w:lang w:val="ka-GE"/>
        </w:rPr>
        <w:t xml:space="preserve">წარმოდგენილი პროექტის თანახმად, </w:t>
      </w:r>
      <w:r w:rsidRPr="0041222C">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წესებით“ (შემდგომ - „წესები“) </w:t>
      </w:r>
      <w:r>
        <w:rPr>
          <w:rFonts w:ascii="Sylfaen" w:hAnsi="Sylfaen"/>
          <w:sz w:val="22"/>
          <w:szCs w:val="22"/>
          <w:lang w:val="ka-GE"/>
        </w:rPr>
        <w:t>აღარ იქნება გათვალისწინებული მძღოლების საკარანტინე სივრცეში განთავსების საკითხები. ამასთან, განხორციელდება გარკვეული ხარვეზის აღმოფხვრა დღეისათვის მოქმედ რედაქციაში,კერძოდ წესების მე-4 მუხლის მე-2 პუნქტში, რაც დაკავშირებულია 72 საათიანი ვადის ათვლის თავიდან დაწყების მომენტის ზუსტად განსაზღვრასთან. აგრეთვე, წესების მე-6 მუხლის 1-ლ პუნქტში განხორციელდება ცვლილება, რომლის თანახმად „საქართველოს მოქალაქეობის მქონე მძღოლის“ ნაცვლად მიეთითება, მხოლოდ სიტყვა „მძღოლი“, რაც უზურნველყოფს იმას რომ აღნიშნული პუნქტის მოქმედება გავრცელდეს როგორც საქართველოს მოქალაქეობის მქონე მძღოლებზე, აგრეთვე უცხოელებზე.</w:t>
      </w:r>
    </w:p>
    <w:p w14:paraId="7CA1437B" w14:textId="77777777" w:rsidR="00AE6BFA" w:rsidRPr="0041222C" w:rsidRDefault="00AE6BFA" w:rsidP="00AE6BFA">
      <w:pPr>
        <w:ind w:firstLine="720"/>
        <w:jc w:val="both"/>
        <w:rPr>
          <w:rFonts w:ascii="Sylfaen" w:hAnsi="Sylfaen"/>
          <w:sz w:val="22"/>
          <w:szCs w:val="22"/>
          <w:lang w:val="ka-GE"/>
        </w:rPr>
      </w:pPr>
    </w:p>
    <w:p w14:paraId="54DA2A5D" w14:textId="77777777" w:rsidR="00A111B4" w:rsidRPr="0041222C" w:rsidRDefault="00A111B4" w:rsidP="003158C3">
      <w:pPr>
        <w:jc w:val="both"/>
        <w:rPr>
          <w:rFonts w:ascii="Sylfaen" w:hAnsi="Sylfaen"/>
          <w:sz w:val="22"/>
          <w:szCs w:val="22"/>
        </w:rPr>
      </w:pPr>
    </w:p>
    <w:p w14:paraId="5098271F"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სამართლებრივი</w:t>
      </w:r>
      <w:proofErr w:type="spellEnd"/>
      <w:r w:rsidRPr="0041222C">
        <w:rPr>
          <w:b/>
          <w:sz w:val="22"/>
          <w:szCs w:val="22"/>
        </w:rPr>
        <w:t xml:space="preserve"> </w:t>
      </w:r>
      <w:proofErr w:type="spellStart"/>
      <w:r w:rsidRPr="0041222C">
        <w:rPr>
          <w:rFonts w:ascii="Sylfaen" w:hAnsi="Sylfaen"/>
          <w:b/>
          <w:sz w:val="22"/>
          <w:szCs w:val="22"/>
        </w:rPr>
        <w:t>აქტის</w:t>
      </w:r>
      <w:proofErr w:type="spellEnd"/>
      <w:r w:rsidRPr="0041222C">
        <w:rPr>
          <w:b/>
          <w:sz w:val="22"/>
          <w:szCs w:val="22"/>
        </w:rPr>
        <w:t xml:space="preserve"> </w:t>
      </w: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მიღებით</w:t>
      </w:r>
      <w:proofErr w:type="spellEnd"/>
      <w:r w:rsidRPr="0041222C">
        <w:rPr>
          <w:b/>
          <w:sz w:val="22"/>
          <w:szCs w:val="22"/>
        </w:rPr>
        <w:t xml:space="preserve"> </w:t>
      </w:r>
      <w:proofErr w:type="spellStart"/>
      <w:r w:rsidRPr="0041222C">
        <w:rPr>
          <w:rFonts w:ascii="Sylfaen" w:hAnsi="Sylfaen"/>
          <w:b/>
          <w:sz w:val="22"/>
          <w:szCs w:val="22"/>
        </w:rPr>
        <w:t>გამოწვეული</w:t>
      </w:r>
      <w:proofErr w:type="spellEnd"/>
      <w:r w:rsidRPr="0041222C">
        <w:rPr>
          <w:b/>
          <w:sz w:val="22"/>
          <w:szCs w:val="22"/>
        </w:rPr>
        <w:t xml:space="preserve"> </w:t>
      </w:r>
      <w:proofErr w:type="spellStart"/>
      <w:r w:rsidRPr="0041222C">
        <w:rPr>
          <w:rFonts w:ascii="Sylfaen" w:hAnsi="Sylfaen"/>
          <w:b/>
          <w:sz w:val="22"/>
          <w:szCs w:val="22"/>
        </w:rPr>
        <w:t>საფინანსო</w:t>
      </w:r>
      <w:proofErr w:type="spellEnd"/>
      <w:r w:rsidRPr="0041222C">
        <w:rPr>
          <w:b/>
          <w:sz w:val="22"/>
          <w:szCs w:val="22"/>
        </w:rPr>
        <w:t xml:space="preserve"> </w:t>
      </w:r>
      <w:proofErr w:type="spellStart"/>
      <w:r w:rsidRPr="0041222C">
        <w:rPr>
          <w:rFonts w:ascii="Sylfaen" w:hAnsi="Sylfaen"/>
          <w:b/>
          <w:sz w:val="22"/>
          <w:szCs w:val="22"/>
        </w:rPr>
        <w:t>ეკონომიკური</w:t>
      </w:r>
      <w:proofErr w:type="spellEnd"/>
      <w:r w:rsidRPr="0041222C">
        <w:rPr>
          <w:b/>
          <w:sz w:val="22"/>
          <w:szCs w:val="22"/>
        </w:rPr>
        <w:t xml:space="preserve"> </w:t>
      </w:r>
      <w:proofErr w:type="spellStart"/>
      <w:r w:rsidRPr="0041222C">
        <w:rPr>
          <w:rFonts w:ascii="Sylfaen" w:hAnsi="Sylfaen"/>
          <w:b/>
          <w:sz w:val="22"/>
          <w:szCs w:val="22"/>
        </w:rPr>
        <w:t>შედეგების</w:t>
      </w:r>
      <w:proofErr w:type="spellEnd"/>
      <w:r w:rsidRPr="0041222C">
        <w:rPr>
          <w:b/>
          <w:sz w:val="22"/>
          <w:szCs w:val="22"/>
        </w:rPr>
        <w:t xml:space="preserve"> </w:t>
      </w:r>
      <w:proofErr w:type="spellStart"/>
      <w:r w:rsidRPr="0041222C">
        <w:rPr>
          <w:rFonts w:ascii="Sylfaen" w:hAnsi="Sylfaen"/>
          <w:b/>
          <w:sz w:val="22"/>
          <w:szCs w:val="22"/>
        </w:rPr>
        <w:t>გაანგარიშება</w:t>
      </w:r>
      <w:proofErr w:type="spellEnd"/>
    </w:p>
    <w:p w14:paraId="7821BB55" w14:textId="77777777" w:rsidR="00A111B4" w:rsidRPr="0041222C" w:rsidRDefault="00A111B4" w:rsidP="0040539B">
      <w:pPr>
        <w:ind w:firstLine="720"/>
        <w:jc w:val="both"/>
        <w:rPr>
          <w:rFonts w:ascii="Sylfaen" w:hAnsi="Sylfaen"/>
          <w:sz w:val="22"/>
          <w:szCs w:val="22"/>
        </w:rPr>
      </w:pPr>
      <w:proofErr w:type="spellStart"/>
      <w:r w:rsidRPr="0041222C">
        <w:rPr>
          <w:rFonts w:ascii="Sylfaen" w:hAnsi="Sylfaen"/>
          <w:sz w:val="22"/>
          <w:szCs w:val="22"/>
        </w:rPr>
        <w:t>პროექტით</w:t>
      </w:r>
      <w:proofErr w:type="spellEnd"/>
      <w:r w:rsidRPr="0041222C">
        <w:rPr>
          <w:rFonts w:ascii="Sylfaen" w:hAnsi="Sylfaen"/>
          <w:sz w:val="22"/>
          <w:szCs w:val="22"/>
        </w:rPr>
        <w:t xml:space="preserve"> </w:t>
      </w:r>
      <w:proofErr w:type="spellStart"/>
      <w:r w:rsidRPr="0041222C">
        <w:rPr>
          <w:rFonts w:ascii="Sylfaen" w:hAnsi="Sylfaen"/>
          <w:sz w:val="22"/>
          <w:szCs w:val="22"/>
        </w:rPr>
        <w:t>გათვალისწინებული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ღონისძიებების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დაფინანსება</w:t>
      </w:r>
      <w:proofErr w:type="spellEnd"/>
      <w:r w:rsidRPr="0041222C">
        <w:rPr>
          <w:rFonts w:ascii="Sylfaen" w:hAnsi="Sylfaen"/>
          <w:sz w:val="22"/>
          <w:szCs w:val="22"/>
        </w:rPr>
        <w:t xml:space="preserve"> </w:t>
      </w:r>
      <w:proofErr w:type="spellStart"/>
      <w:r w:rsidRPr="0041222C">
        <w:rPr>
          <w:rFonts w:ascii="Sylfaen" w:hAnsi="Sylfaen"/>
          <w:sz w:val="22"/>
          <w:szCs w:val="22"/>
        </w:rPr>
        <w:t>განხორციელდება</w:t>
      </w:r>
      <w:proofErr w:type="spellEnd"/>
      <w:r w:rsidRPr="0041222C">
        <w:rPr>
          <w:rFonts w:ascii="Sylfaen" w:hAnsi="Sylfaen"/>
          <w:sz w:val="22"/>
          <w:szCs w:val="22"/>
        </w:rPr>
        <w:t xml:space="preserve"> </w:t>
      </w:r>
      <w:proofErr w:type="spellStart"/>
      <w:r w:rsidRPr="0041222C">
        <w:rPr>
          <w:rFonts w:ascii="Sylfaen" w:hAnsi="Sylfaen"/>
          <w:sz w:val="22"/>
          <w:szCs w:val="22"/>
        </w:rPr>
        <w:t>შესაბამისი</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w:t>
      </w:r>
      <w:proofErr w:type="spellEnd"/>
      <w:r w:rsidRPr="0041222C">
        <w:rPr>
          <w:rFonts w:ascii="Sylfaen" w:hAnsi="Sylfaen"/>
          <w:sz w:val="22"/>
          <w:szCs w:val="22"/>
        </w:rPr>
        <w:t xml:space="preserve"> </w:t>
      </w:r>
      <w:proofErr w:type="spellStart"/>
      <w:r w:rsidRPr="0041222C">
        <w:rPr>
          <w:rFonts w:ascii="Sylfaen" w:hAnsi="Sylfaen"/>
          <w:sz w:val="22"/>
          <w:szCs w:val="22"/>
        </w:rPr>
        <w:t>უწყებების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სახსრებით</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დაკავშირებული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არის</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w:t>
      </w:r>
      <w:proofErr w:type="spellEnd"/>
      <w:r w:rsidRPr="0041222C">
        <w:rPr>
          <w:rFonts w:ascii="Sylfaen" w:hAnsi="Sylfaen"/>
          <w:sz w:val="22"/>
          <w:szCs w:val="22"/>
        </w:rPr>
        <w:t xml:space="preserve"> </w:t>
      </w:r>
      <w:proofErr w:type="spellStart"/>
      <w:r w:rsidRPr="0041222C">
        <w:rPr>
          <w:rFonts w:ascii="Sylfaen" w:hAnsi="Sylfaen"/>
          <w:sz w:val="22"/>
          <w:szCs w:val="22"/>
        </w:rPr>
        <w:t>ბიუჯეტიდან</w:t>
      </w:r>
      <w:proofErr w:type="spellEnd"/>
      <w:r w:rsidRPr="0041222C">
        <w:rPr>
          <w:rFonts w:ascii="Sylfaen" w:hAnsi="Sylfaen"/>
          <w:sz w:val="22"/>
          <w:szCs w:val="22"/>
        </w:rPr>
        <w:t xml:space="preserve"> </w:t>
      </w:r>
      <w:proofErr w:type="spellStart"/>
      <w:r w:rsidRPr="0041222C">
        <w:rPr>
          <w:rFonts w:ascii="Sylfaen" w:hAnsi="Sylfaen"/>
          <w:sz w:val="22"/>
          <w:szCs w:val="22"/>
        </w:rPr>
        <w:t>დამატებითი</w:t>
      </w:r>
      <w:proofErr w:type="spellEnd"/>
      <w:r w:rsidRPr="0041222C">
        <w:rPr>
          <w:rFonts w:ascii="Sylfaen" w:hAnsi="Sylfaen"/>
          <w:sz w:val="22"/>
          <w:szCs w:val="22"/>
        </w:rPr>
        <w:t xml:space="preserve"> </w:t>
      </w:r>
      <w:proofErr w:type="spellStart"/>
      <w:r w:rsidRPr="0041222C">
        <w:rPr>
          <w:rFonts w:ascii="Sylfaen" w:hAnsi="Sylfaen"/>
          <w:sz w:val="22"/>
          <w:szCs w:val="22"/>
        </w:rPr>
        <w:t>სახსრების</w:t>
      </w:r>
      <w:proofErr w:type="spellEnd"/>
      <w:r w:rsidRPr="0041222C">
        <w:rPr>
          <w:rFonts w:ascii="Sylfaen" w:hAnsi="Sylfaen"/>
          <w:sz w:val="22"/>
          <w:szCs w:val="22"/>
        </w:rPr>
        <w:t xml:space="preserve"> </w:t>
      </w:r>
      <w:proofErr w:type="spellStart"/>
      <w:r w:rsidRPr="0041222C">
        <w:rPr>
          <w:rFonts w:ascii="Sylfaen" w:hAnsi="Sylfaen"/>
          <w:sz w:val="22"/>
          <w:szCs w:val="22"/>
        </w:rPr>
        <w:t>გამოყოფასთან</w:t>
      </w:r>
      <w:proofErr w:type="spellEnd"/>
      <w:r w:rsidRPr="0041222C">
        <w:rPr>
          <w:rFonts w:ascii="Sylfaen" w:hAnsi="Sylfaen"/>
          <w:sz w:val="22"/>
          <w:szCs w:val="22"/>
        </w:rPr>
        <w:t xml:space="preserve">. </w:t>
      </w: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მიღება</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არის</w:t>
      </w:r>
      <w:proofErr w:type="spellEnd"/>
      <w:r w:rsidRPr="0041222C">
        <w:rPr>
          <w:rFonts w:ascii="Sylfaen" w:hAnsi="Sylfaen"/>
          <w:sz w:val="22"/>
          <w:szCs w:val="22"/>
        </w:rPr>
        <w:t xml:space="preserve"> </w:t>
      </w:r>
      <w:proofErr w:type="spellStart"/>
      <w:r w:rsidRPr="0041222C">
        <w:rPr>
          <w:rFonts w:ascii="Sylfaen" w:hAnsi="Sylfaen"/>
          <w:sz w:val="22"/>
          <w:szCs w:val="22"/>
        </w:rPr>
        <w:t>დაკავშირებული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სახელმწიფოს</w:t>
      </w:r>
      <w:proofErr w:type="spellEnd"/>
      <w:r w:rsidRPr="0041222C">
        <w:rPr>
          <w:rFonts w:ascii="Sylfaen" w:hAnsi="Sylfaen"/>
          <w:sz w:val="22"/>
          <w:szCs w:val="22"/>
        </w:rPr>
        <w:t xml:space="preserve"> </w:t>
      </w:r>
      <w:proofErr w:type="spellStart"/>
      <w:r w:rsidRPr="0041222C">
        <w:rPr>
          <w:rFonts w:ascii="Sylfaen" w:hAnsi="Sylfaen"/>
          <w:sz w:val="22"/>
          <w:szCs w:val="22"/>
        </w:rPr>
        <w:t>მიერ</w:t>
      </w:r>
      <w:proofErr w:type="spellEnd"/>
      <w:r w:rsidRPr="0041222C">
        <w:rPr>
          <w:rFonts w:ascii="Sylfaen" w:hAnsi="Sylfaen"/>
          <w:sz w:val="22"/>
          <w:szCs w:val="22"/>
        </w:rPr>
        <w:t xml:space="preserve"> </w:t>
      </w:r>
      <w:proofErr w:type="spellStart"/>
      <w:r w:rsidRPr="0041222C">
        <w:rPr>
          <w:rFonts w:ascii="Sylfaen" w:hAnsi="Sylfaen"/>
          <w:sz w:val="22"/>
          <w:szCs w:val="22"/>
        </w:rPr>
        <w:t>ახალი</w:t>
      </w:r>
      <w:proofErr w:type="spellEnd"/>
      <w:r w:rsidRPr="0041222C">
        <w:rPr>
          <w:rFonts w:ascii="Sylfaen" w:hAnsi="Sylfaen"/>
          <w:sz w:val="22"/>
          <w:szCs w:val="22"/>
        </w:rPr>
        <w:t xml:space="preserve"> </w:t>
      </w:r>
      <w:proofErr w:type="spellStart"/>
      <w:r w:rsidRPr="0041222C">
        <w:rPr>
          <w:rFonts w:ascii="Sylfaen" w:hAnsi="Sylfaen"/>
          <w:sz w:val="22"/>
          <w:szCs w:val="22"/>
        </w:rPr>
        <w:t>ფინანსური</w:t>
      </w:r>
      <w:proofErr w:type="spellEnd"/>
      <w:r w:rsidRPr="0041222C">
        <w:rPr>
          <w:rFonts w:ascii="Sylfaen" w:hAnsi="Sylfaen"/>
          <w:sz w:val="22"/>
          <w:szCs w:val="22"/>
        </w:rPr>
        <w:t xml:space="preserve"> </w:t>
      </w:r>
      <w:proofErr w:type="spellStart"/>
      <w:r w:rsidRPr="0041222C">
        <w:rPr>
          <w:rFonts w:ascii="Sylfaen" w:hAnsi="Sylfaen"/>
          <w:sz w:val="22"/>
          <w:szCs w:val="22"/>
        </w:rPr>
        <w:t>ვალდებულებების</w:t>
      </w:r>
      <w:proofErr w:type="spellEnd"/>
      <w:r w:rsidRPr="0041222C">
        <w:rPr>
          <w:rFonts w:ascii="Sylfaen" w:hAnsi="Sylfaen"/>
          <w:sz w:val="22"/>
          <w:szCs w:val="22"/>
        </w:rPr>
        <w:t xml:space="preserve"> </w:t>
      </w:r>
      <w:proofErr w:type="spellStart"/>
      <w:r w:rsidRPr="0041222C">
        <w:rPr>
          <w:rFonts w:ascii="Sylfaen" w:hAnsi="Sylfaen"/>
          <w:sz w:val="22"/>
          <w:szCs w:val="22"/>
        </w:rPr>
        <w:t>აღებასთან</w:t>
      </w:r>
      <w:proofErr w:type="spellEnd"/>
      <w:r w:rsidRPr="0041222C">
        <w:rPr>
          <w:rFonts w:ascii="Sylfaen" w:hAnsi="Sylfaen"/>
          <w:sz w:val="22"/>
          <w:szCs w:val="22"/>
        </w:rPr>
        <w:t>.</w:t>
      </w:r>
    </w:p>
    <w:p w14:paraId="411C9B5F" w14:textId="77777777" w:rsidR="00A111B4" w:rsidRPr="0041222C" w:rsidRDefault="00A111B4" w:rsidP="0040539B">
      <w:pPr>
        <w:ind w:firstLine="720"/>
        <w:jc w:val="both"/>
        <w:rPr>
          <w:rFonts w:ascii="Sylfaen" w:hAnsi="Sylfaen"/>
          <w:sz w:val="22"/>
          <w:szCs w:val="22"/>
        </w:rPr>
      </w:pPr>
    </w:p>
    <w:p w14:paraId="01817025"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სამართლებრივი</w:t>
      </w:r>
      <w:proofErr w:type="spellEnd"/>
      <w:r w:rsidRPr="0041222C">
        <w:rPr>
          <w:b/>
          <w:sz w:val="22"/>
          <w:szCs w:val="22"/>
        </w:rPr>
        <w:t xml:space="preserve"> </w:t>
      </w:r>
      <w:proofErr w:type="spellStart"/>
      <w:r w:rsidRPr="0041222C">
        <w:rPr>
          <w:rFonts w:ascii="Sylfaen" w:hAnsi="Sylfaen"/>
          <w:b/>
          <w:sz w:val="22"/>
          <w:szCs w:val="22"/>
        </w:rPr>
        <w:t>აქტის</w:t>
      </w:r>
      <w:proofErr w:type="spellEnd"/>
      <w:r w:rsidRPr="0041222C">
        <w:rPr>
          <w:b/>
          <w:sz w:val="22"/>
          <w:szCs w:val="22"/>
        </w:rPr>
        <w:t xml:space="preserve"> </w:t>
      </w: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მოსალოდნელი</w:t>
      </w:r>
      <w:proofErr w:type="spellEnd"/>
      <w:r w:rsidRPr="0041222C">
        <w:rPr>
          <w:b/>
          <w:sz w:val="22"/>
          <w:szCs w:val="22"/>
        </w:rPr>
        <w:t xml:space="preserve"> </w:t>
      </w:r>
      <w:proofErr w:type="spellStart"/>
      <w:r w:rsidRPr="0041222C">
        <w:rPr>
          <w:rFonts w:ascii="Sylfaen" w:hAnsi="Sylfaen"/>
          <w:b/>
          <w:sz w:val="22"/>
          <w:szCs w:val="22"/>
        </w:rPr>
        <w:t>შედეგები</w:t>
      </w:r>
      <w:proofErr w:type="spellEnd"/>
    </w:p>
    <w:p w14:paraId="5DB7ECBE" w14:textId="0A080ADB" w:rsidR="00A111B4" w:rsidRPr="0041222C" w:rsidRDefault="00954F75" w:rsidP="00A111B4">
      <w:pPr>
        <w:ind w:firstLine="720"/>
        <w:jc w:val="both"/>
        <w:rPr>
          <w:rFonts w:ascii="Sylfaen" w:hAnsi="Sylfaen"/>
          <w:sz w:val="22"/>
          <w:szCs w:val="22"/>
        </w:rPr>
      </w:pPr>
      <w:r>
        <w:rPr>
          <w:rFonts w:ascii="Sylfaen" w:hAnsi="Sylfaen"/>
          <w:sz w:val="22"/>
          <w:szCs w:val="22"/>
          <w:lang w:val="ka-GE"/>
        </w:rPr>
        <w:t xml:space="preserve">წარმოდგენილი პროექტის თანახმად, </w:t>
      </w:r>
      <w:r w:rsidR="00A63294" w:rsidRPr="0041222C">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და ამ ბრძანებით 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წესებით“ (შემდგომ - „წესები“) </w:t>
      </w:r>
      <w:r w:rsidR="00A63294">
        <w:rPr>
          <w:rFonts w:ascii="Sylfaen" w:hAnsi="Sylfaen"/>
          <w:sz w:val="22"/>
          <w:szCs w:val="22"/>
          <w:lang w:val="ka-GE"/>
        </w:rPr>
        <w:t>აღარ იქნება გათვალისწინებული მძღოლების საკარანტინე სივრცეში განთავსების საკითხები. ამასთან, განხორციელდება გარკვეული ხარვეზის აღმოფხვრა დღეისათვის მოქმედ რედაქციაში</w:t>
      </w:r>
      <w:r w:rsidR="00A63294">
        <w:rPr>
          <w:rFonts w:ascii="Sylfaen" w:hAnsi="Sylfaen"/>
          <w:sz w:val="22"/>
          <w:szCs w:val="22"/>
          <w:lang w:val="ka-GE"/>
        </w:rPr>
        <w:t>,კერძოდ წესების მე-4 მუხლის მე-2 პუნქტში, რ</w:t>
      </w:r>
      <w:r>
        <w:rPr>
          <w:rFonts w:ascii="Sylfaen" w:hAnsi="Sylfaen"/>
          <w:sz w:val="22"/>
          <w:szCs w:val="22"/>
          <w:lang w:val="ka-GE"/>
        </w:rPr>
        <w:t>აც</w:t>
      </w:r>
      <w:r w:rsidR="00A63294">
        <w:rPr>
          <w:rFonts w:ascii="Sylfaen" w:hAnsi="Sylfaen"/>
          <w:sz w:val="22"/>
          <w:szCs w:val="22"/>
          <w:lang w:val="ka-GE"/>
        </w:rPr>
        <w:t xml:space="preserve"> დაკავშირებულია </w:t>
      </w:r>
      <w:r>
        <w:rPr>
          <w:rFonts w:ascii="Sylfaen" w:hAnsi="Sylfaen"/>
          <w:sz w:val="22"/>
          <w:szCs w:val="22"/>
          <w:lang w:val="ka-GE"/>
        </w:rPr>
        <w:t>72 საათიანი ვადის ათვლის თავიდან დაწყების მომენტის ზუსტად განსაზღვრასთან.</w:t>
      </w:r>
      <w:r w:rsidR="00A63294">
        <w:rPr>
          <w:rFonts w:ascii="Sylfaen" w:hAnsi="Sylfaen"/>
          <w:sz w:val="22"/>
          <w:szCs w:val="22"/>
          <w:lang w:val="ka-GE"/>
        </w:rPr>
        <w:t xml:space="preserve"> აგრეთვე, წესების მე-6 მუხლის 1-ლ პუნქტში</w:t>
      </w:r>
      <w:r>
        <w:rPr>
          <w:rFonts w:ascii="Sylfaen" w:hAnsi="Sylfaen"/>
          <w:sz w:val="22"/>
          <w:szCs w:val="22"/>
          <w:lang w:val="ka-GE"/>
        </w:rPr>
        <w:t xml:space="preserve"> განხორციელდება ცვლილება, რომლის თანახმად „საქართველოს მოქალაქეობის მქონე მძღოლის“ ნაცვლად მიეთითება, მხოლოდ სიტყვა „მძღოლი“, რაც უზურნველყოფს იმას რომ აღნიშნული პუნქტის მოქმედება გავრცელდეს როგორც საქართველოს მოქალაქეობის მქონე მძღოლებზე, აგრეთვე უცხოელებზე.</w:t>
      </w:r>
    </w:p>
    <w:p w14:paraId="740222CB" w14:textId="77777777" w:rsidR="0040539B" w:rsidRPr="0041222C" w:rsidRDefault="0040539B" w:rsidP="0040539B">
      <w:pPr>
        <w:ind w:firstLine="720"/>
        <w:jc w:val="both"/>
        <w:rPr>
          <w:rFonts w:ascii="Sylfaen" w:hAnsi="Sylfaen"/>
          <w:sz w:val="22"/>
          <w:szCs w:val="22"/>
        </w:rPr>
      </w:pPr>
      <w:r w:rsidRPr="0041222C">
        <w:rPr>
          <w:rFonts w:ascii="Sylfaen" w:hAnsi="Sylfaen"/>
          <w:sz w:val="22"/>
          <w:szCs w:val="22"/>
        </w:rPr>
        <w:t xml:space="preserve">   </w:t>
      </w:r>
    </w:p>
    <w:p w14:paraId="10FDAF06" w14:textId="77777777" w:rsidR="00A111B4" w:rsidRPr="0041222C" w:rsidRDefault="00A111B4" w:rsidP="00A111B4">
      <w:pPr>
        <w:ind w:firstLine="720"/>
        <w:jc w:val="both"/>
        <w:rPr>
          <w:b/>
          <w:sz w:val="22"/>
          <w:szCs w:val="22"/>
        </w:rPr>
      </w:pPr>
      <w:proofErr w:type="spellStart"/>
      <w:r w:rsidRPr="0041222C">
        <w:rPr>
          <w:rFonts w:ascii="Sylfaen" w:hAnsi="Sylfaen"/>
          <w:b/>
          <w:sz w:val="22"/>
          <w:szCs w:val="22"/>
        </w:rPr>
        <w:t>პროექტის</w:t>
      </w:r>
      <w:proofErr w:type="spellEnd"/>
      <w:r w:rsidRPr="0041222C">
        <w:rPr>
          <w:b/>
          <w:sz w:val="22"/>
          <w:szCs w:val="22"/>
        </w:rPr>
        <w:t xml:space="preserve"> </w:t>
      </w:r>
      <w:proofErr w:type="spellStart"/>
      <w:r w:rsidRPr="0041222C">
        <w:rPr>
          <w:rFonts w:ascii="Sylfaen" w:hAnsi="Sylfaen"/>
          <w:b/>
          <w:sz w:val="22"/>
          <w:szCs w:val="22"/>
        </w:rPr>
        <w:t>მიმართება</w:t>
      </w:r>
      <w:proofErr w:type="spellEnd"/>
      <w:r w:rsidRPr="0041222C">
        <w:rPr>
          <w:b/>
          <w:sz w:val="22"/>
          <w:szCs w:val="22"/>
        </w:rPr>
        <w:t xml:space="preserve"> </w:t>
      </w:r>
      <w:proofErr w:type="spellStart"/>
      <w:r w:rsidRPr="0041222C">
        <w:rPr>
          <w:rFonts w:ascii="Sylfaen" w:hAnsi="Sylfaen"/>
          <w:b/>
          <w:sz w:val="22"/>
          <w:szCs w:val="22"/>
        </w:rPr>
        <w:t>ევროკავშირის</w:t>
      </w:r>
      <w:proofErr w:type="spellEnd"/>
      <w:r w:rsidRPr="0041222C">
        <w:rPr>
          <w:b/>
          <w:sz w:val="22"/>
          <w:szCs w:val="22"/>
        </w:rPr>
        <w:t xml:space="preserve"> </w:t>
      </w:r>
      <w:proofErr w:type="spellStart"/>
      <w:r w:rsidRPr="0041222C">
        <w:rPr>
          <w:rFonts w:ascii="Sylfaen" w:hAnsi="Sylfaen"/>
          <w:b/>
          <w:sz w:val="22"/>
          <w:szCs w:val="22"/>
        </w:rPr>
        <w:t>სამართლებრივ</w:t>
      </w:r>
      <w:proofErr w:type="spellEnd"/>
      <w:r w:rsidRPr="0041222C">
        <w:rPr>
          <w:b/>
          <w:sz w:val="22"/>
          <w:szCs w:val="22"/>
        </w:rPr>
        <w:t xml:space="preserve"> </w:t>
      </w:r>
      <w:proofErr w:type="spellStart"/>
      <w:r w:rsidRPr="0041222C">
        <w:rPr>
          <w:rFonts w:ascii="Sylfaen" w:hAnsi="Sylfaen"/>
          <w:b/>
          <w:sz w:val="22"/>
          <w:szCs w:val="22"/>
        </w:rPr>
        <w:t>აქტებთან</w:t>
      </w:r>
      <w:proofErr w:type="spellEnd"/>
    </w:p>
    <w:p w14:paraId="6F303498" w14:textId="77777777" w:rsidR="0040539B" w:rsidRPr="0041222C" w:rsidRDefault="00A111B4" w:rsidP="00A111B4">
      <w:pPr>
        <w:ind w:firstLine="720"/>
        <w:jc w:val="both"/>
        <w:rPr>
          <w:rFonts w:ascii="Sylfaen" w:hAnsi="Sylfaen"/>
          <w:sz w:val="22"/>
          <w:szCs w:val="22"/>
        </w:rPr>
      </w:pPr>
      <w:proofErr w:type="spellStart"/>
      <w:r w:rsidRPr="0041222C">
        <w:rPr>
          <w:rFonts w:ascii="Sylfaen" w:hAnsi="Sylfaen"/>
          <w:sz w:val="22"/>
          <w:szCs w:val="22"/>
        </w:rPr>
        <w:t>პროექტის</w:t>
      </w:r>
      <w:proofErr w:type="spellEnd"/>
      <w:r w:rsidRPr="0041222C">
        <w:rPr>
          <w:rFonts w:ascii="Sylfaen" w:hAnsi="Sylfaen"/>
          <w:sz w:val="22"/>
          <w:szCs w:val="22"/>
        </w:rPr>
        <w:t xml:space="preserve"> </w:t>
      </w:r>
      <w:proofErr w:type="spellStart"/>
      <w:r w:rsidRPr="0041222C">
        <w:rPr>
          <w:rFonts w:ascii="Sylfaen" w:hAnsi="Sylfaen"/>
          <w:sz w:val="22"/>
          <w:szCs w:val="22"/>
        </w:rPr>
        <w:t>მიღება</w:t>
      </w:r>
      <w:proofErr w:type="spellEnd"/>
      <w:r w:rsidRPr="0041222C">
        <w:rPr>
          <w:rFonts w:ascii="Sylfaen" w:hAnsi="Sylfaen"/>
          <w:sz w:val="22"/>
          <w:szCs w:val="22"/>
        </w:rPr>
        <w:t xml:space="preserve"> </w:t>
      </w:r>
      <w:proofErr w:type="spellStart"/>
      <w:r w:rsidRPr="0041222C">
        <w:rPr>
          <w:rFonts w:ascii="Sylfaen" w:hAnsi="Sylfaen"/>
          <w:sz w:val="22"/>
          <w:szCs w:val="22"/>
        </w:rPr>
        <w:t>არ</w:t>
      </w:r>
      <w:proofErr w:type="spellEnd"/>
      <w:r w:rsidRPr="0041222C">
        <w:rPr>
          <w:rFonts w:ascii="Sylfaen" w:hAnsi="Sylfaen"/>
          <w:sz w:val="22"/>
          <w:szCs w:val="22"/>
        </w:rPr>
        <w:t xml:space="preserve"> </w:t>
      </w:r>
      <w:proofErr w:type="spellStart"/>
      <w:r w:rsidRPr="0041222C">
        <w:rPr>
          <w:rFonts w:ascii="Sylfaen" w:hAnsi="Sylfaen"/>
          <w:sz w:val="22"/>
          <w:szCs w:val="22"/>
        </w:rPr>
        <w:t>გამომდინარეობს</w:t>
      </w:r>
      <w:proofErr w:type="spellEnd"/>
      <w:r w:rsidRPr="0041222C">
        <w:rPr>
          <w:rFonts w:ascii="Sylfaen" w:hAnsi="Sylfaen"/>
          <w:sz w:val="22"/>
          <w:szCs w:val="22"/>
        </w:rPr>
        <w:t xml:space="preserve"> „</w:t>
      </w:r>
      <w:proofErr w:type="spellStart"/>
      <w:r w:rsidRPr="0041222C">
        <w:rPr>
          <w:rFonts w:ascii="Sylfaen" w:hAnsi="Sylfaen"/>
          <w:sz w:val="22"/>
          <w:szCs w:val="22"/>
        </w:rPr>
        <w:t>ერთი</w:t>
      </w:r>
      <w:proofErr w:type="spellEnd"/>
      <w:r w:rsidRPr="0041222C">
        <w:rPr>
          <w:rFonts w:ascii="Sylfaen" w:hAnsi="Sylfaen"/>
          <w:sz w:val="22"/>
          <w:szCs w:val="22"/>
        </w:rPr>
        <w:t xml:space="preserve"> </w:t>
      </w:r>
      <w:proofErr w:type="spellStart"/>
      <w:r w:rsidRPr="0041222C">
        <w:rPr>
          <w:rFonts w:ascii="Sylfaen" w:hAnsi="Sylfaen"/>
          <w:sz w:val="22"/>
          <w:szCs w:val="22"/>
        </w:rPr>
        <w:t>მხრივ</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საქართველოსა</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მეორე</w:t>
      </w:r>
      <w:proofErr w:type="spellEnd"/>
      <w:r w:rsidRPr="0041222C">
        <w:rPr>
          <w:rFonts w:ascii="Sylfaen" w:hAnsi="Sylfaen"/>
          <w:sz w:val="22"/>
          <w:szCs w:val="22"/>
        </w:rPr>
        <w:t xml:space="preserve"> </w:t>
      </w:r>
      <w:proofErr w:type="spellStart"/>
      <w:r w:rsidRPr="0041222C">
        <w:rPr>
          <w:rFonts w:ascii="Sylfaen" w:hAnsi="Sylfaen"/>
          <w:sz w:val="22"/>
          <w:szCs w:val="22"/>
        </w:rPr>
        <w:t>მხრივ</w:t>
      </w:r>
      <w:proofErr w:type="spellEnd"/>
      <w:r w:rsidRPr="0041222C">
        <w:rPr>
          <w:rFonts w:ascii="Sylfaen" w:hAnsi="Sylfaen"/>
          <w:sz w:val="22"/>
          <w:szCs w:val="22"/>
        </w:rPr>
        <w:t xml:space="preserve">, </w:t>
      </w:r>
      <w:proofErr w:type="spellStart"/>
      <w:r w:rsidRPr="0041222C">
        <w:rPr>
          <w:rFonts w:ascii="Sylfaen" w:hAnsi="Sylfaen"/>
          <w:sz w:val="22"/>
          <w:szCs w:val="22"/>
        </w:rPr>
        <w:t>ევროპის</w:t>
      </w:r>
      <w:proofErr w:type="spellEnd"/>
      <w:r w:rsidRPr="0041222C">
        <w:rPr>
          <w:rFonts w:ascii="Sylfaen" w:hAnsi="Sylfaen"/>
          <w:sz w:val="22"/>
          <w:szCs w:val="22"/>
        </w:rPr>
        <w:t xml:space="preserve"> </w:t>
      </w:r>
      <w:proofErr w:type="spellStart"/>
      <w:r w:rsidRPr="0041222C">
        <w:rPr>
          <w:rFonts w:ascii="Sylfaen" w:hAnsi="Sylfaen"/>
          <w:sz w:val="22"/>
          <w:szCs w:val="22"/>
        </w:rPr>
        <w:t>ატომური</w:t>
      </w:r>
      <w:proofErr w:type="spellEnd"/>
      <w:r w:rsidRPr="0041222C">
        <w:rPr>
          <w:rFonts w:ascii="Sylfaen" w:hAnsi="Sylfaen"/>
          <w:sz w:val="22"/>
          <w:szCs w:val="22"/>
        </w:rPr>
        <w:t xml:space="preserve"> </w:t>
      </w:r>
      <w:proofErr w:type="spellStart"/>
      <w:r w:rsidRPr="0041222C">
        <w:rPr>
          <w:rFonts w:ascii="Sylfaen" w:hAnsi="Sylfaen"/>
          <w:sz w:val="22"/>
          <w:szCs w:val="22"/>
        </w:rPr>
        <w:t>ენერგიის</w:t>
      </w:r>
      <w:proofErr w:type="spellEnd"/>
      <w:r w:rsidRPr="0041222C">
        <w:rPr>
          <w:rFonts w:ascii="Sylfaen" w:hAnsi="Sylfaen"/>
          <w:sz w:val="22"/>
          <w:szCs w:val="22"/>
        </w:rPr>
        <w:t xml:space="preserve"> </w:t>
      </w:r>
      <w:proofErr w:type="spellStart"/>
      <w:r w:rsidRPr="0041222C">
        <w:rPr>
          <w:rFonts w:ascii="Sylfaen" w:hAnsi="Sylfaen"/>
          <w:sz w:val="22"/>
          <w:szCs w:val="22"/>
        </w:rPr>
        <w:t>გაერთიანებას</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მათ</w:t>
      </w:r>
      <w:proofErr w:type="spellEnd"/>
      <w:r w:rsidRPr="0041222C">
        <w:rPr>
          <w:rFonts w:ascii="Sylfaen" w:hAnsi="Sylfaen"/>
          <w:sz w:val="22"/>
          <w:szCs w:val="22"/>
        </w:rPr>
        <w:t xml:space="preserve"> </w:t>
      </w:r>
      <w:proofErr w:type="spellStart"/>
      <w:r w:rsidRPr="0041222C">
        <w:rPr>
          <w:rFonts w:ascii="Sylfaen" w:hAnsi="Sylfaen"/>
          <w:sz w:val="22"/>
          <w:szCs w:val="22"/>
        </w:rPr>
        <w:t>წევრ</w:t>
      </w:r>
      <w:proofErr w:type="spellEnd"/>
      <w:r w:rsidRPr="0041222C">
        <w:rPr>
          <w:rFonts w:ascii="Sylfaen" w:hAnsi="Sylfaen"/>
          <w:sz w:val="22"/>
          <w:szCs w:val="22"/>
        </w:rPr>
        <w:t xml:space="preserve"> </w:t>
      </w:r>
      <w:proofErr w:type="spellStart"/>
      <w:r w:rsidRPr="0041222C">
        <w:rPr>
          <w:rFonts w:ascii="Sylfaen" w:hAnsi="Sylfaen"/>
          <w:sz w:val="22"/>
          <w:szCs w:val="22"/>
        </w:rPr>
        <w:t>სახელმწიფოებს</w:t>
      </w:r>
      <w:proofErr w:type="spellEnd"/>
      <w:r w:rsidRPr="0041222C">
        <w:rPr>
          <w:rFonts w:ascii="Sylfaen" w:hAnsi="Sylfaen"/>
          <w:sz w:val="22"/>
          <w:szCs w:val="22"/>
        </w:rPr>
        <w:t xml:space="preserve"> </w:t>
      </w:r>
      <w:proofErr w:type="spellStart"/>
      <w:r w:rsidRPr="0041222C">
        <w:rPr>
          <w:rFonts w:ascii="Sylfaen" w:hAnsi="Sylfaen"/>
          <w:sz w:val="22"/>
          <w:szCs w:val="22"/>
        </w:rPr>
        <w:t>შორის</w:t>
      </w:r>
      <w:proofErr w:type="spellEnd"/>
      <w:r w:rsidRPr="0041222C">
        <w:rPr>
          <w:rFonts w:ascii="Sylfaen" w:hAnsi="Sylfaen"/>
          <w:sz w:val="22"/>
          <w:szCs w:val="22"/>
        </w:rPr>
        <w:t xml:space="preserve"> </w:t>
      </w:r>
      <w:proofErr w:type="spellStart"/>
      <w:r w:rsidRPr="0041222C">
        <w:rPr>
          <w:rFonts w:ascii="Sylfaen" w:hAnsi="Sylfaen"/>
          <w:sz w:val="22"/>
          <w:szCs w:val="22"/>
        </w:rPr>
        <w:t>ასოცირების</w:t>
      </w:r>
      <w:proofErr w:type="spellEnd"/>
      <w:r w:rsidRPr="0041222C">
        <w:rPr>
          <w:rFonts w:ascii="Sylfaen" w:hAnsi="Sylfaen"/>
          <w:sz w:val="22"/>
          <w:szCs w:val="22"/>
        </w:rPr>
        <w:t xml:space="preserve"> </w:t>
      </w:r>
      <w:proofErr w:type="spellStart"/>
      <w:r w:rsidRPr="0041222C">
        <w:rPr>
          <w:rFonts w:ascii="Sylfaen" w:hAnsi="Sylfaen"/>
          <w:sz w:val="22"/>
          <w:szCs w:val="22"/>
        </w:rPr>
        <w:t>შესახებ</w:t>
      </w:r>
      <w:proofErr w:type="spellEnd"/>
      <w:r w:rsidRPr="0041222C">
        <w:rPr>
          <w:rFonts w:ascii="Sylfaen" w:hAnsi="Sylfaen"/>
          <w:sz w:val="22"/>
          <w:szCs w:val="22"/>
        </w:rPr>
        <w:t xml:space="preserve"> </w:t>
      </w:r>
      <w:proofErr w:type="spellStart"/>
      <w:r w:rsidRPr="0041222C">
        <w:rPr>
          <w:rFonts w:ascii="Sylfaen" w:hAnsi="Sylfaen"/>
          <w:sz w:val="22"/>
          <w:szCs w:val="22"/>
        </w:rPr>
        <w:t>შეთანხმებიდან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ან</w:t>
      </w:r>
      <w:proofErr w:type="spellEnd"/>
      <w:r w:rsidRPr="0041222C">
        <w:rPr>
          <w:rFonts w:ascii="Sylfaen" w:hAnsi="Sylfaen"/>
          <w:sz w:val="22"/>
          <w:szCs w:val="22"/>
        </w:rPr>
        <w:t xml:space="preserve"> </w:t>
      </w:r>
      <w:proofErr w:type="spellStart"/>
      <w:r w:rsidRPr="0041222C">
        <w:rPr>
          <w:rFonts w:ascii="Sylfaen" w:hAnsi="Sylfaen"/>
          <w:sz w:val="22"/>
          <w:szCs w:val="22"/>
        </w:rPr>
        <w:t>ევროკავშირთან</w:t>
      </w:r>
      <w:proofErr w:type="spellEnd"/>
      <w:r w:rsidRPr="0041222C">
        <w:rPr>
          <w:rFonts w:ascii="Sylfaen" w:hAnsi="Sylfaen"/>
          <w:sz w:val="22"/>
          <w:szCs w:val="22"/>
        </w:rPr>
        <w:t xml:space="preserve"> </w:t>
      </w:r>
      <w:proofErr w:type="spellStart"/>
      <w:r w:rsidRPr="0041222C">
        <w:rPr>
          <w:rFonts w:ascii="Sylfaen" w:hAnsi="Sylfaen"/>
          <w:sz w:val="22"/>
          <w:szCs w:val="22"/>
        </w:rPr>
        <w:t>დადებული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სხვა</w:t>
      </w:r>
      <w:proofErr w:type="spellEnd"/>
      <w:r w:rsidRPr="0041222C">
        <w:rPr>
          <w:rFonts w:ascii="Sylfaen" w:hAnsi="Sylfaen"/>
          <w:sz w:val="22"/>
          <w:szCs w:val="22"/>
        </w:rPr>
        <w:t xml:space="preserve"> </w:t>
      </w:r>
      <w:proofErr w:type="spellStart"/>
      <w:r w:rsidRPr="0041222C">
        <w:rPr>
          <w:rFonts w:ascii="Sylfaen" w:hAnsi="Sylfaen"/>
          <w:sz w:val="22"/>
          <w:szCs w:val="22"/>
        </w:rPr>
        <w:t>ორმხრივი</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მრავალმხრივი</w:t>
      </w:r>
      <w:proofErr w:type="spellEnd"/>
      <w:r w:rsidRPr="0041222C">
        <w:rPr>
          <w:rFonts w:ascii="Sylfaen" w:hAnsi="Sylfaen"/>
          <w:sz w:val="22"/>
          <w:szCs w:val="22"/>
        </w:rPr>
        <w:t xml:space="preserve"> </w:t>
      </w:r>
      <w:proofErr w:type="spellStart"/>
      <w:r w:rsidRPr="0041222C">
        <w:rPr>
          <w:rFonts w:ascii="Sylfaen" w:hAnsi="Sylfaen"/>
          <w:sz w:val="22"/>
          <w:szCs w:val="22"/>
        </w:rPr>
        <w:t>ხელშეკრულებებიდან</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და</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არ</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ეწინააღმდეგება</w:t>
      </w:r>
      <w:proofErr w:type="spellEnd"/>
      <w:r w:rsidR="00F20C22" w:rsidRPr="0041222C">
        <w:rPr>
          <w:rFonts w:ascii="Sylfaen" w:hAnsi="Sylfaen"/>
          <w:sz w:val="22"/>
          <w:szCs w:val="22"/>
        </w:rPr>
        <w:t xml:space="preserve"> </w:t>
      </w:r>
      <w:proofErr w:type="spellStart"/>
      <w:r w:rsidR="00F20C22" w:rsidRPr="0041222C">
        <w:rPr>
          <w:rFonts w:ascii="Sylfaen" w:hAnsi="Sylfaen"/>
          <w:sz w:val="22"/>
          <w:szCs w:val="22"/>
        </w:rPr>
        <w:t>მათ</w:t>
      </w:r>
      <w:proofErr w:type="spellEnd"/>
      <w:r w:rsidR="00E7666D" w:rsidRPr="0041222C">
        <w:rPr>
          <w:rFonts w:ascii="Sylfaen" w:hAnsi="Sylfaen"/>
          <w:sz w:val="22"/>
          <w:szCs w:val="22"/>
        </w:rPr>
        <w:t>.</w:t>
      </w:r>
    </w:p>
    <w:p w14:paraId="275EACFF" w14:textId="77777777" w:rsidR="0040539B" w:rsidRPr="0041222C" w:rsidRDefault="0040539B" w:rsidP="000A2C08">
      <w:pPr>
        <w:jc w:val="both"/>
        <w:rPr>
          <w:rFonts w:ascii="Sylfaen" w:hAnsi="Sylfaen"/>
          <w:sz w:val="22"/>
          <w:szCs w:val="22"/>
        </w:rPr>
      </w:pPr>
    </w:p>
    <w:p w14:paraId="761F7D30" w14:textId="77777777" w:rsidR="0040539B" w:rsidRPr="0041222C" w:rsidRDefault="00A111B4" w:rsidP="00A111B4">
      <w:pPr>
        <w:ind w:firstLine="720"/>
        <w:jc w:val="both"/>
        <w:rPr>
          <w:rFonts w:ascii="Sylfaen" w:hAnsi="Sylfaen"/>
          <w:b/>
          <w:sz w:val="22"/>
          <w:szCs w:val="22"/>
        </w:rPr>
      </w:pP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აქტის</w:t>
      </w:r>
      <w:proofErr w:type="spellEnd"/>
      <w:r w:rsidRPr="0041222C">
        <w:rPr>
          <w:rFonts w:ascii="Sylfaen" w:hAnsi="Sylfaen"/>
          <w:b/>
          <w:sz w:val="22"/>
          <w:szCs w:val="22"/>
        </w:rPr>
        <w:t xml:space="preserve"> </w:t>
      </w:r>
      <w:proofErr w:type="spellStart"/>
      <w:r w:rsidR="0040539B" w:rsidRPr="0041222C">
        <w:rPr>
          <w:rFonts w:ascii="Sylfaen" w:hAnsi="Sylfaen"/>
          <w:b/>
          <w:sz w:val="22"/>
          <w:szCs w:val="22"/>
        </w:rPr>
        <w:t>განხორციელების</w:t>
      </w:r>
      <w:proofErr w:type="spellEnd"/>
      <w:r w:rsidR="0040539B" w:rsidRPr="0041222C">
        <w:rPr>
          <w:rFonts w:ascii="Sylfaen" w:hAnsi="Sylfaen"/>
          <w:b/>
          <w:sz w:val="22"/>
          <w:szCs w:val="22"/>
        </w:rPr>
        <w:t xml:space="preserve"> </w:t>
      </w:r>
      <w:proofErr w:type="spellStart"/>
      <w:r w:rsidR="0040539B" w:rsidRPr="0041222C">
        <w:rPr>
          <w:rFonts w:ascii="Sylfaen" w:hAnsi="Sylfaen"/>
          <w:b/>
          <w:sz w:val="22"/>
          <w:szCs w:val="22"/>
        </w:rPr>
        <w:t>ვადები</w:t>
      </w:r>
      <w:proofErr w:type="spellEnd"/>
      <w:r w:rsidR="0040539B" w:rsidRPr="0041222C">
        <w:rPr>
          <w:rFonts w:ascii="Sylfaen" w:hAnsi="Sylfaen"/>
          <w:b/>
          <w:sz w:val="22"/>
          <w:szCs w:val="22"/>
        </w:rPr>
        <w:t xml:space="preserve"> </w:t>
      </w:r>
    </w:p>
    <w:p w14:paraId="31129060" w14:textId="33092230" w:rsidR="0040539B" w:rsidRPr="0041222C" w:rsidRDefault="0040539B" w:rsidP="0040539B">
      <w:pPr>
        <w:ind w:firstLine="720"/>
        <w:jc w:val="both"/>
        <w:rPr>
          <w:rFonts w:ascii="Sylfaen" w:hAnsi="Sylfaen"/>
          <w:sz w:val="22"/>
          <w:szCs w:val="22"/>
          <w:lang w:val="ka-GE"/>
        </w:rPr>
      </w:pPr>
      <w:proofErr w:type="spellStart"/>
      <w:r w:rsidRPr="0041222C">
        <w:rPr>
          <w:rFonts w:ascii="Sylfaen" w:hAnsi="Sylfaen"/>
          <w:sz w:val="22"/>
          <w:szCs w:val="22"/>
        </w:rPr>
        <w:t>პროექტ</w:t>
      </w:r>
      <w:proofErr w:type="spellEnd"/>
      <w:r w:rsidR="00B21B77" w:rsidRPr="0041222C">
        <w:rPr>
          <w:rFonts w:ascii="Sylfaen" w:hAnsi="Sylfaen"/>
          <w:sz w:val="22"/>
          <w:szCs w:val="22"/>
          <w:lang w:val="ka-GE"/>
        </w:rPr>
        <w:t>ი განხორციელდება 2020 წლის 15 ივლისამდე</w:t>
      </w:r>
      <w:r w:rsidR="00AE6BFA" w:rsidRPr="0041222C">
        <w:rPr>
          <w:rFonts w:ascii="Sylfaen" w:hAnsi="Sylfaen"/>
          <w:sz w:val="22"/>
          <w:szCs w:val="22"/>
          <w:lang w:val="ka-GE"/>
        </w:rPr>
        <w:t>.</w:t>
      </w:r>
    </w:p>
    <w:p w14:paraId="3039891E" w14:textId="77777777" w:rsidR="0040539B" w:rsidRPr="0041222C" w:rsidRDefault="0040539B" w:rsidP="0040539B">
      <w:pPr>
        <w:jc w:val="both"/>
        <w:rPr>
          <w:rFonts w:ascii="Sylfaen" w:hAnsi="Sylfaen"/>
          <w:sz w:val="22"/>
          <w:szCs w:val="22"/>
        </w:rPr>
      </w:pPr>
    </w:p>
    <w:p w14:paraId="2A4E205D" w14:textId="77777777" w:rsidR="00A111B4" w:rsidRPr="0041222C" w:rsidRDefault="00A111B4" w:rsidP="00A111B4">
      <w:pPr>
        <w:spacing w:line="312" w:lineRule="auto"/>
        <w:ind w:firstLine="720"/>
        <w:rPr>
          <w:rFonts w:ascii="Sylfaen" w:hAnsi="Sylfaen"/>
          <w:b/>
          <w:sz w:val="22"/>
          <w:szCs w:val="22"/>
        </w:rPr>
      </w:pPr>
      <w:proofErr w:type="spellStart"/>
      <w:r w:rsidRPr="0041222C">
        <w:rPr>
          <w:rFonts w:ascii="Sylfaen" w:hAnsi="Sylfaen"/>
          <w:b/>
          <w:sz w:val="22"/>
          <w:szCs w:val="22"/>
        </w:rPr>
        <w:t>სამართლებრივი</w:t>
      </w:r>
      <w:proofErr w:type="spellEnd"/>
      <w:r w:rsidRPr="0041222C">
        <w:rPr>
          <w:rFonts w:ascii="Sylfaen" w:hAnsi="Sylfaen"/>
          <w:b/>
          <w:sz w:val="22"/>
          <w:szCs w:val="22"/>
        </w:rPr>
        <w:t xml:space="preserve"> </w:t>
      </w:r>
      <w:proofErr w:type="spellStart"/>
      <w:r w:rsidRPr="0041222C">
        <w:rPr>
          <w:rFonts w:ascii="Sylfaen" w:hAnsi="Sylfaen"/>
          <w:b/>
          <w:sz w:val="22"/>
          <w:szCs w:val="22"/>
        </w:rPr>
        <w:t>პროექტის</w:t>
      </w:r>
      <w:proofErr w:type="spellEnd"/>
      <w:r w:rsidRPr="0041222C">
        <w:rPr>
          <w:rFonts w:ascii="Sylfaen" w:hAnsi="Sylfaen"/>
          <w:b/>
          <w:sz w:val="22"/>
          <w:szCs w:val="22"/>
        </w:rPr>
        <w:t xml:space="preserve"> </w:t>
      </w:r>
      <w:proofErr w:type="spellStart"/>
      <w:r w:rsidRPr="0041222C">
        <w:rPr>
          <w:rFonts w:ascii="Sylfaen" w:hAnsi="Sylfaen"/>
          <w:b/>
          <w:sz w:val="22"/>
          <w:szCs w:val="22"/>
        </w:rPr>
        <w:t>ავტორი</w:t>
      </w:r>
      <w:proofErr w:type="spellEnd"/>
      <w:r w:rsidRPr="0041222C">
        <w:rPr>
          <w:rFonts w:ascii="Sylfaen" w:hAnsi="Sylfaen"/>
          <w:b/>
          <w:sz w:val="22"/>
          <w:szCs w:val="22"/>
        </w:rPr>
        <w:t xml:space="preserve"> </w:t>
      </w:r>
      <w:proofErr w:type="spellStart"/>
      <w:r w:rsidRPr="0041222C">
        <w:rPr>
          <w:rFonts w:ascii="Sylfaen" w:hAnsi="Sylfaen"/>
          <w:b/>
          <w:sz w:val="22"/>
          <w:szCs w:val="22"/>
        </w:rPr>
        <w:t>და</w:t>
      </w:r>
      <w:proofErr w:type="spellEnd"/>
      <w:r w:rsidRPr="0041222C">
        <w:rPr>
          <w:rFonts w:ascii="Sylfaen" w:hAnsi="Sylfaen"/>
          <w:b/>
          <w:sz w:val="22"/>
          <w:szCs w:val="22"/>
        </w:rPr>
        <w:t xml:space="preserve"> </w:t>
      </w:r>
      <w:proofErr w:type="spellStart"/>
      <w:r w:rsidRPr="0041222C">
        <w:rPr>
          <w:rFonts w:ascii="Sylfaen" w:hAnsi="Sylfaen"/>
          <w:b/>
          <w:sz w:val="22"/>
          <w:szCs w:val="22"/>
        </w:rPr>
        <w:t>წარმდგენი</w:t>
      </w:r>
      <w:proofErr w:type="spellEnd"/>
    </w:p>
    <w:p w14:paraId="123C48CF" w14:textId="2271406D" w:rsidR="00A111B4" w:rsidRPr="0041222C" w:rsidRDefault="006A694E" w:rsidP="00A111B4">
      <w:pPr>
        <w:spacing w:line="312" w:lineRule="auto"/>
        <w:ind w:firstLine="720"/>
        <w:jc w:val="both"/>
        <w:rPr>
          <w:rFonts w:ascii="Sylfaen" w:hAnsi="Sylfaen"/>
          <w:b/>
          <w:sz w:val="22"/>
          <w:szCs w:val="22"/>
        </w:rPr>
      </w:pPr>
      <w:proofErr w:type="spellStart"/>
      <w:r w:rsidRPr="0041222C">
        <w:rPr>
          <w:rFonts w:ascii="Sylfaen" w:hAnsi="Sylfaen"/>
          <w:sz w:val="22"/>
          <w:szCs w:val="22"/>
        </w:rPr>
        <w:t>პ</w:t>
      </w:r>
      <w:r w:rsidR="00A111B4" w:rsidRPr="0041222C">
        <w:rPr>
          <w:rFonts w:ascii="Sylfaen" w:hAnsi="Sylfaen"/>
          <w:sz w:val="22"/>
          <w:szCs w:val="22"/>
        </w:rPr>
        <w:t>როექტის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ავტორ</w:t>
      </w:r>
      <w:r w:rsidRPr="0041222C">
        <w:rPr>
          <w:rFonts w:ascii="Sylfaen" w:hAnsi="Sylfaen"/>
          <w:sz w:val="22"/>
          <w:szCs w:val="22"/>
        </w:rPr>
        <w:t>ები</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და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წარმდგე</w:t>
      </w:r>
      <w:r w:rsidRPr="0041222C">
        <w:rPr>
          <w:rFonts w:ascii="Sylfaen" w:hAnsi="Sylfaen"/>
          <w:sz w:val="22"/>
          <w:szCs w:val="22"/>
        </w:rPr>
        <w:t>ნები</w:t>
      </w:r>
      <w:proofErr w:type="spellEnd"/>
      <w:r w:rsidRPr="0041222C">
        <w:rPr>
          <w:rFonts w:ascii="Sylfaen" w:hAnsi="Sylfaen"/>
          <w:sz w:val="22"/>
          <w:szCs w:val="22"/>
        </w:rPr>
        <w:t>:</w:t>
      </w:r>
      <w:r w:rsidR="00A111B4" w:rsidRPr="0041222C">
        <w:rPr>
          <w:rFonts w:ascii="Sylfaen" w:hAnsi="Sylfaen"/>
          <w:sz w:val="22"/>
          <w:szCs w:val="22"/>
        </w:rPr>
        <w:t xml:space="preserve"> </w:t>
      </w:r>
      <w:proofErr w:type="spellStart"/>
      <w:r w:rsidR="00A111B4" w:rsidRPr="0041222C">
        <w:rPr>
          <w:rFonts w:ascii="Sylfaen" w:hAnsi="Sylfaen"/>
          <w:sz w:val="22"/>
          <w:szCs w:val="22"/>
        </w:rPr>
        <w:t>საქართველოს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ეკონომიკისა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და</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მდგრადი</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განვითარების</w:t>
      </w:r>
      <w:proofErr w:type="spellEnd"/>
      <w:r w:rsidR="00A111B4" w:rsidRPr="0041222C">
        <w:rPr>
          <w:rFonts w:ascii="Sylfaen" w:hAnsi="Sylfaen"/>
          <w:sz w:val="22"/>
          <w:szCs w:val="22"/>
        </w:rPr>
        <w:t xml:space="preserve"> </w:t>
      </w:r>
      <w:proofErr w:type="spellStart"/>
      <w:r w:rsidR="00A111B4" w:rsidRPr="0041222C">
        <w:rPr>
          <w:rFonts w:ascii="Sylfaen" w:hAnsi="Sylfaen"/>
          <w:sz w:val="22"/>
          <w:szCs w:val="22"/>
        </w:rPr>
        <w:t>სამინისტრო</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ოკუპირ</w:t>
      </w:r>
      <w:r w:rsidR="006E44F2" w:rsidRPr="0041222C">
        <w:rPr>
          <w:rFonts w:ascii="Sylfaen" w:hAnsi="Sylfaen"/>
          <w:sz w:val="22"/>
          <w:szCs w:val="22"/>
        </w:rPr>
        <w:t>f</w:t>
      </w:r>
      <w:r w:rsidRPr="0041222C">
        <w:rPr>
          <w:rFonts w:ascii="Sylfaen" w:hAnsi="Sylfaen"/>
          <w:sz w:val="22"/>
          <w:szCs w:val="22"/>
        </w:rPr>
        <w:t>ებული</w:t>
      </w:r>
      <w:proofErr w:type="spellEnd"/>
      <w:r w:rsidRPr="0041222C">
        <w:rPr>
          <w:rFonts w:ascii="Sylfaen" w:hAnsi="Sylfaen"/>
          <w:sz w:val="22"/>
          <w:szCs w:val="22"/>
        </w:rPr>
        <w:t xml:space="preserve"> </w:t>
      </w:r>
      <w:proofErr w:type="spellStart"/>
      <w:r w:rsidRPr="0041222C">
        <w:rPr>
          <w:rFonts w:ascii="Sylfaen" w:hAnsi="Sylfaen"/>
          <w:sz w:val="22"/>
          <w:szCs w:val="22"/>
        </w:rPr>
        <w:t>ტერიტორიებიდან</w:t>
      </w:r>
      <w:proofErr w:type="spellEnd"/>
      <w:r w:rsidRPr="0041222C">
        <w:rPr>
          <w:rFonts w:ascii="Sylfaen" w:hAnsi="Sylfaen"/>
          <w:sz w:val="22"/>
          <w:szCs w:val="22"/>
        </w:rPr>
        <w:t xml:space="preserve"> </w:t>
      </w:r>
      <w:proofErr w:type="spellStart"/>
      <w:r w:rsidRPr="0041222C">
        <w:rPr>
          <w:rFonts w:ascii="Sylfaen" w:hAnsi="Sylfaen"/>
          <w:sz w:val="22"/>
          <w:szCs w:val="22"/>
        </w:rPr>
        <w:t>დევნილთა</w:t>
      </w:r>
      <w:proofErr w:type="spellEnd"/>
      <w:r w:rsidRPr="0041222C">
        <w:rPr>
          <w:rFonts w:ascii="Sylfaen" w:hAnsi="Sylfaen"/>
          <w:sz w:val="22"/>
          <w:szCs w:val="22"/>
        </w:rPr>
        <w:t xml:space="preserve">, </w:t>
      </w:r>
      <w:proofErr w:type="spellStart"/>
      <w:r w:rsidRPr="0041222C">
        <w:rPr>
          <w:rFonts w:ascii="Sylfaen" w:hAnsi="Sylfaen"/>
          <w:sz w:val="22"/>
          <w:szCs w:val="22"/>
        </w:rPr>
        <w:t>შრომის</w:t>
      </w:r>
      <w:proofErr w:type="spellEnd"/>
      <w:r w:rsidRPr="0041222C">
        <w:rPr>
          <w:rFonts w:ascii="Sylfaen" w:hAnsi="Sylfaen"/>
          <w:sz w:val="22"/>
          <w:szCs w:val="22"/>
        </w:rPr>
        <w:t xml:space="preserve">, </w:t>
      </w:r>
      <w:proofErr w:type="spellStart"/>
      <w:r w:rsidRPr="0041222C">
        <w:rPr>
          <w:rFonts w:ascii="Sylfaen" w:hAnsi="Sylfaen"/>
          <w:sz w:val="22"/>
          <w:szCs w:val="22"/>
        </w:rPr>
        <w:t>ჯანმრთელობისა</w:t>
      </w:r>
      <w:proofErr w:type="spellEnd"/>
      <w:r w:rsidRPr="0041222C">
        <w:rPr>
          <w:rFonts w:ascii="Sylfaen" w:hAnsi="Sylfaen"/>
          <w:sz w:val="22"/>
          <w:szCs w:val="22"/>
        </w:rPr>
        <w:t xml:space="preserve"> </w:t>
      </w:r>
      <w:proofErr w:type="spellStart"/>
      <w:r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სოციალური</w:t>
      </w:r>
      <w:proofErr w:type="spellEnd"/>
      <w:r w:rsidRPr="0041222C">
        <w:rPr>
          <w:rFonts w:ascii="Sylfaen" w:hAnsi="Sylfaen"/>
          <w:sz w:val="22"/>
          <w:szCs w:val="22"/>
        </w:rPr>
        <w:t xml:space="preserve"> </w:t>
      </w:r>
      <w:proofErr w:type="spellStart"/>
      <w:r w:rsidRPr="0041222C">
        <w:rPr>
          <w:rFonts w:ascii="Sylfaen" w:hAnsi="Sylfaen"/>
          <w:sz w:val="22"/>
          <w:szCs w:val="22"/>
        </w:rPr>
        <w:t>დაცვის</w:t>
      </w:r>
      <w:proofErr w:type="spellEnd"/>
      <w:r w:rsidRPr="0041222C">
        <w:rPr>
          <w:rFonts w:ascii="Sylfaen" w:hAnsi="Sylfaen"/>
          <w:sz w:val="22"/>
          <w:szCs w:val="22"/>
        </w:rPr>
        <w:t xml:space="preserve"> </w:t>
      </w:r>
      <w:proofErr w:type="spellStart"/>
      <w:r w:rsidRPr="0041222C">
        <w:rPr>
          <w:rFonts w:ascii="Sylfaen" w:hAnsi="Sylfaen"/>
          <w:sz w:val="22"/>
          <w:szCs w:val="22"/>
        </w:rPr>
        <w:t>სამინისტრო</w:t>
      </w:r>
      <w:proofErr w:type="spellEnd"/>
      <w:r w:rsidR="008D5A78" w:rsidRPr="0041222C">
        <w:rPr>
          <w:rFonts w:ascii="Sylfaen" w:hAnsi="Sylfaen"/>
          <w:sz w:val="22"/>
          <w:szCs w:val="22"/>
        </w:rPr>
        <w:t xml:space="preserve"> </w:t>
      </w:r>
      <w:proofErr w:type="spellStart"/>
      <w:r w:rsidR="008D5A78" w:rsidRPr="0041222C">
        <w:rPr>
          <w:rFonts w:ascii="Sylfaen" w:hAnsi="Sylfaen"/>
          <w:sz w:val="22"/>
          <w:szCs w:val="22"/>
        </w:rPr>
        <w:t>და</w:t>
      </w:r>
      <w:proofErr w:type="spellEnd"/>
      <w:r w:rsidRPr="0041222C">
        <w:rPr>
          <w:rFonts w:ascii="Sylfaen" w:hAnsi="Sylfaen"/>
          <w:sz w:val="22"/>
          <w:szCs w:val="22"/>
        </w:rPr>
        <w:t xml:space="preserve"> </w:t>
      </w:r>
      <w:proofErr w:type="spellStart"/>
      <w:r w:rsidRPr="0041222C">
        <w:rPr>
          <w:rFonts w:ascii="Sylfaen" w:hAnsi="Sylfaen"/>
          <w:sz w:val="22"/>
          <w:szCs w:val="22"/>
        </w:rPr>
        <w:t>საქართველოს</w:t>
      </w:r>
      <w:proofErr w:type="spellEnd"/>
      <w:r w:rsidRPr="0041222C">
        <w:rPr>
          <w:rFonts w:ascii="Sylfaen" w:hAnsi="Sylfaen"/>
          <w:sz w:val="22"/>
          <w:szCs w:val="22"/>
        </w:rPr>
        <w:t xml:space="preserve"> </w:t>
      </w:r>
      <w:proofErr w:type="spellStart"/>
      <w:r w:rsidRPr="0041222C">
        <w:rPr>
          <w:rFonts w:ascii="Sylfaen" w:hAnsi="Sylfaen"/>
          <w:sz w:val="22"/>
          <w:szCs w:val="22"/>
        </w:rPr>
        <w:t>ფინანსთა</w:t>
      </w:r>
      <w:proofErr w:type="spellEnd"/>
      <w:r w:rsidRPr="0041222C">
        <w:rPr>
          <w:rFonts w:ascii="Sylfaen" w:hAnsi="Sylfaen"/>
          <w:sz w:val="22"/>
          <w:szCs w:val="22"/>
        </w:rPr>
        <w:t xml:space="preserve"> </w:t>
      </w:r>
      <w:proofErr w:type="spellStart"/>
      <w:r w:rsidRPr="0041222C">
        <w:rPr>
          <w:rFonts w:ascii="Sylfaen" w:hAnsi="Sylfaen"/>
          <w:sz w:val="22"/>
          <w:szCs w:val="22"/>
        </w:rPr>
        <w:t>სამინისტრო</w:t>
      </w:r>
      <w:proofErr w:type="spellEnd"/>
      <w:r w:rsidR="008D5A78" w:rsidRPr="0041222C">
        <w:rPr>
          <w:rFonts w:ascii="Sylfaen" w:hAnsi="Sylfaen"/>
          <w:sz w:val="22"/>
          <w:szCs w:val="22"/>
        </w:rPr>
        <w:t>.</w:t>
      </w:r>
    </w:p>
    <w:p w14:paraId="2DC1E971" w14:textId="77777777" w:rsidR="0040539B" w:rsidRPr="00925F07" w:rsidRDefault="0040539B" w:rsidP="00A111B4">
      <w:pPr>
        <w:ind w:firstLine="720"/>
        <w:jc w:val="both"/>
        <w:rPr>
          <w:rFonts w:ascii="Sylfaen" w:hAnsi="Sylfaen"/>
          <w:b/>
        </w:rPr>
      </w:pPr>
    </w:p>
    <w:sectPr w:rsidR="0040539B" w:rsidRPr="00925F07" w:rsidSect="001510E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DA9C2" w14:textId="77777777" w:rsidR="00904491" w:rsidRDefault="00904491" w:rsidP="003C4321">
      <w:r>
        <w:separator/>
      </w:r>
    </w:p>
  </w:endnote>
  <w:endnote w:type="continuationSeparator" w:id="0">
    <w:p w14:paraId="45F162F7" w14:textId="77777777" w:rsidR="00904491" w:rsidRDefault="00904491"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D5FD" w14:textId="77777777" w:rsidR="006E44F2" w:rsidRDefault="006E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99A9" w14:textId="77777777" w:rsidR="006E44F2" w:rsidRDefault="006E4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DC5B" w14:textId="77777777" w:rsidR="006E44F2" w:rsidRDefault="006E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9856F" w14:textId="77777777" w:rsidR="00904491" w:rsidRDefault="00904491" w:rsidP="003C4321">
      <w:r>
        <w:separator/>
      </w:r>
    </w:p>
  </w:footnote>
  <w:footnote w:type="continuationSeparator" w:id="0">
    <w:p w14:paraId="5E14C279" w14:textId="77777777" w:rsidR="00904491" w:rsidRDefault="00904491" w:rsidP="003C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E75AE" w14:textId="77777777" w:rsidR="006E44F2" w:rsidRDefault="006E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AFEF" w14:textId="77777777" w:rsidR="006E44F2" w:rsidRDefault="006E4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F68AD" w14:textId="77777777" w:rsidR="006E44F2" w:rsidRDefault="006E4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hideSpelling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632"/>
    <w:rsid w:val="001C1375"/>
    <w:rsid w:val="001D050C"/>
    <w:rsid w:val="001D4C77"/>
    <w:rsid w:val="001D7D47"/>
    <w:rsid w:val="001E6A34"/>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699B"/>
    <w:rsid w:val="002B29F6"/>
    <w:rsid w:val="002B2A58"/>
    <w:rsid w:val="002B4DC8"/>
    <w:rsid w:val="002E2F9A"/>
    <w:rsid w:val="002F274F"/>
    <w:rsid w:val="002F3A7A"/>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50BE9"/>
    <w:rsid w:val="003519F6"/>
    <w:rsid w:val="00353DFC"/>
    <w:rsid w:val="0037067E"/>
    <w:rsid w:val="00370B8C"/>
    <w:rsid w:val="00371B94"/>
    <w:rsid w:val="00376708"/>
    <w:rsid w:val="00380066"/>
    <w:rsid w:val="00385958"/>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25FA1"/>
    <w:rsid w:val="0042676B"/>
    <w:rsid w:val="004303DA"/>
    <w:rsid w:val="00430602"/>
    <w:rsid w:val="00435D79"/>
    <w:rsid w:val="0044376A"/>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223BF"/>
    <w:rsid w:val="00537221"/>
    <w:rsid w:val="005378F1"/>
    <w:rsid w:val="00545408"/>
    <w:rsid w:val="005517DB"/>
    <w:rsid w:val="00552D4E"/>
    <w:rsid w:val="00552FC9"/>
    <w:rsid w:val="005575D0"/>
    <w:rsid w:val="00564FF2"/>
    <w:rsid w:val="00573A8F"/>
    <w:rsid w:val="0057424F"/>
    <w:rsid w:val="00574DE2"/>
    <w:rsid w:val="00582AB6"/>
    <w:rsid w:val="005A194F"/>
    <w:rsid w:val="005A470B"/>
    <w:rsid w:val="005A4E10"/>
    <w:rsid w:val="005B3F68"/>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802F1D"/>
    <w:rsid w:val="00804B01"/>
    <w:rsid w:val="00804CBC"/>
    <w:rsid w:val="0080531E"/>
    <w:rsid w:val="00814479"/>
    <w:rsid w:val="00821A7D"/>
    <w:rsid w:val="0082565E"/>
    <w:rsid w:val="00843169"/>
    <w:rsid w:val="00846D09"/>
    <w:rsid w:val="00853F6C"/>
    <w:rsid w:val="008542D4"/>
    <w:rsid w:val="008548B2"/>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1B91"/>
    <w:rsid w:val="00AA6BF5"/>
    <w:rsid w:val="00AA7A12"/>
    <w:rsid w:val="00AB797B"/>
    <w:rsid w:val="00AC4609"/>
    <w:rsid w:val="00AC6B7C"/>
    <w:rsid w:val="00AD71B7"/>
    <w:rsid w:val="00AE272B"/>
    <w:rsid w:val="00AE425E"/>
    <w:rsid w:val="00AE6BFA"/>
    <w:rsid w:val="00AF21DC"/>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3DD2"/>
    <w:rsid w:val="00B46FFA"/>
    <w:rsid w:val="00B510A3"/>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706C3"/>
    <w:rsid w:val="00F7090D"/>
    <w:rsid w:val="00F73356"/>
    <w:rsid w:val="00F74BD3"/>
    <w:rsid w:val="00F77424"/>
    <w:rsid w:val="00F81E5C"/>
    <w:rsid w:val="00FA03FE"/>
    <w:rsid w:val="00FA433A"/>
    <w:rsid w:val="00FA43D3"/>
    <w:rsid w:val="00FB0D7B"/>
    <w:rsid w:val="00FC1194"/>
    <w:rsid w:val="00FC154F"/>
    <w:rsid w:val="00FC661F"/>
    <w:rsid w:val="00FD1799"/>
    <w:rsid w:val="00FD59E7"/>
    <w:rsid w:val="00FD6CCE"/>
    <w:rsid w:val="00FE031E"/>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C711-12EE-2147-8B54-8A79A3FA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1414</Words>
  <Characters>8065</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Erekle Kezherashvili</cp:lastModifiedBy>
  <cp:revision>4</cp:revision>
  <cp:lastPrinted>2020-06-01T12:33:00Z</cp:lastPrinted>
  <dcterms:created xsi:type="dcterms:W3CDTF">2020-06-16T13:12:00Z</dcterms:created>
  <dcterms:modified xsi:type="dcterms:W3CDTF">2020-06-16T13:35:00Z</dcterms:modified>
</cp:coreProperties>
</file>