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69" w:rsidRDefault="00684A0C">
      <w:pPr>
        <w:pStyle w:val="mimgeb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0"/>
        <w:rPr>
          <w:rFonts w:eastAsia="Times New Roman"/>
          <w:noProof/>
          <w:sz w:val="32"/>
          <w:szCs w:val="32"/>
          <w:lang w:eastAsia="x-none"/>
        </w:rPr>
      </w:pPr>
      <w:r>
        <w:rPr>
          <w:rFonts w:eastAsia="Times New Roman"/>
          <w:noProof/>
          <w:sz w:val="32"/>
          <w:szCs w:val="32"/>
          <w:lang w:eastAsia="x-none"/>
        </w:rPr>
        <w:t xml:space="preserve">საქართველოს მთავრობის </w:t>
      </w:r>
    </w:p>
    <w:p w:rsidR="00F96369" w:rsidRDefault="00684A0C">
      <w:pPr>
        <w:pStyle w:val="saxe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line="20" w:lineRule="atLeast"/>
        <w:rPr>
          <w:rFonts w:ascii="Times New Roman" w:hAnsi="Times New Roman" w:cs="Times New Roman"/>
          <w:noProof/>
          <w:sz w:val="32"/>
          <w:szCs w:val="32"/>
          <w:lang w:eastAsia="x-none"/>
        </w:rPr>
      </w:pPr>
      <w:r>
        <w:rPr>
          <w:rFonts w:eastAsia="Times New Roman"/>
          <w:noProof/>
          <w:sz w:val="32"/>
          <w:szCs w:val="32"/>
          <w:lang w:eastAsia="x-none"/>
        </w:rPr>
        <w:t>დადგენილება</w:t>
      </w:r>
    </w:p>
    <w:p w:rsidR="00F96369" w:rsidRDefault="00684A0C">
      <w:pPr>
        <w:pStyle w:val="saxe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line="20" w:lineRule="atLeast"/>
        <w:rPr>
          <w:rFonts w:ascii="Times New Roman" w:hAnsi="Times New Roman" w:cs="Times New Roman"/>
          <w:noProof/>
          <w:sz w:val="32"/>
          <w:szCs w:val="32"/>
          <w:lang w:eastAsia="x-none"/>
        </w:rPr>
      </w:pPr>
      <w:r>
        <w:rPr>
          <w:noProof/>
          <w:sz w:val="32"/>
          <w:szCs w:val="32"/>
          <w:lang w:eastAsia="x-none"/>
        </w:rPr>
        <w:t xml:space="preserve"> </w:t>
      </w:r>
      <w:r>
        <w:rPr>
          <w:rFonts w:eastAsia="Times New Roman"/>
          <w:noProof/>
          <w:sz w:val="32"/>
          <w:szCs w:val="32"/>
          <w:lang w:eastAsia="x-none"/>
        </w:rPr>
        <w:t>№385     2010 წლის 17 დეკემბერი   ქ. თბილისი</w:t>
      </w:r>
    </w:p>
    <w:p w:rsidR="00F96369" w:rsidRDefault="00F96369">
      <w:pPr>
        <w:pStyle w:val="saxe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line="20" w:lineRule="atLeast"/>
        <w:rPr>
          <w:rFonts w:ascii="Times New Roman" w:hAnsi="Times New Roman" w:cs="Times New Roman"/>
          <w:noProof/>
          <w:sz w:val="32"/>
          <w:szCs w:val="32"/>
          <w:lang w:eastAsia="x-none"/>
        </w:rPr>
      </w:pPr>
    </w:p>
    <w:p w:rsidR="00F96369" w:rsidRPr="00094DE5" w:rsidRDefault="00684A0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rFonts w:ascii="Times New Roman" w:hAnsi="Times New Roman" w:cs="Times New Roman"/>
          <w:noProof/>
          <w:lang w:eastAsia="x-none"/>
        </w:rPr>
      </w:pPr>
      <w:r w:rsidRPr="00094DE5">
        <w:rPr>
          <w:rFonts w:eastAsia="Times New Roman"/>
          <w:noProof/>
          <w:lang w:eastAsia="x-none"/>
        </w:rPr>
        <w:t>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</w:t>
      </w:r>
    </w:p>
    <w:p w:rsidR="00094DE5" w:rsidRDefault="00094DE5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eastAsia="Times New Roman"/>
          <w:noProof/>
          <w:lang w:val="ka-GE" w:eastAsia="x-none"/>
        </w:rPr>
      </w:pPr>
    </w:p>
    <w:p w:rsidR="00F96369" w:rsidRDefault="00684A0C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დანართი №2</w:t>
      </w:r>
    </w:p>
    <w:p w:rsidR="00F96369" w:rsidRDefault="00F96369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rFonts w:ascii="Times New Roman" w:hAnsi="Times New Roman" w:cs="Times New Roman"/>
          <w:noProof/>
          <w:lang w:eastAsia="x-none"/>
        </w:rPr>
      </w:pPr>
    </w:p>
    <w:p w:rsidR="00F96369" w:rsidRDefault="00684A0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rFonts w:ascii="Times New Roman" w:hAnsi="Times New Roman" w:cs="Times New Roman"/>
          <w:noProof/>
          <w:lang w:eastAsia="x-none"/>
        </w:rPr>
      </w:pPr>
      <w:r>
        <w:rPr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t>დ ე ბ უ ლ ე ბ ა</w:t>
      </w:r>
    </w:p>
    <w:p w:rsidR="00F96369" w:rsidRDefault="00684A0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rFonts w:ascii="Times New Roman" w:hAnsi="Times New Roman" w:cs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სტაციონარული დაწესებულების ნებართვის გაცემის წესისა და პირობების შესახებ</w:t>
      </w:r>
    </w:p>
    <w:p w:rsidR="00F96369" w:rsidRDefault="00F96369">
      <w:pPr>
        <w:pStyle w:val="muxlixml"/>
        <w:tabs>
          <w:tab w:val="left" w:pos="283"/>
          <w:tab w:val="left" w:pos="85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</w:tabs>
        <w:spacing w:before="0" w:line="20" w:lineRule="atLeast"/>
        <w:rPr>
          <w:rFonts w:ascii="Times New Roman" w:hAnsi="Times New Roman" w:cs="Times New Roman"/>
          <w:noProof/>
          <w:sz w:val="24"/>
          <w:szCs w:val="24"/>
          <w:lang w:eastAsia="x-none"/>
        </w:rPr>
      </w:pPr>
    </w:p>
    <w:p w:rsidR="00F96369" w:rsidRDefault="00684A0C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Times New Roman" w:hAnsi="Times New Roman" w:cs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დანართი 2</w:t>
      </w:r>
      <w:r>
        <w:rPr>
          <w:noProof/>
          <w:position w:val="6"/>
          <w:lang w:eastAsia="x-none"/>
        </w:rPr>
        <w:t xml:space="preserve">1 </w:t>
      </w:r>
      <w:r>
        <w:rPr>
          <w:i/>
          <w:iCs/>
          <w:noProof/>
          <w:sz w:val="20"/>
          <w:szCs w:val="20"/>
          <w:lang w:eastAsia="x-none"/>
        </w:rPr>
        <w:t>(31.01.2012 N 30)</w:t>
      </w:r>
    </w:p>
    <w:p w:rsidR="00F96369" w:rsidRDefault="00684A0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rFonts w:ascii="Times New Roman" w:hAnsi="Times New Roman" w:cs="Times New Roman"/>
          <w:noProof/>
          <w:color w:val="000000"/>
          <w:lang w:eastAsia="x-none"/>
        </w:rPr>
      </w:pPr>
      <w:r>
        <w:rPr>
          <w:rFonts w:eastAsia="Times New Roman"/>
          <w:noProof/>
          <w:lang w:eastAsia="x-none"/>
        </w:rPr>
        <w:t xml:space="preserve">სტაციონარული დაწესებულების </w:t>
      </w:r>
      <w:r>
        <w:rPr>
          <w:rFonts w:eastAsia="Times New Roman"/>
          <w:noProof/>
          <w:color w:val="000000"/>
          <w:lang w:eastAsia="x-none"/>
        </w:rPr>
        <w:t>სანებართვო პირობები</w:t>
      </w:r>
    </w:p>
    <w:p w:rsidR="00F96369" w:rsidRDefault="00684A0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rFonts w:ascii="Times New Roman" w:hAnsi="Times New Roman" w:cs="Times New Roman"/>
          <w:noProof/>
          <w:lang w:eastAsia="x-none"/>
        </w:rPr>
      </w:pPr>
      <w:r>
        <w:rPr>
          <w:noProof/>
          <w:color w:val="000000"/>
          <w:lang w:eastAsia="x-none"/>
        </w:rPr>
        <w:t xml:space="preserve"> </w:t>
      </w:r>
    </w:p>
    <w:tbl>
      <w:tblPr>
        <w:tblW w:w="0" w:type="auto"/>
        <w:tblInd w:w="124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004"/>
        <w:gridCol w:w="44"/>
        <w:gridCol w:w="122"/>
        <w:gridCol w:w="3624"/>
        <w:gridCol w:w="731"/>
        <w:gridCol w:w="4230"/>
      </w:tblGrid>
      <w:tr w:rsidR="00F96369" w:rsidTr="000E23FB">
        <w:trPr>
          <w:trHeight w:val="24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eastAsia="x-none"/>
              </w:rPr>
              <w:t>№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20"/>
                <w:szCs w:val="20"/>
                <w:lang w:eastAsia="x-none"/>
              </w:rPr>
              <w:t xml:space="preserve">საერთო </w:t>
            </w: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eastAsia="x-none"/>
              </w:rPr>
              <w:t>სანებართვო პირობები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eastAsia="x-none"/>
              </w:rPr>
              <w:t>შენიშვნა</w:t>
            </w:r>
          </w:p>
        </w:tc>
      </w:tr>
      <w:tr w:rsidR="00F96369" w:rsidTr="000E23FB">
        <w:trPr>
          <w:trHeight w:val="364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20 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ლაბორატორიული ტესტების/კვლევების ჩატარების უზრუნველყოფა 24-საათიან რეჟიმში: სისხლისა და შარდის საერთო ანალიზი, სისხლის ჯგუფობრიობის, რეზუსფაქტორისა და შედედების დროის, 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eastAsia="x-none"/>
              </w:rPr>
              <w:t>შაქრის რაოდენობის განსაზღვრა სისხლში,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 აგრეთვე, მიკრობიოლოგიური კვლევები და პროფილის გათვალისწინებით – სტანდარტული ტესტები 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>(15.05.2020 N307)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ა) კლინიკური   და ბიოქიმიური  დიაგნოსტიკური ლაბორატორიული  სერვისები  უნდა განხორციელდეს უშუალოდ ნებართვის მაძიებლის/ მფლობელის მიერ ან/და ასეთი მომსახურების სხვა მიმწოდებელთან იმავე ფაქტობრივ მისამართზე ხელშეკრულების საფუძველზე;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Pr="00094DE5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ბ) მიკრობიოლოგიური, იმუნოლოგიური, სეროლოგიუ</w:t>
            </w:r>
            <w:r w:rsidR="00CA02C7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რი,  მოლეკულური   დიაგნოსტიკური</w:t>
            </w:r>
            <w:r w:rsidR="00CA02C7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ლაბორატორიული</w:t>
            </w:r>
            <w:r w:rsidR="00CA02C7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 w:eastAsia="x-none"/>
              </w:rPr>
              <w:t xml:space="preserve"> </w:t>
            </w:r>
            <w:r w:rsidR="00CA02C7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 სერვისი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 უნდა განხორციელდეს უშუალოდ ნებართვის მაძიებლის/ მფლობელის მიერ ან/და ასეთი მომსახურების სხვა მიმწოდებელთან ხელშეკრულების საფუძველზე, ისე, რომ იძლეოდეს სამედიცინო საქმიანობის დროული და ოპერატიული განხორციელების დასაბუთებას.</w:t>
            </w:r>
            <w:bookmarkStart w:id="0" w:name="_GoBack"/>
            <w:bookmarkEnd w:id="0"/>
          </w:p>
        </w:tc>
      </w:tr>
      <w:tr w:rsidR="00F96369" w:rsidTr="000E23FB">
        <w:trPr>
          <w:trHeight w:val="368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F96369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</w:p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20</w:t>
            </w:r>
            <w:r>
              <w:rPr>
                <w:rFonts w:ascii="Sylfaen" w:hAnsi="Sylfaen" w:cs="Sylfaen"/>
                <w:noProof/>
                <w:color w:val="333333"/>
                <w:position w:val="5"/>
                <w:sz w:val="20"/>
                <w:szCs w:val="20"/>
                <w:lang w:eastAsia="x-none"/>
              </w:rPr>
              <w:t>1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„გადაუდებელი სამედიცინო მომსახურების მიწოდება, რომლის ფარგლებშიც, 24 საათის განმავლობაში, პაციენტისათვის უზრუნველყოფილია  სწრაფი  და ეფექტური ხელმისაწვდომობა ისეთ სამედიცინო დახმარებასთან, რომლის გარეშეც გარდაუვალია პაციენტის სიკვდილი, დაინვალიდება ან ჯანმრთელობის მდგომარეობის სერიოზული</w:t>
            </w:r>
          </w:p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გაუარესება, ხოლო შემდეგ, საჭიროების შემთხვევაში,   პაციენტების ეფექტური განთავსება/ტრანსპორტირება შესაბამისი სერვისის მიმწოდებელთან. 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 xml:space="preserve">(7.03.2016 N 111 </w:t>
            </w:r>
            <w:r>
              <w:rPr>
                <w:rFonts w:ascii="Sylfaen" w:eastAsia="Times New Roman" w:hAnsi="Sylfaen" w:cs="Sylfaen"/>
                <w:i/>
                <w:iCs/>
                <w:noProof/>
                <w:sz w:val="20"/>
                <w:szCs w:val="20"/>
                <w:lang w:eastAsia="x-none"/>
              </w:rPr>
              <w:t>ამოქმედდეს გამოქვეყნებიდან 90-ე დღეს)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F96369" w:rsidTr="000E23FB">
        <w:trPr>
          <w:trHeight w:val="7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20</w:t>
            </w:r>
            <w:r>
              <w:rPr>
                <w:rFonts w:eastAsia="Times New Roman"/>
                <w:noProof/>
                <w:color w:val="333333"/>
                <w:position w:val="5"/>
                <w:sz w:val="20"/>
                <w:szCs w:val="20"/>
                <w:lang w:eastAsia="x-none"/>
              </w:rPr>
              <w:t>​</w:t>
            </w:r>
            <w:r>
              <w:rPr>
                <w:rFonts w:ascii="Sylfaen" w:hAnsi="Sylfaen" w:cs="Sylfaen"/>
                <w:noProof/>
                <w:color w:val="333333"/>
                <w:position w:val="5"/>
                <w:sz w:val="20"/>
                <w:szCs w:val="20"/>
                <w:lang w:eastAsia="x-none"/>
              </w:rPr>
              <w:t xml:space="preserve">2 </w:t>
            </w:r>
          </w:p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სტაციონარში (მ.შ., გადაუდებელი სამედიცინო დახმარებისა (EMERGENCY) და მიმღებ ერთეულში) მოხვედრილი ყველა პაციენტისათვის, მიუხედავად მათი დაყოვნებისა, უზრუნველყოფილია, C ჰეპატიტის ვირუსის საწინააღმდეგო ანტისხეულების განსაზღვრის მიზნით, სწრაფი მარტივი ტესტირება ან/და იმუნოფერმენტული ანალიზის მეთოდით კვლევის ჩატარება და ანგარიშგება 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>(15.05.2020 N307)</w:t>
            </w:r>
          </w:p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lang w:eastAsia="x-none"/>
              </w:rPr>
              <w:t>შენიშვნა:</w:t>
            </w: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გამონაკლისს წარმოადგენენ პაციენტები, რომლებიც: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ა)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ფარგლებში, მკურნალობის მთელი პერიოდის განმავლობაში;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ბ) დასრულებული აქვთ ანტივირუსული მკურნალობის კურსი (მ.შ., შესაბამისი სახელმწიფო პროგრამის ფარგლებში), რაც დასტურდება სათანადო დოკუმენტირებული მტკიცებულებით;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გ) ბოლო 6 თვის განმავლობაში ჩატარებული აქვთ დიაგნოსტიკური კვლევა C ჰეპატიტზე, რაც დასტურდება სკრინინგის ერთიან ელექტრონულ სისტემაში რეგისტრირებული მონაცემებით;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დ) ჩატარებული აქვთ დიაგნოსტიკური კვლევა C ჰეპატიტზე და დადგენილი აქვთ დადებითი შედეგი, რაც დასტურდება სკრინინგის ერთიან ელექტრონულ სისტემაში რეგისტრირებული მონაცემებით;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ე) 18 თვემდე ასაკის ბავშვები;</w:t>
            </w:r>
          </w:p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ვ) არ მოეთხოვება ნებართვის დანართი იმუნოლოგიურ და სეროლოგიურ კვლევაზე. </w:t>
            </w:r>
          </w:p>
        </w:tc>
      </w:tr>
      <w:tr w:rsidR="00F96369" w:rsidTr="000E23FB">
        <w:trPr>
          <w:trHeight w:val="7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21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lastRenderedPageBreak/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lastRenderedPageBreak/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კლინიკური ტრანსფუზიოლოგიის სერვისის უზრუნველყოფა </w:t>
            </w:r>
            <w:r>
              <w:rPr>
                <w:rFonts w:ascii="Sylfaen" w:hAnsi="Sylfaen" w:cs="Sylfaen"/>
                <w:i/>
                <w:iCs/>
                <w:noProof/>
                <w:sz w:val="16"/>
                <w:szCs w:val="16"/>
                <w:lang w:eastAsia="x-none"/>
              </w:rPr>
              <w:t>(16.08.2019 N 394)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lastRenderedPageBreak/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lastRenderedPageBreak/>
              <w:t xml:space="preserve">ა) სისხლისა და სისხლის კომპონენტების მიწოდება შესაძლებელია,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lastRenderedPageBreak/>
              <w:t xml:space="preserve">ხელშეკრულების საფუძველზე; 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ბ) სისხლი და სისხლის კომპონენტები უნდა ინახებოდეს ამ მიზნით გამოყოფილ მაცივარში (ვერტიკალურ მდგომარეობაში), რომელიც უზრუნველყოფს შენახვის ოპტიმალურ ტემპერატურულ რეჟიმს (4-6°C). პლაზმა უნდა ინახებოდეს საყინულე კამერაში ან დაბალ ტემპერატურულ (- 20 – -80</w:t>
            </w:r>
            <w:r>
              <w:rPr>
                <w:rFonts w:eastAsia="Times New Roman"/>
                <w:noProof/>
                <w:position w:val="5"/>
                <w:sz w:val="20"/>
                <w:szCs w:val="20"/>
                <w:lang w:eastAsia="x-none"/>
              </w:rPr>
              <w:t>​</w:t>
            </w:r>
            <w:r>
              <w:rPr>
                <w:rFonts w:ascii="Sylfaen" w:hAnsi="Sylfaen" w:cs="Sylfaen"/>
                <w:noProof/>
                <w:position w:val="5"/>
                <w:sz w:val="20"/>
                <w:szCs w:val="20"/>
                <w:lang w:eastAsia="x-none"/>
              </w:rPr>
              <w:t>0</w:t>
            </w: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 xml:space="preserve"> C) 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სპეციალურ საყინულე მაცივარში; 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გ)  გადაუდებელი სამედიცინო დახმარების (EMERGENCY) ერთეულის შემთხვევაში, შესაბამისი მოთხოვნები ასევე განისაზღვრება დამატებითი სანებართვო პირობების ცხრილის X ნაწილით.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დ) კარდიოქირურგიული ერთეულის შემთხვევაში, შესაბამისი მოთხოვნები ასევე განისაზღვრება დამატებითი სანებართვო პირობების ცხრილის XVIII ნაწილით.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val="en-US"/>
              </w:rPr>
              <w:t>(6.03.2020 N 149)</w:t>
            </w: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F96369" w:rsidTr="000E23FB">
        <w:trPr>
          <w:trHeight w:val="566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lastRenderedPageBreak/>
              <w:t>22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სამედიცინო და სტატისტიკური დოკუმენტაციის კანონმდებლობით დადგენილი წესით წარმოება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000000"/>
                <w:sz w:val="20"/>
                <w:szCs w:val="20"/>
                <w:lang w:eastAsia="x-none"/>
              </w:rPr>
              <w:t> </w:t>
            </w:r>
          </w:p>
        </w:tc>
      </w:tr>
      <w:tr w:rsidR="00F96369" w:rsidTr="000E23FB">
        <w:trPr>
          <w:trHeight w:val="301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23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რენტგენოლოგიური სერვისის უზრუნველყოფა </w:t>
            </w:r>
            <w:r>
              <w:rPr>
                <w:rFonts w:ascii="Sylfaen" w:hAnsi="Sylfaen" w:cs="Sylfaen"/>
                <w:i/>
                <w:iCs/>
                <w:noProof/>
                <w:sz w:val="16"/>
                <w:szCs w:val="16"/>
                <w:lang w:eastAsia="x-none"/>
              </w:rPr>
              <w:t>(16.08.2019 N 394)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C7" w:rsidRDefault="00D635CE" w:rsidP="00D635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x-none"/>
              </w:rPr>
            </w:pPr>
            <w:r w:rsidRPr="00094DE5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ა) არ მოეთხოვება ნარკოლოგიური, დერმატოლოგიური, ფსიქიატრიული, ოფთალმოლოგიური და ოტორინოლარინგოლოგიური </w:t>
            </w:r>
            <w:r w:rsidRPr="00094DE5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საქმიანობების</w:t>
            </w:r>
            <w:r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 w:rsidRPr="00094DE5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განმახორციელებელ</w:t>
            </w:r>
            <w:r w:rsidRPr="00094DE5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ს</w:t>
            </w:r>
            <w:r w:rsidRPr="00094DE5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;</w:t>
            </w:r>
          </w:p>
          <w:p w:rsidR="00CA02C7" w:rsidRPr="00CA02C7" w:rsidRDefault="00CA02C7" w:rsidP="00D635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x-none"/>
              </w:rPr>
            </w:pP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ბ) შესაძლებელია,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იმავე ფაქტობრივ მისამართზე, ხელშეკრულების საფუძველზე, ისე, რომ იძლეოდეს სამედიცინო საქმიანობის დროული და ოპერატიული განხორციელების დასაბუთებას; </w:t>
            </w:r>
          </w:p>
          <w:p w:rsidR="00CA02C7" w:rsidRPr="00CA02C7" w:rsidRDefault="00CA02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x-none"/>
              </w:rPr>
            </w:pP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გ) საბაზისო (I) მოვლის დონის პერინატალური სერვისის მიმწოდებელი სუბიექტის შემთხვევაში, შესაძლებელია,  განხორციელდეს ასეთი მომსახურების სხვა მიმწოდებელთან ხელშეკრულების საფუძველზე; 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დ) ახალშობილთა ინტენსიური მოვლის (NICU) სერვისის მიმწოდებელს მოეთხოვება საკუთარი მობილური  რენტგენის აპარატი; 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ე) გადაუდებელი სამედიცინო დახმარების (EMERGENCY) ერთეულის შემთხვევაში შესაბამისი მოთხოვნები ასევე 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lastRenderedPageBreak/>
              <w:t>განისაზღვრება დამატებითი სანებართვო პირობების ცხრილის X ნაწილით.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val="en-US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ვ) კარდიოქირურგიული ერთეულის შემთხვევაში, შესაბამისი მოთხოვნები ასევე განისაზღვრება დამატებითი სანებართვო პირობების ცხრილის XVIII ნაწილით.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val="en-US"/>
              </w:rPr>
              <w:t>(6.03.2020 N 149)</w:t>
            </w: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 xml:space="preserve"> </w:t>
            </w:r>
          </w:p>
          <w:p w:rsidR="00CA02C7" w:rsidRDefault="00CA02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val="ka-GE" w:eastAsia="x-none"/>
              </w:rPr>
            </w:pPr>
          </w:p>
          <w:p w:rsidR="00CA02C7" w:rsidRPr="00CA02C7" w:rsidRDefault="00CA02C7" w:rsidP="00CA02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val="ka-GE" w:eastAsia="x-none"/>
              </w:rPr>
            </w:pPr>
            <w:r w:rsidRPr="00CA02C7">
              <w:rPr>
                <w:rFonts w:ascii="Sylfae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 xml:space="preserve">ზ) </w:t>
            </w:r>
            <w:r w:rsidRPr="00CA02C7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>პლასტიკური, რეკონსტრუქციული და ესთეტიკური ქირურგიის</w:t>
            </w:r>
            <w:r w:rsidRPr="00CA02C7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 xml:space="preserve"> სერვისის განმახორციელებლებისთვის </w:t>
            </w:r>
            <w:r w:rsidRPr="00CA02C7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eastAsia="x-none"/>
              </w:rPr>
              <w:t>რენტგენოლოგიური სერვისის უზრუნველყოფა</w:t>
            </w:r>
            <w:r w:rsidRPr="00CA02C7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 xml:space="preserve"> შესაძლებელია განხორციელდეს პორტატული რენტგენით</w:t>
            </w:r>
          </w:p>
          <w:p w:rsidR="00CA02C7" w:rsidRPr="00CA02C7" w:rsidRDefault="00CA02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val="ru-RU" w:eastAsia="x-none"/>
              </w:rPr>
            </w:pPr>
          </w:p>
        </w:tc>
      </w:tr>
      <w:tr w:rsidR="00F96369" w:rsidTr="000E23FB">
        <w:trPr>
          <w:trHeight w:val="184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lastRenderedPageBreak/>
              <w:t>24 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კარდიოგრაფი 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>(15.05.2020 N307)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CE" w:rsidRPr="00094DE5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კარდიოქირურგიული ერთეულის შემთხვევაში, შესაბამისი მოთხოვნები ასევე განისაზღვრება დამატებითი სანებართვო პირობების ცხრილის XVIII ნაწილით.</w:t>
            </w:r>
          </w:p>
        </w:tc>
      </w:tr>
      <w:tr w:rsidR="00F96369" w:rsidTr="000E23FB">
        <w:trPr>
          <w:trHeight w:val="256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25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ულტრაბგერითი დიაგნოსტიკის სერვისის უზრუნველყოფა </w:t>
            </w:r>
            <w:r>
              <w:rPr>
                <w:rFonts w:ascii="Sylfaen" w:hAnsi="Sylfaen" w:cs="Sylfaen"/>
                <w:i/>
                <w:iCs/>
                <w:noProof/>
                <w:sz w:val="16"/>
                <w:szCs w:val="16"/>
                <w:lang w:eastAsia="x-none"/>
              </w:rPr>
              <w:t>(16.08.2019 N 394)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 xml:space="preserve">   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CE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ა) არ მოეთხოვება ნარკოლოგიური, დერმატოლოგიური, ფსიქიატრიული, ოფთალმოლოგიური და ოტორინ</w:t>
            </w:r>
            <w:r w:rsidR="00D635CE"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ოლარინგოლოგიური</w:t>
            </w:r>
            <w:r w:rsidR="00094DE5"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,</w:t>
            </w:r>
            <w:r w:rsidR="00D635CE"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 </w:t>
            </w:r>
            <w:r w:rsidR="00D635CE"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 w:rsidR="00D635CE"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საქმიანობებისას</w:t>
            </w:r>
            <w:r w:rsidR="00D635CE" w:rsidRPr="00CA02C7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>;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  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ბ) შესაძლებელია,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იმავე ფაქტობრივ მისამართზე ხელშეკრულების საფუძველზე ისე, რომ იძლეოდეს სამედიცინო საქმიანობის დროული და ოპერატიული განხორციელების დასაბუთებას; 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გ) გადაუდებელი სამედიცინო დახმარების (EMERGENCY) ერთეულის შემთხვევაში, შესაბამისი მოთხოვნები განისაზღვრება დამატებითი სანებართვო პირობების ცხრილის X ნაწილით.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დ) კარდიოქირურგიული ერთეულის შემთხვევაში, შესაბამისი მოთხოვნები ასევე განისაზღვრება დამატებითი სანებართვო პირობების ცხრილის XVIII ნაწილით.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val="en-US"/>
              </w:rPr>
              <w:t>(6.03.2020 N 149)</w:t>
            </w:r>
            <w:r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F96369" w:rsidTr="00094DE5">
        <w:trPr>
          <w:trHeight w:val="175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26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Pr="00094DE5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val="ka-GE" w:eastAsia="x-none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  <w:t xml:space="preserve">სამედიცინო პერსონალი, რომელთა სერტიფიკატი/კვალიფიკაცია აკმაყოფილებს კანონმდებლობით დადგენილ მოთხოვნებს </w:t>
            </w:r>
          </w:p>
          <w:p w:rsidR="00094DE5" w:rsidRPr="00094DE5" w:rsidRDefault="00094DE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val="ka-GE"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  <w:lastRenderedPageBreak/>
              <w:t xml:space="preserve"> 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არ მოეთხოვება „ოკუპირებული ტერიტორიების შესახებ“ საქართველოს კანონით განსაზღვრულ ოკუპირებულ ტერიტორიაზე მყოფ და ფუნქციონირებად სამედიცინო საქმიანობის ნებართვის მაძიებელ დაწესებულებებს</w:t>
            </w:r>
          </w:p>
          <w:p w:rsidR="00094DE5" w:rsidRPr="00094DE5" w:rsidRDefault="00094DE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color w:val="000000"/>
                <w:sz w:val="20"/>
                <w:szCs w:val="20"/>
                <w:lang w:val="ka-GE" w:eastAsia="x-none"/>
              </w:rPr>
            </w:pPr>
          </w:p>
        </w:tc>
      </w:tr>
      <w:tr w:rsidR="00F96369" w:rsidTr="000E23FB">
        <w:trPr>
          <w:trHeight w:val="20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lastRenderedPageBreak/>
              <w:t>26</w:t>
            </w:r>
            <w:r>
              <w:rPr>
                <w:rFonts w:ascii="Sylfaen" w:hAnsi="Sylfaen" w:cs="Sylfaen"/>
                <w:noProof/>
                <w:position w:val="5"/>
                <w:sz w:val="20"/>
                <w:szCs w:val="20"/>
                <w:lang w:eastAsia="x-none"/>
              </w:rPr>
              <w:t>1</w:t>
            </w: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თითოეულ სტაციონარს უნდა ჰყავდეს სტაციონარულ სერვისზე პასუხისმგებელი პირი – კლინიკური მენეჯერი, რომელიც არ არის რეგისტრირებული სააგენტოს სამართალდამრღვევი სტაციონარულ სერვისზე პასუხისმგებელი პირების – კლინიკური მენეჯერების რეესტრში და რომლის თაობაზეც ინფორმაცია მიწოდებული აქვს სააგენტოს. </w:t>
            </w:r>
            <w:r>
              <w:rPr>
                <w:rFonts w:ascii="Sylfaen" w:hAnsi="Sylfaen" w:cs="Sylfaen"/>
                <w:i/>
                <w:iCs/>
                <w:noProof/>
                <w:sz w:val="18"/>
                <w:szCs w:val="18"/>
                <w:lang w:eastAsia="x-none"/>
              </w:rPr>
              <w:t>(15.03.2018 N132)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F96369">
            <w:pPr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</w:tc>
      </w:tr>
      <w:tr w:rsidR="00F96369" w:rsidTr="000E23FB">
        <w:trPr>
          <w:trHeight w:val="24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27 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საწოლი/პალატა ინტენსიური თერაპიისათვის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>(15.05.2020 N307)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ფუნქციური  საწოლი უზრუნველყოფილი უნდა იყოს სრული არაინვაიზიური, უწყვეტი  ფიზიკალური მონიტორინგის საშუალებებით: NIBP, პულსოქსიმეტრია; თითოეულ საწოლთან უნდა იყოს ერთი ჟანგბადის წყარო ფლოუმეტრით და 2 დენის წყაროს მიმღები  (პედიატრიული პაციენტების მომსახურების შემთხვევაში, ფიზიკალური მონიტორინგის საშუალებებს უნდა ჰქონდეს ასაკის შესაბამისი მახასიათებლები).</w:t>
            </w:r>
          </w:p>
          <w:p w:rsidR="00D635CE" w:rsidRDefault="00D635CE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</w:p>
          <w:p w:rsidR="00D635CE" w:rsidRDefault="00D635CE">
            <w:pPr>
              <w:spacing w:line="20" w:lineRule="atLeast"/>
              <w:rPr>
                <w:rFonts w:ascii="Sylfaen" w:eastAsia="Times New Roman" w:hAnsi="Sylfaen" w:cs="Sylfaen"/>
                <w:b/>
                <w:noProof/>
                <w:color w:val="333333"/>
                <w:sz w:val="20"/>
                <w:szCs w:val="20"/>
                <w:lang w:val="ka-GE" w:eastAsia="x-none"/>
              </w:rPr>
            </w:pPr>
            <w:r w:rsidRPr="00D635CE">
              <w:rPr>
                <w:rFonts w:ascii="Sylfaen" w:eastAsia="Times New Roman" w:hAnsi="Sylfaen" w:cs="Sylfaen"/>
                <w:b/>
                <w:noProof/>
                <w:color w:val="333333"/>
                <w:sz w:val="20"/>
                <w:szCs w:val="20"/>
                <w:lang w:val="ka-GE" w:eastAsia="x-none"/>
              </w:rPr>
              <w:t>შენიშვნა:</w:t>
            </w:r>
          </w:p>
          <w:p w:rsidR="00D635CE" w:rsidRPr="00D635CE" w:rsidRDefault="00D635CE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  <w:r w:rsidRPr="00D635CE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  <w:t xml:space="preserve">სავალებულო არ არის </w:t>
            </w:r>
            <w:r w:rsidRPr="00D635CE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 w:eastAsia="x-none"/>
              </w:rPr>
              <w:t xml:space="preserve">VII </w:t>
            </w:r>
            <w:r w:rsidRPr="00D635CE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  <w:t xml:space="preserve">და </w:t>
            </w:r>
            <w:r w:rsidRPr="00D635CE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en-US" w:eastAsia="x-none"/>
              </w:rPr>
              <w:t xml:space="preserve">VIII </w:t>
            </w:r>
            <w:r w:rsidRPr="00D635CE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  <w:t>ნაწილის მე-5 პუნქტების „შენიშვნის“ „ბ“ ქვეპუნქტით განსაზღვრულ შემთხვევაში</w:t>
            </w:r>
          </w:p>
        </w:tc>
      </w:tr>
      <w:tr w:rsidR="00F96369" w:rsidTr="000E23FB">
        <w:trPr>
          <w:trHeight w:val="139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28 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საევაკუაციო გასასვლელი</w:t>
            </w:r>
          </w:p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>(15.05.2020 N307)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ნებართვის მაძიებელმა/მფლობელმა უნდა წარადგინოს  შესაბამისი  ორგანოს  მიერ  გაცემული  დოკუმენტი.</w:t>
            </w:r>
          </w:p>
        </w:tc>
      </w:tr>
      <w:tr w:rsidR="00F96369" w:rsidTr="000E23FB">
        <w:trPr>
          <w:trHeight w:val="699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29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  <w:t>რეფერალურ ქსელში ჩართულობის გეგმა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დოკუმენტი, რომელსაც განსაზღვრავს ნებართვის მაძიებელი/მფლობელი და რომელიც მოიცავს იმ ღონისძიებებისა და სერვისების მიმწოდებლების ჩამონათვალს, რომლებიც აუცილებელია პაციენტის ადეკვატური მიმართვისათვის/</w:t>
            </w:r>
            <w:r w:rsidR="00B206CD"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გადაყვანისათვის</w:t>
            </w:r>
          </w:p>
        </w:tc>
      </w:tr>
      <w:tr w:rsidR="00F96369" w:rsidTr="00B206CD">
        <w:trPr>
          <w:trHeight w:val="1072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30</w:t>
            </w:r>
          </w:p>
          <w:p w:rsidR="00B206CD" w:rsidRPr="00B206CD" w:rsidRDefault="00B206CD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</w:p>
          <w:p w:rsidR="00094DE5" w:rsidRDefault="00094DE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</w:p>
          <w:p w:rsidR="00F96369" w:rsidRPr="00B206CD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აწარმოებს პერიოდულ და სრულყოფილ ანგარიშგებას ნებართვის გამცემთან დადგენილი წესითა და ვადაში</w:t>
            </w:r>
          </w:p>
          <w:p w:rsidR="00B206CD" w:rsidRPr="00B206CD" w:rsidRDefault="00B206CD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</w:p>
          <w:p w:rsidR="00094DE5" w:rsidRPr="00094DE5" w:rsidRDefault="00094DE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DE5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მე-5 მუხლითა და საქართველოს შრომის, ჯანმრთელობისა და სოციალური დაცვის მინისტრის ბრძანებით დამტკიცებული ფორმის შესაბამისად</w:t>
            </w:r>
          </w:p>
          <w:p w:rsidR="00B206CD" w:rsidRPr="00B206CD" w:rsidRDefault="00B206CD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</w:p>
        </w:tc>
      </w:tr>
      <w:tr w:rsidR="00F96369" w:rsidTr="000E23FB">
        <w:trPr>
          <w:trHeight w:val="70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31</w:t>
            </w:r>
          </w:p>
          <w:p w:rsidR="00F96369" w:rsidRDefault="00F96369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lastRenderedPageBreak/>
              <w:t>სამედიცინო დაწესებულებაში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პაციენტებისათვის თვალსაჩინო  ადგილას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განთავსებული  ან  ხელმისაწვდომი უნდა იყოს   ინფორმაცია ამ დაწესებულების მიერ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lastRenderedPageBreak/>
              <w:t>მიწოდებული სერვისების სახელმწიფო და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მუნიციპალური პროგრამებით დაფარვის შესახებ. ამასთან, „საყოველთაო ჯანმრთელობის დაცვის სახელმწიფო პროგრამასთან“ დაკავშირებული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დამატებითი ინფორმაციის შინაარსი და ფორმატი განისაზღვრება საქართველოს შრომის, ჯანმრთელობისა და სოციალური დაცვის მინისტრის შესაბამისი ნორმატიული აქტით 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>(01.06.2017 N271)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</w:tc>
      </w:tr>
      <w:tr w:rsidR="00F96369" w:rsidTr="000E23FB">
        <w:trPr>
          <w:trHeight w:val="2011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i/>
                <w:iCs/>
                <w:noProof/>
                <w:sz w:val="16"/>
                <w:szCs w:val="16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lastRenderedPageBreak/>
              <w:t xml:space="preserve">32 </w:t>
            </w:r>
            <w:r>
              <w:rPr>
                <w:rFonts w:ascii="Sylfaen" w:hAnsi="Sylfaen" w:cs="Sylfaen"/>
                <w:i/>
                <w:iCs/>
                <w:noProof/>
                <w:sz w:val="16"/>
                <w:szCs w:val="16"/>
                <w:lang w:eastAsia="x-none"/>
              </w:rPr>
              <w:t xml:space="preserve">(22.08.2012 N 338 </w:t>
            </w:r>
            <w:r>
              <w:rPr>
                <w:rFonts w:ascii="Sylfaen" w:eastAsia="Times New Roman" w:hAnsi="Sylfaen" w:cs="Sylfaen"/>
                <w:i/>
                <w:iCs/>
                <w:noProof/>
                <w:sz w:val="16"/>
                <w:szCs w:val="16"/>
                <w:lang w:eastAsia="x-none"/>
              </w:rPr>
              <w:t>ამოქმედდეს 2012 წლის 1 ოქტომბრიდან)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i/>
                <w:iCs/>
                <w:noProof/>
                <w:sz w:val="16"/>
                <w:szCs w:val="16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Pr="00B206CD" w:rsidRDefault="00684A0C">
            <w:pPr>
              <w:pStyle w:val="Normal0"/>
              <w:widowControl/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სისტემა, რომლის ფუნქციონირების წესი განისაზღვრება საქართველოს შრომის, ჯანმრთელობისა და სოციალური დაცვის მინისტრის ნორმატიული აქტით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</w:tc>
      </w:tr>
      <w:tr w:rsidR="00F96369" w:rsidTr="000E23FB">
        <w:trPr>
          <w:trHeight w:val="157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33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 w:rsidP="00094D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 დაწესებულება ვალდებულია, უზრუნველყოს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– საგანგებო სიტუაციების კოორდინაციისა და გადაუდებელი დახმარების ცენტრის წინასწარი ინფორმირება პაციენტების რეფერალური გადაყვანის შემთხვევების თაობაზე და უზრუნველყოს სათანადო სააღრიცხვო დოკუმენტაციის  წარმოება </w:t>
            </w:r>
            <w:r>
              <w:rPr>
                <w:rFonts w:ascii="Sylfaen" w:hAnsi="Sylfaen" w:cs="Sylfaen"/>
                <w:i/>
                <w:iCs/>
                <w:noProof/>
                <w:sz w:val="16"/>
                <w:szCs w:val="16"/>
                <w:lang w:eastAsia="x-none"/>
              </w:rPr>
              <w:t>(16.08.2019 N 394)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</w:tr>
      <w:tr w:rsidR="00F96369" w:rsidTr="000E23FB">
        <w:trPr>
          <w:trHeight w:val="253"/>
        </w:trPr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34 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E5" w:rsidRPr="00094DE5" w:rsidRDefault="00684A0C" w:rsidP="00B206CD">
            <w:pPr>
              <w:pStyle w:val="Normal0"/>
              <w:tabs>
                <w:tab w:val="left" w:pos="720"/>
                <w:tab w:val="left" w:pos="1134"/>
                <w:tab w:val="left" w:pos="1440"/>
                <w:tab w:val="left" w:pos="2160"/>
                <w:tab w:val="left" w:pos="2268"/>
                <w:tab w:val="left" w:pos="2880"/>
                <w:tab w:val="left" w:pos="3402"/>
                <w:tab w:val="left" w:pos="3600"/>
                <w:tab w:val="left" w:pos="4320"/>
                <w:tab w:val="left" w:pos="4536"/>
                <w:tab w:val="left" w:pos="5040"/>
                <w:tab w:val="left" w:pos="5670"/>
                <w:tab w:val="left" w:pos="5760"/>
                <w:tab w:val="left" w:pos="6480"/>
              </w:tabs>
              <w:spacing w:line="20" w:lineRule="atLeast"/>
              <w:rPr>
                <w:rFonts w:ascii="Sylfaen" w:hAnsi="Sylfaen" w:cs="Sylfaen"/>
                <w:i/>
                <w:iCs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დაწესებულებაში სამედიცინო პერსონალი უზრუნველყოფილია რისკის ზონების შესაბამისი ინდივიდუალური დაცვის საშუალებებით (ნიღაბი,  ერთჯერადი ხალათი, სათვალე/სახის ფარი, ხელთათმანები და სხვ.), მოქმედი კანონმდებლობის შესაბამისად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>(</w:t>
            </w:r>
            <w:r w:rsidRPr="00B206CD">
              <w:rPr>
                <w:rFonts w:ascii="Sylfaen" w:hAnsi="Sylfaen" w:cs="Sylfaen"/>
                <w:i/>
                <w:iCs/>
                <w:noProof/>
                <w:sz w:val="18"/>
                <w:szCs w:val="18"/>
                <w:lang w:eastAsia="x-none"/>
              </w:rPr>
              <w:t>15.05.2020N307)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pStyle w:val="Normal0"/>
              <w:tabs>
                <w:tab w:val="left" w:pos="720"/>
                <w:tab w:val="left" w:pos="1134"/>
                <w:tab w:val="left" w:pos="1440"/>
                <w:tab w:val="left" w:pos="2160"/>
                <w:tab w:val="left" w:pos="2268"/>
                <w:tab w:val="left" w:pos="2880"/>
                <w:tab w:val="left" w:pos="3402"/>
                <w:tab w:val="left" w:pos="3600"/>
                <w:tab w:val="left" w:pos="4320"/>
                <w:tab w:val="left" w:pos="4536"/>
                <w:tab w:val="left" w:pos="5040"/>
                <w:tab w:val="left" w:pos="5670"/>
                <w:tab w:val="left" w:pos="5760"/>
                <w:tab w:val="left" w:pos="6480"/>
              </w:tabs>
              <w:spacing w:line="20" w:lineRule="atLeast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</w:tr>
      <w:tr w:rsidR="00F96369" w:rsidTr="000E23FB">
        <w:trPr>
          <w:trHeight w:val="359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VII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87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6369" w:rsidRPr="000E23FB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eastAsia="x-none"/>
              </w:rPr>
            </w:pPr>
            <w:r w:rsidRPr="000E23FB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eastAsia="x-none"/>
              </w:rPr>
              <w:t>ქირურგიული პროფილის მომსახურების შემთხვევაში</w:t>
            </w:r>
          </w:p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 w:rsidRPr="000E23FB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eastAsia="x-none"/>
              </w:rPr>
              <w:t>სტაციონარს დამატებით უნდა გააჩნდეს</w:t>
            </w:r>
          </w:p>
        </w:tc>
      </w:tr>
      <w:tr w:rsidR="00F96369" w:rsidTr="000E23FB">
        <w:trPr>
          <w:trHeight w:val="66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1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69" w:rsidRDefault="00684A0C" w:rsidP="000E23FB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საოპერაციო ბლოკი, უზრუნველყოფილი სამედიცინო დანიშნულების აირების მიწოდების უსაფრთხო ქსელით და დაგეგმილი განათებით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</w:tr>
      <w:tr w:rsidR="00F96369" w:rsidTr="000E23FB">
        <w:trPr>
          <w:trHeight w:val="79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2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69" w:rsidRPr="00094DE5" w:rsidRDefault="00684A0C" w:rsidP="00094DE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 xml:space="preserve">საოპერაციო დარბაზის ჰაერში მიკროორგანიზმებისა და ვირუსების არანაკლებ 95% ინაქტივაციის უზრუნველყოფა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 </w:t>
            </w:r>
          </w:p>
        </w:tc>
      </w:tr>
      <w:tr w:rsidR="00F96369" w:rsidTr="00094DE5">
        <w:trPr>
          <w:trHeight w:val="58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Pr="00094DE5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3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პოსტოპერაციული პალატა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DE5" w:rsidRPr="00094DE5" w:rsidRDefault="00CB535E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შერეული</w:t>
            </w:r>
            <w:proofErr w:type="spellEnd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ბავშვთა</w:t>
            </w:r>
            <w:proofErr w:type="spellEnd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მოზრდილთა</w:t>
            </w:r>
            <w:proofErr w:type="spellEnd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) 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სერვისების</w:t>
            </w:r>
            <w:proofErr w:type="spellEnd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– 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ბავშვებისათვის</w:t>
            </w:r>
            <w:proofErr w:type="spellEnd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ცალკე</w:t>
            </w:r>
            <w:proofErr w:type="spellEnd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995EC5" w:rsidRPr="00995EC5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პალატა</w:t>
            </w:r>
            <w:proofErr w:type="spellEnd"/>
          </w:p>
        </w:tc>
      </w:tr>
      <w:tr w:rsidR="00F96369" w:rsidTr="00094DE5">
        <w:trPr>
          <w:trHeight w:val="50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DE5" w:rsidRPr="00094DE5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lastRenderedPageBreak/>
              <w:t>4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FB" w:rsidRPr="000E23FB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მოწყობილობა ანესთეზიისათვის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369" w:rsidRPr="00094DE5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</w:p>
        </w:tc>
      </w:tr>
      <w:tr w:rsidR="00F96369" w:rsidTr="000E23FB">
        <w:trPr>
          <w:trHeight w:val="35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 5 </w:t>
            </w:r>
          </w:p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  <w:t> </w:t>
            </w:r>
          </w:p>
          <w:p w:rsidR="00F96369" w:rsidRDefault="00684A0C">
            <w:pPr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„რეანიმაციული“ სერვისის უზრუნველყოფა </w:t>
            </w:r>
            <w:r>
              <w:rPr>
                <w:rFonts w:ascii="Sylfaen" w:hAnsi="Sylfaen" w:cs="Sylfaen"/>
                <w:i/>
                <w:iCs/>
                <w:noProof/>
                <w:sz w:val="20"/>
                <w:szCs w:val="20"/>
                <w:lang w:eastAsia="x-none"/>
              </w:rPr>
              <w:t xml:space="preserve">(7.03.2016 N 111 </w:t>
            </w:r>
            <w:r>
              <w:rPr>
                <w:rFonts w:ascii="Sylfaen" w:eastAsia="Times New Roman" w:hAnsi="Sylfaen" w:cs="Sylfaen"/>
                <w:i/>
                <w:iCs/>
                <w:noProof/>
                <w:sz w:val="20"/>
                <w:szCs w:val="20"/>
                <w:lang w:eastAsia="x-none"/>
              </w:rPr>
              <w:t>ამოქმედდეს გამოქვეყნებიდან 90-ე დღეს)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69" w:rsidRDefault="00684A0C" w:rsidP="00995EC5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 xml:space="preserve">შესაძლებელია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იმავე ფაქტობრივ მისამართზე ხელშეკრულების საფუძველზე ისე, რომ იძლეოდეს სამედიცინო საქმიანობის დროული და ოპერატიული განხორციელების დასაბუთებას. </w:t>
            </w:r>
          </w:p>
          <w:p w:rsidR="00AB0CB9" w:rsidRPr="00AB0CB9" w:rsidRDefault="00AB0CB9" w:rsidP="00995EC5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</w:p>
          <w:p w:rsidR="0001612E" w:rsidRPr="00AB0CB9" w:rsidRDefault="00684A0C">
            <w:pPr>
              <w:spacing w:line="20" w:lineRule="atLeast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highlight w:val="yellow"/>
                <w:lang w:val="en-US" w:eastAsia="x-none"/>
              </w:rPr>
            </w:pPr>
            <w:r w:rsidRPr="00AB0CB9">
              <w:rPr>
                <w:rFonts w:ascii="Sylfaen" w:eastAsia="Times New Roman" w:hAnsi="Sylfaen" w:cs="Sylfaen"/>
                <w:b/>
                <w:bCs/>
                <w:noProof/>
                <w:color w:val="333333"/>
                <w:sz w:val="20"/>
                <w:szCs w:val="20"/>
                <w:highlight w:val="yellow"/>
                <w:lang w:eastAsia="x-none"/>
              </w:rPr>
              <w:t>შენიშვნა:</w:t>
            </w:r>
            <w:r w:rsidRPr="00AB0CB9">
              <w:rPr>
                <w:rFonts w:ascii="Sylfaen" w:hAnsi="Sylfaen" w:cs="Sylfaen"/>
                <w:noProof/>
                <w:color w:val="333333"/>
                <w:sz w:val="20"/>
                <w:szCs w:val="20"/>
                <w:highlight w:val="yellow"/>
                <w:lang w:eastAsia="x-none"/>
              </w:rPr>
              <w:t xml:space="preserve"> </w:t>
            </w:r>
          </w:p>
          <w:p w:rsidR="0001612E" w:rsidRDefault="0001612E" w:rsidP="0001612E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u w:val="single"/>
                <w:lang w:val="ka-GE" w:eastAsia="x-none"/>
              </w:rPr>
            </w:pP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u w:val="single"/>
                <w:lang w:eastAsia="x-none"/>
              </w:rPr>
              <w:t>გამონაკლისს წარმოადგენს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u w:val="single"/>
                <w:lang w:val="ka-GE" w:eastAsia="x-none"/>
              </w:rPr>
              <w:t>:</w:t>
            </w:r>
          </w:p>
          <w:p w:rsidR="00AB0CB9" w:rsidRDefault="00AB0CB9" w:rsidP="0001612E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u w:val="single"/>
                <w:lang w:val="ka-GE" w:eastAsia="x-none"/>
              </w:rPr>
            </w:pPr>
          </w:p>
          <w:p w:rsidR="0001612E" w:rsidRDefault="0001612E" w:rsidP="0001612E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  <w:t xml:space="preserve">ა) </w:t>
            </w:r>
            <w:r w:rsidR="00684A0C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მაღალმთიანი/საზღვრისპირა რაიონები (მუნიციპალიტეტები),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  (მ.შ. აირების უსაფრთხო მიწოდების) და შესაბამისი სპეციალ</w:t>
            </w:r>
            <w:r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eastAsia="x-none"/>
              </w:rPr>
              <w:t>ისტით უზრუნველყოფის შემთხვევაში</w:t>
            </w:r>
          </w:p>
          <w:p w:rsidR="008D2027" w:rsidRDefault="008D2027" w:rsidP="0001612E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</w:p>
          <w:p w:rsidR="00FF7767" w:rsidRPr="00AB0CB9" w:rsidRDefault="008D2027" w:rsidP="0001612E">
            <w:pPr>
              <w:spacing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highlight w:val="yellow"/>
                <w:lang w:val="ka-GE" w:eastAsia="x-none"/>
              </w:rPr>
            </w:pP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 xml:space="preserve">ბ) პლასტიკური, რეკონსტრუქციული და ესთეტიკური ქირურგიის სერვისი, </w:t>
            </w:r>
            <w:r w:rsidR="00FF7767"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>თუ აქვს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 xml:space="preserve">  </w:t>
            </w:r>
            <w:r w:rsidR="00FF7767" w:rsidRPr="00AB0CB9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highlight w:val="yellow"/>
                <w:lang w:eastAsia="x-none"/>
              </w:rPr>
              <w:t>პოსტოპერაციული</w:t>
            </w:r>
            <w:r w:rsidR="00FF7767" w:rsidRPr="00AB0CB9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highlight w:val="yellow"/>
                <w:lang w:val="ka-GE" w:eastAsia="x-none"/>
              </w:rPr>
              <w:t>/</w:t>
            </w:r>
            <w:r w:rsidR="00FF7767" w:rsidRPr="00AB0CB9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highlight w:val="yellow"/>
                <w:lang w:eastAsia="x-none"/>
              </w:rPr>
              <w:t xml:space="preserve"> ინტენსიური თერაპიის </w:t>
            </w:r>
            <w:r w:rsidR="00FF7767" w:rsidRPr="00AB0CB9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highlight w:val="yellow"/>
                <w:lang w:val="ka-GE" w:eastAsia="x-none"/>
              </w:rPr>
              <w:t>პალატა,</w:t>
            </w:r>
            <w:r w:rsidR="00FF7767" w:rsidRPr="00AB0CB9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highlight w:val="yellow"/>
                <w:lang w:eastAsia="x-none"/>
              </w:rPr>
              <w:t>  რომელიც აკმაყოფილებს შემდეგ მოთხოვნებს:</w:t>
            </w:r>
          </w:p>
          <w:p w:rsidR="00FF7767" w:rsidRPr="00AB0CB9" w:rsidRDefault="00FF7767" w:rsidP="0001612E">
            <w:pPr>
              <w:spacing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highlight w:val="yellow"/>
                <w:lang w:val="ka-GE" w:eastAsia="x-none"/>
              </w:rPr>
            </w:pPr>
          </w:p>
          <w:p w:rsidR="002921C1" w:rsidRPr="00AB0CB9" w:rsidRDefault="002921C1" w:rsidP="002921C1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</w:pPr>
            <w:r w:rsidRPr="00AB0CB9">
              <w:rPr>
                <w:rFonts w:ascii="Sylfaen" w:eastAsia="Times New Roman" w:hAnsi="Sylfaen" w:cs="Sylfaen"/>
                <w:b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>ბ.ა)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eastAsia="x-none"/>
              </w:rPr>
              <w:t>დაკვირვების ავტომატური სისტემ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>ა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eastAsia="x-none"/>
              </w:rPr>
              <w:t xml:space="preserve"> ძირითადი სასიცოცხლო ფუნქციების (პულსისა და სუნთქვის სიხშირე, რითმი, არტერიული წნევა) უწყვეტი მონიტორინგისათვის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 xml:space="preserve">, 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eastAsia="x-none"/>
              </w:rPr>
              <w:t xml:space="preserve">მართვითი სუნთქვისათვის საჭირო 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eastAsia="x-none"/>
              </w:rPr>
              <w:t>აღჭურვილობ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>ა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eastAsia="x-none"/>
              </w:rPr>
              <w:t>  (მ.შ. აირების უსაფრთხო მიწოდების)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 xml:space="preserve">; </w:t>
            </w:r>
          </w:p>
          <w:p w:rsidR="008D2027" w:rsidRPr="00AB0CB9" w:rsidRDefault="00FF7767" w:rsidP="0001612E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</w:pPr>
            <w:r w:rsidRPr="00AB0CB9">
              <w:rPr>
                <w:rFonts w:ascii="Sylfaen" w:eastAsia="Times New Roman" w:hAnsi="Sylfaen" w:cs="Sylfaen"/>
                <w:b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>ბ.ბ)</w:t>
            </w:r>
            <w:r w:rsidR="008D2027"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eastAsia="x-none"/>
              </w:rPr>
              <w:t xml:space="preserve"> შესაბამისი სპეციალისტით უზრუნველყოფ</w:t>
            </w:r>
            <w:r w:rsidRPr="00AB0CB9"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highlight w:val="yellow"/>
                <w:lang w:val="ka-GE" w:eastAsia="x-none"/>
              </w:rPr>
              <w:t>ა</w:t>
            </w:r>
          </w:p>
          <w:p w:rsidR="00FF7767" w:rsidRPr="00AB0CB9" w:rsidRDefault="000E23FB" w:rsidP="00FF7767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</w:pPr>
            <w:r w:rsidRPr="00AB0CB9">
              <w:rPr>
                <w:rFonts w:ascii="Sylfaen" w:eastAsia="Times New Roman" w:hAnsi="Sylfaen" w:cs="Sylfaen"/>
                <w:b/>
                <w:noProof/>
                <w:sz w:val="20"/>
                <w:szCs w:val="20"/>
                <w:highlight w:val="yellow"/>
                <w:lang w:val="ka-GE" w:eastAsia="x-none"/>
              </w:rPr>
              <w:t>ბ.გ</w:t>
            </w:r>
            <w:r w:rsidR="00FF7767" w:rsidRPr="00AB0CB9">
              <w:rPr>
                <w:rFonts w:ascii="Sylfaen" w:eastAsia="Times New Roman" w:hAnsi="Sylfaen" w:cs="Sylfaen"/>
                <w:b/>
                <w:noProof/>
                <w:sz w:val="20"/>
                <w:szCs w:val="20"/>
                <w:highlight w:val="yellow"/>
                <w:lang w:val="ka-GE" w:eastAsia="x-none"/>
              </w:rPr>
              <w:t>)</w:t>
            </w:r>
            <w:r w:rsidR="00FF7767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r w:rsidR="00FF7767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eastAsia="x-none"/>
              </w:rPr>
              <w:t>თითოეული საწოლი ისე უნდა იყოს განთავსებული, რომ იძლეოდეს პაციენტის იზოლირების (მ.შ., შირმა/</w:t>
            </w:r>
            <w:r w:rsidR="00FF7767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r w:rsidR="00FF7767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eastAsia="x-none"/>
              </w:rPr>
              <w:t>თეჯირი) საშუალებას;</w:t>
            </w:r>
          </w:p>
          <w:p w:rsidR="00FF7767" w:rsidRPr="00AB0CB9" w:rsidRDefault="00995EC5" w:rsidP="00FF7767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</w:pPr>
            <w:r w:rsidRPr="00AB0CB9">
              <w:rPr>
                <w:rFonts w:ascii="Sylfaen" w:eastAsia="Times New Roman" w:hAnsi="Sylfaen" w:cs="Sylfaen"/>
                <w:b/>
                <w:noProof/>
                <w:sz w:val="20"/>
                <w:szCs w:val="20"/>
                <w:highlight w:val="yellow"/>
                <w:lang w:val="ka-GE" w:eastAsia="x-none"/>
              </w:rPr>
              <w:t>ბ.დ</w:t>
            </w:r>
            <w:r w:rsidR="00FF7767" w:rsidRPr="00AB0CB9">
              <w:rPr>
                <w:rFonts w:ascii="Sylfaen" w:eastAsia="Times New Roman" w:hAnsi="Sylfaen" w:cs="Sylfaen"/>
                <w:b/>
                <w:noProof/>
                <w:sz w:val="20"/>
                <w:szCs w:val="20"/>
                <w:highlight w:val="yellow"/>
                <w:lang w:eastAsia="x-none"/>
              </w:rPr>
              <w:t>)</w:t>
            </w:r>
            <w:r w:rsidR="00FF7767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eastAsia="x-none"/>
              </w:rPr>
              <w:t xml:space="preserve"> საწოლთა განთავსება უნდა იძლეოდეს 360</w:t>
            </w:r>
            <w:r w:rsidR="000E23FB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vertAlign w:val="superscript"/>
                <w:lang w:val="ka-GE" w:eastAsia="x-none"/>
              </w:rPr>
              <w:t>0</w:t>
            </w:r>
            <w:r w:rsidR="00FF7767" w:rsidRPr="00AB0CB9">
              <w:rPr>
                <w:rFonts w:eastAsia="Times New Roman"/>
                <w:noProof/>
                <w:position w:val="5"/>
                <w:sz w:val="20"/>
                <w:szCs w:val="20"/>
                <w:highlight w:val="yellow"/>
                <w:lang w:eastAsia="x-none"/>
              </w:rPr>
              <w:t>​</w:t>
            </w:r>
            <w:r w:rsidR="00FF7767" w:rsidRPr="00AB0CB9">
              <w:rPr>
                <w:rFonts w:ascii="Sylfaen" w:hAnsi="Sylfaen" w:cs="Sylfaen"/>
                <w:noProof/>
                <w:sz w:val="20"/>
                <w:szCs w:val="20"/>
                <w:highlight w:val="yellow"/>
                <w:lang w:eastAsia="x-none"/>
              </w:rPr>
              <w:t>-</w:t>
            </w:r>
            <w:r w:rsidR="00FF7767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eastAsia="x-none"/>
              </w:rPr>
              <w:t>იანი მისადგომობის შესაძლებლობას;</w:t>
            </w:r>
          </w:p>
          <w:p w:rsidR="00F96369" w:rsidRDefault="00FF7767" w:rsidP="00995EC5">
            <w:pPr>
              <w:spacing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 w:rsidRPr="00AB0CB9">
              <w:rPr>
                <w:rFonts w:ascii="Sylfaen" w:eastAsia="Times New Roman" w:hAnsi="Sylfaen" w:cs="Sylfaen"/>
                <w:b/>
                <w:noProof/>
                <w:sz w:val="20"/>
                <w:szCs w:val="20"/>
                <w:highlight w:val="yellow"/>
                <w:lang w:val="ka-GE" w:eastAsia="x-none"/>
              </w:rPr>
              <w:t>ბ.ვ)</w:t>
            </w:r>
            <w:r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r w:rsidR="000E23FB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eastAsia="x-none"/>
              </w:rPr>
              <w:t>იზოლირებული სივრცეები</w:t>
            </w:r>
            <w:r w:rsidR="00995EC5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eastAsia="x-none"/>
              </w:rPr>
              <w:t xml:space="preserve"> მოზრდილებისა</w:t>
            </w:r>
            <w:r w:rsidR="00995EC5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 xml:space="preserve"> და </w:t>
            </w:r>
            <w:r w:rsidR="00995EC5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eastAsia="x-none"/>
              </w:rPr>
              <w:t>ბავშვებისა</w:t>
            </w:r>
            <w:r w:rsidR="00995EC5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>თვის ასეთი სერვისის არსებობის შემთხვევაში</w:t>
            </w:r>
            <w:r w:rsidR="000E23FB" w:rsidRPr="00AB0CB9">
              <w:rPr>
                <w:rFonts w:ascii="Sylfaen" w:eastAsia="Times New Roman" w:hAnsi="Sylfaen" w:cs="Sylfaen"/>
                <w:noProof/>
                <w:sz w:val="20"/>
                <w:szCs w:val="20"/>
                <w:highlight w:val="yellow"/>
                <w:lang w:val="ka-GE" w:eastAsia="x-none"/>
              </w:rPr>
              <w:t>.</w:t>
            </w:r>
          </w:p>
          <w:p w:rsidR="00D635CE" w:rsidRPr="00995EC5" w:rsidRDefault="00D635CE" w:rsidP="00995EC5">
            <w:pPr>
              <w:spacing w:line="20" w:lineRule="atLeast"/>
              <w:rPr>
                <w:rFonts w:ascii="Sylfaen" w:eastAsia="Times New Roman" w:hAnsi="Sylfaen" w:cs="Sylfaen"/>
                <w:noProof/>
                <w:color w:val="333333"/>
                <w:sz w:val="20"/>
                <w:szCs w:val="20"/>
                <w:lang w:val="ka-GE" w:eastAsia="x-none"/>
              </w:rPr>
            </w:pPr>
          </w:p>
        </w:tc>
      </w:tr>
      <w:tr w:rsidR="00F96369" w:rsidTr="000E23FB">
        <w:trPr>
          <w:trHeight w:val="28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6</w:t>
            </w: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69" w:rsidRDefault="00F9636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</w:p>
          <w:p w:rsidR="00F96369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პათომორფოლოგიური სერვისის უზრუნველყოფა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5CE" w:rsidRDefault="00684A0C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x-none"/>
              </w:rPr>
              <w:t>შესაძლებელია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ხელშეკრულების საფუძველზე ისე, რომ უზრუნველყოფილი იყოს სამედიცინო საქმიანობის დროული და ოპერატიული განხორციელება</w:t>
            </w:r>
          </w:p>
          <w:p w:rsidR="00094DE5" w:rsidRPr="00094DE5" w:rsidRDefault="00094DE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x-none"/>
              </w:rPr>
            </w:pPr>
          </w:p>
        </w:tc>
      </w:tr>
    </w:tbl>
    <w:p w:rsidR="00F96369" w:rsidRPr="00094DE5" w:rsidRDefault="00F963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sectPr w:rsidR="00F96369" w:rsidRPr="00094DE5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48" w:rsidRDefault="009A1848" w:rsidP="00684A0C">
      <w:r>
        <w:separator/>
      </w:r>
    </w:p>
  </w:endnote>
  <w:endnote w:type="continuationSeparator" w:id="0">
    <w:p w:rsidR="009A1848" w:rsidRDefault="009A1848" w:rsidP="006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48" w:rsidRDefault="009A1848" w:rsidP="00684A0C">
      <w:r>
        <w:separator/>
      </w:r>
    </w:p>
  </w:footnote>
  <w:footnote w:type="continuationSeparator" w:id="0">
    <w:p w:rsidR="009A1848" w:rsidRDefault="009A1848" w:rsidP="0068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0C"/>
    <w:rsid w:val="0001612E"/>
    <w:rsid w:val="00094DE5"/>
    <w:rsid w:val="000E23FB"/>
    <w:rsid w:val="00104F90"/>
    <w:rsid w:val="002921C1"/>
    <w:rsid w:val="00684A0C"/>
    <w:rsid w:val="006970F0"/>
    <w:rsid w:val="008D2027"/>
    <w:rsid w:val="00995EC5"/>
    <w:rsid w:val="009A1848"/>
    <w:rsid w:val="00AB0CB9"/>
    <w:rsid w:val="00B206CD"/>
    <w:rsid w:val="00CA02C7"/>
    <w:rsid w:val="00CB535E"/>
    <w:rsid w:val="00D635CE"/>
    <w:rsid w:val="00F617E4"/>
    <w:rsid w:val="00F9636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pPr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pPr>
      <w:keepNext/>
      <w:keepLines/>
      <w:spacing w:before="240" w:line="240" w:lineRule="exact"/>
      <w:ind w:left="850" w:hanging="850"/>
    </w:pPr>
    <w:rPr>
      <w:rFonts w:ascii="Sylfaen" w:hAnsi="Sylfaen" w:cs="Sylfae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customStyle="1" w:styleId="adgilixml">
    <w:name w:val="adgili_xml"/>
    <w:basedOn w:val="Normal"/>
    <w:uiPriority w:val="99"/>
    <w:pPr>
      <w:spacing w:before="120" w:after="120"/>
      <w:ind w:firstLine="284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sulcvlilebaxml">
    <w:name w:val="sul_cvlileba_xml"/>
    <w:basedOn w:val="Normal"/>
    <w:uiPriority w:val="99"/>
    <w:pPr>
      <w:ind w:firstLine="283"/>
    </w:pPr>
    <w:rPr>
      <w:rFonts w:ascii="Sylfaen" w:hAnsi="Sylfaen" w:cs="Sylfaen"/>
      <w:b/>
      <w:bCs/>
      <w:sz w:val="22"/>
      <w:szCs w:val="22"/>
    </w:rPr>
  </w:style>
  <w:style w:type="paragraph" w:customStyle="1" w:styleId="zogadinacilixml">
    <w:name w:val="zogadi_nacili_xml"/>
    <w:basedOn w:val="Normal"/>
    <w:uiPriority w:val="99"/>
    <w:pPr>
      <w:keepNext/>
      <w:keepLines/>
      <w:spacing w:before="240" w:line="240" w:lineRule="exact"/>
      <w:ind w:left="850" w:hanging="850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gansakutrebulinacilixml">
    <w:name w:val="gansakutrebuli_nacili_xml"/>
    <w:basedOn w:val="Normal"/>
    <w:uiPriority w:val="99"/>
    <w:pPr>
      <w:keepNext/>
      <w:keepLines/>
      <w:numPr>
        <w:numId w:val="1"/>
      </w:numPr>
      <w:tabs>
        <w:tab w:val="left" w:pos="850"/>
      </w:tabs>
      <w:spacing w:before="240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satauri2">
    <w:name w:val="satauri2"/>
    <w:basedOn w:val="Normal"/>
    <w:uiPriority w:val="99"/>
    <w:pPr>
      <w:jc w:val="center"/>
    </w:pPr>
    <w:rPr>
      <w:rFonts w:ascii="Sylfaen" w:hAnsi="Sylfaen" w:cs="Sylfaen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PageNumber">
    <w:name w:val="page number"/>
    <w:basedOn w:val="DefaultParagraphFont"/>
    <w:uiPriority w:val="99"/>
  </w:style>
  <w:style w:type="character" w:customStyle="1" w:styleId="CharChar1">
    <w:name w:val="Char Char1"/>
    <w:basedOn w:val="DefaultParagraphFont"/>
    <w:uiPriority w:val="99"/>
  </w:style>
  <w:style w:type="character" w:customStyle="1" w:styleId="CharChar">
    <w:name w:val="Char Char"/>
    <w:basedOn w:val="DefaultParagraphFont"/>
    <w:uiPriority w:val="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pPr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pPr>
      <w:keepNext/>
      <w:keepLines/>
      <w:spacing w:before="240" w:line="240" w:lineRule="exact"/>
      <w:ind w:left="850" w:hanging="850"/>
    </w:pPr>
    <w:rPr>
      <w:rFonts w:ascii="Sylfaen" w:hAnsi="Sylfaen" w:cs="Sylfae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customStyle="1" w:styleId="adgilixml">
    <w:name w:val="adgili_xml"/>
    <w:basedOn w:val="Normal"/>
    <w:uiPriority w:val="99"/>
    <w:pPr>
      <w:spacing w:before="120" w:after="120"/>
      <w:ind w:firstLine="284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sulcvlilebaxml">
    <w:name w:val="sul_cvlileba_xml"/>
    <w:basedOn w:val="Normal"/>
    <w:uiPriority w:val="99"/>
    <w:pPr>
      <w:ind w:firstLine="283"/>
    </w:pPr>
    <w:rPr>
      <w:rFonts w:ascii="Sylfaen" w:hAnsi="Sylfaen" w:cs="Sylfaen"/>
      <w:b/>
      <w:bCs/>
      <w:sz w:val="22"/>
      <w:szCs w:val="22"/>
    </w:rPr>
  </w:style>
  <w:style w:type="paragraph" w:customStyle="1" w:styleId="zogadinacilixml">
    <w:name w:val="zogadi_nacili_xml"/>
    <w:basedOn w:val="Normal"/>
    <w:uiPriority w:val="99"/>
    <w:pPr>
      <w:keepNext/>
      <w:keepLines/>
      <w:spacing w:before="240" w:line="240" w:lineRule="exact"/>
      <w:ind w:left="850" w:hanging="850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gansakutrebulinacilixml">
    <w:name w:val="gansakutrebuli_nacili_xml"/>
    <w:basedOn w:val="Normal"/>
    <w:uiPriority w:val="99"/>
    <w:pPr>
      <w:keepNext/>
      <w:keepLines/>
      <w:numPr>
        <w:numId w:val="1"/>
      </w:numPr>
      <w:tabs>
        <w:tab w:val="left" w:pos="850"/>
      </w:tabs>
      <w:spacing w:before="240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satauri2">
    <w:name w:val="satauri2"/>
    <w:basedOn w:val="Normal"/>
    <w:uiPriority w:val="99"/>
    <w:pPr>
      <w:jc w:val="center"/>
    </w:pPr>
    <w:rPr>
      <w:rFonts w:ascii="Sylfaen" w:hAnsi="Sylfaen" w:cs="Sylfaen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PageNumber">
    <w:name w:val="page number"/>
    <w:basedOn w:val="DefaultParagraphFont"/>
    <w:uiPriority w:val="99"/>
  </w:style>
  <w:style w:type="character" w:customStyle="1" w:styleId="CharChar1">
    <w:name w:val="Char Char1"/>
    <w:basedOn w:val="DefaultParagraphFont"/>
    <w:uiPriority w:val="99"/>
  </w:style>
  <w:style w:type="character" w:customStyle="1" w:styleId="CharChar">
    <w:name w:val="Char Char"/>
    <w:basedOn w:val="DefaultParagraphFont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Base>C:\_2\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2</cp:revision>
  <dcterms:created xsi:type="dcterms:W3CDTF">2020-06-18T15:22:00Z</dcterms:created>
  <dcterms:modified xsi:type="dcterms:W3CDTF">2020-06-18T15:22:00Z</dcterms:modified>
</cp:coreProperties>
</file>