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B48FF" w:rsidRPr="000B48FF" w:rsidTr="000B48FF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</w:tr>
      <w:tr w:rsidR="000B48FF" w:rsidRPr="000B48FF" w:rsidTr="000B48FF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0B48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0B48F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B48FF" w:rsidRPr="000B48FF" w:rsidTr="000B48FF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0B48FF" w:rsidRPr="000B48FF" w:rsidTr="000B48FF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0B48F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68111A" w:rsidRDefault="0068111A"/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B48FF" w:rsidRPr="000B48FF" w:rsidTr="000B48FF">
        <w:trPr>
          <w:trHeight w:val="52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0B48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0B48F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</w:tr>
      <w:tr w:rsidR="000B48FF" w:rsidRPr="000B48FF" w:rsidTr="000B48FF">
        <w:trPr>
          <w:trHeight w:val="31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0B48FF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0B48FF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0B48FF" w:rsidRDefault="000B48FF"/>
    <w:tbl>
      <w:tblPr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0B48FF" w:rsidRPr="000B48FF" w:rsidTr="000B48FF">
        <w:trPr>
          <w:trHeight w:val="525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0B48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8F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48FF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</w:tr>
      <w:tr w:rsidR="000B48FF" w:rsidRPr="000B48FF" w:rsidTr="000B48FF">
        <w:trPr>
          <w:trHeight w:val="315"/>
        </w:trPr>
        <w:tc>
          <w:tcPr>
            <w:tcW w:w="2960" w:type="dxa"/>
            <w:shd w:val="clear" w:color="auto" w:fill="auto"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0B48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B48FF" w:rsidRPr="000B48FF" w:rsidTr="000B48FF">
        <w:trPr>
          <w:trHeight w:val="300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0B48FF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0B48FF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0B48FF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0B48FF" w:rsidRPr="000B48FF" w:rsidRDefault="000B48FF" w:rsidP="000B48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48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0B48FF" w:rsidRDefault="000B48FF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E4BD7" w:rsidRPr="00AE4BD7" w:rsidTr="00AE4BD7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E4BD7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</w:tr>
      <w:tr w:rsidR="00AE4BD7" w:rsidRPr="00AE4BD7" w:rsidTr="00AE4BD7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E4BD7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AE4BD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AE4BD7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AE4BD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4BD7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AE4BD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AE4BD7" w:rsidRPr="00AE4BD7" w:rsidTr="00AE4BD7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AE4BD7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AE4BD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AE4BD7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AE4BD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E4BD7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AE4BD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E4BD7" w:rsidRPr="00AE4BD7" w:rsidTr="00AE4BD7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4BD7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AE4BD7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AE4BD7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E4BD7" w:rsidRPr="00AE4BD7" w:rsidTr="00AE4BD7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4BD7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</w:tbl>
    <w:p w:rsidR="000B48FF" w:rsidRDefault="000B48FF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AE4BD7" w:rsidRPr="00AE4BD7" w:rsidTr="00AE4BD7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E4BD7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AE4BD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AE4BD7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AE4BD7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19.06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22.06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23.06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AE4BD7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AE4BD7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E4BD7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E4BD7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E4BD7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E4BD7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E4BD7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E4BD7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E4BD7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E4BD7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AE4BD7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E4BD7" w:rsidRPr="00AE4BD7" w:rsidTr="00AE4BD7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4BD7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AE4BD7" w:rsidRPr="00AE4BD7" w:rsidRDefault="00AE4BD7" w:rsidP="00AE4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4B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E4BD7" w:rsidRDefault="00AE4BD7"/>
    <w:p w:rsidR="00202E50" w:rsidRDefault="00202E50" w:rsidP="00202E50">
      <w:pPr>
        <w:pStyle w:val="ListParagraph"/>
        <w:numPr>
          <w:ilvl w:val="0"/>
          <w:numId w:val="1"/>
        </w:numPr>
      </w:pPr>
      <w:proofErr w:type="gramStart"/>
      <w:r>
        <w:t>1</w:t>
      </w:r>
      <w:proofErr w:type="gramEnd"/>
      <w:r>
        <w:t xml:space="preserve"> </w:t>
      </w:r>
      <w:r>
        <w:rPr>
          <w:rFonts w:ascii="Sylfaen" w:hAnsi="Sylfaen"/>
          <w:lang w:val="ka-GE"/>
        </w:rPr>
        <w:t>მძიმე პაციენტი გამოჯანმრთელდა და გაეწერა მცხეთის სამედიცინო ცენტრიდან.</w:t>
      </w:r>
      <w:bookmarkStart w:id="0" w:name="_GoBack"/>
      <w:bookmarkEnd w:id="0"/>
    </w:p>
    <w:sectPr w:rsidR="00202E50" w:rsidSect="000B48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FFF"/>
    <w:multiLevelType w:val="hybridMultilevel"/>
    <w:tmpl w:val="724A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FF"/>
    <w:rsid w:val="000668E9"/>
    <w:rsid w:val="000B48FF"/>
    <w:rsid w:val="00202E50"/>
    <w:rsid w:val="00585B2C"/>
    <w:rsid w:val="0068111A"/>
    <w:rsid w:val="00AE4BD7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0ED0"/>
  <w15:chartTrackingRefBased/>
  <w15:docId w15:val="{D3FF63B2-FE12-4D77-8644-15E3E342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4</cp:revision>
  <dcterms:created xsi:type="dcterms:W3CDTF">2020-06-23T06:10:00Z</dcterms:created>
  <dcterms:modified xsi:type="dcterms:W3CDTF">2020-06-23T06:14:00Z</dcterms:modified>
</cp:coreProperties>
</file>