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2A" w:rsidRPr="001665B1" w:rsidRDefault="00434881" w:rsidP="001665B1">
      <w:pPr>
        <w:pStyle w:val="ListParagraph"/>
        <w:numPr>
          <w:ilvl w:val="0"/>
          <w:numId w:val="1"/>
        </w:numPr>
        <w:spacing w:before="200" w:line="276" w:lineRule="auto"/>
        <w:jc w:val="both"/>
        <w:rPr>
          <w:lang w:val="en-US"/>
        </w:rPr>
      </w:pPr>
      <w:r w:rsidRPr="00434881">
        <w:rPr>
          <w:rFonts w:asciiTheme="minorHAnsi" w:hAnsiTheme="minorHAnsi"/>
          <w:b/>
        </w:rPr>
        <w:t>საყოველთაო ჯანდაცვის პროგრამის</w:t>
      </w:r>
      <w:r>
        <w:rPr>
          <w:rFonts w:asciiTheme="minorHAnsi" w:hAnsiTheme="minorHAnsi"/>
        </w:rPr>
        <w:t xml:space="preserve"> (რეფორმის) განხორციელების საჭიროება, რეფორმის გამომწვევი პრობლემები</w:t>
      </w:r>
    </w:p>
    <w:p w:rsidR="00113700" w:rsidRDefault="00113700" w:rsidP="00340C24">
      <w:pPr>
        <w:spacing w:before="200" w:after="0" w:line="276" w:lineRule="auto"/>
        <w:jc w:val="both"/>
        <w:rPr>
          <w:rFonts w:ascii="Sylfaen" w:hAnsi="Sylfaen"/>
        </w:rPr>
      </w:pPr>
      <w:r w:rsidRPr="00754C38">
        <w:rPr>
          <w:rFonts w:ascii="Sylfaen" w:hAnsi="Sylfaen" w:cs="Sylfaen"/>
        </w:rPr>
        <w:t xml:space="preserve">2012 წლამდე  ჯანმრთელობის დაცვის სახელმწიფო დაზღვევით მოცული მოსახლეობის რაოდენობა </w:t>
      </w:r>
      <w:r w:rsidRPr="00AB6F8B">
        <w:rPr>
          <w:rFonts w:ascii="Sylfaen" w:hAnsi="Sylfaen" w:cs="Sylfaen"/>
          <w:b/>
        </w:rPr>
        <w:t>40%</w:t>
      </w:r>
      <w:r w:rsidRPr="00754C38">
        <w:rPr>
          <w:rFonts w:ascii="Sylfaen" w:hAnsi="Sylfaen" w:cs="Sylfaen"/>
        </w:rPr>
        <w:t xml:space="preserve">-ს არ აღემატებოდა,  </w:t>
      </w:r>
      <w:r w:rsidRPr="00754C38">
        <w:rPr>
          <w:rFonts w:ascii="Sylfaen" w:hAnsi="Sylfaen"/>
        </w:rPr>
        <w:t xml:space="preserve">5 წლიდან 60 წლამდე ასაკის მოსახლეობას საკუთარი ხარჯებით უხდებოდა ჯანმრთელობის პრობლემების მოგვარება. </w:t>
      </w:r>
      <w:r w:rsidR="00AB6F8B">
        <w:rPr>
          <w:rFonts w:ascii="Sylfaen" w:hAnsi="Sylfaen"/>
        </w:rPr>
        <w:t>ამავე პერიოდში,</w:t>
      </w:r>
      <w:r w:rsidRPr="00754C38">
        <w:rPr>
          <w:rFonts w:ascii="Sylfaen" w:hAnsi="Sylfaen"/>
        </w:rPr>
        <w:t xml:space="preserve"> ჯანდაცვაზე სახელმწიფო წილი</w:t>
      </w:r>
      <w:r w:rsidR="00C601D5">
        <w:rPr>
          <w:rFonts w:ascii="Sylfaen" w:hAnsi="Sylfaen"/>
        </w:rPr>
        <w:t xml:space="preserve"> 18-20</w:t>
      </w:r>
      <w:r w:rsidRPr="00754C38">
        <w:rPr>
          <w:rFonts w:ascii="Sylfaen" w:hAnsi="Sylfaen"/>
        </w:rPr>
        <w:t>%-ს არ აღემატებოდა, რაც საჭიროებების მხოლოდ მცირე ნაწილს ფარავდა</w:t>
      </w:r>
      <w:r w:rsidR="00C601D5">
        <w:rPr>
          <w:rFonts w:ascii="Sylfaen" w:hAnsi="Sylfaen"/>
        </w:rPr>
        <w:t xml:space="preserve"> და მოსახლეობას საკუთარი ჯიბიდან უხდებოდა ჯანდაცვის ხარჯების დაფართვა (</w:t>
      </w:r>
      <w:r w:rsidRPr="00754C38">
        <w:rPr>
          <w:rFonts w:ascii="Sylfaen" w:hAnsi="Sylfaen"/>
        </w:rPr>
        <w:t>ჯანმრთელობის დაცვაზე ჯიბიდან გადახდილი თანხები შეადგენდა 72-75%-ს</w:t>
      </w:r>
      <w:r w:rsidR="00C601D5">
        <w:rPr>
          <w:rFonts w:ascii="Sylfaen" w:hAnsi="Sylfaen"/>
        </w:rPr>
        <w:t>). შედეგად</w:t>
      </w:r>
      <w:r w:rsidR="00AB6F8B">
        <w:rPr>
          <w:rFonts w:ascii="Sylfaen" w:hAnsi="Sylfaen"/>
        </w:rPr>
        <w:t xml:space="preserve"> კი</w:t>
      </w:r>
      <w:r w:rsidRPr="00754C38">
        <w:rPr>
          <w:rFonts w:ascii="Sylfaen" w:hAnsi="Sylfaen"/>
        </w:rPr>
        <w:t xml:space="preserve"> ჯანდაცვაზე კატასტროფული დანახარჯები </w:t>
      </w:r>
      <w:r w:rsidR="00AB6F8B">
        <w:rPr>
          <w:rFonts w:ascii="Sylfaen" w:hAnsi="Sylfaen"/>
        </w:rPr>
        <w:t xml:space="preserve"> თითქმის გაორმაგდა (</w:t>
      </w:r>
      <w:r w:rsidRPr="00754C38">
        <w:rPr>
          <w:rFonts w:ascii="Sylfaen" w:hAnsi="Sylfaen"/>
        </w:rPr>
        <w:t>11.7%-</w:t>
      </w:r>
      <w:r w:rsidR="00AB6F8B">
        <w:rPr>
          <w:rFonts w:ascii="Sylfaen" w:hAnsi="Sylfaen"/>
        </w:rPr>
        <w:t>2007 და</w:t>
      </w:r>
      <w:r w:rsidRPr="00754C38">
        <w:rPr>
          <w:rFonts w:ascii="Sylfaen" w:hAnsi="Sylfaen"/>
        </w:rPr>
        <w:t xml:space="preserve"> 24.8%</w:t>
      </w:r>
      <w:r w:rsidR="00AB6F8B">
        <w:rPr>
          <w:rFonts w:ascii="Sylfaen" w:hAnsi="Sylfaen"/>
        </w:rPr>
        <w:t xml:space="preserve"> - 2010)</w:t>
      </w:r>
    </w:p>
    <w:p w:rsidR="00BA3C3A" w:rsidRDefault="00BA3C3A" w:rsidP="00BA3C3A">
      <w:pPr>
        <w:spacing w:before="200" w:after="0" w:line="276" w:lineRule="auto"/>
        <w:jc w:val="both"/>
        <w:rPr>
          <w:rFonts w:ascii="Sylfaen" w:eastAsia="Times New Roman" w:hAnsi="Sylfaen"/>
        </w:rPr>
      </w:pPr>
      <w:r>
        <w:rPr>
          <w:rFonts w:ascii="Sylfaen" w:eastAsia="Times New Roman" w:hAnsi="Sylfaen"/>
        </w:rPr>
        <w:t xml:space="preserve">2007-2012 წლებში </w:t>
      </w:r>
      <w:r w:rsidRPr="008A1CE4">
        <w:rPr>
          <w:rFonts w:ascii="Sylfaen" w:eastAsia="Times New Roman" w:hAnsi="Sylfaen"/>
        </w:rPr>
        <w:t>სამედიცინო დაწესებულებ</w:t>
      </w:r>
      <w:r>
        <w:rPr>
          <w:rFonts w:ascii="Sylfaen" w:eastAsia="Times New Roman" w:hAnsi="Sylfaen"/>
        </w:rPr>
        <w:t>ათა</w:t>
      </w:r>
      <w:r w:rsidRPr="008A1CE4">
        <w:rPr>
          <w:rFonts w:ascii="Sylfaen" w:eastAsia="Times New Roman" w:hAnsi="Sylfaen"/>
        </w:rPr>
        <w:t xml:space="preserve"> მასობრივ პრივატიზაციასა და მარკეტიზაციას არ მოჰყოლია რეგულირების  სისტემის </w:t>
      </w:r>
      <w:r>
        <w:rPr>
          <w:rFonts w:ascii="Sylfaen" w:eastAsia="Times New Roman" w:hAnsi="Sylfaen"/>
        </w:rPr>
        <w:t xml:space="preserve">ეფექტიანი </w:t>
      </w:r>
      <w:r w:rsidRPr="008A1CE4">
        <w:rPr>
          <w:rFonts w:ascii="Sylfaen" w:eastAsia="Times New Roman" w:hAnsi="Sylfaen"/>
        </w:rPr>
        <w:t xml:space="preserve">ამოქმედება, რომელიც დაიცავდა როგორც პაციენტის უფლებებს უსაფრთხო და ხარისხიანი სამედიცინო მომსახურების მისაღებად, ასევე ექიმთა უფლებებს სამედიცინო შეცდომების სისტემური ანალიზისა და მართვის თვალსაზრისით. </w:t>
      </w:r>
    </w:p>
    <w:p w:rsidR="00BA3C3A" w:rsidRPr="00BA3C3A" w:rsidRDefault="00BA3C3A" w:rsidP="00BA3C3A">
      <w:pPr>
        <w:spacing w:before="200" w:after="0" w:line="276" w:lineRule="auto"/>
        <w:jc w:val="both"/>
        <w:rPr>
          <w:rFonts w:ascii="Sylfaen" w:hAnsi="Sylfaen"/>
        </w:rPr>
      </w:pPr>
      <w:r>
        <w:rPr>
          <w:rFonts w:ascii="Sylfaen" w:hAnsi="Sylfaen" w:cstheme="minorHAnsi"/>
        </w:rPr>
        <w:t>2007-2012</w:t>
      </w:r>
      <w:r w:rsidRPr="00DC46B4">
        <w:rPr>
          <w:rFonts w:ascii="Sylfaen" w:hAnsi="Sylfaen" w:cstheme="minorHAnsi"/>
        </w:rPr>
        <w:t xml:space="preserve"> წლების რეფორმებმა გაძლიერების ნაცვლად დაასუსტა სოფლად პირველადი ჯანდაცვა. 2009 წელს სოფლის ექიმის ინდმეწარმის სტატუსით რეგისტრაციის, დაბალი ანაზღაურების და ინფრასტრუ</w:t>
      </w:r>
      <w:r>
        <w:rPr>
          <w:rFonts w:ascii="Sylfaen" w:hAnsi="Sylfaen" w:cstheme="minorHAnsi"/>
        </w:rPr>
        <w:t>ქ</w:t>
      </w:r>
      <w:r w:rsidRPr="00DC46B4">
        <w:rPr>
          <w:rFonts w:ascii="Sylfaen" w:hAnsi="Sylfaen" w:cstheme="minorHAnsi"/>
        </w:rPr>
        <w:t>ტურაში ინვესტირების შეწყვეტის შედეგად მნიშვნელოვნად გაუარესდა სოფლად პირველადი ჯანდაცვის მიწოდების შესაძლებლობები.</w:t>
      </w:r>
      <w:r>
        <w:rPr>
          <w:rFonts w:ascii="Sylfaen" w:hAnsi="Sylfaen" w:cstheme="minorHAnsi"/>
        </w:rPr>
        <w:t xml:space="preserve"> </w:t>
      </w:r>
      <w:r>
        <w:rPr>
          <w:rFonts w:ascii="Sylfaen" w:hAnsi="Sylfaen"/>
        </w:rPr>
        <w:t xml:space="preserve">„100 ახალი საავადმყოფოს“ პროექტის ფარგლებში მაღალმა ადმინისტრაციულმა ხარჯებმა, საჭირო რაოდენობისა და კვალიფიკაციის ადამიანური რესურსებით ნაკლებობამ, მოსახლეობის რეალური საჭიროებების ნაცვლად, კერძო ინვესტორების ინტერესების დემონსტრირებამ  კიდევ უფრო გაზარდა მოსახლეობის უნდობლობა სამედიცინო მომსახურების მიმართ. </w:t>
      </w:r>
      <w:r w:rsidRPr="008A1CE4">
        <w:rPr>
          <w:rFonts w:ascii="Sylfaen" w:eastAsia="Times New Roman" w:hAnsi="Sylfaen"/>
        </w:rPr>
        <w:t xml:space="preserve">შესაბამისად, მოსახლეობა ვერ, ან დაგვინებით </w:t>
      </w:r>
      <w:r>
        <w:rPr>
          <w:rFonts w:ascii="Sylfaen" w:eastAsia="Times New Roman" w:hAnsi="Sylfaen"/>
        </w:rPr>
        <w:t>ი</w:t>
      </w:r>
      <w:r w:rsidRPr="008A1CE4">
        <w:rPr>
          <w:rFonts w:ascii="Sylfaen" w:eastAsia="Times New Roman" w:hAnsi="Sylfaen"/>
        </w:rPr>
        <w:t>ღებ</w:t>
      </w:r>
      <w:r>
        <w:rPr>
          <w:rFonts w:ascii="Sylfaen" w:eastAsia="Times New Roman" w:hAnsi="Sylfaen"/>
        </w:rPr>
        <w:t>და</w:t>
      </w:r>
      <w:r w:rsidRPr="008A1CE4">
        <w:rPr>
          <w:rFonts w:ascii="Sylfaen" w:eastAsia="Times New Roman" w:hAnsi="Sylfaen"/>
        </w:rPr>
        <w:t xml:space="preserve"> აუცილებელ სამედიცინო სერვისებს, რაც არა მხოლოდ მათი ჯანმრთ</w:t>
      </w:r>
      <w:r>
        <w:rPr>
          <w:rFonts w:ascii="Sylfaen" w:eastAsia="Times New Roman" w:hAnsi="Sylfaen"/>
        </w:rPr>
        <w:t>ე</w:t>
      </w:r>
      <w:r w:rsidRPr="008A1CE4">
        <w:rPr>
          <w:rFonts w:ascii="Sylfaen" w:eastAsia="Times New Roman" w:hAnsi="Sylfaen"/>
        </w:rPr>
        <w:t>ლობის მდგომარეობის გაუარესებას იწვევს</w:t>
      </w:r>
      <w:r>
        <w:rPr>
          <w:rFonts w:ascii="Sylfaen" w:eastAsia="Times New Roman" w:hAnsi="Sylfaen"/>
        </w:rPr>
        <w:t xml:space="preserve">, </w:t>
      </w:r>
      <w:r w:rsidRPr="008A1CE4">
        <w:rPr>
          <w:rFonts w:ascii="Sylfaen" w:eastAsia="Times New Roman" w:hAnsi="Sylfaen"/>
        </w:rPr>
        <w:t>არამედ ზრდის ავადობისა და დაინვალიდების ტვირთს.</w:t>
      </w:r>
      <w:r>
        <w:rPr>
          <w:rFonts w:ascii="Sylfaen" w:eastAsia="Times New Roman" w:hAnsi="Sylfaen"/>
        </w:rPr>
        <w:t xml:space="preserve"> </w:t>
      </w:r>
    </w:p>
    <w:p w:rsidR="00BA3C3A" w:rsidRPr="00BA3C3A" w:rsidRDefault="00BA3C3A" w:rsidP="00340C24">
      <w:pPr>
        <w:spacing w:before="200" w:after="0" w:line="276" w:lineRule="auto"/>
        <w:jc w:val="both"/>
        <w:rPr>
          <w:rFonts w:ascii="Sylfaen" w:eastAsia="Times New Roman" w:hAnsi="Sylfaen"/>
        </w:rPr>
      </w:pPr>
      <w:r>
        <w:rPr>
          <w:rFonts w:ascii="Sylfaen" w:eastAsia="Times New Roman" w:hAnsi="Sylfaen"/>
        </w:rPr>
        <w:t>ყოველივე ზემოაღნიშნულის დადასტურებაა პჯდ დაწესებულებებში მოსახლიანობის დაბა</w:t>
      </w:r>
      <w:r w:rsidR="00B863B8">
        <w:rPr>
          <w:rFonts w:ascii="Sylfaen" w:eastAsia="Times New Roman" w:hAnsi="Sylfaen"/>
        </w:rPr>
        <w:t>ლ</w:t>
      </w:r>
      <w:r>
        <w:rPr>
          <w:rFonts w:ascii="Sylfaen" w:eastAsia="Times New Roman" w:hAnsi="Sylfaen"/>
        </w:rPr>
        <w:t>ი მიმართვიანობა (ვიზიტები ერთ სულ მოსახლეზე - 1.8-2.0) და ჰოსპიტალიზაციის თითქმის უცვლელი მაჩვენებლები (</w:t>
      </w:r>
      <w:r w:rsidR="00B863B8">
        <w:rPr>
          <w:rFonts w:ascii="Sylfaen" w:eastAsia="Times New Roman" w:hAnsi="Sylfaen"/>
        </w:rPr>
        <w:t xml:space="preserve">7.6 – 8.0 </w:t>
      </w:r>
      <w:r>
        <w:rPr>
          <w:rFonts w:ascii="Sylfaen" w:eastAsia="Times New Roman" w:hAnsi="Sylfaen"/>
        </w:rPr>
        <w:t xml:space="preserve">- 2007-2012 წწ) </w:t>
      </w:r>
      <w:r w:rsidR="00B863B8">
        <w:rPr>
          <w:rFonts w:ascii="Sylfaen" w:eastAsia="Times New Roman" w:hAnsi="Sylfaen"/>
        </w:rPr>
        <w:t>.</w:t>
      </w:r>
    </w:p>
    <w:p w:rsidR="00434881" w:rsidRPr="001665B1" w:rsidRDefault="00434881" w:rsidP="00C601D5">
      <w:pPr>
        <w:pStyle w:val="ListParagraph"/>
        <w:numPr>
          <w:ilvl w:val="0"/>
          <w:numId w:val="1"/>
        </w:numPr>
        <w:spacing w:before="200" w:line="276" w:lineRule="auto"/>
        <w:jc w:val="both"/>
        <w:rPr>
          <w:lang w:val="en-US"/>
        </w:rPr>
      </w:pPr>
      <w:r>
        <w:rPr>
          <w:rFonts w:ascii="Sylfaen" w:hAnsi="Sylfaen"/>
        </w:rPr>
        <w:t xml:space="preserve">რას წარმოადგენდა რეფორმის </w:t>
      </w:r>
      <w:r w:rsidRPr="00F5042C">
        <w:rPr>
          <w:rFonts w:ascii="Sylfaen" w:hAnsi="Sylfaen"/>
          <w:b/>
        </w:rPr>
        <w:t>თავდაპირველი  მიზანი</w:t>
      </w:r>
      <w:r>
        <w:rPr>
          <w:rFonts w:ascii="Sylfaen" w:hAnsi="Sylfaen"/>
        </w:rPr>
        <w:t xml:space="preserve"> გრძელვადიან პერსპექტივაში?</w:t>
      </w:r>
    </w:p>
    <w:p w:rsidR="00B863B8" w:rsidRPr="00B863B8" w:rsidRDefault="00B863B8" w:rsidP="00B863B8">
      <w:pPr>
        <w:autoSpaceDE w:val="0"/>
        <w:autoSpaceDN w:val="0"/>
        <w:adjustRightInd w:val="0"/>
        <w:spacing w:before="200" w:line="276" w:lineRule="auto"/>
        <w:ind w:left="360"/>
        <w:jc w:val="both"/>
        <w:textAlignment w:val="center"/>
        <w:rPr>
          <w:rFonts w:ascii="Sylfaen" w:hAnsi="Sylfaen" w:cs="BPG Rioni Arial"/>
          <w:color w:val="000000"/>
        </w:rPr>
      </w:pPr>
      <w:r w:rsidRPr="00B863B8">
        <w:rPr>
          <w:rFonts w:ascii="Sylfaen" w:hAnsi="Sylfaen" w:cstheme="minorHAnsi"/>
        </w:rPr>
        <w:t>2013 წელს საყოველთაო ჯანდაცვის პროგრამის ამოქმედები</w:t>
      </w:r>
      <w:r>
        <w:rPr>
          <w:rFonts w:ascii="Sylfaen" w:hAnsi="Sylfaen" w:cstheme="minorHAnsi"/>
        </w:rPr>
        <w:t xml:space="preserve">ს მთავარ მიზანს წარმოადგენდა </w:t>
      </w:r>
      <w:r w:rsidRPr="00754C38">
        <w:rPr>
          <w:rFonts w:ascii="Sylfaen" w:hAnsi="Sylfaen" w:cs="Sylfaen"/>
          <w:b/>
        </w:rPr>
        <w:t>ჯანდაცვაზე ხელმისაწვდომობის, როგორც ადამიანის ფუნდამენტური უფლების რეალიზება</w:t>
      </w:r>
      <w:r>
        <w:rPr>
          <w:rFonts w:ascii="Sylfaen" w:hAnsi="Sylfaen" w:cs="Sylfaen"/>
          <w:b/>
        </w:rPr>
        <w:t xml:space="preserve">. </w:t>
      </w:r>
      <w:r w:rsidRPr="00754C38">
        <w:rPr>
          <w:rFonts w:ascii="Sylfaen" w:hAnsi="Sylfaen"/>
        </w:rPr>
        <w:t xml:space="preserve">მთელი ქვეყნის მოსახლეობის ჯანმრთელობის დაცვა და გაუმჯობესება გახდა საქართველოს მთავრობის პრიორიტეტი. </w:t>
      </w:r>
      <w:r w:rsidRPr="00B863B8">
        <w:rPr>
          <w:rFonts w:ascii="Sylfaen" w:hAnsi="Sylfaen" w:cs="BPG Rioni Arial"/>
          <w:color w:val="000000"/>
        </w:rPr>
        <w:t xml:space="preserve">აღნიშნული რეფორმის </w:t>
      </w:r>
      <w:r w:rsidRPr="00B863B8">
        <w:rPr>
          <w:rFonts w:ascii="Sylfaen" w:hAnsi="Sylfaen" w:cs="BPG Rioni Arial"/>
          <w:color w:val="000000"/>
        </w:rPr>
        <w:lastRenderedPageBreak/>
        <w:t xml:space="preserve">საფუძველს წარმოადგენდა </w:t>
      </w:r>
      <w:r w:rsidRPr="00B863B8">
        <w:rPr>
          <w:rFonts w:ascii="Sylfaen" w:hAnsi="Sylfaen" w:cs="BPG Rioni Arial"/>
          <w:color w:val="000000"/>
          <w:lang w:val="en-US"/>
        </w:rPr>
        <w:t>სამედიცინო მომსახურებით მოსახლეობის საყოველთაო მოცვ</w:t>
      </w:r>
      <w:r w:rsidRPr="00B863B8">
        <w:rPr>
          <w:rFonts w:ascii="Sylfaen" w:hAnsi="Sylfaen" w:cs="BPG Rioni Arial"/>
          <w:color w:val="000000"/>
        </w:rPr>
        <w:t>ის</w:t>
      </w:r>
      <w:r w:rsidRPr="00B863B8">
        <w:rPr>
          <w:rFonts w:ascii="Sylfaen" w:hAnsi="Sylfaen" w:cs="BPG Rioni Arial"/>
          <w:color w:val="000000"/>
          <w:lang w:val="en-US"/>
        </w:rPr>
        <w:t xml:space="preserve"> </w:t>
      </w:r>
      <w:r w:rsidRPr="00B863B8">
        <w:rPr>
          <w:rFonts w:ascii="Sylfaen" w:hAnsi="Sylfaen" w:cs="BPG Rioni Arial"/>
          <w:color w:val="000000"/>
        </w:rPr>
        <w:t xml:space="preserve">პრიორიტეტულობა გლობალურ დონეზე, როდესაც </w:t>
      </w:r>
      <w:r w:rsidRPr="00B863B8">
        <w:rPr>
          <w:rFonts w:ascii="Sylfaen" w:hAnsi="Sylfaen" w:cs="BPG Rioni Arial"/>
          <w:color w:val="000000"/>
          <w:lang w:val="en-US"/>
        </w:rPr>
        <w:t>2030 წელს მსოფლიოში ჯანმრთელობის საყოველთაო მოცვის უზრუნველყოფის მიღწევა ასევე აისახა გაეროს მდგრადი განვითარების მე-3 მიზანში.</w:t>
      </w:r>
    </w:p>
    <w:p w:rsidR="001665B1" w:rsidRPr="00B863B8" w:rsidRDefault="00B863B8" w:rsidP="00B863B8">
      <w:pPr>
        <w:autoSpaceDE w:val="0"/>
        <w:autoSpaceDN w:val="0"/>
        <w:adjustRightInd w:val="0"/>
        <w:spacing w:before="200" w:line="276" w:lineRule="auto"/>
        <w:ind w:left="360"/>
        <w:jc w:val="both"/>
        <w:textAlignment w:val="center"/>
        <w:rPr>
          <w:rFonts w:ascii="Sylfaen" w:hAnsi="Sylfaen"/>
        </w:rPr>
      </w:pPr>
      <w:r w:rsidRPr="00754C38">
        <w:rPr>
          <w:rFonts w:ascii="Sylfaen" w:hAnsi="Sylfaen"/>
        </w:rPr>
        <w:t>2013 წლიდან საყოველთაო ჯანდაცვის პროგრამი</w:t>
      </w:r>
      <w:r>
        <w:rPr>
          <w:rFonts w:ascii="Sylfaen" w:hAnsi="Sylfaen"/>
        </w:rPr>
        <w:t xml:space="preserve">ს ამოქმედებით საფუძველი </w:t>
      </w:r>
      <w:r w:rsidRPr="00B863B8">
        <w:rPr>
          <w:rFonts w:ascii="Sylfaen" w:hAnsi="Sylfaen" w:cs="BPG Rioni Arial"/>
          <w:color w:val="000000"/>
          <w:lang w:val="en-US"/>
        </w:rPr>
        <w:t>ჩეყარა სოციალური პასუხისმგებლობის პრინცპზე დაფუძნებულ ჯანმრთელობისა და სოციალური დაცვის პოლიტიკას.</w:t>
      </w:r>
      <w:r>
        <w:rPr>
          <w:rFonts w:ascii="Sylfaen" w:hAnsi="Sylfaen"/>
        </w:rPr>
        <w:t xml:space="preserve"> </w:t>
      </w:r>
      <w:r w:rsidRPr="00754C38">
        <w:rPr>
          <w:rFonts w:ascii="Sylfaen" w:hAnsi="Sylfaen"/>
        </w:rPr>
        <w:t>სახელმწიფოს მიერ დაფინანსებული სქემებით მოცულია მოსახლეობის 90%-ზე მეტი. უნივერსალური ხელმისაწვდომობის და 20-ზე მეტი სპეციალიზებული პროგრამა ფარავს ამბულატორიული და სტაციონარული მკურნალობის ფართო სპექტს.</w:t>
      </w:r>
      <w:r>
        <w:rPr>
          <w:rFonts w:ascii="Sylfaen" w:hAnsi="Sylfaen"/>
        </w:rPr>
        <w:t xml:space="preserve"> </w:t>
      </w:r>
      <w:r w:rsidRPr="00B863B8">
        <w:rPr>
          <w:rFonts w:ascii="Sylfaen" w:hAnsi="Sylfaen" w:cs="BPG Rioni Arial"/>
          <w:color w:val="000000"/>
          <w:lang w:val="en-US"/>
        </w:rPr>
        <w:t>საყოველთაო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და შეძლო კატასტროფილი დანახარჯების თავიდან აცილება</w:t>
      </w:r>
      <w:r w:rsidRPr="00B863B8">
        <w:rPr>
          <w:rFonts w:ascii="Sylfaen" w:hAnsi="Sylfaen" w:cs="BPG Rioni Arial"/>
          <w:color w:val="000000"/>
        </w:rPr>
        <w:t xml:space="preserve">. </w:t>
      </w:r>
      <w:r w:rsidRPr="00B863B8">
        <w:rPr>
          <w:rFonts w:ascii="Sylfaen" w:hAnsi="Sylfaen" w:cs="BPG Rioni Arial"/>
          <w:color w:val="000000"/>
          <w:lang w:val="en-US"/>
        </w:rPr>
        <w:t>შედეგად</w:t>
      </w:r>
      <w:r>
        <w:rPr>
          <w:rFonts w:ascii="Sylfaen" w:hAnsi="Sylfaen" w:cs="BPG Rioni Arial"/>
          <w:color w:val="000000"/>
        </w:rPr>
        <w:t>,</w:t>
      </w:r>
      <w:r w:rsidRPr="00B863B8">
        <w:rPr>
          <w:rFonts w:ascii="Sylfaen" w:hAnsi="Sylfaen" w:cs="BPG Rioni Arial"/>
          <w:color w:val="000000"/>
          <w:lang w:val="en-US"/>
        </w:rPr>
        <w:t xml:space="preserve"> ჯიბიდან გადახდები 2012 წელს -73,4% დან 2018 წელს -52% მდე შემცირდა. </w:t>
      </w:r>
      <w:r w:rsidR="00842A6F" w:rsidRPr="00754C38">
        <w:rPr>
          <w:rFonts w:ascii="Sylfaen" w:hAnsi="Sylfaen"/>
        </w:rPr>
        <w:t>გაეროს ბავშვთა ფონდის (</w:t>
      </w:r>
      <w:r w:rsidR="00842A6F" w:rsidRPr="00D1403F">
        <w:rPr>
          <w:rFonts w:ascii="Sylfaen" w:hAnsi="Sylfaen"/>
        </w:rPr>
        <w:t xml:space="preserve">UNICEF) </w:t>
      </w:r>
      <w:r w:rsidR="00842A6F" w:rsidRPr="00754C38">
        <w:rPr>
          <w:rFonts w:ascii="Sylfaen" w:hAnsi="Sylfaen"/>
        </w:rPr>
        <w:t>კვლევებით, 2017 წელს განახევრდა შემცირდა იმ ადამიანთა რაოდენობა, ვინც ფინანსური სახსრების უქონლობის გამო ვერ იღებდა სამედიცინო მომსახურებას (</w:t>
      </w:r>
      <w:r w:rsidR="00842A6F" w:rsidRPr="00D1403F">
        <w:rPr>
          <w:rFonts w:ascii="Sylfaen" w:hAnsi="Sylfaen"/>
        </w:rPr>
        <w:t xml:space="preserve"> </w:t>
      </w:r>
      <w:r w:rsidR="00842A6F" w:rsidRPr="00754C38">
        <w:rPr>
          <w:rFonts w:ascii="Sylfaen" w:hAnsi="Sylfaen"/>
        </w:rPr>
        <w:t>ეს მაჩვენებელი 2011 წელს 47.7%-დამ 2017 წელს 22.8% მდე შემცირდა)</w:t>
      </w:r>
      <w:r w:rsidR="00842A6F" w:rsidRPr="00D1403F">
        <w:rPr>
          <w:rFonts w:ascii="Sylfaen" w:hAnsi="Sylfaen"/>
        </w:rPr>
        <w:t>.</w:t>
      </w:r>
    </w:p>
    <w:p w:rsidR="00434881" w:rsidRPr="00B863B8" w:rsidRDefault="00F5042C" w:rsidP="00C601D5">
      <w:pPr>
        <w:pStyle w:val="ListParagraph"/>
        <w:numPr>
          <w:ilvl w:val="0"/>
          <w:numId w:val="1"/>
        </w:numPr>
        <w:spacing w:before="200" w:line="276" w:lineRule="auto"/>
        <w:jc w:val="both"/>
        <w:rPr>
          <w:lang w:val="en-US"/>
        </w:rPr>
      </w:pPr>
      <w:r w:rsidRPr="00F5042C">
        <w:rPr>
          <w:rFonts w:ascii="Sylfaen" w:hAnsi="Sylfaen"/>
          <w:b/>
        </w:rPr>
        <w:t>საყოველთაო ჯანდაცვის</w:t>
      </w:r>
      <w:r w:rsidR="00434881" w:rsidRPr="00F5042C">
        <w:rPr>
          <w:rFonts w:ascii="Sylfaen" w:hAnsi="Sylfaen"/>
          <w:b/>
        </w:rPr>
        <w:t xml:space="preserve"> რეფორმის შემუშავების ფაზები,</w:t>
      </w:r>
      <w:r w:rsidR="00434881">
        <w:rPr>
          <w:rFonts w:ascii="Sylfaen" w:hAnsi="Sylfaen"/>
        </w:rPr>
        <w:t xml:space="preserve"> იყო თუ არა პროცესი ინკლუზიური და რა კონკრეტულ კვლევებს ეფუძნებოდა? (მოკლედ)</w:t>
      </w:r>
    </w:p>
    <w:p w:rsidR="00D11F42" w:rsidRDefault="007C4090" w:rsidP="00D35777">
      <w:pPr>
        <w:spacing w:before="200" w:line="276" w:lineRule="auto"/>
        <w:ind w:left="360"/>
        <w:jc w:val="both"/>
        <w:rPr>
          <w:rFonts w:ascii="Sylfaen" w:eastAsia="BPGNinoMedium" w:hAnsi="Sylfaen" w:cs="Sylfaen"/>
          <w:iCs/>
          <w:color w:val="000000"/>
        </w:rPr>
      </w:pPr>
      <w:r w:rsidRPr="00461AD7">
        <w:rPr>
          <w:rFonts w:ascii="Sylfaen" w:hAnsi="Sylfaen" w:cs="BPGNinoMkhedruli-Bold"/>
          <w:bCs/>
          <w:iCs/>
          <w:color w:val="000000"/>
        </w:rPr>
        <w:t xml:space="preserve">2013 </w:t>
      </w:r>
      <w:r w:rsidRPr="00461AD7">
        <w:rPr>
          <w:rFonts w:ascii="Sylfaen" w:hAnsi="Sylfaen" w:cs="Sylfaen"/>
          <w:bCs/>
          <w:iCs/>
          <w:color w:val="000000"/>
        </w:rPr>
        <w:t>წლის</w:t>
      </w:r>
      <w:r w:rsidRPr="00461AD7">
        <w:rPr>
          <w:rFonts w:ascii="Sylfaen" w:hAnsi="Sylfaen" w:cs="BPGNinoMkhedruli-Bold"/>
          <w:bCs/>
          <w:iCs/>
          <w:color w:val="000000"/>
        </w:rPr>
        <w:t xml:space="preserve"> 28 </w:t>
      </w:r>
      <w:r w:rsidRPr="00461AD7">
        <w:rPr>
          <w:rFonts w:ascii="Sylfaen" w:hAnsi="Sylfaen" w:cs="Sylfaen"/>
          <w:bCs/>
          <w:iCs/>
          <w:color w:val="000000"/>
        </w:rPr>
        <w:t>თებერვლიდან</w:t>
      </w:r>
      <w:r w:rsidRPr="00461AD7">
        <w:rPr>
          <w:rFonts w:ascii="Sylfaen" w:hAnsi="Sylfaen" w:cs="BPGNinoMkhedruli-Bold"/>
          <w:bCs/>
          <w:iCs/>
          <w:color w:val="000000"/>
        </w:rPr>
        <w:t xml:space="preserve"> 1 </w:t>
      </w:r>
      <w:r w:rsidRPr="00461AD7">
        <w:rPr>
          <w:rFonts w:ascii="Sylfaen" w:hAnsi="Sylfaen" w:cs="Sylfaen"/>
          <w:bCs/>
          <w:iCs/>
          <w:color w:val="000000"/>
        </w:rPr>
        <w:t>ივლისამდე</w:t>
      </w:r>
      <w:r w:rsidRPr="00461AD7">
        <w:rPr>
          <w:rFonts w:ascii="Sylfaen" w:hAnsi="Sylfaen" w:cs="BPGNinoMkhedruli-Bold"/>
          <w:bCs/>
          <w:iCs/>
          <w:color w:val="000000"/>
        </w:rPr>
        <w:t xml:space="preserve"> </w:t>
      </w:r>
      <w:r w:rsidRPr="00461AD7">
        <w:rPr>
          <w:rFonts w:ascii="Sylfaen" w:hAnsi="Sylfaen" w:cs="Sylfaen"/>
          <w:bCs/>
          <w:iCs/>
          <w:color w:val="000000"/>
        </w:rPr>
        <w:t>მოქმედებდა</w:t>
      </w:r>
      <w:r w:rsidRPr="00461AD7">
        <w:rPr>
          <w:rFonts w:ascii="Sylfaen" w:hAnsi="Sylfaen" w:cs="BPGNinoMkhedruli-Bold"/>
          <w:bCs/>
          <w:iCs/>
          <w:color w:val="000000"/>
        </w:rPr>
        <w:t xml:space="preserve">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 პირველი</w:t>
      </w:r>
      <w:r w:rsidRPr="00461AD7">
        <w:rPr>
          <w:rFonts w:ascii="Sylfaen" w:hAnsi="Sylfaen" w:cs="BPGNinoMkhedruli-Bold"/>
          <w:bCs/>
          <w:iCs/>
          <w:color w:val="000000"/>
        </w:rPr>
        <w:t xml:space="preserve"> </w:t>
      </w:r>
      <w:r w:rsidRPr="00461AD7">
        <w:rPr>
          <w:rFonts w:ascii="Sylfaen" w:hAnsi="Sylfaen" w:cs="Sylfaen"/>
          <w:bCs/>
          <w:iCs/>
          <w:color w:val="000000"/>
        </w:rPr>
        <w:t>ეტაპი, რაც</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გულისხმობდა</w:t>
      </w:r>
      <w:r w:rsidR="00D35777">
        <w:rPr>
          <w:rFonts w:ascii="Sylfaen" w:eastAsia="BPGNinoMedium" w:hAnsi="Sylfaen" w:cs="Sylfaen"/>
          <w:iCs/>
          <w:color w:val="000000"/>
        </w:rPr>
        <w:t xml:space="preserve"> ე.წ.</w:t>
      </w:r>
      <w:r w:rsidRPr="00461AD7">
        <w:rPr>
          <w:rFonts w:ascii="Sylfaen" w:eastAsia="BPGNinoMedium" w:hAnsi="Sylfaen" w:cs="BPGNinoMedium"/>
          <w:iCs/>
          <w:color w:val="000000"/>
        </w:rPr>
        <w:t xml:space="preserve"> </w:t>
      </w:r>
      <w:r w:rsidR="00D35777">
        <w:rPr>
          <w:rFonts w:ascii="Sylfaen" w:eastAsia="BPGNinoMedium" w:hAnsi="Sylfaen" w:cs="BPGNinoMedium"/>
          <w:iCs/>
          <w:color w:val="000000"/>
        </w:rPr>
        <w:t>მინიმალური პა</w:t>
      </w:r>
      <w:r w:rsidR="00D35777">
        <w:rPr>
          <w:rFonts w:ascii="Sylfaen" w:eastAsia="BPGNinoMedium" w:hAnsi="Sylfaen" w:cs="Sylfaen"/>
          <w:iCs/>
          <w:color w:val="000000"/>
        </w:rPr>
        <w:t xml:space="preserve">კეტით </w:t>
      </w:r>
      <w:r w:rsidR="00D11F42">
        <w:rPr>
          <w:rFonts w:ascii="Sylfaen" w:eastAsia="BPGNinoMedium" w:hAnsi="Sylfaen" w:cs="Sylfaen"/>
          <w:iCs/>
          <w:color w:val="000000"/>
        </w:rPr>
        <w:t>(</w:t>
      </w:r>
      <w:r w:rsidRPr="00461AD7">
        <w:rPr>
          <w:rFonts w:ascii="Sylfaen" w:eastAsia="BPGNinoMedium" w:hAnsi="Sylfaen" w:cs="Sylfaen"/>
          <w:iCs/>
          <w:color w:val="000000"/>
        </w:rPr>
        <w:t>ოჯახის</w:t>
      </w:r>
      <w:r w:rsidRPr="00461AD7">
        <w:rPr>
          <w:rFonts w:ascii="Sylfaen" w:eastAsia="BPGNinoMedium" w:hAnsi="Sylfaen" w:cs="BPGNinoMedium"/>
          <w:iCs/>
          <w:color w:val="000000"/>
        </w:rPr>
        <w:t>/</w:t>
      </w:r>
      <w:r w:rsidRPr="00461AD7">
        <w:rPr>
          <w:rFonts w:ascii="Sylfaen" w:eastAsia="BPGNinoMedium" w:hAnsi="Sylfaen" w:cs="Sylfaen"/>
          <w:iCs/>
          <w:color w:val="000000"/>
        </w:rPr>
        <w:t>უბნის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ექიმის მომსახურება</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და</w:t>
      </w:r>
      <w:r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გადაუდებელი</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სამედიცინო</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 xml:space="preserve">შემთხვევების </w:t>
      </w:r>
      <w:r w:rsidR="00D11F42" w:rsidRPr="00461AD7">
        <w:rPr>
          <w:rFonts w:ascii="Sylfaen" w:eastAsia="BPGNinoMedium" w:hAnsi="Sylfaen" w:cs="BPGNinoMedium"/>
          <w:iCs/>
          <w:color w:val="000000"/>
        </w:rPr>
        <w:t>450-</w:t>
      </w:r>
      <w:r w:rsidR="00D11F42" w:rsidRPr="00461AD7">
        <w:rPr>
          <w:rFonts w:ascii="Sylfaen" w:eastAsia="BPGNinoMedium" w:hAnsi="Sylfaen" w:cs="Sylfaen"/>
          <w:iCs/>
          <w:color w:val="000000"/>
        </w:rPr>
        <w:t>ზე</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მეტი</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ნოზოლოგია</w:t>
      </w:r>
      <w:r w:rsidR="00D11F42">
        <w:rPr>
          <w:rFonts w:ascii="Sylfaen" w:eastAsia="BPGNinoMedium" w:hAnsi="Sylfaen" w:cs="Sylfaen"/>
          <w:iCs/>
          <w:color w:val="000000"/>
        </w:rPr>
        <w:t xml:space="preserve">) </w:t>
      </w:r>
      <w:r w:rsidR="00D11F42">
        <w:rPr>
          <w:rFonts w:ascii="Sylfaen" w:eastAsia="BPGNinoMedium" w:hAnsi="Sylfaen" w:cs="BPGNinoMedium"/>
          <w:iCs/>
          <w:color w:val="000000"/>
        </w:rPr>
        <w:t xml:space="preserve">დაზღვევის გარეშე დარჩენილი მოსახლეობის მოცვას. </w:t>
      </w:r>
    </w:p>
    <w:p w:rsidR="00D35777" w:rsidRPr="00D35777" w:rsidRDefault="00D35777" w:rsidP="00D35777">
      <w:pPr>
        <w:spacing w:before="200" w:line="276" w:lineRule="auto"/>
        <w:ind w:left="360"/>
        <w:jc w:val="both"/>
        <w:rPr>
          <w:rFonts w:ascii="Sylfaen" w:eastAsia="Sylfaen" w:hAnsi="Sylfaen" w:cs="Sylfaen"/>
        </w:rPr>
      </w:pPr>
      <w:r w:rsidRPr="00461AD7">
        <w:rPr>
          <w:rFonts w:ascii="Sylfaen" w:hAnsi="Sylfaen" w:cs="BPGNinoMkhedruli-Bold"/>
          <w:bCs/>
          <w:iCs/>
          <w:color w:val="000000"/>
        </w:rPr>
        <w:t xml:space="preserve">2013 წლის 1 </w:t>
      </w:r>
      <w:r w:rsidRPr="00461AD7">
        <w:rPr>
          <w:rFonts w:ascii="Sylfaen" w:hAnsi="Sylfaen" w:cs="Sylfaen"/>
          <w:bCs/>
          <w:iCs/>
          <w:color w:val="000000"/>
        </w:rPr>
        <w:t>ივლისიდან</w:t>
      </w:r>
      <w:r w:rsidRPr="00461AD7">
        <w:rPr>
          <w:rFonts w:ascii="Sylfaen" w:hAnsi="Sylfaen" w:cs="BPGNinoMkhedruli-Bold"/>
          <w:bCs/>
          <w:iCs/>
          <w:color w:val="000000"/>
        </w:rPr>
        <w:t xml:space="preserve"> </w:t>
      </w:r>
      <w:r>
        <w:rPr>
          <w:rFonts w:ascii="Sylfaen" w:hAnsi="Sylfaen" w:cs="Sylfaen"/>
          <w:bCs/>
          <w:iCs/>
          <w:color w:val="000000"/>
        </w:rPr>
        <w:t>დაიწყო</w:t>
      </w:r>
      <w:r w:rsidRPr="00461AD7">
        <w:rPr>
          <w:rFonts w:ascii="Sylfaen" w:hAnsi="Sylfaen" w:cs="BPGNinoMkhedruli-Bold"/>
          <w:bCs/>
          <w:iCs/>
          <w:color w:val="000000"/>
        </w:rPr>
        <w:t xml:space="preserve"> </w:t>
      </w:r>
      <w:r w:rsidRPr="00461AD7">
        <w:rPr>
          <w:rFonts w:ascii="Sylfaen" w:hAnsi="Sylfaen" w:cs="Sylfaen"/>
          <w:bCs/>
          <w:iCs/>
          <w:color w:val="000000"/>
        </w:rPr>
        <w:t>მეორე</w:t>
      </w:r>
      <w:r w:rsidRPr="00461AD7">
        <w:rPr>
          <w:rFonts w:ascii="Sylfaen" w:hAnsi="Sylfaen" w:cs="BPGNinoMkhedruli-Bold"/>
          <w:bCs/>
          <w:iCs/>
          <w:color w:val="000000"/>
        </w:rPr>
        <w:t xml:space="preserve"> </w:t>
      </w:r>
      <w:r w:rsidRPr="00461AD7">
        <w:rPr>
          <w:rFonts w:ascii="Sylfaen" w:hAnsi="Sylfaen" w:cs="Sylfaen"/>
          <w:bCs/>
          <w:iCs/>
          <w:color w:val="000000"/>
        </w:rPr>
        <w:t>ეტაპი</w:t>
      </w:r>
      <w:r>
        <w:rPr>
          <w:rFonts w:ascii="Sylfaen" w:hAnsi="Sylfaen" w:cs="Sylfaen"/>
          <w:bCs/>
          <w:iCs/>
          <w:color w:val="000000"/>
        </w:rPr>
        <w:t xml:space="preserve"> - </w:t>
      </w:r>
      <w:r w:rsidRPr="00461AD7">
        <w:rPr>
          <w:rFonts w:ascii="Sylfaen" w:hAnsi="Sylfaen" w:cs="Sylfaen"/>
          <w:bCs/>
          <w:iCs/>
          <w:color w:val="000000"/>
        </w:rPr>
        <w:t xml:space="preserve"> </w:t>
      </w:r>
      <w:r>
        <w:rPr>
          <w:rFonts w:ascii="Sylfaen" w:hAnsi="Sylfaen" w:cs="Sylfaen"/>
          <w:bCs/>
          <w:iCs/>
          <w:color w:val="000000"/>
        </w:rPr>
        <w:t xml:space="preserve">ამოქმედდა „საბაზისო პაკეტი“ - </w:t>
      </w:r>
      <w:r>
        <w:rPr>
          <w:rFonts w:ascii="Sylfaen" w:eastAsia="Sylfaen" w:hAnsi="Sylfaen"/>
        </w:rPr>
        <w:t xml:space="preserve">მოიცავს </w:t>
      </w:r>
      <w:r w:rsidRPr="00461AD7">
        <w:rPr>
          <w:rFonts w:ascii="Sylfaen" w:eastAsia="Sylfaen" w:hAnsi="Sylfaen" w:cs="Sylfaen"/>
        </w:rPr>
        <w:t>გეგმიურ</w:t>
      </w:r>
      <w:r w:rsidRPr="00461AD7">
        <w:rPr>
          <w:rFonts w:eastAsia="Sylfaen"/>
        </w:rPr>
        <w:t xml:space="preserve"> </w:t>
      </w:r>
      <w:r w:rsidRPr="00461AD7">
        <w:rPr>
          <w:rFonts w:ascii="Sylfaen" w:eastAsia="Sylfaen" w:hAnsi="Sylfaen" w:cs="Sylfaen"/>
        </w:rPr>
        <w:t>ამბულატორიულ</w:t>
      </w:r>
      <w:r w:rsidRPr="00461AD7">
        <w:rPr>
          <w:rFonts w:eastAsia="Sylfaen"/>
        </w:rPr>
        <w:t xml:space="preserve">, </w:t>
      </w:r>
      <w:r w:rsidRPr="00461AD7">
        <w:rPr>
          <w:rFonts w:ascii="Sylfaen" w:eastAsia="Sylfaen" w:hAnsi="Sylfaen" w:cs="Sylfaen"/>
        </w:rPr>
        <w:t>გადაუდებელ</w:t>
      </w:r>
      <w:r w:rsidRPr="00461AD7">
        <w:rPr>
          <w:rFonts w:eastAsia="Sylfaen"/>
        </w:rPr>
        <w:t xml:space="preserve"> </w:t>
      </w:r>
      <w:r w:rsidRPr="00461AD7">
        <w:rPr>
          <w:rFonts w:ascii="Sylfaen" w:eastAsia="Sylfaen" w:hAnsi="Sylfaen" w:cs="Sylfaen"/>
        </w:rPr>
        <w:t>ამბულატორიულ</w:t>
      </w:r>
      <w:r w:rsidRPr="00461AD7">
        <w:rPr>
          <w:rFonts w:eastAsia="Sylfaen"/>
        </w:rPr>
        <w:t xml:space="preserve"> </w:t>
      </w:r>
      <w:r w:rsidRPr="00461AD7">
        <w:rPr>
          <w:rFonts w:ascii="Sylfaen" w:eastAsia="Sylfaen" w:hAnsi="Sylfaen" w:cs="Sylfaen"/>
        </w:rPr>
        <w:t>და</w:t>
      </w:r>
      <w:r w:rsidRPr="00461AD7">
        <w:rPr>
          <w:rFonts w:eastAsia="Sylfaen"/>
        </w:rPr>
        <w:t xml:space="preserve"> </w:t>
      </w:r>
      <w:r w:rsidRPr="00461AD7">
        <w:rPr>
          <w:rFonts w:ascii="Sylfaen" w:eastAsia="Sylfaen" w:hAnsi="Sylfaen" w:cs="Sylfaen"/>
        </w:rPr>
        <w:t>სტაციონარულ</w:t>
      </w:r>
      <w:r w:rsidRPr="00461AD7">
        <w:rPr>
          <w:rFonts w:eastAsia="Sylfaen"/>
        </w:rPr>
        <w:t xml:space="preserve">, </w:t>
      </w:r>
      <w:r w:rsidRPr="00461AD7">
        <w:rPr>
          <w:rFonts w:ascii="Sylfaen" w:eastAsia="Sylfaen" w:hAnsi="Sylfaen" w:cs="Sylfaen"/>
        </w:rPr>
        <w:t>გეგმიურ</w:t>
      </w:r>
      <w:r w:rsidRPr="00461AD7">
        <w:rPr>
          <w:rFonts w:eastAsia="Sylfaen"/>
        </w:rPr>
        <w:t xml:space="preserve"> </w:t>
      </w:r>
      <w:r w:rsidRPr="00461AD7">
        <w:rPr>
          <w:rFonts w:ascii="Sylfaen" w:eastAsia="Sylfaen" w:hAnsi="Sylfaen" w:cs="Sylfaen"/>
        </w:rPr>
        <w:t>ქირურგიულ</w:t>
      </w:r>
      <w:r w:rsidRPr="00461AD7">
        <w:rPr>
          <w:rFonts w:eastAsia="Sylfaen"/>
        </w:rPr>
        <w:t xml:space="preserve"> </w:t>
      </w:r>
      <w:r w:rsidRPr="00461AD7">
        <w:rPr>
          <w:rFonts w:ascii="Sylfaen" w:eastAsia="Sylfaen" w:hAnsi="Sylfaen" w:cs="Sylfaen"/>
        </w:rPr>
        <w:t>მომსახურებას</w:t>
      </w:r>
      <w:r w:rsidRPr="00461AD7">
        <w:rPr>
          <w:rFonts w:eastAsia="Sylfaen"/>
        </w:rPr>
        <w:t xml:space="preserve">, </w:t>
      </w:r>
      <w:r w:rsidRPr="00461AD7">
        <w:rPr>
          <w:rFonts w:ascii="Sylfaen" w:eastAsia="Sylfaen" w:hAnsi="Sylfaen" w:cs="Sylfaen"/>
        </w:rPr>
        <w:t>ონკოლოგიური</w:t>
      </w:r>
      <w:r w:rsidRPr="00461AD7">
        <w:rPr>
          <w:rFonts w:eastAsia="Sylfaen"/>
        </w:rPr>
        <w:t xml:space="preserve"> </w:t>
      </w:r>
      <w:r w:rsidRPr="00461AD7">
        <w:rPr>
          <w:rFonts w:ascii="Sylfaen" w:eastAsia="Sylfaen" w:hAnsi="Sylfaen" w:cs="Sylfaen"/>
        </w:rPr>
        <w:t>დაავადებების</w:t>
      </w:r>
      <w:r w:rsidRPr="00461AD7">
        <w:rPr>
          <w:rFonts w:eastAsia="Sylfaen"/>
        </w:rPr>
        <w:t xml:space="preserve"> </w:t>
      </w:r>
      <w:r w:rsidRPr="00461AD7">
        <w:rPr>
          <w:rFonts w:ascii="Sylfaen" w:eastAsia="Sylfaen" w:hAnsi="Sylfaen" w:cs="Sylfaen"/>
        </w:rPr>
        <w:t>მკურნალობასა</w:t>
      </w:r>
      <w:r w:rsidRPr="00461AD7">
        <w:rPr>
          <w:rFonts w:eastAsia="Sylfaen"/>
        </w:rPr>
        <w:t xml:space="preserve"> </w:t>
      </w:r>
      <w:r w:rsidRPr="00461AD7">
        <w:rPr>
          <w:rFonts w:ascii="Sylfaen" w:eastAsia="Sylfaen" w:hAnsi="Sylfaen" w:cs="Sylfaen"/>
        </w:rPr>
        <w:t>და მშობიარობას</w:t>
      </w:r>
      <w:r>
        <w:rPr>
          <w:rFonts w:ascii="Sylfaen" w:eastAsia="Sylfaen" w:hAnsi="Sylfaen"/>
        </w:rPr>
        <w:t>,</w:t>
      </w:r>
      <w:r w:rsidRPr="00461AD7">
        <w:rPr>
          <w:rFonts w:eastAsia="Sylfaen"/>
        </w:rPr>
        <w:t xml:space="preserve"> </w:t>
      </w:r>
      <w:r w:rsidRPr="00461AD7">
        <w:rPr>
          <w:rFonts w:ascii="Sylfaen" w:eastAsia="Sylfaen" w:hAnsi="Sylfaen"/>
        </w:rPr>
        <w:t xml:space="preserve"> საბაზისო მედიკამენტების </w:t>
      </w:r>
      <w:r w:rsidRPr="000E4222">
        <w:rPr>
          <w:rFonts w:ascii="Sylfaen" w:eastAsia="Sylfaen" w:hAnsi="Sylfaen" w:cs="Sylfaen"/>
        </w:rPr>
        <w:t>დაფინანსება</w:t>
      </w:r>
      <w:r>
        <w:rPr>
          <w:rFonts w:ascii="Sylfaen" w:eastAsia="Sylfaen" w:hAnsi="Sylfaen" w:cs="Sylfaen"/>
        </w:rPr>
        <w:t>ს</w:t>
      </w:r>
      <w:r w:rsidRPr="000E4222">
        <w:rPr>
          <w:rFonts w:ascii="Sylfaen" w:eastAsia="Sylfaen" w:hAnsi="Sylfaen" w:cs="Sylfaen"/>
        </w:rPr>
        <w:t xml:space="preserve"> მოსახლეობის მიზნობრივი ჯგუფებისთვის.</w:t>
      </w:r>
      <w:r>
        <w:rPr>
          <w:rFonts w:ascii="Sylfaen" w:eastAsia="Sylfaen" w:hAnsi="Sylfaen" w:cs="Sylfaen"/>
        </w:rPr>
        <w:t xml:space="preserve"> </w:t>
      </w:r>
      <w:r>
        <w:rPr>
          <w:rFonts w:ascii="Sylfaen" w:hAnsi="Sylfaen" w:cs="Sylfaen"/>
          <w:bCs/>
          <w:iCs/>
          <w:color w:val="000000"/>
        </w:rPr>
        <w:t xml:space="preserve">2014 წლიდან პროგრამაში ინტეგრირდა მოსახლეობის მიზნობრივი ჯგუფების სახელმწიფო სადაზღვევო პროგრამები. </w:t>
      </w:r>
    </w:p>
    <w:p w:rsidR="00D35777" w:rsidRDefault="00D35777" w:rsidP="00D35777">
      <w:pPr>
        <w:spacing w:before="200" w:line="276" w:lineRule="auto"/>
        <w:ind w:left="360"/>
        <w:jc w:val="both"/>
        <w:rPr>
          <w:rFonts w:ascii="Sylfaen" w:eastAsia="Times New Roman" w:hAnsi="Sylfaen" w:cs="Sylfaen"/>
          <w:lang w:eastAsia="ka-GE"/>
        </w:rPr>
      </w:pPr>
      <w:r w:rsidRPr="00841745">
        <w:rPr>
          <w:rFonts w:ascii="Sylfaen" w:eastAsia="Segoe UI" w:hAnsi="Sylfaen" w:cs="Segoe UI"/>
        </w:rPr>
        <w:t xml:space="preserve">2017 წლის მაისიდან </w:t>
      </w:r>
      <w:r>
        <w:rPr>
          <w:rFonts w:ascii="Sylfaen" w:eastAsia="Segoe UI" w:hAnsi="Sylfaen" w:cs="Segoe UI"/>
        </w:rPr>
        <w:t xml:space="preserve">დაიწყო </w:t>
      </w:r>
      <w:r w:rsidR="00D11F42">
        <w:rPr>
          <w:rFonts w:ascii="Sylfaen" w:eastAsia="Times New Roman" w:hAnsi="Sylfaen" w:cs="Sylfaen"/>
          <w:lang w:eastAsia="ka-GE"/>
        </w:rPr>
        <w:t xml:space="preserve">მესამე </w:t>
      </w:r>
      <w:r>
        <w:rPr>
          <w:rFonts w:ascii="Sylfaen" w:eastAsia="Times New Roman" w:hAnsi="Sylfaen" w:cs="Sylfaen"/>
          <w:lang w:eastAsia="ka-GE"/>
        </w:rPr>
        <w:t xml:space="preserve">ეტაპი - პროგრამის მონაწილეთა სტრატიფიცირება შემოსავლების ჯგუფების მიხედვით, </w:t>
      </w:r>
      <w:r w:rsidRPr="00841745">
        <w:rPr>
          <w:rFonts w:ascii="Sylfaen" w:eastAsia="Times New Roman" w:hAnsi="Sylfaen" w:cs="Sylfaen"/>
          <w:lang w:eastAsia="ka-GE"/>
        </w:rPr>
        <w:t>რომლის</w:t>
      </w:r>
      <w:r w:rsidRPr="00841745">
        <w:rPr>
          <w:rFonts w:eastAsia="Times New Roman" w:cs="Sylfaen"/>
          <w:lang w:eastAsia="ka-GE"/>
        </w:rPr>
        <w:t xml:space="preserve"> </w:t>
      </w:r>
      <w:r w:rsidRPr="00841745">
        <w:rPr>
          <w:rFonts w:ascii="Sylfaen" w:eastAsia="Times New Roman" w:hAnsi="Sylfaen" w:cs="Sylfaen"/>
          <w:lang w:eastAsia="ka-GE"/>
        </w:rPr>
        <w:t>ამოსავალი</w:t>
      </w:r>
      <w:r w:rsidRPr="00841745">
        <w:rPr>
          <w:rFonts w:eastAsia="Times New Roman" w:cs="Sylfaen"/>
          <w:lang w:eastAsia="ka-GE"/>
        </w:rPr>
        <w:t xml:space="preserve"> </w:t>
      </w:r>
      <w:r w:rsidRPr="00841745">
        <w:rPr>
          <w:rFonts w:ascii="Sylfaen" w:eastAsia="Times New Roman" w:hAnsi="Sylfaen" w:cs="Sylfaen"/>
          <w:lang w:eastAsia="ka-GE"/>
        </w:rPr>
        <w:t>წერტილია</w:t>
      </w:r>
      <w:r w:rsidRPr="00841745">
        <w:rPr>
          <w:rFonts w:eastAsia="Times New Roman" w:cs="Sylfaen"/>
          <w:lang w:eastAsia="ka-GE"/>
        </w:rPr>
        <w:t xml:space="preserve"> </w:t>
      </w:r>
      <w:r w:rsidRPr="000E4222">
        <w:rPr>
          <w:rFonts w:ascii="Sylfaen" w:eastAsia="Times New Roman" w:hAnsi="Sylfaen" w:cs="Sylfaen"/>
          <w:lang w:eastAsia="ka-GE"/>
        </w:rPr>
        <w:t>უფრო</w:t>
      </w:r>
      <w:r w:rsidRPr="000E4222">
        <w:rPr>
          <w:rFonts w:eastAsia="Times New Roman" w:cs="Sylfaen"/>
          <w:lang w:eastAsia="ka-GE"/>
        </w:rPr>
        <w:t xml:space="preserve"> </w:t>
      </w:r>
      <w:r w:rsidRPr="000E4222">
        <w:rPr>
          <w:rFonts w:ascii="Sylfaen" w:eastAsia="Times New Roman" w:hAnsi="Sylfaen" w:cs="Sylfaen"/>
          <w:lang w:eastAsia="ka-GE"/>
        </w:rPr>
        <w:t>მეტად</w:t>
      </w:r>
      <w:r w:rsidRPr="000E4222">
        <w:rPr>
          <w:rFonts w:eastAsia="Times New Roman" w:cs="Sylfaen"/>
          <w:lang w:eastAsia="ka-GE"/>
        </w:rPr>
        <w:t xml:space="preserve"> </w:t>
      </w:r>
      <w:r w:rsidRPr="000E4222">
        <w:rPr>
          <w:rFonts w:ascii="Sylfaen" w:eastAsia="Times New Roman" w:hAnsi="Sylfaen" w:cs="Sylfaen"/>
          <w:lang w:eastAsia="ka-GE"/>
        </w:rPr>
        <w:t>საჭიროებაზე</w:t>
      </w:r>
      <w:r w:rsidRPr="000E4222">
        <w:rPr>
          <w:rFonts w:eastAsia="Times New Roman" w:cs="Sylfaen"/>
          <w:lang w:eastAsia="ka-GE"/>
        </w:rPr>
        <w:t xml:space="preserve"> </w:t>
      </w:r>
      <w:r w:rsidRPr="000E4222">
        <w:rPr>
          <w:rFonts w:ascii="Sylfaen" w:eastAsia="Times New Roman" w:hAnsi="Sylfaen" w:cs="Sylfaen"/>
          <w:lang w:eastAsia="ka-GE"/>
        </w:rPr>
        <w:t>ორიენტირებული</w:t>
      </w:r>
      <w:r w:rsidRPr="000E4222">
        <w:rPr>
          <w:rFonts w:eastAsia="Times New Roman" w:cs="Sylfaen"/>
          <w:lang w:eastAsia="ka-GE"/>
        </w:rPr>
        <w:t xml:space="preserve"> </w:t>
      </w:r>
      <w:r w:rsidRPr="000E4222">
        <w:rPr>
          <w:rFonts w:ascii="Sylfaen" w:eastAsia="Times New Roman" w:hAnsi="Sylfaen" w:cs="Sylfaen"/>
          <w:lang w:eastAsia="ka-GE"/>
        </w:rPr>
        <w:t>სერვისების</w:t>
      </w:r>
      <w:r w:rsidRPr="000E4222">
        <w:rPr>
          <w:rFonts w:eastAsia="Times New Roman" w:cs="Sylfaen"/>
          <w:lang w:eastAsia="ka-GE"/>
        </w:rPr>
        <w:t xml:space="preserve"> </w:t>
      </w:r>
      <w:r w:rsidRPr="00841745">
        <w:rPr>
          <w:rFonts w:ascii="Sylfaen" w:eastAsia="Times New Roman" w:hAnsi="Sylfaen" w:cs="Sylfaen"/>
          <w:lang w:eastAsia="ka-GE"/>
        </w:rPr>
        <w:t>მიწოდება</w:t>
      </w:r>
      <w:r>
        <w:rPr>
          <w:rFonts w:ascii="Sylfaen" w:eastAsia="Times New Roman" w:hAnsi="Sylfaen" w:cs="Sylfaen"/>
          <w:lang w:eastAsia="ka-GE"/>
        </w:rPr>
        <w:t xml:space="preserve"> და</w:t>
      </w:r>
      <w:r w:rsidRPr="00841745">
        <w:rPr>
          <w:rFonts w:eastAsia="Times New Roman" w:cs="Sylfaen"/>
          <w:lang w:eastAsia="ka-GE"/>
        </w:rPr>
        <w:t xml:space="preserve"> </w:t>
      </w:r>
      <w:r w:rsidRPr="00841745">
        <w:rPr>
          <w:rFonts w:ascii="Sylfaen" w:eastAsia="Times New Roman" w:hAnsi="Sylfaen" w:cs="Sylfaen"/>
          <w:lang w:eastAsia="ka-GE"/>
        </w:rPr>
        <w:t>მიდგომის</w:t>
      </w:r>
      <w:r w:rsidRPr="00841745">
        <w:rPr>
          <w:rFonts w:eastAsia="Times New Roman" w:cs="Sylfaen"/>
          <w:lang w:eastAsia="ka-GE"/>
        </w:rPr>
        <w:t xml:space="preserve"> - ,,</w:t>
      </w:r>
      <w:r w:rsidRPr="00841745">
        <w:rPr>
          <w:rFonts w:ascii="Sylfaen" w:eastAsia="Times New Roman" w:hAnsi="Sylfaen" w:cs="Sylfaen"/>
          <w:lang w:eastAsia="ka-GE"/>
        </w:rPr>
        <w:t>სოციალური</w:t>
      </w:r>
      <w:r w:rsidRPr="00841745">
        <w:rPr>
          <w:rFonts w:eastAsia="Times New Roman" w:cs="Sylfaen"/>
          <w:lang w:eastAsia="ka-GE"/>
        </w:rPr>
        <w:t xml:space="preserve"> </w:t>
      </w:r>
      <w:r w:rsidRPr="00841745">
        <w:rPr>
          <w:rFonts w:ascii="Sylfaen" w:eastAsia="Times New Roman" w:hAnsi="Sylfaen" w:cs="Sylfaen"/>
          <w:lang w:eastAsia="ka-GE"/>
        </w:rPr>
        <w:t>სამართლიანობა</w:t>
      </w:r>
      <w:r w:rsidRPr="00841745">
        <w:rPr>
          <w:rFonts w:ascii="Calibri" w:eastAsia="Times New Roman" w:hAnsi="Calibri" w:cs="Calibri"/>
          <w:lang w:eastAsia="ka-GE"/>
        </w:rPr>
        <w:t>“</w:t>
      </w:r>
      <w:r w:rsidRPr="00841745">
        <w:rPr>
          <w:rFonts w:eastAsia="Times New Roman" w:cs="Sylfaen"/>
          <w:lang w:eastAsia="ka-GE"/>
        </w:rPr>
        <w:t xml:space="preserve"> - </w:t>
      </w:r>
      <w:r w:rsidRPr="00841745">
        <w:rPr>
          <w:rFonts w:ascii="Sylfaen" w:eastAsia="Times New Roman" w:hAnsi="Sylfaen" w:cs="Sylfaen"/>
          <w:lang w:eastAsia="ka-GE"/>
        </w:rPr>
        <w:t>მეტად</w:t>
      </w:r>
      <w:r w:rsidRPr="00841745">
        <w:rPr>
          <w:rFonts w:eastAsia="Times New Roman" w:cs="Sylfaen"/>
          <w:lang w:eastAsia="ka-GE"/>
        </w:rPr>
        <w:t xml:space="preserve"> </w:t>
      </w:r>
      <w:r w:rsidRPr="00841745">
        <w:rPr>
          <w:rFonts w:ascii="Sylfaen" w:eastAsia="Times New Roman" w:hAnsi="Sylfaen" w:cs="Sylfaen"/>
          <w:lang w:eastAsia="ka-GE"/>
        </w:rPr>
        <w:t>განვითარება</w:t>
      </w:r>
      <w:r>
        <w:rPr>
          <w:rFonts w:ascii="Sylfaen" w:eastAsia="Times New Roman" w:hAnsi="Sylfaen" w:cs="Sylfaen"/>
          <w:lang w:eastAsia="ka-GE"/>
        </w:rPr>
        <w:t xml:space="preserve"> გახდა</w:t>
      </w:r>
      <w:r w:rsidRPr="00841745">
        <w:rPr>
          <w:rFonts w:ascii="Sylfaen" w:eastAsia="Times New Roman" w:hAnsi="Sylfaen" w:cs="Sylfaen"/>
          <w:lang w:eastAsia="ka-GE"/>
        </w:rPr>
        <w:t>.</w:t>
      </w:r>
      <w:r>
        <w:rPr>
          <w:rFonts w:ascii="Sylfaen" w:eastAsia="Times New Roman" w:hAnsi="Sylfaen" w:cs="Sylfaen"/>
          <w:lang w:eastAsia="ka-GE"/>
        </w:rPr>
        <w:t xml:space="preserve"> </w:t>
      </w:r>
    </w:p>
    <w:p w:rsidR="00D11F42" w:rsidRDefault="00D11F42" w:rsidP="00D35777">
      <w:pPr>
        <w:spacing w:before="200" w:line="276" w:lineRule="auto"/>
        <w:ind w:left="360"/>
        <w:jc w:val="both"/>
        <w:rPr>
          <w:rFonts w:ascii="Sylfaen" w:eastAsia="Times New Roman" w:hAnsi="Sylfaen" w:cs="Sylfaen"/>
          <w:lang w:eastAsia="ka-GE"/>
        </w:rPr>
      </w:pPr>
      <w:r>
        <w:rPr>
          <w:rFonts w:ascii="Sylfaen" w:eastAsia="Times New Roman" w:hAnsi="Sylfaen" w:cs="Sylfaen"/>
          <w:lang w:eastAsia="ka-GE"/>
        </w:rPr>
        <w:t>2019 წლიდან დაიწყო პროგრამის რეფორმის მომდევნო ეტაპი - „მხოლოდ ერთობლივი სწორი ნაბიჯების დროა“ - პროგრამის ეფექტიანობისა ამაღლება და ხარისხიან ჯანდაცვის სერვისებზე წვდომის გაუმჯობესება.</w:t>
      </w:r>
    </w:p>
    <w:p w:rsidR="007C4090" w:rsidRPr="00616B47" w:rsidRDefault="00616B47" w:rsidP="00616B47">
      <w:pPr>
        <w:spacing w:before="200" w:line="276" w:lineRule="auto"/>
        <w:ind w:left="360"/>
        <w:jc w:val="both"/>
        <w:rPr>
          <w:rFonts w:ascii="Sylfaen" w:eastAsia="Times New Roman" w:hAnsi="Sylfaen" w:cs="Sylfaen"/>
          <w:lang w:eastAsia="ka-GE"/>
        </w:rPr>
      </w:pPr>
      <w:r>
        <w:rPr>
          <w:rFonts w:ascii="Sylfaen" w:eastAsia="Times New Roman" w:hAnsi="Sylfaen" w:cs="Sylfaen"/>
          <w:lang w:eastAsia="ka-GE"/>
        </w:rPr>
        <w:lastRenderedPageBreak/>
        <w:t>რეფორმის ყოველი ეტაპი ემყარება კვლევების (ჯანმოს და მსოფლიო ბანკის ჯანდაცვის სერვისების მოხმარებისა და დანახარჯების კვლევა“, გაეროს მოსახლეობის ფონდის „მოსახლეობის კეთილდღეობის კვლევა და ა.შ) შედეგებს, ვიტალური სტატისტიკის მონაცემებს და ექსპერტთა მოსაზრებებს. რეფორმირების ღონისძიებების დაგეგმვა და განხილვა გამჭვირვალეა, საჯაროა და მონაწილეობს როგორც საერთაშორისო, ისე დარგის ექსპერტები, სამთავრობო და არასამთავრობო ორგანზიაციები, ისევე როგორც პაციენტთა ორგანიზაციები.</w:t>
      </w:r>
    </w:p>
    <w:p w:rsidR="00434881" w:rsidRPr="00616B47" w:rsidRDefault="00434881" w:rsidP="00C601D5">
      <w:pPr>
        <w:pStyle w:val="ListParagraph"/>
        <w:numPr>
          <w:ilvl w:val="0"/>
          <w:numId w:val="1"/>
        </w:numPr>
        <w:spacing w:before="200" w:line="276" w:lineRule="auto"/>
        <w:jc w:val="both"/>
        <w:rPr>
          <w:lang w:val="en-US"/>
        </w:rPr>
      </w:pPr>
      <w:r>
        <w:rPr>
          <w:rFonts w:ascii="Sylfaen" w:hAnsi="Sylfaen"/>
        </w:rPr>
        <w:t xml:space="preserve">როგორ იცვლებოდა პროგრამით მოსარგებლეთა რიცხოვნობა </w:t>
      </w:r>
      <w:r w:rsidRPr="00F5042C">
        <w:rPr>
          <w:rFonts w:ascii="Sylfaen" w:hAnsi="Sylfaen"/>
          <w:b/>
        </w:rPr>
        <w:t>წლების მიხედვით?</w:t>
      </w:r>
      <w:r w:rsidR="00F5042C">
        <w:rPr>
          <w:rFonts w:ascii="Sylfaen" w:hAnsi="Sylfaen"/>
          <w:b/>
        </w:rPr>
        <w:t xml:space="preserve"> </w:t>
      </w:r>
      <w:r w:rsidR="00F5042C" w:rsidRPr="00F5042C">
        <w:rPr>
          <w:rFonts w:ascii="Sylfaen" w:hAnsi="Sylfaen"/>
        </w:rPr>
        <w:t>(დადებითი ტრენდი)</w:t>
      </w:r>
      <w:r w:rsidR="00F5042C">
        <w:rPr>
          <w:rFonts w:ascii="Sylfaen" w:hAnsi="Sylfaen"/>
        </w:rPr>
        <w:t>;</w:t>
      </w:r>
    </w:p>
    <w:p w:rsidR="00616B47" w:rsidRPr="00616B47" w:rsidRDefault="00616B47" w:rsidP="00616B47">
      <w:pPr>
        <w:spacing w:before="200" w:line="276" w:lineRule="auto"/>
        <w:jc w:val="both"/>
      </w:pPr>
      <w:r>
        <w:t xml:space="preserve">2013 წლიდან საყოველთაო ჯანდაცვის პროგრამა და სახელმწიფოს მიერ </w:t>
      </w:r>
      <w:r w:rsidR="00097F2C">
        <w:t xml:space="preserve">დაფინანსური </w:t>
      </w:r>
      <w:r>
        <w:t>წინასწარ</w:t>
      </w:r>
      <w:r w:rsidR="00097F2C">
        <w:t>ი</w:t>
      </w:r>
      <w:r>
        <w:t xml:space="preserve"> </w:t>
      </w:r>
      <w:r w:rsidR="00097F2C">
        <w:t xml:space="preserve">გადახდის </w:t>
      </w:r>
      <w:r>
        <w:t>სქემები ფარავს ქვეყნის მოსახლეობის</w:t>
      </w:r>
      <w:r w:rsidR="006326C6">
        <w:t xml:space="preserve"> 9</w:t>
      </w:r>
      <w:r w:rsidR="006326C6">
        <w:rPr>
          <w:lang w:val="en-US"/>
        </w:rPr>
        <w:t>2-95</w:t>
      </w:r>
      <w:r>
        <w:t>%-ზე მეტს და ეს ტენდენცია წლების განმავლობაში არ იცვლება.</w:t>
      </w:r>
    </w:p>
    <w:p w:rsidR="00C65061" w:rsidRPr="00616B47" w:rsidRDefault="00616B47" w:rsidP="00C601D5">
      <w:pPr>
        <w:pStyle w:val="ListParagraph"/>
        <w:numPr>
          <w:ilvl w:val="0"/>
          <w:numId w:val="1"/>
        </w:numPr>
        <w:spacing w:before="200" w:line="276" w:lineRule="auto"/>
        <w:jc w:val="both"/>
        <w:rPr>
          <w:lang w:val="en-US"/>
        </w:rPr>
      </w:pPr>
      <w:r>
        <w:rPr>
          <w:rFonts w:ascii="Sylfaen" w:hAnsi="Sylfaen"/>
        </w:rPr>
        <w:t xml:space="preserve">საყოველთაო ჯანდაცვის პროგრამით მოცულთა და კერძო </w:t>
      </w:r>
      <w:r w:rsidR="00C65061" w:rsidRPr="00202C14">
        <w:rPr>
          <w:rFonts w:ascii="Sylfaen" w:hAnsi="Sylfaen"/>
        </w:rPr>
        <w:t xml:space="preserve">დაზღვეულთა განაწილება </w:t>
      </w:r>
    </w:p>
    <w:p w:rsidR="00616B47" w:rsidRPr="006326C6" w:rsidRDefault="006326C6" w:rsidP="006326C6">
      <w:pPr>
        <w:spacing w:before="200" w:line="276" w:lineRule="auto"/>
        <w:jc w:val="both"/>
      </w:pPr>
      <w:r>
        <w:rPr>
          <w:lang w:val="en-US"/>
        </w:rPr>
        <w:t xml:space="preserve"> </w:t>
      </w:r>
      <w:r>
        <w:t>მოსახლეობის მოცვა ჯანდაცვის სერვისებით ხდება საყოველტაო ჯანდაცვის პროგრამის, სახელმწიფო საბიუჯეტო სახსრებით ჯანდაცვის დაზღვევის (ძალოვანი სტრუქტურები) და კერძო დაზღვევის ფარგლებში - საყოველტაო ჯანდაცვის პროგრამით მოცულია მოსახლეობის 87.3%, სახელმწიფო საბიუჯეტო სახსრებით ჯანდაცვის დაზ</w:t>
      </w:r>
      <w:r w:rsidR="00BE2353">
        <w:t>ღ</w:t>
      </w:r>
      <w:r>
        <w:t>ვევა ფარავს</w:t>
      </w:r>
      <w:r w:rsidR="00BE2353">
        <w:t xml:space="preserve"> 6.3</w:t>
      </w:r>
      <w:r>
        <w:t>%-ს, კერძო დაზღვევა - 6.</w:t>
      </w:r>
      <w:r w:rsidR="00BE2353">
        <w:t>1</w:t>
      </w:r>
      <w:r>
        <w:t>%-ს, ხოლო 0.3% არ არის დაფარული არცერთი სქემით.</w:t>
      </w:r>
    </w:p>
    <w:p w:rsidR="00C65061" w:rsidRPr="00D91D87" w:rsidRDefault="00C65061" w:rsidP="00C601D5">
      <w:pPr>
        <w:pStyle w:val="ListParagraph"/>
        <w:numPr>
          <w:ilvl w:val="0"/>
          <w:numId w:val="1"/>
        </w:numPr>
        <w:spacing w:before="200" w:line="276" w:lineRule="auto"/>
        <w:jc w:val="both"/>
        <w:rPr>
          <w:lang w:val="en-US"/>
        </w:rPr>
      </w:pPr>
      <w:r w:rsidRPr="00202C14">
        <w:rPr>
          <w:rFonts w:ascii="Sylfaen" w:hAnsi="Sylfaen"/>
        </w:rPr>
        <w:t>დაზღვეულთა განაწილების ჯგუფების მიხედვით</w:t>
      </w:r>
    </w:p>
    <w:p w:rsidR="00D91D87" w:rsidRPr="006326C6" w:rsidRDefault="006326C6" w:rsidP="00D91D87">
      <w:pPr>
        <w:spacing w:before="200" w:line="276" w:lineRule="auto"/>
        <w:jc w:val="both"/>
      </w:pPr>
      <w:r>
        <w:t xml:space="preserve">არ მაქვს </w:t>
      </w:r>
    </w:p>
    <w:p w:rsidR="00202C14" w:rsidRPr="006326C6" w:rsidRDefault="00434881" w:rsidP="00C601D5">
      <w:pPr>
        <w:pStyle w:val="ListParagraph"/>
        <w:numPr>
          <w:ilvl w:val="0"/>
          <w:numId w:val="1"/>
        </w:numPr>
        <w:spacing w:before="200" w:line="276" w:lineRule="auto"/>
        <w:jc w:val="both"/>
        <w:rPr>
          <w:lang w:val="en-US"/>
        </w:rPr>
      </w:pPr>
      <w:r>
        <w:rPr>
          <w:rFonts w:ascii="Sylfaen" w:hAnsi="Sylfaen"/>
        </w:rPr>
        <w:t xml:space="preserve">წლების მიხედვით სახელმწიფო ბიუჯეტით განსაზღვრული </w:t>
      </w:r>
      <w:r w:rsidR="00F5042C" w:rsidRPr="00F5042C">
        <w:rPr>
          <w:rFonts w:ascii="Sylfaen" w:hAnsi="Sylfaen"/>
          <w:b/>
        </w:rPr>
        <w:t>თანხების მოცულობები</w:t>
      </w:r>
      <w:r w:rsidR="00F5042C">
        <w:rPr>
          <w:rFonts w:ascii="Sylfaen" w:hAnsi="Sylfaen"/>
        </w:rPr>
        <w:t xml:space="preserve"> საყოველთაო ჯანდაცვის მიმართულებით (მოკლედ სტატისტიკა);</w:t>
      </w:r>
      <w:r w:rsidR="00202C14">
        <w:rPr>
          <w:rFonts w:ascii="Sylfaen" w:hAnsi="Sylfaen"/>
        </w:rPr>
        <w:t xml:space="preserve"> აქვე ჯიბიდან გადახდების წილის ტრენდი</w:t>
      </w:r>
    </w:p>
    <w:p w:rsidR="008D3E7F" w:rsidRDefault="006326C6" w:rsidP="006326C6">
      <w:pPr>
        <w:spacing w:before="200" w:line="276" w:lineRule="auto"/>
        <w:jc w:val="both"/>
      </w:pPr>
      <w:r>
        <w:t xml:space="preserve">საყოველთაო ჯანდაცვის პროგრამისთვის სახელმწიფო ბიუჯეტიდან გამოყოფილი ასიგნებები მზარდი ტენდენციით ხასიათდება. </w:t>
      </w:r>
      <w:r w:rsidR="008D3E7F">
        <w:t>69 მლნ ლარიდან 2013 წელს, 2019 წელს 829 მლნ ლარამდე გაიზარდა.</w:t>
      </w:r>
    </w:p>
    <w:tbl>
      <w:tblPr>
        <w:tblStyle w:val="GridTable4-Accent1"/>
        <w:tblW w:w="0" w:type="auto"/>
        <w:tblLook w:val="04A0" w:firstRow="1" w:lastRow="0" w:firstColumn="1" w:lastColumn="0" w:noHBand="0" w:noVBand="1"/>
      </w:tblPr>
      <w:tblGrid>
        <w:gridCol w:w="1127"/>
        <w:gridCol w:w="1127"/>
        <w:gridCol w:w="1127"/>
        <w:gridCol w:w="1127"/>
        <w:gridCol w:w="1127"/>
        <w:gridCol w:w="1127"/>
        <w:gridCol w:w="1127"/>
      </w:tblGrid>
      <w:tr w:rsidR="00E0006C" w:rsidTr="00E00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E0006C" w:rsidRDefault="00E0006C" w:rsidP="006326C6">
            <w:pPr>
              <w:spacing w:before="200" w:line="276" w:lineRule="auto"/>
              <w:jc w:val="both"/>
            </w:pPr>
            <w:r>
              <w:t>2013</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2014</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2017</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2018</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2019</w:t>
            </w:r>
          </w:p>
        </w:tc>
      </w:tr>
      <w:tr w:rsidR="00E0006C" w:rsidTr="00E00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E0006C" w:rsidRDefault="00E0006C" w:rsidP="006326C6">
            <w:pPr>
              <w:spacing w:before="200" w:line="276" w:lineRule="auto"/>
              <w:jc w:val="both"/>
            </w:pPr>
            <w:r>
              <w:t>69</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336</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571</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677</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709</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760</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829</w:t>
            </w:r>
          </w:p>
        </w:tc>
      </w:tr>
    </w:tbl>
    <w:p w:rsidR="006326C6" w:rsidRDefault="006326C6" w:rsidP="006326C6">
      <w:pPr>
        <w:spacing w:before="200" w:line="276" w:lineRule="auto"/>
        <w:jc w:val="both"/>
      </w:pPr>
    </w:p>
    <w:p w:rsidR="006326C6" w:rsidRPr="00E0006C" w:rsidRDefault="00E0006C" w:rsidP="00E0006C">
      <w:pPr>
        <w:spacing w:before="200" w:line="276" w:lineRule="auto"/>
        <w:jc w:val="both"/>
        <w:rPr>
          <w:rFonts w:ascii="Sylfaen" w:hAnsi="Sylfaen" w:cs="Sylfaen"/>
          <w:noProof/>
        </w:rPr>
      </w:pPr>
      <w:r w:rsidRPr="00574936">
        <w:rPr>
          <w:rFonts w:ascii="Sylfaen" w:hAnsi="Sylfaen" w:cs="Sylfaen"/>
          <w:noProof/>
        </w:rPr>
        <w:t>ჯიბიდან გადახდების ხვედრითი წილის უპრეცენდენტო კლება აღინიშნება 201</w:t>
      </w:r>
      <w:r>
        <w:rPr>
          <w:rFonts w:ascii="Sylfaen" w:hAnsi="Sylfaen" w:cs="Sylfaen"/>
          <w:noProof/>
        </w:rPr>
        <w:t>2</w:t>
      </w:r>
      <w:r w:rsidRPr="00574936">
        <w:rPr>
          <w:rFonts w:ascii="Sylfaen" w:hAnsi="Sylfaen" w:cs="Sylfaen"/>
          <w:noProof/>
        </w:rPr>
        <w:t>-201</w:t>
      </w:r>
      <w:r>
        <w:rPr>
          <w:rFonts w:ascii="Sylfaen" w:hAnsi="Sylfaen" w:cs="Sylfaen"/>
          <w:noProof/>
        </w:rPr>
        <w:t>8</w:t>
      </w:r>
      <w:r w:rsidRPr="00574936">
        <w:rPr>
          <w:rFonts w:ascii="Sylfaen" w:hAnsi="Sylfaen" w:cs="Sylfaen"/>
          <w:noProof/>
        </w:rPr>
        <w:t xml:space="preserve"> წლებში (2012 – 73% - 201</w:t>
      </w:r>
      <w:r>
        <w:rPr>
          <w:rFonts w:ascii="Sylfaen" w:hAnsi="Sylfaen" w:cs="Sylfaen"/>
          <w:noProof/>
        </w:rPr>
        <w:t>7</w:t>
      </w:r>
      <w:r w:rsidRPr="00574936">
        <w:rPr>
          <w:rFonts w:ascii="Sylfaen" w:hAnsi="Sylfaen" w:cs="Sylfaen"/>
          <w:noProof/>
        </w:rPr>
        <w:t xml:space="preserve"> – </w:t>
      </w:r>
      <w:r>
        <w:rPr>
          <w:rFonts w:ascii="Sylfaen" w:hAnsi="Sylfaen" w:cs="Sylfaen"/>
          <w:noProof/>
        </w:rPr>
        <w:t>52</w:t>
      </w:r>
      <w:r w:rsidRPr="00574936">
        <w:rPr>
          <w:rFonts w:ascii="Sylfaen" w:hAnsi="Sylfaen" w:cs="Sylfaen"/>
          <w:noProof/>
        </w:rPr>
        <w:t xml:space="preserve">%). აღნიშნული ქვეყანაში </w:t>
      </w:r>
      <w:r>
        <w:rPr>
          <w:rFonts w:ascii="Sylfaen" w:hAnsi="Sylfaen" w:cs="Sylfaen"/>
          <w:noProof/>
        </w:rPr>
        <w:t xml:space="preserve">სახელმწიფო დაფინანსების მკვეთრი </w:t>
      </w:r>
      <w:r>
        <w:rPr>
          <w:rFonts w:ascii="Sylfaen" w:hAnsi="Sylfaen" w:cs="Sylfaen"/>
          <w:noProof/>
        </w:rPr>
        <w:lastRenderedPageBreak/>
        <w:t xml:space="preserve">მატებით, </w:t>
      </w:r>
      <w:r w:rsidRPr="00574936">
        <w:rPr>
          <w:rFonts w:ascii="Sylfaen" w:hAnsi="Sylfaen" w:cs="Sylfaen"/>
          <w:noProof/>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F5042C" w:rsidRPr="006326C6" w:rsidRDefault="00202C14" w:rsidP="00C601D5">
      <w:pPr>
        <w:pStyle w:val="ListParagraph"/>
        <w:numPr>
          <w:ilvl w:val="0"/>
          <w:numId w:val="1"/>
        </w:numPr>
        <w:spacing w:before="200" w:line="276" w:lineRule="auto"/>
        <w:jc w:val="both"/>
        <w:rPr>
          <w:lang w:val="en-US"/>
        </w:rPr>
      </w:pPr>
      <w:r w:rsidRPr="00202C14">
        <w:rPr>
          <w:rFonts w:ascii="Sylfaen" w:hAnsi="Sylfaen" w:cs="Sylfaen"/>
        </w:rPr>
        <w:t xml:space="preserve">ჯანდაცვაზე </w:t>
      </w:r>
      <w:r w:rsidRPr="00C65061">
        <w:rPr>
          <w:rFonts w:ascii="Sylfaen" w:hAnsi="Sylfaen" w:cs="Sylfaen"/>
          <w:b/>
        </w:rPr>
        <w:t>სახელმწიფო დანახარჯების ხვედრითი წილი</w:t>
      </w:r>
      <w:r w:rsidRPr="00202C14">
        <w:rPr>
          <w:rFonts w:ascii="Sylfaen" w:hAnsi="Sylfaen" w:cs="Sylfaen"/>
        </w:rPr>
        <w:t xml:space="preserve"> მთლიან შიდა პროდუქტთან და ბიუჯეტთან მიმართებაში</w:t>
      </w:r>
    </w:p>
    <w:p w:rsidR="00E0006C" w:rsidRDefault="00E0006C" w:rsidP="00E0006C">
      <w:pPr>
        <w:ind w:left="360"/>
        <w:jc w:val="both"/>
        <w:rPr>
          <w:rFonts w:ascii="Sylfaen" w:hAnsi="Sylfaen" w:cs="Sylfaen"/>
          <w:noProof/>
        </w:rPr>
      </w:pPr>
    </w:p>
    <w:p w:rsidR="006326C6" w:rsidRDefault="00E0006C" w:rsidP="005C72EB">
      <w:pPr>
        <w:jc w:val="both"/>
        <w:rPr>
          <w:rFonts w:ascii="Sylfaen" w:hAnsi="Sylfaen" w:cs="Sylfaen"/>
          <w:noProof/>
        </w:rPr>
      </w:pPr>
      <w:r w:rsidRPr="00E0006C">
        <w:rPr>
          <w:rFonts w:ascii="Sylfaen" w:hAnsi="Sylfaen" w:cs="Sylfaen"/>
          <w:noProof/>
        </w:rPr>
        <w:t>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2018 წ. 1200 მლნ. ლარი). ასევე გაიზარდა ჯანდაცვაზე სახელმწიფო დანახარჯების წილი მშპ-დან (2012 წ. 1.7% - 2018 წ. – 3</w:t>
      </w:r>
      <w:r>
        <w:rPr>
          <w:rFonts w:ascii="Sylfaen" w:hAnsi="Sylfaen" w:cs="Sylfaen"/>
          <w:noProof/>
        </w:rPr>
        <w:t>%) და სახელმწიფო ბიუჯეტიდან</w:t>
      </w:r>
      <w:r w:rsidR="005C72EB">
        <w:rPr>
          <w:rFonts w:ascii="Sylfaen" w:hAnsi="Sylfaen" w:cs="Sylfaen"/>
          <w:noProof/>
        </w:rPr>
        <w:t>: 2012 - 5.3% და 2018 - 10%</w:t>
      </w:r>
    </w:p>
    <w:p w:rsidR="005C72EB" w:rsidRPr="005C72EB" w:rsidRDefault="005C72EB" w:rsidP="005C72EB">
      <w:pPr>
        <w:jc w:val="both"/>
        <w:rPr>
          <w:rFonts w:ascii="Sylfaen" w:hAnsi="Sylfaen" w:cs="Sylfaen"/>
          <w:noProof/>
        </w:rPr>
      </w:pPr>
    </w:p>
    <w:p w:rsidR="00434881" w:rsidRPr="005C72EB" w:rsidRDefault="00434881" w:rsidP="00C601D5">
      <w:pPr>
        <w:pStyle w:val="ListParagraph"/>
        <w:numPr>
          <w:ilvl w:val="0"/>
          <w:numId w:val="1"/>
        </w:numPr>
        <w:spacing w:before="200" w:line="276" w:lineRule="auto"/>
        <w:jc w:val="both"/>
        <w:rPr>
          <w:lang w:val="en-US"/>
        </w:rPr>
      </w:pPr>
      <w:r>
        <w:rPr>
          <w:rFonts w:ascii="Sylfaen" w:hAnsi="Sylfaen"/>
        </w:rPr>
        <w:t>შეუწყო თუ არა რეფორმამ ქვეყანაში მოქალაქეების ჯანმრთელობის ხარისხის გაუმჯობესებას ხელი? რა კონკრეტული არგუმენტებია პოზიტიური შედეგების საილუსტრაციოდ?</w:t>
      </w:r>
    </w:p>
    <w:p w:rsidR="005C72EB" w:rsidRDefault="005C72EB" w:rsidP="005C72EB">
      <w:pPr>
        <w:spacing w:after="200" w:line="276" w:lineRule="auto"/>
        <w:ind w:left="360"/>
        <w:contextualSpacing/>
        <w:jc w:val="both"/>
        <w:rPr>
          <w:rFonts w:ascii="Sylfaen" w:eastAsia="Calibri" w:hAnsi="Sylfaen" w:cs="Sylfaen"/>
        </w:rPr>
      </w:pPr>
      <w:r w:rsidRPr="005C72EB">
        <w:rPr>
          <w:rFonts w:ascii="Sylfaen" w:eastAsia="Calibri" w:hAnsi="Sylfaen" w:cs="Sylfaen"/>
        </w:rPr>
        <w:t>2013 წლიდან დაფიქსირდა სამედიცინო მომსახურების უტილიზაციის ზრდა, 2018 წელს ამბულატორიულ მიმართვათა რაოდენობამ ერთ სულ მოსახლეზე შეადგინა - 3.7  (2012 წელს – 2.3), ხოლო ჰოსპიტალიზაციის მაჩვენებელი 100 სულ მოსახლეზე გაიზარდა 8.0-დან (2012წ) 16.7-მდე (2018 წ).</w:t>
      </w:r>
      <w:r>
        <w:rPr>
          <w:rFonts w:ascii="Sylfaen" w:eastAsia="Calibri" w:hAnsi="Sylfaen" w:cs="Sylfaen"/>
        </w:rPr>
        <w:t xml:space="preserve"> </w:t>
      </w:r>
    </w:p>
    <w:p w:rsidR="005C72EB" w:rsidRDefault="005C72EB" w:rsidP="005C72EB">
      <w:pPr>
        <w:spacing w:after="200" w:line="276" w:lineRule="auto"/>
        <w:ind w:left="360"/>
        <w:contextualSpacing/>
        <w:jc w:val="both"/>
        <w:rPr>
          <w:rFonts w:ascii="Sylfaen" w:eastAsia="Calibri" w:hAnsi="Sylfaen" w:cs="Sylfaen"/>
        </w:rPr>
      </w:pPr>
    </w:p>
    <w:p w:rsidR="005E77E7" w:rsidRPr="005E77E7" w:rsidRDefault="005C72EB" w:rsidP="005E77E7">
      <w:pPr>
        <w:spacing w:after="200" w:line="276" w:lineRule="auto"/>
        <w:ind w:left="360"/>
        <w:contextualSpacing/>
        <w:jc w:val="both"/>
        <w:rPr>
          <w:rFonts w:ascii="Sylfaen" w:eastAsia="Calibri" w:hAnsi="Sylfaen" w:cs="Sylfaen"/>
        </w:rPr>
      </w:pPr>
      <w:r>
        <w:rPr>
          <w:rFonts w:ascii="Sylfaen" w:eastAsia="Calibri" w:hAnsi="Sylfaen" w:cs="Sylfaen"/>
        </w:rPr>
        <w:t xml:space="preserve">ჯანდაცვის სისტემის შეფასების ძირითადი ინდიკატორები, როგორიცაა სიცოცხლის მოსალოდნელი ხანგრძლივობა დაბადებისას მზარდი ტენდენციით ხასიათდება, უკანასკნელ დეკადაში ის </w:t>
      </w:r>
      <w:r w:rsidR="005E77E7">
        <w:rPr>
          <w:rFonts w:ascii="Sylfaen" w:eastAsia="Calibri" w:hAnsi="Sylfaen" w:cs="Sylfaen"/>
        </w:rPr>
        <w:t>3 წლით გაიზარდა:</w:t>
      </w:r>
      <w:r>
        <w:rPr>
          <w:rFonts w:ascii="Sylfaen" w:eastAsia="Calibri" w:hAnsi="Sylfaen" w:cs="Sylfaen"/>
        </w:rPr>
        <w:t xml:space="preserve"> 2010 წ. 71.3 წელი, ხოლო 2018 წ. – 74.0. </w:t>
      </w:r>
      <w:r w:rsidR="005E77E7">
        <w:rPr>
          <w:rFonts w:ascii="Sylfaen" w:eastAsia="Calibri" w:hAnsi="Sylfaen" w:cs="Sylfaen"/>
        </w:rPr>
        <w:t xml:space="preserve">მყარი </w:t>
      </w:r>
      <w:r>
        <w:rPr>
          <w:rFonts w:ascii="Sylfaen" w:eastAsia="Calibri" w:hAnsi="Sylfaen" w:cs="Sylfaen"/>
        </w:rPr>
        <w:t xml:space="preserve">შემცირების ტენდენცია ახასიათებს ჩვილ ბავშვთა, ხუთ წლამდე ასაკის ბავშვთა სიკვდილიანობის მაჩვენებლებს. </w:t>
      </w:r>
      <w:r w:rsidR="005E77E7">
        <w:rPr>
          <w:rFonts w:ascii="Sylfaen" w:eastAsia="Calibri" w:hAnsi="Sylfaen" w:cs="Sylfaen"/>
        </w:rPr>
        <w:t xml:space="preserve">ჩვილ ბავთა სიკვდილიანობა 2012 წ. – 14.9 ათას ცოცხლად შობი8ლზე; 2018 წ. - 8.1; ათას ცოცხალშობილზე. ხოლო ხუთ წმალდე ასაკის ბავშვთა სიკვდილიანობა თითქმის განახევრდა: 16.7 – 2012 წ. და 9.8 – 2018 წ. </w:t>
      </w:r>
    </w:p>
    <w:p w:rsidR="005C72EB" w:rsidRPr="005C72EB" w:rsidRDefault="005C72EB" w:rsidP="005C72EB">
      <w:pPr>
        <w:spacing w:before="200" w:line="276" w:lineRule="auto"/>
        <w:jc w:val="both"/>
      </w:pPr>
    </w:p>
    <w:p w:rsidR="00434881" w:rsidRPr="005E77E7" w:rsidRDefault="00434881" w:rsidP="00C601D5">
      <w:pPr>
        <w:pStyle w:val="ListParagraph"/>
        <w:numPr>
          <w:ilvl w:val="0"/>
          <w:numId w:val="1"/>
        </w:numPr>
        <w:spacing w:before="200" w:line="276" w:lineRule="auto"/>
        <w:jc w:val="both"/>
        <w:rPr>
          <w:lang w:val="en-US"/>
        </w:rPr>
      </w:pPr>
      <w:r>
        <w:rPr>
          <w:rFonts w:ascii="Sylfaen" w:hAnsi="Sylfaen"/>
        </w:rPr>
        <w:t xml:space="preserve">ერთ-ერთი გამორჩეული პროგრამა - </w:t>
      </w:r>
      <w:r>
        <w:rPr>
          <w:rFonts w:ascii="Sylfaen" w:hAnsi="Sylfaen"/>
          <w:lang w:val="en-US"/>
        </w:rPr>
        <w:t xml:space="preserve">C </w:t>
      </w:r>
      <w:r>
        <w:rPr>
          <w:rFonts w:ascii="Sylfaen" w:hAnsi="Sylfaen"/>
        </w:rPr>
        <w:t>ჰეპატიტის ელიმინაციის პროგრამის შედეგების შესახებ მოკლედ</w:t>
      </w:r>
      <w:r w:rsidR="00F5042C">
        <w:rPr>
          <w:rFonts w:ascii="Sylfaen" w:hAnsi="Sylfaen"/>
        </w:rPr>
        <w:t>;</w:t>
      </w:r>
    </w:p>
    <w:p w:rsidR="004E0DFC" w:rsidRDefault="004E0DFC" w:rsidP="004E0DFC">
      <w:pPr>
        <w:spacing w:after="200" w:line="276" w:lineRule="auto"/>
        <w:ind w:left="360"/>
        <w:contextualSpacing/>
        <w:jc w:val="both"/>
        <w:rPr>
          <w:rFonts w:ascii="Sylfaen" w:hAnsi="Sylfaen" w:cs="Sylfaen"/>
        </w:rPr>
      </w:pPr>
    </w:p>
    <w:p w:rsidR="005E77E7" w:rsidRDefault="004E0DFC" w:rsidP="00775D6A">
      <w:pPr>
        <w:jc w:val="both"/>
        <w:rPr>
          <w:rFonts w:ascii="Sylfaen" w:hAnsi="Sylfaen" w:cs="Sylfaen"/>
        </w:rPr>
      </w:pPr>
      <w:r w:rsidRPr="004E0DFC">
        <w:rPr>
          <w:rFonts w:ascii="Sylfaen" w:hAnsi="Sylfaen" w:cs="Sylfaen"/>
        </w:rPr>
        <w:t>2015 წლის</w:t>
      </w:r>
      <w:r w:rsidRPr="00775D6A">
        <w:rPr>
          <w:rFonts w:ascii="Sylfaen" w:hAnsi="Sylfaen" w:cs="Sylfaen"/>
        </w:rPr>
        <w:t xml:space="preserve"> 21 </w:t>
      </w:r>
      <w:r w:rsidRPr="004E0DFC">
        <w:rPr>
          <w:rFonts w:ascii="Sylfaen" w:hAnsi="Sylfaen" w:cs="Sylfaen"/>
        </w:rPr>
        <w:t>აპრილს</w:t>
      </w:r>
      <w:r w:rsidRPr="00775D6A">
        <w:rPr>
          <w:rFonts w:ascii="Sylfaen" w:hAnsi="Sylfaen" w:cs="Sylfaen"/>
        </w:rPr>
        <w:t xml:space="preserve"> </w:t>
      </w:r>
      <w:r w:rsidRPr="004E0DFC">
        <w:rPr>
          <w:rFonts w:ascii="Sylfaen" w:hAnsi="Sylfaen" w:cs="Sylfaen"/>
        </w:rPr>
        <w:t>ხელი</w:t>
      </w:r>
      <w:r w:rsidRPr="00775D6A">
        <w:rPr>
          <w:rFonts w:ascii="Sylfaen" w:hAnsi="Sylfaen" w:cs="Sylfaen"/>
        </w:rPr>
        <w:t xml:space="preserve"> </w:t>
      </w:r>
      <w:r w:rsidRPr="004E0DFC">
        <w:rPr>
          <w:rFonts w:ascii="Sylfaen" w:hAnsi="Sylfaen" w:cs="Sylfaen"/>
        </w:rPr>
        <w:t>მოეწერა</w:t>
      </w:r>
      <w:r w:rsidRPr="00775D6A">
        <w:rPr>
          <w:rFonts w:ascii="Sylfaen" w:hAnsi="Sylfaen" w:cs="Sylfaen"/>
        </w:rPr>
        <w:t xml:space="preserve"> </w:t>
      </w:r>
      <w:r w:rsidRPr="004E0DFC">
        <w:rPr>
          <w:rFonts w:ascii="Sylfaen" w:hAnsi="Sylfaen" w:cs="Sylfaen"/>
        </w:rPr>
        <w:t>ურთიერთგაგების</w:t>
      </w:r>
      <w:r w:rsidRPr="00775D6A">
        <w:rPr>
          <w:rFonts w:ascii="Sylfaen" w:hAnsi="Sylfaen" w:cs="Sylfaen"/>
        </w:rPr>
        <w:t xml:space="preserve"> </w:t>
      </w:r>
      <w:r w:rsidRPr="004E0DFC">
        <w:rPr>
          <w:rFonts w:ascii="Sylfaen" w:hAnsi="Sylfaen" w:cs="Sylfaen"/>
        </w:rPr>
        <w:t>მემორანდუმს</w:t>
      </w:r>
      <w:r w:rsidRPr="00775D6A">
        <w:rPr>
          <w:rFonts w:ascii="Sylfaen" w:hAnsi="Sylfaen" w:cs="Sylfaen"/>
        </w:rPr>
        <w:t xml:space="preserve"> </w:t>
      </w:r>
      <w:r w:rsidRPr="004E0DFC">
        <w:rPr>
          <w:rFonts w:ascii="Sylfaen" w:hAnsi="Sylfaen" w:cs="Sylfaen"/>
        </w:rPr>
        <w:t>კომპანია</w:t>
      </w:r>
      <w:r w:rsidRPr="00775D6A">
        <w:rPr>
          <w:rFonts w:ascii="Sylfaen" w:hAnsi="Sylfaen" w:cs="Sylfaen"/>
        </w:rPr>
        <w:t xml:space="preserve"> „</w:t>
      </w:r>
      <w:r w:rsidRPr="004E0DFC">
        <w:rPr>
          <w:rFonts w:ascii="Sylfaen" w:hAnsi="Sylfaen" w:cs="Sylfaen"/>
        </w:rPr>
        <w:t>გილეადსა</w:t>
      </w:r>
      <w:r w:rsidRPr="00775D6A">
        <w:rPr>
          <w:rFonts w:ascii="Sylfaen" w:hAnsi="Sylfaen" w:cs="Sylfaen"/>
        </w:rPr>
        <w:t xml:space="preserve">“ </w:t>
      </w:r>
      <w:r w:rsidRPr="004E0DFC">
        <w:rPr>
          <w:rFonts w:ascii="Sylfaen" w:hAnsi="Sylfaen" w:cs="Sylfaen"/>
        </w:rPr>
        <w:t>და</w:t>
      </w:r>
      <w:r w:rsidRPr="00775D6A">
        <w:rPr>
          <w:rFonts w:ascii="Sylfaen" w:hAnsi="Sylfaen" w:cs="Sylfaen"/>
        </w:rPr>
        <w:t xml:space="preserve"> </w:t>
      </w:r>
      <w:r w:rsidRPr="004E0DFC">
        <w:rPr>
          <w:rFonts w:ascii="Sylfaen" w:hAnsi="Sylfaen" w:cs="Sylfaen"/>
        </w:rPr>
        <w:t>საქართველოს</w:t>
      </w:r>
      <w:r w:rsidRPr="00775D6A">
        <w:rPr>
          <w:rFonts w:ascii="Sylfaen" w:hAnsi="Sylfaen" w:cs="Sylfaen"/>
        </w:rPr>
        <w:t xml:space="preserve"> </w:t>
      </w:r>
      <w:r w:rsidRPr="004E0DFC">
        <w:rPr>
          <w:rFonts w:ascii="Sylfaen" w:hAnsi="Sylfaen" w:cs="Sylfaen"/>
        </w:rPr>
        <w:t>მთავრობას</w:t>
      </w:r>
      <w:r w:rsidRPr="00775D6A">
        <w:rPr>
          <w:rFonts w:ascii="Sylfaen" w:hAnsi="Sylfaen" w:cs="Sylfaen"/>
        </w:rPr>
        <w:t xml:space="preserve"> </w:t>
      </w:r>
      <w:r w:rsidRPr="004E0DFC">
        <w:rPr>
          <w:rFonts w:ascii="Sylfaen" w:hAnsi="Sylfaen" w:cs="Sylfaen"/>
        </w:rPr>
        <w:t>შორის</w:t>
      </w:r>
      <w:r w:rsidRPr="00775D6A">
        <w:rPr>
          <w:rFonts w:ascii="Sylfaen" w:hAnsi="Sylfaen" w:cs="Sylfaen"/>
        </w:rPr>
        <w:t xml:space="preserve">, </w:t>
      </w:r>
      <w:r w:rsidRPr="004E0DFC">
        <w:rPr>
          <w:rFonts w:ascii="Sylfaen" w:hAnsi="Sylfaen" w:cs="Sylfaen"/>
        </w:rPr>
        <w:t>რამაც</w:t>
      </w:r>
      <w:r w:rsidRPr="00775D6A">
        <w:rPr>
          <w:rFonts w:ascii="Sylfaen" w:hAnsi="Sylfaen" w:cs="Sylfaen"/>
        </w:rPr>
        <w:t xml:space="preserve"> </w:t>
      </w:r>
      <w:r w:rsidRPr="004E0DFC">
        <w:rPr>
          <w:rFonts w:ascii="Sylfaen" w:hAnsi="Sylfaen" w:cs="Sylfaen"/>
        </w:rPr>
        <w:t>საფუძველი</w:t>
      </w:r>
      <w:r w:rsidRPr="00775D6A">
        <w:rPr>
          <w:rFonts w:ascii="Sylfaen" w:hAnsi="Sylfaen" w:cs="Sylfaen"/>
        </w:rPr>
        <w:t xml:space="preserve"> </w:t>
      </w:r>
      <w:r w:rsidRPr="004E0DFC">
        <w:rPr>
          <w:rFonts w:ascii="Sylfaen" w:hAnsi="Sylfaen" w:cs="Sylfaen"/>
        </w:rPr>
        <w:t>ჩაუყარა</w:t>
      </w:r>
      <w:r w:rsidRPr="00775D6A">
        <w:rPr>
          <w:rFonts w:ascii="Sylfaen" w:hAnsi="Sylfaen" w:cs="Sylfaen"/>
        </w:rPr>
        <w:t xml:space="preserve"> </w:t>
      </w:r>
      <w:r w:rsidRPr="004E0DFC">
        <w:rPr>
          <w:rFonts w:ascii="Sylfaen" w:hAnsi="Sylfaen" w:cs="Sylfaen"/>
        </w:rPr>
        <w:t>საქართველოში</w:t>
      </w:r>
      <w:r w:rsidRPr="00775D6A">
        <w:rPr>
          <w:rFonts w:ascii="Sylfaen" w:hAnsi="Sylfaen" w:cs="Sylfaen"/>
        </w:rPr>
        <w:t xml:space="preserve"> C </w:t>
      </w:r>
      <w:r w:rsidRPr="004E0DFC">
        <w:rPr>
          <w:rFonts w:ascii="Sylfaen" w:hAnsi="Sylfaen" w:cs="Sylfaen"/>
        </w:rPr>
        <w:t>ჰეპატიტის</w:t>
      </w:r>
      <w:r w:rsidRPr="00775D6A">
        <w:rPr>
          <w:rFonts w:ascii="Sylfaen" w:hAnsi="Sylfaen" w:cs="Sylfaen"/>
        </w:rPr>
        <w:t xml:space="preserve"> </w:t>
      </w:r>
      <w:r w:rsidRPr="004E0DFC">
        <w:rPr>
          <w:rFonts w:ascii="Sylfaen" w:hAnsi="Sylfaen" w:cs="Sylfaen"/>
        </w:rPr>
        <w:t>ელიმინაციის</w:t>
      </w:r>
      <w:r w:rsidRPr="00775D6A">
        <w:rPr>
          <w:rFonts w:ascii="Sylfaen" w:hAnsi="Sylfaen" w:cs="Sylfaen"/>
        </w:rPr>
        <w:t xml:space="preserve"> </w:t>
      </w:r>
      <w:r w:rsidRPr="004E0DFC">
        <w:rPr>
          <w:rFonts w:ascii="Sylfaen" w:hAnsi="Sylfaen" w:cs="Sylfaen"/>
        </w:rPr>
        <w:t>დაწყებას</w:t>
      </w:r>
      <w:r w:rsidR="00775D6A" w:rsidRPr="00775D6A">
        <w:rPr>
          <w:rFonts w:ascii="Sylfaen" w:hAnsi="Sylfaen" w:cs="Sylfaen"/>
        </w:rPr>
        <w:t xml:space="preserve"> მსოფლიოში ერთადერთი სრულფასოვანი და უნიკალური დიზაინის მქონე ელიმინაციის პროგრამაის დაწყებას. </w:t>
      </w:r>
      <w:r w:rsidRPr="004E0DFC">
        <w:rPr>
          <w:rFonts w:ascii="Sylfaen" w:hAnsi="Sylfaen"/>
        </w:rPr>
        <w:t xml:space="preserve">C ჰეპატიტის </w:t>
      </w:r>
      <w:r w:rsidRPr="004E0DFC">
        <w:rPr>
          <w:rFonts w:ascii="Sylfaen" w:hAnsi="Sylfaen" w:cs="Sylfaen"/>
        </w:rPr>
        <w:t>ელიმინაციის</w:t>
      </w:r>
      <w:r w:rsidRPr="004E0DFC">
        <w:rPr>
          <w:rFonts w:ascii="Sylfaen" w:hAnsi="Sylfaen"/>
        </w:rPr>
        <w:t xml:space="preserve"> პროგრამის ფარგლებში დაავადებულ პირებს უახლესი თაობის, ძვირადღირებული მედიკამენტი უფასოდ გადაეცემათ. პროგრამა ფარავს სკრინინგულ, სადიაგნოსტიკო და მკურნალობის მონიტორინგის კვლევებს.</w:t>
      </w:r>
      <w:r>
        <w:rPr>
          <w:rFonts w:ascii="Sylfaen" w:hAnsi="Sylfaen" w:cstheme="minorHAnsi"/>
          <w:lang w:val="en-US"/>
        </w:rPr>
        <w:t xml:space="preserve"> </w:t>
      </w:r>
      <w:r w:rsidRPr="004E0DFC">
        <w:rPr>
          <w:rFonts w:ascii="Sylfaen" w:hAnsi="Sylfaen"/>
        </w:rPr>
        <w:t xml:space="preserve">პროგრამის დაწყებიდან </w:t>
      </w:r>
      <w:r w:rsidRPr="00775D6A">
        <w:rPr>
          <w:rFonts w:ascii="Sylfaen" w:hAnsi="Sylfaen"/>
        </w:rPr>
        <w:t xml:space="preserve">დღემდე დარეგისტრირებულია 50000-ზე მეტი ბენეფიციარი. </w:t>
      </w:r>
      <w:r w:rsidR="00775D6A" w:rsidRPr="00775D6A">
        <w:rPr>
          <w:rFonts w:ascii="Sylfaen" w:hAnsi="Sylfaen"/>
        </w:rPr>
        <w:t>მკურნალობა წარმატებით</w:t>
      </w:r>
      <w:r w:rsidRPr="00775D6A">
        <w:rPr>
          <w:rFonts w:ascii="Sylfaen" w:hAnsi="Sylfaen"/>
        </w:rPr>
        <w:t xml:space="preserve"> დაასრულა </w:t>
      </w:r>
      <w:r w:rsidR="00775D6A" w:rsidRPr="00775D6A">
        <w:rPr>
          <w:rFonts w:ascii="Sylfaen" w:hAnsi="Sylfaen"/>
        </w:rPr>
        <w:t>60</w:t>
      </w:r>
      <w:r w:rsidRPr="00775D6A">
        <w:rPr>
          <w:rFonts w:ascii="Sylfaen" w:hAnsi="Sylfaen"/>
        </w:rPr>
        <w:t>000-ზე</w:t>
      </w:r>
      <w:r w:rsidRPr="004E0DFC">
        <w:rPr>
          <w:rFonts w:ascii="Sylfaen" w:hAnsi="Sylfaen"/>
        </w:rPr>
        <w:t xml:space="preserve"> მეტმა პირმა, განკურნების მაჩვენებელი</w:t>
      </w:r>
      <w:r w:rsidR="00775D6A">
        <w:rPr>
          <w:rFonts w:ascii="Sylfaen" w:hAnsi="Sylfaen"/>
        </w:rPr>
        <w:t xml:space="preserve"> 98,7</w:t>
      </w:r>
      <w:r w:rsidRPr="004E0DFC">
        <w:rPr>
          <w:rFonts w:ascii="Sylfaen" w:hAnsi="Sylfaen"/>
        </w:rPr>
        <w:t>%-ია</w:t>
      </w:r>
      <w:r>
        <w:rPr>
          <w:rFonts w:ascii="Sylfaen" w:hAnsi="Sylfaen"/>
          <w:lang w:val="en-US"/>
        </w:rPr>
        <w:t xml:space="preserve">. </w:t>
      </w:r>
      <w:r w:rsidRPr="004E0DFC">
        <w:rPr>
          <w:rFonts w:ascii="Sylfaen" w:hAnsi="Sylfaen" w:cs="Sylfaen"/>
        </w:rPr>
        <w:t xml:space="preserve">გეოგრაფიული ხელმისაწვდომობის გაფართიოების მიზნით დაიწყო </w:t>
      </w:r>
      <w:r w:rsidRPr="004E0DFC">
        <w:rPr>
          <w:rFonts w:ascii="Sylfaen" w:hAnsi="Sylfaen" w:cs="Sylfaen"/>
        </w:rPr>
        <w:lastRenderedPageBreak/>
        <w:t>სერვისების მიწოდების დეცენტრალიზაციის</w:t>
      </w:r>
      <w:r w:rsidRPr="004E0DFC">
        <w:rPr>
          <w:rFonts w:ascii="Sylfaen" w:hAnsi="Sylfaen"/>
        </w:rPr>
        <w:t xml:space="preserve"> </w:t>
      </w:r>
      <w:r w:rsidRPr="004E0DFC">
        <w:rPr>
          <w:rFonts w:ascii="Sylfaen" w:hAnsi="Sylfaen" w:cs="Sylfaen"/>
        </w:rPr>
        <w:t>პროცესი</w:t>
      </w:r>
      <w:r w:rsidRPr="00775D6A">
        <w:rPr>
          <w:rFonts w:ascii="Sylfaen" w:hAnsi="Sylfaen" w:cs="Sylfaen"/>
        </w:rPr>
        <w:t xml:space="preserve">, </w:t>
      </w:r>
      <w:r w:rsidRPr="004E0DFC">
        <w:rPr>
          <w:rFonts w:ascii="Sylfaen" w:hAnsi="Sylfaen" w:cs="Sylfaen"/>
        </w:rPr>
        <w:t>რომლის</w:t>
      </w:r>
      <w:r w:rsidRPr="00775D6A">
        <w:rPr>
          <w:rFonts w:ascii="Sylfaen" w:hAnsi="Sylfaen" w:cs="Sylfaen"/>
        </w:rPr>
        <w:t xml:space="preserve"> </w:t>
      </w:r>
      <w:r w:rsidRPr="004E0DFC">
        <w:rPr>
          <w:rFonts w:ascii="Sylfaen" w:hAnsi="Sylfaen" w:cs="Sylfaen"/>
        </w:rPr>
        <w:t>მიხედვითაც</w:t>
      </w:r>
      <w:r w:rsidRPr="00775D6A">
        <w:rPr>
          <w:rFonts w:ascii="Sylfaen" w:hAnsi="Sylfaen" w:cs="Sylfaen"/>
        </w:rPr>
        <w:t xml:space="preserve">, </w:t>
      </w:r>
      <w:r w:rsidRPr="004E0DFC">
        <w:rPr>
          <w:rFonts w:ascii="Sylfaen" w:hAnsi="Sylfaen" w:cs="Sylfaen"/>
        </w:rPr>
        <w:t>საქართველოს</w:t>
      </w:r>
      <w:r w:rsidRPr="00775D6A">
        <w:rPr>
          <w:rFonts w:ascii="Sylfaen" w:hAnsi="Sylfaen" w:cs="Sylfaen"/>
        </w:rPr>
        <w:t xml:space="preserve"> </w:t>
      </w:r>
      <w:r w:rsidRPr="004E0DFC">
        <w:rPr>
          <w:rFonts w:ascii="Sylfaen" w:hAnsi="Sylfaen" w:cs="Sylfaen"/>
        </w:rPr>
        <w:t>ყველა</w:t>
      </w:r>
      <w:r w:rsidRPr="00775D6A">
        <w:rPr>
          <w:rFonts w:ascii="Sylfaen" w:hAnsi="Sylfaen" w:cs="Sylfaen"/>
        </w:rPr>
        <w:t xml:space="preserve"> </w:t>
      </w:r>
      <w:r w:rsidRPr="004E0DFC">
        <w:rPr>
          <w:rFonts w:ascii="Sylfaen" w:hAnsi="Sylfaen" w:cs="Sylfaen"/>
        </w:rPr>
        <w:t>მუნიციპალიტეტში</w:t>
      </w:r>
      <w:r w:rsidRPr="00775D6A">
        <w:rPr>
          <w:rFonts w:ascii="Sylfaen" w:hAnsi="Sylfaen" w:cs="Sylfaen"/>
        </w:rPr>
        <w:t xml:space="preserve">, </w:t>
      </w:r>
      <w:r>
        <w:rPr>
          <w:rFonts w:ascii="Sylfaen" w:hAnsi="Sylfaen" w:cs="Sylfaen"/>
        </w:rPr>
        <w:t>არის</w:t>
      </w:r>
      <w:r w:rsidRPr="00775D6A">
        <w:rPr>
          <w:rFonts w:ascii="Sylfaen" w:hAnsi="Sylfaen" w:cs="Sylfaen"/>
        </w:rPr>
        <w:t xml:space="preserve"> </w:t>
      </w:r>
      <w:r w:rsidRPr="004E0DFC">
        <w:rPr>
          <w:rFonts w:ascii="Sylfaen" w:hAnsi="Sylfaen" w:cs="Sylfaen"/>
        </w:rPr>
        <w:t>მინიმუმ</w:t>
      </w:r>
      <w:r w:rsidRPr="00775D6A">
        <w:rPr>
          <w:rFonts w:ascii="Sylfaen" w:hAnsi="Sylfaen" w:cs="Sylfaen"/>
        </w:rPr>
        <w:t xml:space="preserve">, </w:t>
      </w:r>
      <w:r w:rsidRPr="004E0DFC">
        <w:rPr>
          <w:rFonts w:ascii="Sylfaen" w:hAnsi="Sylfaen" w:cs="Sylfaen"/>
        </w:rPr>
        <w:t>ერთი</w:t>
      </w:r>
      <w:r w:rsidRPr="00775D6A">
        <w:rPr>
          <w:rFonts w:ascii="Sylfaen" w:hAnsi="Sylfaen" w:cs="Sylfaen"/>
        </w:rPr>
        <w:t xml:space="preserve"> </w:t>
      </w:r>
      <w:r w:rsidRPr="004E0DFC">
        <w:rPr>
          <w:rFonts w:ascii="Sylfaen" w:hAnsi="Sylfaen" w:cs="Sylfaen"/>
        </w:rPr>
        <w:t>დაწესებულება</w:t>
      </w:r>
      <w:r w:rsidRPr="00775D6A">
        <w:rPr>
          <w:rFonts w:ascii="Sylfaen" w:hAnsi="Sylfaen" w:cs="Sylfaen"/>
        </w:rPr>
        <w:t xml:space="preserve">, </w:t>
      </w:r>
      <w:r w:rsidRPr="004E0DFC">
        <w:rPr>
          <w:rFonts w:ascii="Sylfaen" w:hAnsi="Sylfaen" w:cs="Sylfaen"/>
        </w:rPr>
        <w:t>რომელიც</w:t>
      </w:r>
      <w:r w:rsidRPr="00775D6A">
        <w:rPr>
          <w:rFonts w:ascii="Sylfaen" w:hAnsi="Sylfaen" w:cs="Sylfaen"/>
        </w:rPr>
        <w:t xml:space="preserve"> </w:t>
      </w:r>
      <w:r w:rsidRPr="004E0DFC">
        <w:rPr>
          <w:rFonts w:ascii="Sylfaen" w:hAnsi="Sylfaen" w:cs="Sylfaen"/>
        </w:rPr>
        <w:t>ბენეფიციარებს</w:t>
      </w:r>
      <w:r w:rsidRPr="00775D6A">
        <w:rPr>
          <w:rFonts w:ascii="Sylfaen" w:hAnsi="Sylfaen" w:cs="Sylfaen"/>
        </w:rPr>
        <w:t xml:space="preserve"> </w:t>
      </w:r>
      <w:r w:rsidRPr="004E0DFC">
        <w:rPr>
          <w:rFonts w:ascii="Sylfaen" w:hAnsi="Sylfaen" w:cs="Sylfaen"/>
        </w:rPr>
        <w:t>სრულ</w:t>
      </w:r>
      <w:r w:rsidRPr="00775D6A">
        <w:rPr>
          <w:rFonts w:ascii="Sylfaen" w:hAnsi="Sylfaen" w:cs="Sylfaen"/>
        </w:rPr>
        <w:t xml:space="preserve"> </w:t>
      </w:r>
      <w:r w:rsidRPr="004E0DFC">
        <w:rPr>
          <w:rFonts w:ascii="Sylfaen" w:hAnsi="Sylfaen" w:cs="Sylfaen"/>
        </w:rPr>
        <w:t>სერვისს</w:t>
      </w:r>
      <w:r w:rsidRPr="00775D6A">
        <w:rPr>
          <w:rFonts w:ascii="Sylfaen" w:hAnsi="Sylfaen" w:cs="Sylfaen"/>
        </w:rPr>
        <w:t xml:space="preserve"> </w:t>
      </w:r>
      <w:r>
        <w:rPr>
          <w:rFonts w:ascii="Sylfaen" w:hAnsi="Sylfaen" w:cs="Sylfaen"/>
        </w:rPr>
        <w:t>სთავაზობს</w:t>
      </w:r>
      <w:r w:rsidRPr="00775D6A">
        <w:rPr>
          <w:rFonts w:ascii="Sylfaen" w:hAnsi="Sylfaen" w:cs="Sylfaen"/>
        </w:rPr>
        <w:t xml:space="preserve">. </w:t>
      </w:r>
      <w:r w:rsidR="00775D6A" w:rsidRPr="00775D6A">
        <w:rPr>
          <w:rFonts w:ascii="Sylfaen" w:hAnsi="Sylfaen" w:cs="Sylfaen"/>
        </w:rPr>
        <w:t>საქართველო არის პიონერი და უპირობო ლიდერი მსოფლიოში C ჰეპატიტის ელიმინაციის სფეროში. ეს აღიარებულია ყველა, აბსოლუტურად ყველა საზღვარგარეთული ავტორიტეტული ინსტიტუციის და ექსპერტის მიერ. საქართველოს მიღწევების უდიდესი აღიარებაა ის ფაქტი, რომ 2019 წელს საქართველომ პირველმა და ჯერჯერობით ერთადერთმა მსოფლიოში მიიღო ვირუსული ჰეპატიტების ელიმინაციის სანიმუშო ქვეყნის (Centre of Excellence in Viral hepatitis Elimination) საპატიო წოდება</w:t>
      </w:r>
      <w:r w:rsidR="00775D6A">
        <w:rPr>
          <w:rFonts w:ascii="Sylfaen" w:hAnsi="Sylfaen" w:cs="Sylfaen"/>
        </w:rPr>
        <w:t>.</w:t>
      </w:r>
    </w:p>
    <w:p w:rsidR="00775D6A" w:rsidRPr="00775D6A" w:rsidRDefault="00775D6A" w:rsidP="00775D6A">
      <w:pPr>
        <w:jc w:val="both"/>
        <w:rPr>
          <w:rFonts w:ascii="Sylfaen" w:hAnsi="Sylfaen" w:cs="Sylfaen"/>
        </w:rPr>
      </w:pPr>
    </w:p>
    <w:p w:rsidR="00434881" w:rsidRPr="007D6F1A" w:rsidRDefault="00F5042C" w:rsidP="00C601D5">
      <w:pPr>
        <w:pStyle w:val="ListParagraph"/>
        <w:numPr>
          <w:ilvl w:val="0"/>
          <w:numId w:val="1"/>
        </w:numPr>
        <w:spacing w:before="200" w:line="276" w:lineRule="auto"/>
        <w:jc w:val="both"/>
        <w:rPr>
          <w:lang w:val="en-US"/>
        </w:rPr>
      </w:pPr>
      <w:r>
        <w:rPr>
          <w:rFonts w:ascii="Sylfaen" w:hAnsi="Sylfaen"/>
        </w:rPr>
        <w:t xml:space="preserve">რას მოიაზრებს რეფორმის </w:t>
      </w:r>
      <w:r w:rsidRPr="00F5042C">
        <w:rPr>
          <w:rFonts w:ascii="Sylfaen" w:hAnsi="Sylfaen"/>
          <w:b/>
        </w:rPr>
        <w:t>შემდგომი ნაბიჯები,</w:t>
      </w:r>
      <w:r>
        <w:rPr>
          <w:rFonts w:ascii="Sylfaen" w:hAnsi="Sylfaen"/>
        </w:rPr>
        <w:t xml:space="preserve"> თუ იგეგმება პროგრამით მოცული სამედიცინო მომსახურებების სპექტრის კიდევ უფრო გავრცობა და განვითარება? </w:t>
      </w:r>
    </w:p>
    <w:p w:rsidR="007D6F1A" w:rsidRDefault="007D6F1A" w:rsidP="00775D6A">
      <w:pPr>
        <w:rPr>
          <w:lang w:val="en-US"/>
        </w:rPr>
      </w:pPr>
    </w:p>
    <w:p w:rsidR="007D6F1A" w:rsidRPr="007D6F1A" w:rsidRDefault="007D6F1A" w:rsidP="007D6F1A">
      <w:pPr>
        <w:spacing w:before="200" w:line="276" w:lineRule="auto"/>
        <w:jc w:val="both"/>
        <w:rPr>
          <w:lang w:val="en-US"/>
        </w:rPr>
      </w:pPr>
      <w:bookmarkStart w:id="0" w:name="_GoBack"/>
      <w:bookmarkEnd w:id="0"/>
    </w:p>
    <w:p w:rsidR="00202C14" w:rsidRPr="00775D6A" w:rsidRDefault="00F5042C" w:rsidP="00C601D5">
      <w:pPr>
        <w:pStyle w:val="ListParagraph"/>
        <w:numPr>
          <w:ilvl w:val="0"/>
          <w:numId w:val="1"/>
        </w:numPr>
        <w:spacing w:before="200" w:line="276" w:lineRule="auto"/>
        <w:jc w:val="both"/>
        <w:rPr>
          <w:lang w:val="en-US"/>
        </w:rPr>
      </w:pPr>
      <w:r>
        <w:rPr>
          <w:rFonts w:ascii="Sylfaen" w:hAnsi="Sylfaen"/>
        </w:rPr>
        <w:t xml:space="preserve">საყოველთაო ჯანდაცვის პროგრამის განხორციელების ნაწილში არის თუ არა საქართველო ერთგვარი </w:t>
      </w:r>
      <w:r>
        <w:rPr>
          <w:rFonts w:ascii="Sylfaen" w:hAnsi="Sylfaen"/>
          <w:lang w:val="en-US"/>
        </w:rPr>
        <w:t>role model</w:t>
      </w:r>
      <w:r>
        <w:rPr>
          <w:rFonts w:ascii="Sylfaen" w:hAnsi="Sylfaen"/>
        </w:rPr>
        <w:t xml:space="preserve"> მსოფლიოს სხვა ქვეყნებისათვის? (</w:t>
      </w:r>
      <w:r>
        <w:rPr>
          <w:rFonts w:ascii="Sylfaen" w:hAnsi="Sylfaen"/>
          <w:lang w:val="en-US"/>
        </w:rPr>
        <w:t>გამოცდილების გაზიარების შესახებ მოკლე ინფორმაცია)</w:t>
      </w:r>
      <w:r>
        <w:rPr>
          <w:rFonts w:ascii="Sylfaen" w:hAnsi="Sylfaen"/>
        </w:rPr>
        <w:t xml:space="preserve">. </w:t>
      </w:r>
    </w:p>
    <w:p w:rsidR="00775D6A" w:rsidRDefault="00775D6A" w:rsidP="00775D6A">
      <w:pPr>
        <w:jc w:val="both"/>
      </w:pPr>
    </w:p>
    <w:p w:rsidR="00915752" w:rsidRDefault="00775D6A" w:rsidP="00775D6A">
      <w:pPr>
        <w:jc w:val="both"/>
        <w:rPr>
          <w:rFonts w:ascii="Sylfaen" w:hAnsi="Sylfaen" w:cs="Sylfaen"/>
        </w:rPr>
      </w:pPr>
      <w:r w:rsidRPr="00915752">
        <w:rPr>
          <w:rFonts w:ascii="Sylfaen" w:hAnsi="Sylfaen" w:cs="Sylfaen"/>
        </w:rPr>
        <w:t>2013 წელს, საყოველთაო ჯანდაცვის პროგრამის დანერგვა</w:t>
      </w:r>
      <w:r w:rsidR="00915752" w:rsidRPr="00915752">
        <w:rPr>
          <w:rFonts w:ascii="Sylfaen" w:hAnsi="Sylfaen" w:cs="Sylfaen"/>
        </w:rPr>
        <w:t>სა</w:t>
      </w:r>
      <w:r w:rsidRPr="00915752">
        <w:rPr>
          <w:rFonts w:ascii="Sylfaen" w:hAnsi="Sylfaen" w:cs="Sylfaen"/>
        </w:rPr>
        <w:t xml:space="preserve"> და ქვეყნის სრული მოსახლეობის საბაზისო სერვისებზე ხელმისაწვდომობის </w:t>
      </w:r>
      <w:r w:rsidR="00915752" w:rsidRPr="00915752">
        <w:rPr>
          <w:rFonts w:ascii="Sylfaen" w:hAnsi="Sylfaen" w:cs="Sylfaen"/>
        </w:rPr>
        <w:t xml:space="preserve">უზრუნველყოფას მაღალი შეფასებები მიეცა მსოფლიო ბანკის, ჯანმრთელობის მსოფლიო ორგანზიაციის და აშშ-ის საერთაშორისო განვითარების სააგენტოს მიერ. მათ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r w:rsidRPr="00915752">
        <w:rPr>
          <w:rFonts w:ascii="Sylfaen" w:hAnsi="Sylfaen" w:cs="Sylfaen"/>
        </w:rPr>
        <w: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 პროექტად იქნა აღიარებული.</w:t>
      </w:r>
      <w:r w:rsidR="00915752">
        <w:rPr>
          <w:rFonts w:ascii="Sylfaen" w:hAnsi="Sylfaen" w:cs="Sylfaen"/>
        </w:rPr>
        <w:t xml:space="preserve"> </w:t>
      </w:r>
    </w:p>
    <w:p w:rsidR="00775D6A" w:rsidRPr="00915752" w:rsidRDefault="00915752" w:rsidP="00775D6A">
      <w:pPr>
        <w:jc w:val="both"/>
        <w:rPr>
          <w:rFonts w:ascii="Sylfaen" w:hAnsi="Sylfaen" w:cs="Sylfaen"/>
        </w:rPr>
      </w:pPr>
      <w:r>
        <w:rPr>
          <w:rFonts w:ascii="Sylfaen" w:hAnsi="Sylfaen" w:cs="Sylfaen"/>
        </w:rPr>
        <w:t xml:space="preserve">მაგალითი სხვა ქვეყნებისთვის: 1) ჯანდაცვის პრიორიტეტად აღიარების </w:t>
      </w:r>
      <w:r w:rsidR="00F060B8">
        <w:rPr>
          <w:rFonts w:ascii="Sylfaen" w:hAnsi="Sylfaen" w:cs="Sylfaen"/>
        </w:rPr>
        <w:t>და</w:t>
      </w:r>
      <w:r>
        <w:rPr>
          <w:rFonts w:ascii="Sylfaen" w:hAnsi="Sylfaen" w:cs="Sylfaen"/>
        </w:rPr>
        <w:t xml:space="preserve"> ჯანდაცვაზე სახელმწიფო დანახარჯების ზრდის აუცილებლობა; </w:t>
      </w:r>
      <w:r w:rsidR="00F060B8">
        <w:rPr>
          <w:rFonts w:ascii="Sylfaen" w:hAnsi="Sylfaen" w:cs="Sylfaen"/>
        </w:rPr>
        <w:t>2) სერვისის მიღებისას მოსახლეობის თავისუფალი არჩევანი 3)</w:t>
      </w:r>
      <w:r>
        <w:rPr>
          <w:rFonts w:ascii="Sylfaen" w:hAnsi="Sylfaen" w:cs="Sylfaen"/>
        </w:rPr>
        <w:t xml:space="preserve"> მოკლე დროში კომპლექსური საბაზიო პაკეტით ქვეყნის მოსახლეობის უნივერსალური მოცვის შესაძლებლობა.</w:t>
      </w:r>
    </w:p>
    <w:p w:rsidR="00202C14" w:rsidRPr="008952D3" w:rsidRDefault="00202C14" w:rsidP="00C601D5">
      <w:pPr>
        <w:pStyle w:val="ListParagraph"/>
        <w:numPr>
          <w:ilvl w:val="0"/>
          <w:numId w:val="1"/>
        </w:numPr>
        <w:spacing w:before="200" w:line="276" w:lineRule="auto"/>
        <w:jc w:val="both"/>
        <w:rPr>
          <w:lang w:val="en-US"/>
        </w:rPr>
      </w:pPr>
      <w:r w:rsidRPr="00202C14">
        <w:rPr>
          <w:rFonts w:ascii="Sylfaen" w:hAnsi="Sylfaen"/>
        </w:rPr>
        <w:t xml:space="preserve">რეგულაციების ჰარმონიზაციის პროცესი ევროკავშირში მოქმედ </w:t>
      </w:r>
      <w:r w:rsidRPr="00202C14">
        <w:rPr>
          <w:rFonts w:ascii="Sylfaen" w:hAnsi="Sylfaen" w:cs="Sylfaen"/>
        </w:rPr>
        <w:t>კანონმდებლობასთან;</w:t>
      </w:r>
    </w:p>
    <w:p w:rsidR="00B429DA" w:rsidRPr="00A06D4E" w:rsidRDefault="00B429DA" w:rsidP="00B429DA">
      <w:pPr>
        <w:spacing w:before="200" w:line="276" w:lineRule="auto"/>
        <w:jc w:val="both"/>
        <w:rPr>
          <w:i/>
        </w:rPr>
      </w:pPr>
      <w:r w:rsidRPr="00A06D4E">
        <w:rPr>
          <w:i/>
        </w:rPr>
        <w:t>ადამიანის ბიოლოგიური მასალის ხარისხი და უსაფრთხოება</w:t>
      </w:r>
      <w:r w:rsidRPr="00A06D4E">
        <w:rPr>
          <w:i/>
        </w:rPr>
        <w:t>:</w:t>
      </w:r>
      <w:r w:rsidRPr="00A06D4E">
        <w:rPr>
          <w:i/>
        </w:rPr>
        <w:t xml:space="preserve"> </w:t>
      </w:r>
    </w:p>
    <w:p w:rsidR="00A06D4E" w:rsidRDefault="00A06D4E" w:rsidP="00B429DA">
      <w:pPr>
        <w:spacing w:before="200" w:line="276" w:lineRule="auto"/>
        <w:jc w:val="both"/>
      </w:pPr>
      <w:r>
        <w:t>ევროკომისიის ტექნიკური დახმარებისა და ინფორმაციის გაცვლის ინსტრუმენტის (TAIEX) ფარგლებში</w:t>
      </w:r>
      <w:r>
        <w:t xml:space="preserve"> მომზადდა უსაფრთხო სისხლის კანონის პროექტი.</w:t>
      </w:r>
    </w:p>
    <w:p w:rsidR="00B429DA" w:rsidRPr="00B429DA" w:rsidRDefault="00B429DA" w:rsidP="00B429DA">
      <w:pPr>
        <w:spacing w:before="200" w:line="276" w:lineRule="auto"/>
        <w:jc w:val="both"/>
      </w:pPr>
      <w:r>
        <w:t>ასოცირების შესახებ შეთანხმება</w:t>
      </w:r>
      <w:r>
        <w:t xml:space="preserve"> </w:t>
      </w:r>
      <w:r w:rsidRPr="00B429DA">
        <w:t xml:space="preserve">ევროკავშირის დაძმობილების პროექტი „სისხლის უსაფრთხოების სისტემის გაძლიერება საქართველოში“ მომზადდა და ევროკავშირის წევრი </w:t>
      </w:r>
      <w:r w:rsidRPr="00B429DA">
        <w:lastRenderedPageBreak/>
        <w:t>ქვეყნები მოწვეულ იქნენ კონკურსში მონაწილეობის მისაღებად.</w:t>
      </w:r>
      <w:r>
        <w:t xml:space="preserve"> </w:t>
      </w:r>
      <w:r w:rsidRPr="00B429DA">
        <w:t>დაძმობილების პროექტის („სისხლის უსაფრთხოების სისტემის გაძლიერება საქართველოში“) დაწყება დაგეგმილია 2019 წლის ბოლოს/2020 წლის დასაწყისში, მას შემდეგ რაც დასრულდება პარტნიორი ქვეყნ(ებ)ის შერჩევის პროცესი და პროექტის დაწყების მოსამზადებელი პროცედურები.</w:t>
      </w:r>
    </w:p>
    <w:p w:rsidR="00454626" w:rsidRPr="00A06D4E" w:rsidRDefault="00B429DA" w:rsidP="00E0132E">
      <w:pPr>
        <w:spacing w:before="200" w:line="276" w:lineRule="auto"/>
        <w:jc w:val="both"/>
        <w:rPr>
          <w:i/>
        </w:rPr>
      </w:pPr>
      <w:r w:rsidRPr="00A06D4E">
        <w:rPr>
          <w:i/>
        </w:rPr>
        <w:t>ა</w:t>
      </w:r>
      <w:r w:rsidRPr="00A06D4E">
        <w:rPr>
          <w:i/>
        </w:rPr>
        <w:t>დამიანის ქსოვილებისა და უჯრედების დონაციის, დონორებისაგან მიღების, ტესტირების, დამუშავების, კონსერვაციის, შენახვისა და განაწილების  ხარისხისა და უსაფრთხოების სტანდარტებ</w:t>
      </w:r>
      <w:r w:rsidRPr="00A06D4E">
        <w:rPr>
          <w:i/>
        </w:rPr>
        <w:t>ი:</w:t>
      </w:r>
    </w:p>
    <w:p w:rsidR="00B429DA" w:rsidRDefault="00B429DA" w:rsidP="00B429DA">
      <w:pPr>
        <w:spacing w:before="200" w:line="276" w:lineRule="auto"/>
        <w:jc w:val="both"/>
      </w:pPr>
      <w:r>
        <w:t xml:space="preserve">ორგანოთა ტრანსპლანტაციის მიმართულებით დირექტივების იმპლემენტაციის მიზნით საქართველო აქტიურად თანამშრომლობს ევროკავშირთან ევროკომისიის ტექნიკური დახმარებისა და ინფორმაციის გაცვლის ინსტრუმენტის (TAIEX) ფარგლებში. TAIEX-ის   ღონისძიებების  სერიის ფარგლებში პირველი ექსპერტული მისია გაიმართა 2019 წლის 1-5 ოქტომბერს, რომლის შემდგომ ექსპერტმა მოამზადა რეკომენდაციების ორგანოთა, ქსოვილთა და უჯრედების სფეროში მოქმედი ეროვნული კანონმდებლობის ევროდირექტივებთან შესაბვამისობაში მოყვანის მიზნით. რეკომენდაციების საფუძველზე სამინისტროში მომზადდა დეტალური სამოქმედო გეგმა და დაიწყო აღნიშნული გეგმის იმპლემენტაციის პროცესი. კერძოდ, სამინისტროში შეიქმნა სამუშაო ჯგუფი რომელმაც დაიწყო „ადამიანის ორგანოთა გადანერგვის შესახებ“ და „უჯრედებისა და ქსოვილების გადანერგვის შესახებ“ კანონპროექტების მომზადება. </w:t>
      </w:r>
    </w:p>
    <w:p w:rsidR="00B429DA" w:rsidRDefault="00B429DA" w:rsidP="00B429DA">
      <w:pPr>
        <w:spacing w:before="200" w:line="276" w:lineRule="auto"/>
        <w:jc w:val="both"/>
      </w:pPr>
      <w:r>
        <w:t>TAIEX-ის   მე-2 ღონისძიება  - სასწავლო ტური ჩატარდა 2019 წლის 21-25 იანვარს ხორვატიაში, რომელიც ითვალისწინებდა ხორვატიის გამოცდილების გაზიარებას ორგანოთა გადანერგვის მიმართულებით.</w:t>
      </w:r>
    </w:p>
    <w:p w:rsidR="00B429DA" w:rsidRDefault="00B429DA" w:rsidP="00B429DA">
      <w:pPr>
        <w:spacing w:before="200" w:line="276" w:lineRule="auto"/>
        <w:jc w:val="both"/>
      </w:pPr>
      <w:r>
        <w:t>ზემოაღნიშნული ორი კანონპროექტის („ადამიანის ორგანოთა გადანერგვის შესახებ“ და „უჯრედებისა და ქსოვილების გადანერგვის შესახებ“) პირველადი ვერსიების მომზადება დასრულდა 2019 წლის აპრილის ბოლოს.</w:t>
      </w:r>
    </w:p>
    <w:p w:rsidR="00B429DA" w:rsidRDefault="00B429DA" w:rsidP="00B429DA">
      <w:pPr>
        <w:spacing w:before="200" w:line="276" w:lineRule="auto"/>
        <w:jc w:val="both"/>
      </w:pPr>
      <w:r>
        <w:t>TAIEX-ის   მე-3 ღონისძიება - ექსპერტული მისია ჩატარდდა 2019 წლის 6-13 მაისს, რომლის ფარგლებშიც განხორციელდა „ადამიანის ორგანოთა გადანერგვის შესახებ“ და „უჯრედებისა და ქსოვილების გადანერგვის შესახებ“ კანონპროექტების გადახედვა/შეფასება. ექსპერტულმა მისიამ, ასევე, შესაძლებლობა მოგვცა, მომზადებულიყო რეკომენდაციები რეპროდუქციული ტექნოლოგიების შესახებ კანონპროექტის თაობაზე, ასევე,   კანონპროექტის ჩარჩო.</w:t>
      </w:r>
    </w:p>
    <w:p w:rsidR="00B429DA" w:rsidRPr="00B429DA" w:rsidRDefault="00B429DA" w:rsidP="00B429DA">
      <w:pPr>
        <w:spacing w:before="200" w:line="276" w:lineRule="auto"/>
        <w:jc w:val="both"/>
      </w:pPr>
      <w:r>
        <w:t>ამ ეტაპზე სამინისტრო მუშაობს რეპროდუქციული ტექნოლოგიების შესახებ კანონპროეტის მომზადების მიმართულებით.</w:t>
      </w:r>
    </w:p>
    <w:p w:rsidR="00A06D4E" w:rsidRPr="00A06D4E" w:rsidRDefault="00A06D4E" w:rsidP="00B429DA">
      <w:pPr>
        <w:spacing w:before="200" w:line="276" w:lineRule="auto"/>
        <w:jc w:val="both"/>
        <w:rPr>
          <w:i/>
        </w:rPr>
      </w:pPr>
      <w:r w:rsidRPr="00A06D4E">
        <w:rPr>
          <w:i/>
        </w:rPr>
        <w:t>„თამბაქოს კონტროლის შესახებ“ ჩარჩო კონვენცი</w:t>
      </w:r>
      <w:r w:rsidRPr="00A06D4E">
        <w:rPr>
          <w:i/>
        </w:rPr>
        <w:t>ის იმპლემენტაცია:</w:t>
      </w:r>
    </w:p>
    <w:p w:rsidR="00B429DA" w:rsidRDefault="00B429DA" w:rsidP="00B429DA">
      <w:pPr>
        <w:spacing w:before="200" w:line="276" w:lineRule="auto"/>
        <w:jc w:val="both"/>
      </w:pPr>
      <w:r>
        <w:lastRenderedPageBreak/>
        <w:t xml:space="preserve">საქართველოში ჯანმრთელობის მსოფლიო ორგანიზაციის თამბაქოს კონტროლის ჩარჩო კონვენციის განხორციელებისა და ევროკავშირის შესაბამის დირექტივებთან ეროვნული კანონმდებლობის დაახლოების მიზნით, მიმდინარეობს თამბაქოს კონტროლის ახალი სრულყოფილი კანონმდებლობის დანერგვა და ერთეული დებულებების შემდგომი დახვეწა. </w:t>
      </w:r>
    </w:p>
    <w:p w:rsidR="00A06D4E" w:rsidRDefault="00B429DA" w:rsidP="00B429DA">
      <w:pPr>
        <w:spacing w:before="200" w:line="276" w:lineRule="auto"/>
        <w:jc w:val="both"/>
      </w:pPr>
      <w:r>
        <w:t xml:space="preserve">ასოცირების შეთანხმების 2019 წლის გეგმის შესაბამისად, ევროკავშირის მიერ ჩატარდა კვლევა, რომლის მიზანი იყო ეროვნული კანონმდებლობის ევროკავშირის შესაბამის დირექტივებთან შედარებითი ანალიზი, ხარვეზების გამოვლენა და რეკომენდაციების შემუშავება. </w:t>
      </w:r>
    </w:p>
    <w:p w:rsidR="00B429DA" w:rsidRDefault="00B429DA" w:rsidP="00B429DA">
      <w:pPr>
        <w:spacing w:before="200" w:line="276" w:lineRule="auto"/>
        <w:jc w:val="both"/>
      </w:pPr>
      <w:r>
        <w:t xml:space="preserve">საქართველომ ოფოციალური განაცხადი გააკეთა TAIEX-ის ფარგლებში კვლევის შედეგების გაცნობის სემინარის მოწყობასა და უფრო ჩაღრმავებული ანალიზის გაკეთებაში ტექნიკური დახმარების მიღებაზე. </w:t>
      </w:r>
    </w:p>
    <w:p w:rsidR="00A06D4E" w:rsidRPr="00B429DA" w:rsidRDefault="00A06D4E" w:rsidP="00A06D4E">
      <w:pPr>
        <w:spacing w:before="200" w:line="276" w:lineRule="auto"/>
        <w:jc w:val="both"/>
        <w:rPr>
          <w:lang w:val="en-US"/>
        </w:rPr>
      </w:pPr>
      <w:r w:rsidRPr="00B429DA">
        <w:rPr>
          <w:lang w:val="en-US"/>
        </w:rPr>
        <w:t xml:space="preserve">2019 წლის მაისში დასრულდა თამბაქოს კონტროლის ეროვნული სტრატეგიისა და სამოქმედო გეგმის განახლებულ ვერსიებზე მუშაობა, რაც წარდგენილია დამტკიცებისთვის. </w:t>
      </w:r>
    </w:p>
    <w:p w:rsidR="00A06D4E" w:rsidRPr="00A06D4E" w:rsidRDefault="00A06D4E" w:rsidP="00B429DA">
      <w:pPr>
        <w:spacing w:before="200" w:line="276" w:lineRule="auto"/>
        <w:jc w:val="both"/>
      </w:pPr>
    </w:p>
    <w:p w:rsidR="00B429DA" w:rsidRPr="00B429DA" w:rsidRDefault="00B429DA" w:rsidP="00E0132E">
      <w:pPr>
        <w:spacing w:before="200" w:line="276" w:lineRule="auto"/>
        <w:jc w:val="both"/>
        <w:rPr>
          <w:lang w:val="en-US"/>
        </w:rPr>
      </w:pPr>
    </w:p>
    <w:p w:rsidR="00BE2353" w:rsidRPr="00BE2353" w:rsidRDefault="00202C14" w:rsidP="00BE2353">
      <w:pPr>
        <w:pStyle w:val="ListParagraph"/>
        <w:numPr>
          <w:ilvl w:val="0"/>
          <w:numId w:val="1"/>
        </w:numPr>
        <w:spacing w:before="200" w:line="276" w:lineRule="auto"/>
        <w:jc w:val="both"/>
        <w:rPr>
          <w:lang w:val="en-US"/>
        </w:rPr>
      </w:pPr>
      <w:r w:rsidRPr="00202C14">
        <w:rPr>
          <w:rFonts w:ascii="Sylfaen" w:hAnsi="Sylfaen"/>
        </w:rPr>
        <w:t xml:space="preserve">სახელმწიფოს მიერ ან წინასწარი გადახდის </w:t>
      </w:r>
      <w:r w:rsidRPr="00202C14">
        <w:rPr>
          <w:rFonts w:ascii="Sylfaen" w:hAnsi="Sylfaen" w:cs="Sylfaen"/>
        </w:rPr>
        <w:t>სქემებით</w:t>
      </w:r>
      <w:r w:rsidRPr="00202C14">
        <w:rPr>
          <w:rFonts w:ascii="Sylfaen" w:hAnsi="Sylfaen"/>
        </w:rPr>
        <w:t xml:space="preserve"> დაფინანსებული სერვისებით მოცული მოსახლეობის %;</w:t>
      </w:r>
    </w:p>
    <w:tbl>
      <w:tblPr>
        <w:tblStyle w:val="ListTable3-Accent1"/>
        <w:tblW w:w="5807" w:type="dxa"/>
        <w:tblLook w:val="04A0" w:firstRow="1" w:lastRow="0" w:firstColumn="1" w:lastColumn="0" w:noHBand="0" w:noVBand="1"/>
      </w:tblPr>
      <w:tblGrid>
        <w:gridCol w:w="4508"/>
        <w:gridCol w:w="1299"/>
      </w:tblGrid>
      <w:tr w:rsidR="00BE2353" w:rsidTr="00BE23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rsidR="00BE2353" w:rsidRPr="00BE2353" w:rsidRDefault="00BE2353" w:rsidP="00BE2353">
            <w:pPr>
              <w:autoSpaceDE w:val="0"/>
              <w:autoSpaceDN w:val="0"/>
              <w:adjustRightInd w:val="0"/>
              <w:rPr>
                <w:rFonts w:ascii="Sylfaen" w:hAnsi="Sylfaen" w:cs="Calibri"/>
              </w:rPr>
            </w:pPr>
            <w:r w:rsidRPr="00BE2353">
              <w:rPr>
                <w:rFonts w:ascii="Sylfaen" w:hAnsi="Sylfaen" w:cs="Calibri"/>
              </w:rPr>
              <w:t>დაფარვის სახე</w:t>
            </w:r>
          </w:p>
        </w:tc>
        <w:tc>
          <w:tcPr>
            <w:tcW w:w="1299" w:type="dxa"/>
          </w:tcPr>
          <w:p w:rsidR="00BE2353" w:rsidRPr="00BE2353" w:rsidRDefault="00BE2353" w:rsidP="00BE2353">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2353">
              <w:rPr>
                <w:rFonts w:ascii="Calibri" w:hAnsi="Calibri" w:cs="Calibri"/>
              </w:rPr>
              <w:t>%</w:t>
            </w:r>
          </w:p>
        </w:tc>
      </w:tr>
      <w:tr w:rsidR="00BE2353" w:rsidTr="00BE2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საყოველთაო</w:t>
            </w:r>
            <w:r w:rsidRPr="00BE2353">
              <w:rPr>
                <w:rFonts w:ascii="Calibri" w:hAnsi="Calibri" w:cs="Calibri"/>
                <w:b w:val="0"/>
                <w:color w:val="000000"/>
                <w:lang w:val="en-US"/>
              </w:rPr>
              <w:t xml:space="preserve"> </w:t>
            </w:r>
            <w:r w:rsidRPr="00BE2353">
              <w:rPr>
                <w:rFonts w:ascii="Sylfaen" w:hAnsi="Sylfaen" w:cs="Sylfaen"/>
                <w:b w:val="0"/>
                <w:color w:val="000000"/>
                <w:lang w:val="en-US"/>
              </w:rPr>
              <w:t>ჯანდაცვის</w:t>
            </w:r>
            <w:r w:rsidRPr="00BE2353">
              <w:rPr>
                <w:rFonts w:ascii="Calibri" w:hAnsi="Calibri" w:cs="Calibri"/>
                <w:b w:val="0"/>
                <w:color w:val="000000"/>
                <w:lang w:val="en-US"/>
              </w:rPr>
              <w:t xml:space="preserve"> </w:t>
            </w:r>
            <w:r w:rsidRPr="00BE2353">
              <w:rPr>
                <w:rFonts w:ascii="Sylfaen" w:hAnsi="Sylfaen" w:cs="Sylfaen"/>
                <w:b w:val="0"/>
                <w:color w:val="000000"/>
                <w:lang w:val="en-US"/>
              </w:rPr>
              <w:t>პროგრამა</w:t>
            </w:r>
          </w:p>
        </w:tc>
        <w:tc>
          <w:tcPr>
            <w:tcW w:w="1299" w:type="dxa"/>
          </w:tcPr>
          <w:p w:rsidR="00BE2353" w:rsidRPr="00BE2353" w:rsidRDefault="00BE2353" w:rsidP="00BE235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87.3%</w:t>
            </w:r>
          </w:p>
        </w:tc>
      </w:tr>
      <w:tr w:rsidR="00BE2353" w:rsidTr="00BE2353">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კორპორატიული</w:t>
            </w:r>
            <w:r w:rsidRPr="00BE2353">
              <w:rPr>
                <w:rFonts w:ascii="Calibri" w:hAnsi="Calibri" w:cs="Calibri"/>
                <w:b w:val="0"/>
                <w:color w:val="000000"/>
                <w:lang w:val="en-US"/>
              </w:rPr>
              <w:t>/</w:t>
            </w:r>
            <w:r w:rsidRPr="00BE2353">
              <w:rPr>
                <w:rFonts w:ascii="Sylfaen" w:hAnsi="Sylfaen" w:cs="Sylfaen"/>
                <w:b w:val="0"/>
                <w:color w:val="000000"/>
                <w:lang w:val="en-US"/>
              </w:rPr>
              <w:t>საცალო</w:t>
            </w:r>
            <w:r w:rsidRPr="00BE2353">
              <w:rPr>
                <w:rFonts w:ascii="Calibri" w:hAnsi="Calibri" w:cs="Calibri"/>
                <w:b w:val="0"/>
                <w:color w:val="000000"/>
                <w:lang w:val="en-US"/>
              </w:rPr>
              <w:t xml:space="preserve"> </w:t>
            </w:r>
            <w:r w:rsidRPr="00BE2353">
              <w:rPr>
                <w:rFonts w:ascii="Sylfaen" w:hAnsi="Sylfaen" w:cs="Sylfaen"/>
                <w:b w:val="0"/>
                <w:color w:val="000000"/>
                <w:lang w:val="en-US"/>
              </w:rPr>
              <w:t>დაზღვევა</w:t>
            </w:r>
          </w:p>
        </w:tc>
        <w:tc>
          <w:tcPr>
            <w:tcW w:w="1299" w:type="dxa"/>
          </w:tcPr>
          <w:p w:rsidR="00BE2353" w:rsidRPr="00BE2353" w:rsidRDefault="00BE2353" w:rsidP="00BE235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6.1%</w:t>
            </w:r>
          </w:p>
        </w:tc>
      </w:tr>
      <w:tr w:rsidR="00BE2353" w:rsidTr="00BE2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სახელმწიფო</w:t>
            </w:r>
            <w:r w:rsidRPr="00BE2353">
              <w:rPr>
                <w:rFonts w:ascii="Calibri" w:hAnsi="Calibri" w:cs="Calibri"/>
                <w:b w:val="0"/>
                <w:color w:val="000000"/>
                <w:lang w:val="en-US"/>
              </w:rPr>
              <w:t>-</w:t>
            </w:r>
            <w:r w:rsidRPr="00BE2353">
              <w:rPr>
                <w:rFonts w:ascii="Sylfaen" w:hAnsi="Sylfaen" w:cs="Sylfaen"/>
                <w:b w:val="0"/>
                <w:color w:val="000000"/>
                <w:lang w:val="en-US"/>
              </w:rPr>
              <w:t>საბიუჯეტო</w:t>
            </w:r>
            <w:r w:rsidRPr="00BE2353">
              <w:rPr>
                <w:rFonts w:ascii="Calibri" w:hAnsi="Calibri" w:cs="Calibri"/>
                <w:b w:val="0"/>
                <w:color w:val="000000"/>
                <w:lang w:val="en-US"/>
              </w:rPr>
              <w:t xml:space="preserve"> </w:t>
            </w:r>
            <w:r w:rsidRPr="00BE2353">
              <w:rPr>
                <w:rFonts w:ascii="Sylfaen" w:hAnsi="Sylfaen" w:cs="Sylfaen"/>
                <w:b w:val="0"/>
                <w:color w:val="000000"/>
                <w:lang w:val="en-US"/>
              </w:rPr>
              <w:t>დაზღვევა</w:t>
            </w:r>
          </w:p>
        </w:tc>
        <w:tc>
          <w:tcPr>
            <w:tcW w:w="1299" w:type="dxa"/>
          </w:tcPr>
          <w:p w:rsidR="00BE2353" w:rsidRPr="00BE2353" w:rsidRDefault="00BE2353" w:rsidP="00BE235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6.3%</w:t>
            </w:r>
          </w:p>
        </w:tc>
      </w:tr>
      <w:tr w:rsidR="00BE2353" w:rsidTr="00BE2353">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დაზღვევის</w:t>
            </w:r>
            <w:r w:rsidRPr="00BE2353">
              <w:rPr>
                <w:rFonts w:ascii="Calibri" w:hAnsi="Calibri" w:cs="Calibri"/>
                <w:b w:val="0"/>
                <w:color w:val="000000"/>
                <w:lang w:val="en-US"/>
              </w:rPr>
              <w:t xml:space="preserve"> </w:t>
            </w:r>
            <w:r w:rsidRPr="00BE2353">
              <w:rPr>
                <w:rFonts w:ascii="Sylfaen" w:hAnsi="Sylfaen" w:cs="Sylfaen"/>
                <w:b w:val="0"/>
                <w:color w:val="000000"/>
                <w:lang w:val="en-US"/>
              </w:rPr>
              <w:t>გარეშე</w:t>
            </w:r>
          </w:p>
        </w:tc>
        <w:tc>
          <w:tcPr>
            <w:tcW w:w="1299" w:type="dxa"/>
          </w:tcPr>
          <w:p w:rsidR="00BE2353" w:rsidRPr="00BE2353" w:rsidRDefault="00BE2353" w:rsidP="00BE235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0.3%</w:t>
            </w:r>
          </w:p>
        </w:tc>
      </w:tr>
    </w:tbl>
    <w:p w:rsidR="00202C14" w:rsidRPr="007D6F1A" w:rsidRDefault="00202C14" w:rsidP="00C601D5">
      <w:pPr>
        <w:pStyle w:val="ListParagraph"/>
        <w:numPr>
          <w:ilvl w:val="0"/>
          <w:numId w:val="1"/>
        </w:numPr>
        <w:spacing w:before="200" w:line="276" w:lineRule="auto"/>
        <w:jc w:val="both"/>
        <w:rPr>
          <w:lang w:val="en-US"/>
        </w:rPr>
      </w:pPr>
      <w:r w:rsidRPr="00202C14">
        <w:rPr>
          <w:rFonts w:ascii="Sylfaen" w:hAnsi="Sylfaen" w:cs="Sylfaen"/>
        </w:rPr>
        <w:t>ჯანდაცვის</w:t>
      </w:r>
      <w:r>
        <w:t xml:space="preserve"> </w:t>
      </w:r>
      <w:r w:rsidRPr="00202C14">
        <w:rPr>
          <w:rFonts w:ascii="Sylfaen" w:hAnsi="Sylfaen" w:cs="Sylfaen"/>
        </w:rPr>
        <w:t>სერვისების</w:t>
      </w:r>
      <w:r>
        <w:t xml:space="preserve"> </w:t>
      </w:r>
      <w:r w:rsidRPr="00202C14">
        <w:rPr>
          <w:rFonts w:ascii="Sylfaen" w:hAnsi="Sylfaen" w:cs="Sylfaen"/>
        </w:rPr>
        <w:t xml:space="preserve">უტილიზაცია </w:t>
      </w:r>
      <w:r>
        <w:t>(</w:t>
      </w:r>
      <w:r w:rsidRPr="00202C14">
        <w:rPr>
          <w:rFonts w:ascii="Sylfaen" w:hAnsi="Sylfaen" w:cs="Sylfaen"/>
        </w:rPr>
        <w:t>ამბულატორიული</w:t>
      </w:r>
      <w:r>
        <w:t xml:space="preserve"> </w:t>
      </w:r>
      <w:r w:rsidRPr="00202C14">
        <w:rPr>
          <w:rFonts w:ascii="Sylfaen" w:hAnsi="Sylfaen" w:cs="Sylfaen"/>
        </w:rPr>
        <w:t>მიმართვები</w:t>
      </w:r>
      <w:r>
        <w:t xml:space="preserve"> </w:t>
      </w:r>
      <w:r w:rsidRPr="00202C14">
        <w:rPr>
          <w:rFonts w:ascii="Sylfaen" w:hAnsi="Sylfaen" w:cs="Sylfaen"/>
        </w:rPr>
        <w:t>ერთ</w:t>
      </w:r>
      <w:r>
        <w:t xml:space="preserve"> </w:t>
      </w:r>
      <w:r w:rsidRPr="00202C14">
        <w:rPr>
          <w:rFonts w:ascii="Sylfaen" w:hAnsi="Sylfaen" w:cs="Sylfaen"/>
        </w:rPr>
        <w:t xml:space="preserve">სულზე, </w:t>
      </w:r>
      <w:r w:rsidRPr="00202C14">
        <w:rPr>
          <w:rFonts w:ascii="Sylfaen" w:hAnsi="Sylfaen"/>
          <w:sz w:val="24"/>
          <w:szCs w:val="24"/>
        </w:rPr>
        <w:t>ჰოსპიტალიზაცია 100 სულ მოსახლეზე</w:t>
      </w:r>
      <w:r w:rsidRPr="00202C14">
        <w:rPr>
          <w:rFonts w:ascii="Sylfaen" w:hAnsi="Sylfaen" w:cs="Sylfaen"/>
        </w:rPr>
        <w:t>);</w:t>
      </w:r>
    </w:p>
    <w:p w:rsidR="007D6F1A" w:rsidRPr="007D6F1A" w:rsidRDefault="00506125" w:rsidP="007D6F1A">
      <w:pPr>
        <w:spacing w:before="200" w:line="276" w:lineRule="auto"/>
        <w:jc w:val="both"/>
        <w:rPr>
          <w:lang w:val="en-US"/>
        </w:rPr>
      </w:pPr>
      <w:r w:rsidRPr="005C72EB">
        <w:rPr>
          <w:rFonts w:ascii="Sylfaen" w:eastAsia="Calibri" w:hAnsi="Sylfaen" w:cs="Sylfaen"/>
        </w:rPr>
        <w:t>2013 წლიდან დაფიქსირდა სამედიცინო მომსახურების უტილიზაციის ზრდა, 2018 წელს ამბულატორიულ მიმართვათა რაოდენობამ ერთ სულ მოსახლეზე შეადგინა - 3.7  (2012 წელს – 2.3), ხოლო ჰოსპიტალიზაციის მაჩვენებელი 100 სულ მოსახლეზე გაიზარდა 8.0-დან (2012წ) 16.7-მდე (2018</w:t>
      </w:r>
      <w:r>
        <w:rPr>
          <w:rFonts w:ascii="Sylfaen" w:eastAsia="Calibri" w:hAnsi="Sylfaen" w:cs="Sylfaen"/>
        </w:rPr>
        <w:t>)</w:t>
      </w:r>
    </w:p>
    <w:p w:rsidR="00506125" w:rsidRPr="00A65333" w:rsidRDefault="00202C14" w:rsidP="00A65333">
      <w:pPr>
        <w:pStyle w:val="ListParagraph"/>
        <w:numPr>
          <w:ilvl w:val="0"/>
          <w:numId w:val="1"/>
        </w:numPr>
        <w:spacing w:before="200" w:line="276" w:lineRule="auto"/>
        <w:jc w:val="both"/>
        <w:rPr>
          <w:lang w:val="en-US"/>
        </w:rPr>
      </w:pPr>
      <w:r w:rsidRPr="00202C14">
        <w:rPr>
          <w:rFonts w:ascii="Sylfaen" w:hAnsi="Sylfaen" w:cs="Sylfaen"/>
        </w:rPr>
        <w:t>საავადმყოფოების რაოდენობა და მუნიციპალიტეტების დაფარვა;</w:t>
      </w:r>
    </w:p>
    <w:p w:rsidR="00202C14" w:rsidRPr="00202C14" w:rsidRDefault="00202C14" w:rsidP="00C601D5">
      <w:pPr>
        <w:pStyle w:val="ListParagraph"/>
        <w:numPr>
          <w:ilvl w:val="0"/>
          <w:numId w:val="1"/>
        </w:numPr>
        <w:spacing w:before="200" w:line="276" w:lineRule="auto"/>
        <w:jc w:val="both"/>
        <w:rPr>
          <w:lang w:val="en-US"/>
        </w:rPr>
      </w:pPr>
      <w:r w:rsidRPr="00202C14">
        <w:rPr>
          <w:rFonts w:ascii="Sylfaen" w:hAnsi="Sylfaen"/>
        </w:rPr>
        <w:t xml:space="preserve">საწოლებით </w:t>
      </w:r>
      <w:r w:rsidRPr="00202C14">
        <w:rPr>
          <w:rFonts w:ascii="Sylfaen" w:hAnsi="Sylfaen" w:cs="Sylfaen"/>
        </w:rPr>
        <w:t>უზრუნველყოფის</w:t>
      </w:r>
      <w:r w:rsidRPr="00202C14">
        <w:rPr>
          <w:rFonts w:ascii="Sylfaen" w:hAnsi="Sylfaen"/>
        </w:rPr>
        <w:t xml:space="preserve"> მაჩვენებელი 1000 მოსახლეზე;</w:t>
      </w:r>
    </w:p>
    <w:p w:rsidR="00202C14" w:rsidRPr="008952D3" w:rsidRDefault="00202C14" w:rsidP="00C601D5">
      <w:pPr>
        <w:pStyle w:val="ListParagraph"/>
        <w:numPr>
          <w:ilvl w:val="0"/>
          <w:numId w:val="1"/>
        </w:numPr>
        <w:spacing w:before="200" w:line="276" w:lineRule="auto"/>
        <w:jc w:val="both"/>
        <w:rPr>
          <w:lang w:val="en-US"/>
        </w:rPr>
      </w:pPr>
      <w:r w:rsidRPr="00202C14">
        <w:rPr>
          <w:rFonts w:ascii="Sylfaen" w:hAnsi="Sylfaen"/>
        </w:rPr>
        <w:t xml:space="preserve">საწოლის დატვირთვის </w:t>
      </w:r>
      <w:r w:rsidRPr="00202C14">
        <w:rPr>
          <w:rFonts w:ascii="Sylfaen" w:hAnsi="Sylfaen" w:cs="Sylfaen"/>
        </w:rPr>
        <w:t>მაჩვენებელი</w:t>
      </w:r>
    </w:p>
    <w:tbl>
      <w:tblPr>
        <w:tblW w:w="5265" w:type="pct"/>
        <w:tblLayout w:type="fixed"/>
        <w:tblLook w:val="04A0" w:firstRow="1" w:lastRow="0" w:firstColumn="1" w:lastColumn="0" w:noHBand="0" w:noVBand="1"/>
      </w:tblPr>
      <w:tblGrid>
        <w:gridCol w:w="1271"/>
        <w:gridCol w:w="1135"/>
        <w:gridCol w:w="991"/>
        <w:gridCol w:w="1134"/>
        <w:gridCol w:w="851"/>
        <w:gridCol w:w="1135"/>
        <w:gridCol w:w="991"/>
        <w:gridCol w:w="993"/>
        <w:gridCol w:w="993"/>
      </w:tblGrid>
      <w:tr w:rsidR="008952D3" w:rsidRPr="008952D3" w:rsidTr="008952D3">
        <w:trPr>
          <w:trHeight w:val="1260"/>
        </w:trPr>
        <w:tc>
          <w:tcPr>
            <w:tcW w:w="669" w:type="pct"/>
            <w:tcBorders>
              <w:top w:val="single" w:sz="4" w:space="0" w:color="auto"/>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lastRenderedPageBreak/>
              <w:t>რეგიონი</w:t>
            </w:r>
          </w:p>
        </w:tc>
        <w:tc>
          <w:tcPr>
            <w:tcW w:w="598" w:type="pct"/>
            <w:tcBorders>
              <w:top w:val="single" w:sz="4" w:space="0" w:color="auto"/>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მუნიციპალიტეტი</w:t>
            </w:r>
          </w:p>
        </w:tc>
        <w:tc>
          <w:tcPr>
            <w:tcW w:w="522"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Calibri" w:eastAsia="Times New Roman" w:hAnsi="Calibri" w:cs="Calibri"/>
                <w:color w:val="000000"/>
                <w:sz w:val="16"/>
                <w:szCs w:val="16"/>
              </w:rPr>
            </w:pPr>
            <w:r w:rsidRPr="008952D3">
              <w:rPr>
                <w:rFonts w:ascii="Sylfaen" w:eastAsia="Times New Roman" w:hAnsi="Sylfaen" w:cs="Sylfaen"/>
                <w:color w:val="000000"/>
                <w:sz w:val="16"/>
                <w:szCs w:val="16"/>
                <w:lang w:val="en-US"/>
              </w:rPr>
              <w:t>საავადმყო</w:t>
            </w:r>
            <w:r>
              <w:rPr>
                <w:rFonts w:ascii="Sylfaen" w:eastAsia="Times New Roman" w:hAnsi="Sylfaen" w:cs="Sylfaen"/>
                <w:color w:val="000000"/>
                <w:sz w:val="16"/>
                <w:szCs w:val="16"/>
              </w:rPr>
              <w:t>-</w:t>
            </w:r>
            <w:r w:rsidRPr="008952D3">
              <w:rPr>
                <w:rFonts w:ascii="Sylfaen" w:eastAsia="Times New Roman" w:hAnsi="Sylfaen" w:cs="Sylfaen"/>
                <w:color w:val="000000"/>
                <w:sz w:val="16"/>
                <w:szCs w:val="16"/>
                <w:lang w:val="en-US"/>
              </w:rPr>
              <w:t>ფოთა</w:t>
            </w:r>
            <w:r w:rsidRPr="008952D3">
              <w:rPr>
                <w:rFonts w:ascii="Calibri" w:eastAsia="Times New Roman" w:hAnsi="Calibri" w:cs="Calibri"/>
                <w:color w:val="000000"/>
                <w:sz w:val="16"/>
                <w:szCs w:val="16"/>
                <w:lang w:val="en-US"/>
              </w:rPr>
              <w:t xml:space="preserve"> </w:t>
            </w:r>
            <w:r>
              <w:rPr>
                <w:rFonts w:ascii="Sylfaen" w:eastAsia="Times New Roman" w:hAnsi="Sylfaen" w:cs="Sylfaen"/>
                <w:color w:val="000000"/>
                <w:sz w:val="16"/>
                <w:szCs w:val="16"/>
              </w:rPr>
              <w:t>#</w:t>
            </w:r>
          </w:p>
        </w:tc>
        <w:tc>
          <w:tcPr>
            <w:tcW w:w="597"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საავადმყო</w:t>
            </w:r>
            <w:r>
              <w:rPr>
                <w:rFonts w:ascii="Sylfaen" w:eastAsia="Times New Roman" w:hAnsi="Sylfaen" w:cs="Sylfaen"/>
                <w:color w:val="000000"/>
                <w:sz w:val="16"/>
                <w:szCs w:val="16"/>
              </w:rPr>
              <w:t>-</w:t>
            </w:r>
            <w:r w:rsidRPr="008952D3">
              <w:rPr>
                <w:rFonts w:ascii="Sylfaen" w:eastAsia="Times New Roman" w:hAnsi="Sylfaen" w:cs="Sylfaen"/>
                <w:color w:val="000000"/>
                <w:sz w:val="16"/>
                <w:szCs w:val="16"/>
                <w:lang w:val="en-US"/>
              </w:rPr>
              <w:t>ფოები</w:t>
            </w:r>
            <w:r w:rsidRPr="008952D3">
              <w:rPr>
                <w:rFonts w:ascii="Calibri" w:eastAsia="Times New Roman" w:hAnsi="Calibri" w:cs="Calibri"/>
                <w:color w:val="000000"/>
                <w:sz w:val="16"/>
                <w:szCs w:val="16"/>
                <w:lang w:val="en-US"/>
              </w:rPr>
              <w:t xml:space="preserve"> 1000 </w:t>
            </w:r>
            <w:r w:rsidRPr="008952D3">
              <w:rPr>
                <w:rFonts w:ascii="Sylfaen" w:eastAsia="Times New Roman" w:hAnsi="Sylfaen" w:cs="Sylfaen"/>
                <w:color w:val="000000"/>
                <w:sz w:val="16"/>
                <w:szCs w:val="16"/>
                <w:lang w:val="en-US"/>
              </w:rPr>
              <w:t>მოსახლეზე</w:t>
            </w:r>
          </w:p>
        </w:tc>
        <w:tc>
          <w:tcPr>
            <w:tcW w:w="448"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rPr>
            </w:pPr>
            <w:r w:rsidRPr="008952D3">
              <w:rPr>
                <w:rFonts w:ascii="Sylfaen" w:eastAsia="Times New Roman" w:hAnsi="Sylfaen" w:cs="Calibri"/>
                <w:color w:val="000000"/>
                <w:sz w:val="16"/>
                <w:szCs w:val="16"/>
                <w:lang w:val="en-US"/>
              </w:rPr>
              <w:t>საწო</w:t>
            </w:r>
            <w:r>
              <w:rPr>
                <w:rFonts w:ascii="Sylfaen" w:eastAsia="Times New Roman" w:hAnsi="Sylfaen" w:cs="Calibri"/>
                <w:color w:val="000000"/>
                <w:sz w:val="16"/>
                <w:szCs w:val="16"/>
              </w:rPr>
              <w:t>-</w:t>
            </w:r>
            <w:r w:rsidRPr="008952D3">
              <w:rPr>
                <w:rFonts w:ascii="Sylfaen" w:eastAsia="Times New Roman" w:hAnsi="Sylfaen" w:cs="Calibri"/>
                <w:color w:val="000000"/>
                <w:sz w:val="16"/>
                <w:szCs w:val="16"/>
                <w:lang w:val="en-US"/>
              </w:rPr>
              <w:t xml:space="preserve">ლების </w:t>
            </w:r>
            <w:r>
              <w:rPr>
                <w:rFonts w:ascii="Sylfaen" w:eastAsia="Times New Roman" w:hAnsi="Sylfaen" w:cs="Calibri"/>
                <w:color w:val="000000"/>
                <w:sz w:val="16"/>
                <w:szCs w:val="16"/>
              </w:rPr>
              <w:t>#</w:t>
            </w:r>
          </w:p>
        </w:tc>
        <w:tc>
          <w:tcPr>
            <w:tcW w:w="598"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საწოლები 100000 მოსახლეზე</w:t>
            </w:r>
          </w:p>
        </w:tc>
        <w:tc>
          <w:tcPr>
            <w:tcW w:w="522"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ჰოსპიტა</w:t>
            </w:r>
            <w:r>
              <w:rPr>
                <w:rFonts w:ascii="Sylfaen" w:eastAsia="Times New Roman" w:hAnsi="Sylfaen" w:cs="Calibri"/>
                <w:color w:val="000000"/>
                <w:sz w:val="16"/>
                <w:szCs w:val="16"/>
              </w:rPr>
              <w:t>-</w:t>
            </w:r>
            <w:r w:rsidRPr="008952D3">
              <w:rPr>
                <w:rFonts w:ascii="Sylfaen" w:eastAsia="Times New Roman" w:hAnsi="Sylfaen" w:cs="Calibri"/>
                <w:color w:val="000000"/>
                <w:sz w:val="16"/>
                <w:szCs w:val="16"/>
                <w:lang w:val="en-US"/>
              </w:rPr>
              <w:t>ლიზაცია 100000</w:t>
            </w:r>
          </w:p>
        </w:tc>
        <w:tc>
          <w:tcPr>
            <w:tcW w:w="523"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საწოლზე დაყოვნება</w:t>
            </w:r>
          </w:p>
        </w:tc>
        <w:tc>
          <w:tcPr>
            <w:tcW w:w="523"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საწოლის დატვირ</w:t>
            </w:r>
            <w:r>
              <w:rPr>
                <w:rFonts w:ascii="Sylfaen" w:eastAsia="Times New Roman" w:hAnsi="Sylfaen" w:cs="Calibri"/>
                <w:color w:val="000000"/>
                <w:sz w:val="16"/>
                <w:szCs w:val="16"/>
              </w:rPr>
              <w:t>-</w:t>
            </w:r>
            <w:r w:rsidRPr="008952D3">
              <w:rPr>
                <w:rFonts w:ascii="Sylfaen" w:eastAsia="Times New Roman" w:hAnsi="Sylfaen" w:cs="Calibri"/>
                <w:color w:val="000000"/>
                <w:sz w:val="16"/>
                <w:szCs w:val="16"/>
                <w:lang w:val="en-US"/>
              </w:rPr>
              <w:t>თვა</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თბილისი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თბილისი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132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11.5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7,461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648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23,616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45%</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ბათუმი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1,093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21,488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58%</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ქედა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1,786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ქობულეთი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4,954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32%</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შუახევი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861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ხულო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1,690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9%</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გურია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ლანჩხუთი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5,052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27%</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გურია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ოზურგეთი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5,434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62%</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გურია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ჩოხატაური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4,227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44%</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სამეგრელო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აბაშა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2,595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8%</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ზუგდიდი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11,335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52%</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მარტვილი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2,517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28%</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მესტია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4,242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სენაკი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10,866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51%</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ფოთი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192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5,300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33%</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ჩხოროწყუ</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2,195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წალენჯიხა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3,504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ხობი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2,441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35%</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ამბროლაური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18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167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4,750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19%</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lastRenderedPageBreak/>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ლენტეხი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581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0%</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ონი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3,712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11%</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ცაგერი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3,737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ადიგენი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411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4,319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26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ასპინძა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1,362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ახალქალაქი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2,521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ახალციხე</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15,784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ბორჯომი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6,680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42%</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ნინოწმინდა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1,534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13%</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ბაღდათი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4,970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58%</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ვანი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ზესტაფონი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118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11,730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53%</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თერჯოლა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4,107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18%</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სამტრედია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5,121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საჩხერე</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133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17,630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69%</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ტყიბული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77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3,709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ქუთაისი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1,299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36,249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49%</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ხონი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2,281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12,254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68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100%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წყალტუბო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ჭიათურა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3,528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ხარაგაული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1,526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გორი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474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13,187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ხაშური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316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2,011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54%</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ქარელი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1,803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კასპი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2,448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37%</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დუშეთი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3,299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lastRenderedPageBreak/>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თიანეთი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2,570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13%</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5,850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74%</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სტეფანწმინდა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395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3,605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ბოლნისი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127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3,793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გარდაბანი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2,785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დმანისი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1,821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წალკა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891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2,078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142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90%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თეთრიწყარო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326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მარნეული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9,328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რუსთავი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10,234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39%</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ახმეტა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2,564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გურჯაანი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7,462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დედოფლისწყარო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7,185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64%</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თელავი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420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16,756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ლაგოდეხი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7,899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72%</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საგარეჯო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4,699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ყვარელი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1,745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წნორი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9,101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b/>
                <w:bCs/>
                <w:color w:val="000000"/>
                <w:sz w:val="16"/>
                <w:szCs w:val="16"/>
                <w:lang w:val="en-US"/>
              </w:rPr>
            </w:pPr>
            <w:r w:rsidRPr="008952D3">
              <w:rPr>
                <w:rFonts w:ascii="Sylfaen" w:eastAsia="Times New Roman" w:hAnsi="Sylfaen" w:cs="Calibri"/>
                <w:b/>
                <w:bCs/>
                <w:color w:val="000000"/>
                <w:sz w:val="16"/>
                <w:szCs w:val="16"/>
                <w:lang w:val="en-US"/>
              </w:rPr>
              <w:t>საქართველო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283</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sz w:val="16"/>
                <w:szCs w:val="16"/>
                <w:lang w:val="en-US"/>
              </w:rPr>
            </w:pPr>
            <w:r>
              <w:rPr>
                <w:rFonts w:ascii="Calibri" w:eastAsia="Times New Roman" w:hAnsi="Calibri" w:cs="Calibri"/>
                <w:b/>
                <w:bCs/>
                <w:sz w:val="16"/>
                <w:szCs w:val="16"/>
                <w:lang w:val="en-US"/>
              </w:rPr>
              <w:t xml:space="preserve">   </w:t>
            </w:r>
            <w:r w:rsidRPr="008952D3">
              <w:rPr>
                <w:rFonts w:ascii="Calibri" w:eastAsia="Times New Roman" w:hAnsi="Calibri" w:cs="Calibri"/>
                <w:b/>
                <w:bCs/>
                <w:sz w:val="16"/>
                <w:szCs w:val="16"/>
                <w:lang w:val="en-US"/>
              </w:rPr>
              <w:t xml:space="preserve">7.6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14616</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sz w:val="16"/>
                <w:szCs w:val="16"/>
                <w:lang w:val="en-US"/>
              </w:rPr>
            </w:pPr>
            <w:r w:rsidRPr="008952D3">
              <w:rPr>
                <w:rFonts w:ascii="Calibri" w:eastAsia="Times New Roman" w:hAnsi="Calibri" w:cs="Calibri"/>
                <w:b/>
                <w:bCs/>
                <w:sz w:val="16"/>
                <w:szCs w:val="16"/>
                <w:lang w:val="en-US"/>
              </w:rPr>
              <w:t xml:space="preserve">           392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b/>
                <w:bCs/>
                <w:sz w:val="16"/>
                <w:szCs w:val="16"/>
                <w:lang w:val="en-US"/>
              </w:rPr>
            </w:pPr>
            <w:r w:rsidRPr="008952D3">
              <w:rPr>
                <w:rFonts w:ascii="Calibri" w:eastAsia="Times New Roman" w:hAnsi="Calibri" w:cs="Calibri"/>
                <w:b/>
                <w:bCs/>
                <w:sz w:val="16"/>
                <w:szCs w:val="16"/>
                <w:lang w:val="en-US"/>
              </w:rPr>
              <w:t xml:space="preserve">      13,744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 xml:space="preserve">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48%</w:t>
            </w:r>
          </w:p>
        </w:tc>
      </w:tr>
    </w:tbl>
    <w:p w:rsidR="008952D3" w:rsidRPr="008952D3" w:rsidRDefault="008952D3" w:rsidP="008952D3">
      <w:pPr>
        <w:spacing w:before="200" w:line="276" w:lineRule="auto"/>
        <w:jc w:val="both"/>
      </w:pPr>
    </w:p>
    <w:p w:rsidR="008952D3" w:rsidRPr="008952D3" w:rsidRDefault="008952D3" w:rsidP="008952D3">
      <w:pPr>
        <w:spacing w:before="200" w:line="276" w:lineRule="auto"/>
        <w:jc w:val="both"/>
        <w:rPr>
          <w:lang w:val="en-US"/>
        </w:rPr>
      </w:pPr>
    </w:p>
    <w:p w:rsidR="005C72EB" w:rsidRPr="00A65333" w:rsidRDefault="00202C14" w:rsidP="005C72EB">
      <w:pPr>
        <w:pStyle w:val="ListParagraph"/>
        <w:numPr>
          <w:ilvl w:val="0"/>
          <w:numId w:val="1"/>
        </w:numPr>
        <w:spacing w:before="200" w:line="276" w:lineRule="auto"/>
        <w:jc w:val="both"/>
        <w:rPr>
          <w:lang w:val="en-US"/>
        </w:rPr>
      </w:pPr>
      <w:r w:rsidRPr="00202C14">
        <w:rPr>
          <w:rFonts w:ascii="Sylfaen" w:hAnsi="Sylfaen"/>
        </w:rPr>
        <w:t>სიცოცხლის მოსალოდნელი ხანგრძლივობა;</w:t>
      </w:r>
    </w:p>
    <w:tbl>
      <w:tblPr>
        <w:tblStyle w:val="GridTable4-Accent1"/>
        <w:tblW w:w="0" w:type="auto"/>
        <w:tblLook w:val="04A0" w:firstRow="1" w:lastRow="0" w:firstColumn="1" w:lastColumn="0" w:noHBand="0" w:noVBand="1"/>
      </w:tblPr>
      <w:tblGrid>
        <w:gridCol w:w="871"/>
        <w:gridCol w:w="871"/>
        <w:gridCol w:w="871"/>
        <w:gridCol w:w="871"/>
        <w:gridCol w:w="871"/>
        <w:gridCol w:w="871"/>
        <w:gridCol w:w="871"/>
        <w:gridCol w:w="871"/>
        <w:gridCol w:w="871"/>
      </w:tblGrid>
      <w:tr w:rsidR="005C72EB" w:rsidTr="005C7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 w:type="dxa"/>
          </w:tcPr>
          <w:p w:rsidR="005C72EB" w:rsidRPr="005C72EB" w:rsidRDefault="005C72EB" w:rsidP="005C72EB">
            <w:pPr>
              <w:spacing w:before="200" w:line="276" w:lineRule="auto"/>
              <w:jc w:val="both"/>
            </w:pPr>
            <w:r>
              <w:t>2010</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2011</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2012</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2013</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2014</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2016</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2017</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2018</w:t>
            </w:r>
          </w:p>
        </w:tc>
      </w:tr>
      <w:tr w:rsidR="005C72EB" w:rsidTr="005C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 w:type="dxa"/>
          </w:tcPr>
          <w:p w:rsidR="005C72EB" w:rsidRPr="005C72EB" w:rsidRDefault="005C72EB" w:rsidP="005C72EB">
            <w:pPr>
              <w:spacing w:before="200" w:line="276" w:lineRule="auto"/>
              <w:jc w:val="both"/>
            </w:pPr>
            <w:r>
              <w:t>71.3</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72.1</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72.1</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72.5</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72.8</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73.0</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72.7</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73.5</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74.0</w:t>
            </w:r>
          </w:p>
        </w:tc>
      </w:tr>
    </w:tbl>
    <w:p w:rsidR="005C72EB" w:rsidRPr="005C72EB" w:rsidRDefault="005C72EB" w:rsidP="005C72EB">
      <w:pPr>
        <w:spacing w:before="200" w:line="276" w:lineRule="auto"/>
        <w:ind w:left="360"/>
        <w:jc w:val="both"/>
        <w:rPr>
          <w:lang w:val="en-US"/>
        </w:rPr>
      </w:pPr>
    </w:p>
    <w:p w:rsidR="00A65333" w:rsidRPr="004229B2" w:rsidRDefault="00202C14" w:rsidP="00754D3B">
      <w:pPr>
        <w:pStyle w:val="ListParagraph"/>
        <w:numPr>
          <w:ilvl w:val="0"/>
          <w:numId w:val="1"/>
        </w:numPr>
        <w:spacing w:before="200" w:line="276" w:lineRule="auto"/>
        <w:jc w:val="both"/>
        <w:rPr>
          <w:lang w:val="en-US"/>
        </w:rPr>
      </w:pPr>
      <w:r w:rsidRPr="00202C14">
        <w:rPr>
          <w:rFonts w:ascii="Sylfaen" w:hAnsi="Sylfaen"/>
        </w:rPr>
        <w:t>დედათა და ბავშვთა სიკვდილიანობა</w:t>
      </w:r>
    </w:p>
    <w:p w:rsidR="008B267F" w:rsidRDefault="008B267F" w:rsidP="008B267F">
      <w:pPr>
        <w:spacing w:after="200" w:line="276" w:lineRule="auto"/>
        <w:contextualSpacing/>
        <w:jc w:val="both"/>
        <w:rPr>
          <w:rFonts w:ascii="Sylfaen" w:eastAsia="Sylfaen" w:hAnsi="Sylfaen" w:cs="Sylfaen"/>
        </w:rPr>
      </w:pPr>
      <w:r w:rsidRPr="008B267F">
        <w:rPr>
          <w:rFonts w:ascii="Sylfaen" w:eastAsia="Sylfaen" w:hAnsi="Sylfaen" w:cs="Sylfaen"/>
        </w:rPr>
        <w:t xml:space="preserve">დედათა და ბავშვთა ჯანმრთელობის  გაუმჯობესების მიზნით,  2015 წლიდან დაიწყო პერინატალური სერვისების რეგიონალიზაცია, ხოლო 2017 წლიდან - სელექტიური </w:t>
      </w:r>
      <w:r w:rsidRPr="008B267F">
        <w:rPr>
          <w:rFonts w:ascii="Sylfaen" w:eastAsia="Sylfaen" w:hAnsi="Sylfaen" w:cs="Sylfaen"/>
        </w:rPr>
        <w:lastRenderedPageBreak/>
        <w:t xml:space="preserve">კონტრაქტირება (თბილისი, ქუთაისი, ბათუმი).  2017 წელს დამტკიცდა დედათა და ახალშობილთა ჯანმრთელობის ხელშეწყობის ეროვნული  სტრატეგია, რომელიც თანხვედრაშია გაეროს მდგრადი განვითარების მიზნებთან.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p>
    <w:p w:rsidR="008B267F" w:rsidRPr="008B267F" w:rsidRDefault="008B267F" w:rsidP="008B267F">
      <w:pPr>
        <w:spacing w:after="200" w:line="276" w:lineRule="auto"/>
        <w:contextualSpacing/>
        <w:jc w:val="both"/>
        <w:rPr>
          <w:rFonts w:ascii="Sylfaen" w:eastAsia="Sylfaen" w:hAnsi="Sylfaen" w:cs="Sylfaen"/>
        </w:rPr>
      </w:pPr>
    </w:p>
    <w:p w:rsidR="008B267F" w:rsidRDefault="008B267F" w:rsidP="008B267F">
      <w:pPr>
        <w:spacing w:after="200" w:line="276" w:lineRule="auto"/>
        <w:contextualSpacing/>
        <w:jc w:val="both"/>
        <w:rPr>
          <w:rFonts w:ascii="Sylfaen" w:eastAsia="Sylfaen" w:hAnsi="Sylfaen" w:cstheme="minorHAnsi"/>
        </w:rPr>
      </w:pPr>
      <w:r w:rsidRPr="008B267F">
        <w:rPr>
          <w:rFonts w:ascii="Sylfaen" w:hAnsi="Sylfaen" w:cstheme="minorHAnsi"/>
        </w:rPr>
        <w:t xml:space="preserve">2014 </w:t>
      </w:r>
      <w:r w:rsidRPr="008B267F">
        <w:rPr>
          <w:rFonts w:ascii="Sylfaen" w:hAnsi="Sylfaen" w:cs="Sylfaen"/>
        </w:rPr>
        <w:t>წლის</w:t>
      </w:r>
      <w:r w:rsidRPr="008B267F">
        <w:rPr>
          <w:rFonts w:ascii="Sylfaen" w:hAnsi="Sylfaen" w:cstheme="minorHAnsi"/>
        </w:rPr>
        <w:t xml:space="preserve"> </w:t>
      </w:r>
      <w:r w:rsidRPr="008B267F">
        <w:rPr>
          <w:rFonts w:ascii="Sylfaen" w:hAnsi="Sylfaen" w:cs="Sylfaen"/>
        </w:rPr>
        <w:t>ივნისიდან</w:t>
      </w:r>
      <w:r w:rsidRPr="008B267F">
        <w:rPr>
          <w:rFonts w:ascii="Sylfaen" w:hAnsi="Sylfaen" w:cstheme="minorHAnsi"/>
        </w:rPr>
        <w:t xml:space="preserve"> </w:t>
      </w:r>
      <w:r w:rsidRPr="008B267F">
        <w:rPr>
          <w:rFonts w:ascii="Sylfaen" w:hAnsi="Sylfaen" w:cs="Sylfaen"/>
        </w:rPr>
        <w:t>ყველა</w:t>
      </w:r>
      <w:r w:rsidRPr="008B267F">
        <w:rPr>
          <w:rFonts w:ascii="Sylfaen" w:hAnsi="Sylfaen" w:cstheme="minorHAnsi"/>
        </w:rPr>
        <w:t xml:space="preserve"> </w:t>
      </w:r>
      <w:r w:rsidRPr="008B267F">
        <w:rPr>
          <w:rFonts w:ascii="Sylfaen" w:hAnsi="Sylfaen" w:cs="Sylfaen"/>
        </w:rPr>
        <w:t>ორსული</w:t>
      </w:r>
      <w:r w:rsidRPr="008B267F">
        <w:rPr>
          <w:rFonts w:ascii="Sylfaen" w:hAnsi="Sylfaen" w:cstheme="minorHAnsi"/>
        </w:rPr>
        <w:t xml:space="preserve"> </w:t>
      </w:r>
      <w:r w:rsidRPr="008B267F">
        <w:rPr>
          <w:rFonts w:ascii="Sylfaen" w:hAnsi="Sylfaen" w:cs="Sylfaen"/>
        </w:rPr>
        <w:t>უზრუნველყოფილია</w:t>
      </w:r>
      <w:r w:rsidRPr="008B267F">
        <w:rPr>
          <w:rFonts w:ascii="Sylfaen" w:hAnsi="Sylfaen" w:cstheme="minorHAnsi"/>
        </w:rPr>
        <w:t xml:space="preserve"> </w:t>
      </w:r>
      <w:r w:rsidRPr="008B267F">
        <w:rPr>
          <w:rFonts w:ascii="Sylfaen" w:hAnsi="Sylfaen" w:cs="Sylfaen"/>
        </w:rPr>
        <w:t>ფოლიუმის</w:t>
      </w:r>
      <w:r w:rsidRPr="008B267F">
        <w:rPr>
          <w:rFonts w:ascii="Sylfaen" w:hAnsi="Sylfaen" w:cstheme="minorHAnsi"/>
        </w:rPr>
        <w:t xml:space="preserve"> </w:t>
      </w:r>
      <w:r w:rsidRPr="008B267F">
        <w:rPr>
          <w:rFonts w:ascii="Sylfaen" w:hAnsi="Sylfaen" w:cs="Sylfaen"/>
        </w:rPr>
        <w:t>მჟავით</w:t>
      </w:r>
      <w:r w:rsidRPr="008B267F">
        <w:rPr>
          <w:rFonts w:ascii="Sylfaen" w:hAnsi="Sylfaen" w:cstheme="minorHAnsi"/>
        </w:rPr>
        <w:t xml:space="preserve"> </w:t>
      </w:r>
      <w:r w:rsidRPr="008B267F">
        <w:rPr>
          <w:rFonts w:ascii="Sylfaen" w:hAnsi="Sylfaen" w:cs="Sylfaen"/>
        </w:rPr>
        <w:t>ორსულობის</w:t>
      </w:r>
      <w:r w:rsidRPr="008B267F">
        <w:rPr>
          <w:rFonts w:ascii="Sylfaen" w:hAnsi="Sylfaen" w:cstheme="minorHAnsi"/>
        </w:rPr>
        <w:t xml:space="preserve"> 13 </w:t>
      </w:r>
      <w:r w:rsidRPr="008B267F">
        <w:rPr>
          <w:rFonts w:ascii="Sylfaen" w:hAnsi="Sylfaen" w:cs="Sylfaen"/>
        </w:rPr>
        <w:t>კვირამდე</w:t>
      </w:r>
      <w:r w:rsidRPr="008B267F">
        <w:rPr>
          <w:rFonts w:ascii="Sylfaen" w:hAnsi="Sylfaen" w:cstheme="minorHAnsi"/>
        </w:rPr>
        <w:t xml:space="preserve"> </w:t>
      </w:r>
      <w:r w:rsidRPr="008B267F">
        <w:rPr>
          <w:rFonts w:ascii="Sylfaen" w:hAnsi="Sylfaen" w:cs="Sylfaen"/>
        </w:rPr>
        <w:t>და</w:t>
      </w:r>
      <w:r w:rsidRPr="008B267F">
        <w:rPr>
          <w:rFonts w:ascii="Sylfaen" w:hAnsi="Sylfaen" w:cstheme="minorHAnsi"/>
        </w:rPr>
        <w:t xml:space="preserve"> </w:t>
      </w:r>
      <w:r w:rsidRPr="008B267F">
        <w:rPr>
          <w:rFonts w:ascii="Sylfaen" w:hAnsi="Sylfaen" w:cs="Sylfaen"/>
        </w:rPr>
        <w:t>რკინადეფიციტური</w:t>
      </w:r>
      <w:r w:rsidRPr="008B267F">
        <w:rPr>
          <w:rFonts w:ascii="Sylfaen" w:hAnsi="Sylfaen" w:cstheme="minorHAnsi"/>
        </w:rPr>
        <w:t xml:space="preserve"> </w:t>
      </w:r>
      <w:r w:rsidRPr="008B267F">
        <w:rPr>
          <w:rFonts w:ascii="Sylfaen" w:hAnsi="Sylfaen" w:cs="Sylfaen"/>
        </w:rPr>
        <w:t>ანემიის</w:t>
      </w:r>
      <w:r w:rsidRPr="008B267F">
        <w:rPr>
          <w:rFonts w:ascii="Sylfaen" w:hAnsi="Sylfaen" w:cstheme="minorHAnsi"/>
        </w:rPr>
        <w:t xml:space="preserve"> </w:t>
      </w:r>
      <w:r w:rsidRPr="008B267F">
        <w:rPr>
          <w:rFonts w:ascii="Sylfaen" w:hAnsi="Sylfaen" w:cs="Sylfaen"/>
        </w:rPr>
        <w:t>დიაგნოზის</w:t>
      </w:r>
      <w:r w:rsidRPr="008B267F">
        <w:rPr>
          <w:rFonts w:ascii="Sylfaen" w:hAnsi="Sylfaen" w:cstheme="minorHAnsi"/>
        </w:rPr>
        <w:t xml:space="preserve"> </w:t>
      </w:r>
      <w:r w:rsidRPr="008B267F">
        <w:rPr>
          <w:rFonts w:ascii="Sylfaen" w:hAnsi="Sylfaen" w:cs="Sylfaen"/>
        </w:rPr>
        <w:t>შემთხვევაში</w:t>
      </w:r>
      <w:r w:rsidRPr="008B267F">
        <w:rPr>
          <w:rFonts w:ascii="Sylfaen" w:hAnsi="Sylfaen" w:cstheme="minorHAnsi"/>
        </w:rPr>
        <w:t xml:space="preserve"> </w:t>
      </w:r>
      <w:r w:rsidRPr="008B267F">
        <w:rPr>
          <w:rFonts w:ascii="Sylfaen" w:hAnsi="Sylfaen" w:cs="Sylfaen"/>
        </w:rPr>
        <w:t>რკინის</w:t>
      </w:r>
      <w:r w:rsidRPr="008B267F">
        <w:rPr>
          <w:rFonts w:ascii="Sylfaen" w:hAnsi="Sylfaen" w:cstheme="minorHAnsi"/>
        </w:rPr>
        <w:t xml:space="preserve"> </w:t>
      </w:r>
      <w:r w:rsidRPr="008B267F">
        <w:rPr>
          <w:rFonts w:ascii="Sylfaen" w:hAnsi="Sylfaen" w:cs="Sylfaen"/>
        </w:rPr>
        <w:t>პრეპარატით</w:t>
      </w:r>
      <w:r w:rsidRPr="008B267F">
        <w:rPr>
          <w:rFonts w:ascii="Sylfaen" w:hAnsi="Sylfaen" w:cstheme="minorHAnsi"/>
        </w:rPr>
        <w:t xml:space="preserve">. </w:t>
      </w:r>
      <w:r w:rsidRPr="008B267F">
        <w:rPr>
          <w:rFonts w:ascii="Sylfaen" w:eastAsia="Sylfaen" w:hAnsi="Sylfaen" w:cstheme="minorHAnsi"/>
        </w:rPr>
        <w:t xml:space="preserve">6-23 </w:t>
      </w:r>
      <w:r w:rsidRPr="008B267F">
        <w:rPr>
          <w:rFonts w:ascii="Sylfaen" w:eastAsia="Sylfaen" w:hAnsi="Sylfaen" w:cs="Sylfaen"/>
        </w:rPr>
        <w:t>თვის</w:t>
      </w:r>
      <w:r w:rsidRPr="008B267F">
        <w:rPr>
          <w:rFonts w:ascii="Sylfaen" w:eastAsia="Sylfaen" w:hAnsi="Sylfaen" w:cstheme="minorHAnsi"/>
        </w:rPr>
        <w:t xml:space="preserve"> </w:t>
      </w:r>
      <w:r w:rsidRPr="008B267F">
        <w:rPr>
          <w:rFonts w:ascii="Sylfaen" w:eastAsia="Sylfaen" w:hAnsi="Sylfaen" w:cs="Sylfaen"/>
        </w:rPr>
        <w:t>ასაკის</w:t>
      </w:r>
      <w:r w:rsidRPr="008B267F">
        <w:rPr>
          <w:rFonts w:ascii="Sylfaen" w:eastAsia="Sylfaen" w:hAnsi="Sylfaen" w:cstheme="minorHAnsi"/>
        </w:rPr>
        <w:t xml:space="preserve"> </w:t>
      </w:r>
      <w:r w:rsidRPr="008B267F">
        <w:rPr>
          <w:rFonts w:ascii="Sylfaen" w:eastAsia="Sylfaen" w:hAnsi="Sylfaen" w:cs="Sylfaen"/>
        </w:rPr>
        <w:t>ბავშვები,</w:t>
      </w:r>
      <w:r w:rsidRPr="008B267F">
        <w:rPr>
          <w:rFonts w:ascii="Sylfaen" w:eastAsia="Sylfaen" w:hAnsi="Sylfaen" w:cstheme="minorHAnsi"/>
        </w:rPr>
        <w:t xml:space="preserve"> სოციალურად დაუცველი ოჯახებიდან, </w:t>
      </w:r>
      <w:r w:rsidRPr="008B267F">
        <w:rPr>
          <w:rFonts w:ascii="Sylfaen" w:eastAsia="Sylfaen" w:hAnsi="Sylfaen" w:cs="Sylfaen"/>
        </w:rPr>
        <w:t>უზრუნველყოფილი</w:t>
      </w:r>
      <w:r w:rsidRPr="008B267F">
        <w:rPr>
          <w:rFonts w:ascii="Sylfaen" w:eastAsia="Sylfaen" w:hAnsi="Sylfaen" w:cstheme="minorHAnsi"/>
        </w:rPr>
        <w:t xml:space="preserve"> </w:t>
      </w:r>
      <w:r w:rsidRPr="008B267F">
        <w:rPr>
          <w:rFonts w:ascii="Sylfaen" w:eastAsia="Sylfaen" w:hAnsi="Sylfaen" w:cs="Sylfaen"/>
        </w:rPr>
        <w:t>არიან</w:t>
      </w:r>
      <w:r w:rsidRPr="008B267F">
        <w:rPr>
          <w:rFonts w:ascii="Sylfaen" w:eastAsia="Sylfaen" w:hAnsi="Sylfaen" w:cstheme="minorHAnsi"/>
        </w:rPr>
        <w:t xml:space="preserve"> </w:t>
      </w:r>
      <w:r w:rsidRPr="008B267F">
        <w:rPr>
          <w:rFonts w:ascii="Sylfaen" w:eastAsia="Sylfaen" w:hAnsi="Sylfaen" w:cs="Sylfaen"/>
        </w:rPr>
        <w:t>მიკროელემენტების</w:t>
      </w:r>
      <w:r w:rsidRPr="008B267F">
        <w:rPr>
          <w:rFonts w:ascii="Sylfaen" w:eastAsia="Sylfaen" w:hAnsi="Sylfaen" w:cstheme="minorHAnsi"/>
        </w:rPr>
        <w:t xml:space="preserve"> </w:t>
      </w:r>
      <w:r w:rsidRPr="008B267F">
        <w:rPr>
          <w:rFonts w:ascii="Sylfaen" w:eastAsia="Sylfaen" w:hAnsi="Sylfaen" w:cs="Sylfaen"/>
        </w:rPr>
        <w:t>შემცველი</w:t>
      </w:r>
      <w:r w:rsidRPr="008B267F">
        <w:rPr>
          <w:rFonts w:ascii="Sylfaen" w:eastAsia="Sylfaen" w:hAnsi="Sylfaen" w:cstheme="minorHAnsi"/>
        </w:rPr>
        <w:t xml:space="preserve"> </w:t>
      </w:r>
      <w:r w:rsidRPr="008B267F">
        <w:rPr>
          <w:rFonts w:ascii="Sylfaen" w:eastAsia="Sylfaen" w:hAnsi="Sylfaen" w:cs="Sylfaen"/>
        </w:rPr>
        <w:t>საკვები</w:t>
      </w:r>
      <w:r w:rsidRPr="008B267F">
        <w:rPr>
          <w:rFonts w:ascii="Sylfaen" w:eastAsia="Sylfaen" w:hAnsi="Sylfaen" w:cstheme="minorHAnsi"/>
        </w:rPr>
        <w:t xml:space="preserve"> </w:t>
      </w:r>
      <w:r w:rsidRPr="008B267F">
        <w:rPr>
          <w:rFonts w:ascii="Sylfaen" w:eastAsia="Sylfaen" w:hAnsi="Sylfaen" w:cs="Sylfaen"/>
        </w:rPr>
        <w:t>დანამატით</w:t>
      </w:r>
      <w:r w:rsidRPr="008B267F">
        <w:rPr>
          <w:rFonts w:ascii="Sylfaen" w:eastAsia="Sylfaen" w:hAnsi="Sylfaen" w:cstheme="minorHAnsi"/>
        </w:rPr>
        <w:t>.</w:t>
      </w:r>
    </w:p>
    <w:p w:rsidR="008B267F" w:rsidRPr="008B267F" w:rsidRDefault="008B267F" w:rsidP="008B267F">
      <w:pPr>
        <w:spacing w:after="200" w:line="276" w:lineRule="auto"/>
        <w:contextualSpacing/>
        <w:jc w:val="both"/>
        <w:rPr>
          <w:rFonts w:ascii="Sylfaen" w:hAnsi="Sylfaen"/>
        </w:rPr>
      </w:pPr>
    </w:p>
    <w:p w:rsidR="008B267F" w:rsidRDefault="008B267F" w:rsidP="008B267F">
      <w:pPr>
        <w:spacing w:after="200" w:line="276" w:lineRule="auto"/>
        <w:contextualSpacing/>
        <w:jc w:val="both"/>
        <w:rPr>
          <w:rFonts w:ascii="Sylfaen" w:hAnsi="Sylfaen"/>
        </w:rPr>
      </w:pPr>
      <w:r w:rsidRPr="008B267F">
        <w:rPr>
          <w:rFonts w:ascii="Sylfaen" w:eastAsia="Sylfaen" w:hAnsi="Sylfaen" w:cstheme="minorHAnsi"/>
        </w:rPr>
        <w:t xml:space="preserve">2016 </w:t>
      </w:r>
      <w:r w:rsidRPr="008B267F">
        <w:rPr>
          <w:rFonts w:ascii="Sylfaen" w:eastAsia="Sylfaen" w:hAnsi="Sylfaen" w:cs="Sylfaen"/>
        </w:rPr>
        <w:t>წელს</w:t>
      </w:r>
      <w:r w:rsidRPr="008B267F">
        <w:rPr>
          <w:rFonts w:ascii="Sylfaen" w:eastAsia="Sylfaen" w:hAnsi="Sylfaen" w:cstheme="minorHAnsi"/>
        </w:rPr>
        <w:t xml:space="preserve"> </w:t>
      </w:r>
      <w:r w:rsidRPr="008B267F">
        <w:rPr>
          <w:rFonts w:ascii="Sylfaen" w:eastAsia="Sylfaen" w:hAnsi="Sylfaen" w:cs="Sylfaen"/>
        </w:rPr>
        <w:t>დაიწყო</w:t>
      </w:r>
      <w:r w:rsidRPr="008B267F">
        <w:rPr>
          <w:rFonts w:ascii="Sylfaen" w:eastAsia="Sylfaen" w:hAnsi="Sylfaen" w:cstheme="minorHAnsi"/>
        </w:rPr>
        <w:t xml:space="preserve"> </w:t>
      </w:r>
      <w:r w:rsidRPr="008B267F">
        <w:rPr>
          <w:rFonts w:ascii="Sylfaen" w:eastAsia="Sylfaen" w:hAnsi="Sylfaen" w:cs="Sylfaen"/>
        </w:rPr>
        <w:t>სიფილისით</w:t>
      </w:r>
      <w:r w:rsidRPr="008B267F">
        <w:rPr>
          <w:rFonts w:ascii="Sylfaen" w:eastAsia="Sylfaen" w:hAnsi="Sylfaen" w:cstheme="minorHAnsi"/>
        </w:rPr>
        <w:t xml:space="preserve"> </w:t>
      </w:r>
      <w:r w:rsidRPr="008B267F">
        <w:rPr>
          <w:rFonts w:ascii="Sylfaen" w:eastAsia="Sylfaen" w:hAnsi="Sylfaen" w:cs="Sylfaen"/>
        </w:rPr>
        <w:t>დაავადებული</w:t>
      </w:r>
      <w:r w:rsidRPr="008B267F">
        <w:rPr>
          <w:rFonts w:ascii="Sylfaen" w:eastAsia="Sylfaen" w:hAnsi="Sylfaen" w:cstheme="minorHAnsi"/>
        </w:rPr>
        <w:t xml:space="preserve"> </w:t>
      </w:r>
      <w:r w:rsidRPr="008B267F">
        <w:rPr>
          <w:rFonts w:ascii="Sylfaen" w:eastAsia="Sylfaen" w:hAnsi="Sylfaen" w:cs="Sylfaen"/>
        </w:rPr>
        <w:t>ორსულების</w:t>
      </w:r>
      <w:r w:rsidRPr="008B267F">
        <w:rPr>
          <w:rFonts w:ascii="Sylfaen" w:eastAsia="Sylfaen" w:hAnsi="Sylfaen" w:cstheme="minorHAnsi"/>
        </w:rPr>
        <w:t xml:space="preserve"> </w:t>
      </w:r>
      <w:r w:rsidRPr="008B267F">
        <w:rPr>
          <w:rFonts w:ascii="Sylfaen" w:eastAsia="Sylfaen" w:hAnsi="Sylfaen" w:cs="Sylfaen"/>
        </w:rPr>
        <w:t>სპეციფიკური</w:t>
      </w:r>
      <w:r w:rsidRPr="008B267F">
        <w:rPr>
          <w:rFonts w:ascii="Sylfaen" w:eastAsia="Sylfaen" w:hAnsi="Sylfaen" w:cstheme="minorHAnsi"/>
        </w:rPr>
        <w:t xml:space="preserve"> </w:t>
      </w:r>
      <w:r w:rsidRPr="008B267F">
        <w:rPr>
          <w:rFonts w:ascii="Sylfaen" w:eastAsia="Sylfaen" w:hAnsi="Sylfaen" w:cs="Sylfaen"/>
        </w:rPr>
        <w:t>მკურნალობა</w:t>
      </w:r>
      <w:r w:rsidRPr="008B267F">
        <w:rPr>
          <w:rFonts w:ascii="Sylfaen" w:eastAsia="Sylfaen" w:hAnsi="Sylfaen" w:cstheme="minorHAnsi"/>
        </w:rPr>
        <w:t>.</w:t>
      </w:r>
    </w:p>
    <w:p w:rsidR="008B267F" w:rsidRDefault="008B267F" w:rsidP="008B267F">
      <w:pPr>
        <w:spacing w:after="200" w:line="276" w:lineRule="auto"/>
        <w:contextualSpacing/>
        <w:jc w:val="both"/>
        <w:rPr>
          <w:rFonts w:ascii="Sylfaen" w:hAnsi="Sylfaen"/>
        </w:rPr>
      </w:pPr>
    </w:p>
    <w:p w:rsidR="008B267F" w:rsidRDefault="008B267F" w:rsidP="008B267F">
      <w:pPr>
        <w:spacing w:after="200" w:line="276" w:lineRule="auto"/>
        <w:contextualSpacing/>
        <w:jc w:val="both"/>
        <w:rPr>
          <w:rFonts w:ascii="Sylfaen" w:hAnsi="Sylfaen" w:cs="Sylfaen"/>
          <w:color w:val="000000" w:themeColor="text1"/>
        </w:rPr>
      </w:pPr>
      <w:r w:rsidRPr="008B267F">
        <w:rPr>
          <w:rFonts w:ascii="Sylfaen" w:eastAsia="Sylfaen" w:hAnsi="Sylfaen" w:cstheme="minorHAnsi"/>
          <w:color w:val="000000" w:themeColor="text1"/>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8B267F">
        <w:rPr>
          <w:rFonts w:ascii="Sylfaen" w:hAnsi="Sylfaen" w:cs="Sylfaen"/>
          <w:color w:val="000000" w:themeColor="text1"/>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8B267F" w:rsidRPr="004E793A" w:rsidRDefault="008B267F" w:rsidP="008B267F">
      <w:pPr>
        <w:spacing w:after="200" w:line="276" w:lineRule="auto"/>
        <w:contextualSpacing/>
        <w:jc w:val="both"/>
        <w:rPr>
          <w:rFonts w:ascii="Sylfaen" w:hAnsi="Sylfaen"/>
        </w:rPr>
      </w:pPr>
    </w:p>
    <w:p w:rsidR="008B267F" w:rsidRPr="008B267F" w:rsidRDefault="008B267F" w:rsidP="008B267F">
      <w:pPr>
        <w:spacing w:after="200" w:line="276" w:lineRule="auto"/>
        <w:contextualSpacing/>
        <w:jc w:val="both"/>
        <w:rPr>
          <w:rFonts w:ascii="Sylfaen" w:hAnsi="Sylfaen"/>
          <w:color w:val="000000" w:themeColor="text1"/>
        </w:rPr>
      </w:pPr>
      <w:r w:rsidRPr="008B267F">
        <w:rPr>
          <w:rFonts w:ascii="Sylfaen" w:eastAsia="Sylfaen" w:hAnsi="Sylfaen" w:cs="Sylfaen"/>
        </w:rPr>
        <w:t>გატარებული რეფორმების შედეგად, 2017 წელს დაფიქსირდა დედათა სიკვდილობის ყველაზე დაბალი მაჩვენებელი ბოლო წლების განმავლობაში 13,2/100,000 ცოცხალშობილზე (SGD-ის ფარგლებში სამიზნე მაჩვენებელი 2020-2030 წლებისთვის 12).</w:t>
      </w:r>
    </w:p>
    <w:p w:rsidR="004229B2" w:rsidRPr="008B267F" w:rsidRDefault="004229B2" w:rsidP="004229B2">
      <w:pPr>
        <w:spacing w:before="200" w:line="276" w:lineRule="auto"/>
        <w:ind w:left="360"/>
        <w:jc w:val="both"/>
      </w:pPr>
    </w:p>
    <w:tbl>
      <w:tblPr>
        <w:tblStyle w:val="ListTable3-Accent2"/>
        <w:tblW w:w="9067" w:type="dxa"/>
        <w:tblLook w:val="04A0" w:firstRow="1" w:lastRow="0" w:firstColumn="1" w:lastColumn="0" w:noHBand="0" w:noVBand="1"/>
      </w:tblPr>
      <w:tblGrid>
        <w:gridCol w:w="2972"/>
        <w:gridCol w:w="851"/>
        <w:gridCol w:w="850"/>
        <w:gridCol w:w="851"/>
        <w:gridCol w:w="992"/>
        <w:gridCol w:w="850"/>
        <w:gridCol w:w="868"/>
        <w:gridCol w:w="833"/>
      </w:tblGrid>
      <w:tr w:rsidR="00A65333" w:rsidTr="00A653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rsidR="00A65333" w:rsidRDefault="00A65333" w:rsidP="00A65333">
            <w:pPr>
              <w:spacing w:before="200" w:line="276" w:lineRule="auto"/>
              <w:jc w:val="both"/>
              <w:rPr>
                <w:lang w:val="en-US"/>
              </w:rPr>
            </w:pPr>
          </w:p>
        </w:tc>
        <w:tc>
          <w:tcPr>
            <w:tcW w:w="851"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2012</w:t>
            </w:r>
          </w:p>
        </w:tc>
        <w:tc>
          <w:tcPr>
            <w:tcW w:w="850"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2013</w:t>
            </w:r>
          </w:p>
        </w:tc>
        <w:tc>
          <w:tcPr>
            <w:tcW w:w="851"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2014</w:t>
            </w:r>
          </w:p>
        </w:tc>
        <w:tc>
          <w:tcPr>
            <w:tcW w:w="992"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850"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2016</w:t>
            </w:r>
          </w:p>
        </w:tc>
        <w:tc>
          <w:tcPr>
            <w:tcW w:w="868"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2017</w:t>
            </w:r>
          </w:p>
        </w:tc>
        <w:tc>
          <w:tcPr>
            <w:tcW w:w="833"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2018</w:t>
            </w:r>
          </w:p>
        </w:tc>
      </w:tr>
      <w:tr w:rsidR="00A65333" w:rsidTr="00A6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A65333" w:rsidRPr="00A65333" w:rsidRDefault="00A65333" w:rsidP="00A65333">
            <w:pPr>
              <w:spacing w:before="200" w:line="276" w:lineRule="auto"/>
              <w:jc w:val="both"/>
            </w:pPr>
            <w:r>
              <w:t>დედათა სიკვდილიანობა 100000 ცოცხალშობილზე</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22.8</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32.2</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31.5</w:t>
            </w:r>
          </w:p>
        </w:tc>
        <w:tc>
          <w:tcPr>
            <w:tcW w:w="992"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32.2</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23.0</w:t>
            </w:r>
          </w:p>
        </w:tc>
        <w:tc>
          <w:tcPr>
            <w:tcW w:w="868"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13.1</w:t>
            </w:r>
          </w:p>
        </w:tc>
        <w:tc>
          <w:tcPr>
            <w:tcW w:w="833"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27.4</w:t>
            </w:r>
          </w:p>
        </w:tc>
      </w:tr>
      <w:tr w:rsidR="00A65333" w:rsidTr="00A65333">
        <w:tc>
          <w:tcPr>
            <w:cnfStyle w:val="001000000000" w:firstRow="0" w:lastRow="0" w:firstColumn="1" w:lastColumn="0" w:oddVBand="0" w:evenVBand="0" w:oddHBand="0" w:evenHBand="0" w:firstRowFirstColumn="0" w:firstRowLastColumn="0" w:lastRowFirstColumn="0" w:lastRowLastColumn="0"/>
            <w:tcW w:w="2972" w:type="dxa"/>
          </w:tcPr>
          <w:p w:rsidR="00A65333" w:rsidRPr="00A65333" w:rsidRDefault="00A65333" w:rsidP="00A65333">
            <w:pPr>
              <w:spacing w:before="200" w:line="276" w:lineRule="auto"/>
              <w:jc w:val="both"/>
            </w:pPr>
            <w:r>
              <w:t>ხუთ წლამდე ასაკის ბავშვთა სიკვდილიანობა 1000 ცოცზალშობილზე</w:t>
            </w:r>
          </w:p>
        </w:tc>
        <w:tc>
          <w:tcPr>
            <w:tcW w:w="851"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16.7</w:t>
            </w:r>
          </w:p>
        </w:tc>
        <w:tc>
          <w:tcPr>
            <w:tcW w:w="850"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15.5</w:t>
            </w:r>
          </w:p>
        </w:tc>
        <w:tc>
          <w:tcPr>
            <w:tcW w:w="851"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10.9</w:t>
            </w:r>
          </w:p>
        </w:tc>
        <w:tc>
          <w:tcPr>
            <w:tcW w:w="992"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10.2</w:t>
            </w:r>
          </w:p>
        </w:tc>
        <w:tc>
          <w:tcPr>
            <w:tcW w:w="850"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10.7</w:t>
            </w:r>
          </w:p>
        </w:tc>
        <w:tc>
          <w:tcPr>
            <w:tcW w:w="868"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11.1</w:t>
            </w:r>
          </w:p>
        </w:tc>
        <w:tc>
          <w:tcPr>
            <w:tcW w:w="833"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9.8</w:t>
            </w:r>
          </w:p>
        </w:tc>
      </w:tr>
      <w:tr w:rsidR="00A65333" w:rsidTr="00A6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A65333" w:rsidRDefault="00A65333" w:rsidP="00A65333">
            <w:pPr>
              <w:spacing w:before="200" w:line="276" w:lineRule="auto"/>
              <w:jc w:val="both"/>
            </w:pPr>
            <w:r>
              <w:t>ერთ წლამდე ასაკის ბავშვთა სიკვდილიანობა 1000 ცოცზალშობილზე</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14.6</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13.2</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9.5</w:t>
            </w:r>
          </w:p>
        </w:tc>
        <w:tc>
          <w:tcPr>
            <w:tcW w:w="992"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8.6</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9.0</w:t>
            </w:r>
          </w:p>
        </w:tc>
        <w:tc>
          <w:tcPr>
            <w:tcW w:w="868"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9.6</w:t>
            </w:r>
          </w:p>
        </w:tc>
        <w:tc>
          <w:tcPr>
            <w:tcW w:w="833"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8.1</w:t>
            </w:r>
          </w:p>
        </w:tc>
      </w:tr>
    </w:tbl>
    <w:p w:rsidR="00A65333" w:rsidRPr="00A65333" w:rsidRDefault="00A65333" w:rsidP="00A65333">
      <w:pPr>
        <w:spacing w:before="200" w:line="276" w:lineRule="auto"/>
        <w:jc w:val="both"/>
        <w:rPr>
          <w:lang w:val="en-US"/>
        </w:rPr>
      </w:pPr>
    </w:p>
    <w:p w:rsidR="00202C14" w:rsidRPr="00202C14" w:rsidRDefault="00202C14" w:rsidP="00C601D5">
      <w:pPr>
        <w:pStyle w:val="ListParagraph"/>
        <w:numPr>
          <w:ilvl w:val="0"/>
          <w:numId w:val="1"/>
        </w:numPr>
        <w:spacing w:before="200" w:line="276" w:lineRule="auto"/>
        <w:jc w:val="both"/>
        <w:rPr>
          <w:lang w:val="en-US"/>
        </w:rPr>
      </w:pPr>
      <w:r w:rsidRPr="00202C14">
        <w:rPr>
          <w:rFonts w:ascii="Sylfaen" w:hAnsi="Sylfaen"/>
        </w:rPr>
        <w:t>თამბაქოს კონტროლის ღონისძიებები და სიკვდილიანობა.</w:t>
      </w:r>
    </w:p>
    <w:p w:rsidR="00202C14" w:rsidRDefault="004E793A" w:rsidP="00C601D5">
      <w:pPr>
        <w:spacing w:before="200" w:after="0" w:line="276" w:lineRule="auto"/>
        <w:jc w:val="both"/>
        <w:rPr>
          <w:rFonts w:ascii="Sylfaen" w:hAnsi="Sylfaen"/>
        </w:rPr>
      </w:pPr>
      <w:r w:rsidRPr="006D4779">
        <w:rPr>
          <w:rFonts w:ascii="Sylfaen" w:hAnsi="Sylfaen"/>
        </w:rPr>
        <w:t xml:space="preserve">საქართველოში თამბაქოს </w:t>
      </w:r>
      <w:r>
        <w:rPr>
          <w:rFonts w:ascii="Sylfaen" w:hAnsi="Sylfaen"/>
        </w:rPr>
        <w:t xml:space="preserve">ყოველწლიურად </w:t>
      </w:r>
      <w:r w:rsidRPr="006D4779">
        <w:rPr>
          <w:rFonts w:ascii="Sylfaen" w:hAnsi="Sylfaen"/>
        </w:rPr>
        <w:t xml:space="preserve">უკავშირდება 11 400 სიკვდილის შემთხვევა, მათგან 2100 პასიური მწეველი და 300-მდე ბავშვია. თამბაქოს ეკონომიკური ზარალის </w:t>
      </w:r>
      <w:r w:rsidRPr="006D4779">
        <w:rPr>
          <w:rFonts w:ascii="Sylfaen" w:hAnsi="Sylfaen"/>
        </w:rPr>
        <w:lastRenderedPageBreak/>
        <w:t>გათვლები აჩვენებს, რომ საქართველოში პირდაპირი და არაპირდაპირი დანახარჯები 824.9 მილიონი ლარია, რაც წლიური მშპ-ს 2.43%-ს შეადგენს.</w:t>
      </w:r>
    </w:p>
    <w:p w:rsidR="00A85D77" w:rsidRDefault="004E793A" w:rsidP="004E793A">
      <w:pPr>
        <w:spacing w:line="276" w:lineRule="auto"/>
        <w:jc w:val="both"/>
        <w:rPr>
          <w:rFonts w:ascii="Sylfaen" w:hAnsi="Sylfaen"/>
        </w:rPr>
      </w:pPr>
      <w:r w:rsidRPr="006D4779">
        <w:rPr>
          <w:rFonts w:ascii="Sylfaen" w:hAnsi="Sylfaen"/>
        </w:rPr>
        <w:t xml:space="preserve">2013 წელს შეიქმნა თამბაქოს კონტროლის სახელმწიფო კომისია, დამტკიცდა თამბაქოს კონტროლის ეროვნული სტრატეგია და 5-წლიანი სამოქმედო გეგმა. </w:t>
      </w:r>
    </w:p>
    <w:p w:rsidR="00A85D77" w:rsidRDefault="00A85D77" w:rsidP="004E793A">
      <w:pPr>
        <w:spacing w:line="276" w:lineRule="auto"/>
        <w:jc w:val="both"/>
        <w:rPr>
          <w:rFonts w:ascii="Sylfaen" w:hAnsi="Sylfaen"/>
        </w:rPr>
      </w:pPr>
      <w:r w:rsidRPr="006D4779">
        <w:rPr>
          <w:rFonts w:ascii="Sylfaen" w:hAnsi="Sylfaen"/>
        </w:rPr>
        <w:t xml:space="preserve">2015 წლიდან ხორციელდება “ჯანმრთელობის ხელშეწყობის” სახელმწიფო პროგრამა რომლის ერთ-ერთ ძირითად კომპონენტს თამბაქოს მოხმარების კონტროლის გაძლიერება წარმოადგენს. </w:t>
      </w:r>
    </w:p>
    <w:p w:rsidR="004E793A" w:rsidRDefault="004E793A" w:rsidP="004E793A">
      <w:pPr>
        <w:spacing w:line="276" w:lineRule="auto"/>
        <w:jc w:val="both"/>
        <w:rPr>
          <w:rFonts w:ascii="Sylfaen" w:hAnsi="Sylfaen"/>
        </w:rPr>
      </w:pPr>
      <w:r w:rsidRPr="006D4779">
        <w:rPr>
          <w:rFonts w:ascii="Sylfaen" w:hAnsi="Sylfaen"/>
        </w:rPr>
        <w:t xml:space="preserve">2017 წელს პარლამენტმა მიიღო ახალი თაობის თამბაქოს კონტროლის საკანონმდებლო ცვლილებათა პაკეტი, რითიც საქართველო </w:t>
      </w:r>
      <w:r>
        <w:rPr>
          <w:rFonts w:ascii="Sylfaen" w:hAnsi="Sylfaen"/>
        </w:rPr>
        <w:t>გახდა</w:t>
      </w:r>
      <w:r w:rsidRPr="006D4779">
        <w:rPr>
          <w:rFonts w:ascii="Sylfaen" w:hAnsi="Sylfaen"/>
        </w:rPr>
        <w:t xml:space="preserve">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ძირითადი ცვლილებები ეხება 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ორგანიზაციების/პირების ურთიერთობის გამჭვირვალობას ჯანდაცვის სფეროში გადაწყვეტილების მომზადების, მიღების და დამკვიდრების პროცესში;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 2018 წლის 1 მაისიდან;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„დრაივ თამბაქოს“ აკრძალვას 2018 წლის 1 სექტემბრიდან და ა.შ</w:t>
      </w:r>
    </w:p>
    <w:p w:rsidR="00B429DA" w:rsidRPr="00B429DA" w:rsidRDefault="00B429DA" w:rsidP="00B429DA">
      <w:pPr>
        <w:spacing w:before="200" w:line="276" w:lineRule="auto"/>
        <w:jc w:val="both"/>
        <w:rPr>
          <w:lang w:val="en-US"/>
        </w:rPr>
      </w:pPr>
      <w:r w:rsidRPr="00B429DA">
        <w:rPr>
          <w:lang w:val="en-US"/>
        </w:rPr>
        <w:t>2019 წლის მაისში დასრულდა თამბაქოს კონტროლის ეროვნული სტრატეგიისა და სამოქმედო გეგმის განახლებულ ვერსიებზე მუშაობა, რაც წარდგენილია დამტკიცებისთვის.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რუტინულ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w:t>
      </w:r>
    </w:p>
    <w:p w:rsidR="004E793A" w:rsidRPr="006D4779" w:rsidRDefault="004E793A" w:rsidP="004E793A">
      <w:pPr>
        <w:spacing w:line="276" w:lineRule="auto"/>
        <w:jc w:val="both"/>
        <w:rPr>
          <w:rFonts w:ascii="Sylfaen" w:hAnsi="Sylfaen"/>
        </w:rPr>
      </w:pPr>
      <w:r w:rsidRPr="006D4779">
        <w:rPr>
          <w:rFonts w:ascii="Sylfaen" w:hAnsi="Sylfaen"/>
        </w:rPr>
        <w:t>საქართველო, ერთადერთი ქვეყანა ევროპის რეგიონიდან, შერჩეულ იქნა ჯანმრთელობის მსოფლიო ორგანიზაციის თამბაქოს კონტროლის ჩარჩო კონვენციის (WHO FCTC) სამდივნოს მიერ ინიცირებული ახალი პროექტის – „FCTC 2030” პარტნიორ ქვეყნად.</w:t>
      </w:r>
      <w:r>
        <w:rPr>
          <w:rFonts w:ascii="Sylfaen" w:hAnsi="Sylfaen"/>
        </w:rPr>
        <w:t xml:space="preserve"> </w:t>
      </w:r>
      <w:r w:rsidRPr="006D4779">
        <w:rPr>
          <w:rFonts w:ascii="Sylfaen" w:hAnsi="Sylfaen"/>
        </w:rPr>
        <w:t xml:space="preserve">ამით ჯანმრთელობის მსოფლიო ორგანიზაცია აღიარებს საქართველოში თაბაქოს კონტროლში მიღწეულ შედეგებს და WHO-ს თამბაქოს შესახებ ჩარჩო კონვენციის წარმატებულ დანერგვას.  </w:t>
      </w:r>
    </w:p>
    <w:p w:rsidR="004E793A" w:rsidRDefault="004E793A" w:rsidP="00C601D5">
      <w:pPr>
        <w:spacing w:before="200" w:after="0" w:line="276" w:lineRule="auto"/>
        <w:jc w:val="both"/>
        <w:rPr>
          <w:rFonts w:ascii="Sylfaen" w:hAnsi="Sylfaen"/>
        </w:rPr>
      </w:pPr>
    </w:p>
    <w:p w:rsidR="004E793A" w:rsidRPr="00202C14" w:rsidRDefault="004E793A" w:rsidP="00C601D5">
      <w:pPr>
        <w:spacing w:before="200" w:after="0" w:line="276" w:lineRule="auto"/>
        <w:jc w:val="both"/>
        <w:rPr>
          <w:lang w:val="en-US"/>
        </w:rPr>
      </w:pPr>
    </w:p>
    <w:sectPr w:rsidR="004E793A" w:rsidRPr="00202C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BPG Rioni Arial">
    <w:altName w:val="Arial"/>
    <w:panose1 w:val="020B0604020202020204"/>
    <w:charset w:val="00"/>
    <w:family w:val="swiss"/>
    <w:notTrueType/>
    <w:pitch w:val="variable"/>
    <w:sig w:usb0="00000000" w:usb1="D00078FB" w:usb2="00000008" w:usb3="00000000" w:csb0="000001FF" w:csb1="00000000"/>
  </w:font>
  <w:font w:name="BPGNinoMkhedruli-Bold">
    <w:panose1 w:val="020B0604020202020204"/>
    <w:charset w:val="00"/>
    <w:family w:val="auto"/>
    <w:notTrueType/>
    <w:pitch w:val="default"/>
    <w:sig w:usb0="00000003" w:usb1="00000000" w:usb2="00000000" w:usb3="00000000" w:csb0="00000001" w:csb1="00000000"/>
  </w:font>
  <w:font w:name="BPGNinoMedium">
    <w:altName w:val="MS Gothic"/>
    <w:panose1 w:val="020B0604020202020204"/>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C7BED"/>
    <w:multiLevelType w:val="hybridMultilevel"/>
    <w:tmpl w:val="63368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50A4F"/>
    <w:multiLevelType w:val="hybridMultilevel"/>
    <w:tmpl w:val="3E526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3279EA"/>
    <w:multiLevelType w:val="hybridMultilevel"/>
    <w:tmpl w:val="081ED9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645D"/>
    <w:multiLevelType w:val="hybridMultilevel"/>
    <w:tmpl w:val="BDD4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81"/>
    <w:rsid w:val="00097F2C"/>
    <w:rsid w:val="000E4601"/>
    <w:rsid w:val="00113700"/>
    <w:rsid w:val="001665B1"/>
    <w:rsid w:val="001A1FE3"/>
    <w:rsid w:val="00202C14"/>
    <w:rsid w:val="00327BF5"/>
    <w:rsid w:val="00340C24"/>
    <w:rsid w:val="004159F7"/>
    <w:rsid w:val="004229B2"/>
    <w:rsid w:val="00434881"/>
    <w:rsid w:val="00454626"/>
    <w:rsid w:val="00492345"/>
    <w:rsid w:val="004E0DFC"/>
    <w:rsid w:val="004E793A"/>
    <w:rsid w:val="00506125"/>
    <w:rsid w:val="005A3284"/>
    <w:rsid w:val="005C72EB"/>
    <w:rsid w:val="005E77E7"/>
    <w:rsid w:val="00616B47"/>
    <w:rsid w:val="006326C6"/>
    <w:rsid w:val="00634D5D"/>
    <w:rsid w:val="006571E1"/>
    <w:rsid w:val="00754D3B"/>
    <w:rsid w:val="00775D6A"/>
    <w:rsid w:val="007C4090"/>
    <w:rsid w:val="007C7A39"/>
    <w:rsid w:val="007D6F1A"/>
    <w:rsid w:val="00842A6F"/>
    <w:rsid w:val="008952D3"/>
    <w:rsid w:val="008B267F"/>
    <w:rsid w:val="008D3E7F"/>
    <w:rsid w:val="00915752"/>
    <w:rsid w:val="00A06D4E"/>
    <w:rsid w:val="00A65333"/>
    <w:rsid w:val="00A85D77"/>
    <w:rsid w:val="00AB6F8B"/>
    <w:rsid w:val="00B429DA"/>
    <w:rsid w:val="00B863B8"/>
    <w:rsid w:val="00BA3C3A"/>
    <w:rsid w:val="00BE2353"/>
    <w:rsid w:val="00C601D5"/>
    <w:rsid w:val="00C65061"/>
    <w:rsid w:val="00CF542A"/>
    <w:rsid w:val="00D11F42"/>
    <w:rsid w:val="00D35777"/>
    <w:rsid w:val="00D91D87"/>
    <w:rsid w:val="00E0006C"/>
    <w:rsid w:val="00E0132E"/>
    <w:rsid w:val="00E13F57"/>
    <w:rsid w:val="00F060B8"/>
    <w:rsid w:val="00F5042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C34E"/>
  <w15:chartTrackingRefBased/>
  <w15:docId w15:val="{5BC3B1E5-7C66-4A35-8958-991A7BD5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1FE3"/>
    <w:rPr>
      <w:b/>
      <w:bC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A1FE3"/>
    <w:pPr>
      <w:spacing w:after="0"/>
      <w:ind w:left="720"/>
    </w:pPr>
    <w:rPr>
      <w:rFonts w:ascii="Calibri" w:hAnsi="Calibri" w:cs="Times New Roman"/>
      <w:lang w:eastAsia="ka-GE"/>
    </w:rPr>
  </w:style>
  <w:style w:type="character" w:styleId="SubtleReference">
    <w:name w:val="Subtle Reference"/>
    <w:basedOn w:val="DefaultParagraphFont"/>
    <w:uiPriority w:val="31"/>
    <w:qFormat/>
    <w:rsid w:val="001A1FE3"/>
    <w:rPr>
      <w:smallCaps/>
      <w:color w:val="5A5A5A" w:themeColor="text1" w:themeTint="A5"/>
    </w:rPr>
  </w:style>
  <w:style w:type="character" w:styleId="IntenseReference">
    <w:name w:val="Intense Reference"/>
    <w:basedOn w:val="DefaultParagraphFont"/>
    <w:uiPriority w:val="32"/>
    <w:qFormat/>
    <w:rsid w:val="001A1FE3"/>
    <w:rPr>
      <w:b/>
      <w:bCs/>
      <w:smallCaps/>
      <w:color w:val="0F6FC6" w:themeColor="accent1"/>
      <w:spacing w:val="5"/>
    </w:rPr>
  </w:style>
  <w:style w:type="character" w:styleId="BookTitle">
    <w:name w:val="Book Title"/>
    <w:basedOn w:val="DefaultParagraphFont"/>
    <w:uiPriority w:val="33"/>
    <w:qFormat/>
    <w:rsid w:val="001A1FE3"/>
    <w:rPr>
      <w:b/>
      <w:bCs/>
      <w:i/>
      <w:iCs/>
      <w:spacing w:val="5"/>
    </w:rPr>
  </w:style>
  <w:style w:type="character" w:styleId="CommentReference">
    <w:name w:val="annotation reference"/>
    <w:basedOn w:val="DefaultParagraphFont"/>
    <w:uiPriority w:val="99"/>
    <w:semiHidden/>
    <w:unhideWhenUsed/>
    <w:rsid w:val="000E4601"/>
    <w:rPr>
      <w:sz w:val="16"/>
      <w:szCs w:val="16"/>
    </w:rPr>
  </w:style>
  <w:style w:type="paragraph" w:styleId="CommentText">
    <w:name w:val="annotation text"/>
    <w:basedOn w:val="Normal"/>
    <w:link w:val="CommentTextChar"/>
    <w:uiPriority w:val="99"/>
    <w:semiHidden/>
    <w:unhideWhenUsed/>
    <w:rsid w:val="000E4601"/>
    <w:rPr>
      <w:sz w:val="20"/>
      <w:szCs w:val="20"/>
    </w:rPr>
  </w:style>
  <w:style w:type="character" w:customStyle="1" w:styleId="CommentTextChar">
    <w:name w:val="Comment Text Char"/>
    <w:basedOn w:val="DefaultParagraphFont"/>
    <w:link w:val="CommentText"/>
    <w:uiPriority w:val="99"/>
    <w:semiHidden/>
    <w:rsid w:val="000E4601"/>
    <w:rPr>
      <w:sz w:val="20"/>
      <w:szCs w:val="20"/>
    </w:rPr>
  </w:style>
  <w:style w:type="paragraph" w:styleId="CommentSubject">
    <w:name w:val="annotation subject"/>
    <w:basedOn w:val="CommentText"/>
    <w:next w:val="CommentText"/>
    <w:link w:val="CommentSubjectChar"/>
    <w:uiPriority w:val="99"/>
    <w:semiHidden/>
    <w:unhideWhenUsed/>
    <w:rsid w:val="000E4601"/>
    <w:rPr>
      <w:b/>
      <w:bCs/>
    </w:rPr>
  </w:style>
  <w:style w:type="character" w:customStyle="1" w:styleId="CommentSubjectChar">
    <w:name w:val="Comment Subject Char"/>
    <w:basedOn w:val="CommentTextChar"/>
    <w:link w:val="CommentSubject"/>
    <w:uiPriority w:val="99"/>
    <w:semiHidden/>
    <w:rsid w:val="000E4601"/>
    <w:rPr>
      <w:b/>
      <w:bCs/>
      <w:sz w:val="20"/>
      <w:szCs w:val="20"/>
    </w:rPr>
  </w:style>
  <w:style w:type="paragraph" w:styleId="BalloonText">
    <w:name w:val="Balloon Text"/>
    <w:basedOn w:val="Normal"/>
    <w:link w:val="BalloonTextChar"/>
    <w:uiPriority w:val="99"/>
    <w:semiHidden/>
    <w:unhideWhenUsed/>
    <w:rsid w:val="000E46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601"/>
    <w:rPr>
      <w:rFonts w:ascii="Segoe UI" w:hAnsi="Segoe UI" w:cs="Segoe UI"/>
      <w:sz w:val="18"/>
      <w:szCs w:val="18"/>
    </w:rPr>
  </w:style>
  <w:style w:type="table" w:styleId="TableGrid">
    <w:name w:val="Table Grid"/>
    <w:basedOn w:val="TableNormal"/>
    <w:uiPriority w:val="39"/>
    <w:rsid w:val="00E000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0006C"/>
    <w:pPr>
      <w:spacing w:after="0"/>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C72EB"/>
    <w:rPr>
      <w:rFonts w:ascii="Calibri" w:hAnsi="Calibri" w:cs="Times New Roman"/>
      <w:lang w:eastAsia="ka-GE"/>
    </w:rPr>
  </w:style>
  <w:style w:type="character" w:customStyle="1" w:styleId="4yxo">
    <w:name w:val="_4yxo"/>
    <w:basedOn w:val="DefaultParagraphFont"/>
    <w:rsid w:val="00775D6A"/>
  </w:style>
  <w:style w:type="table" w:styleId="ListTable3-Accent1">
    <w:name w:val="List Table 3 Accent 1"/>
    <w:basedOn w:val="TableNormal"/>
    <w:uiPriority w:val="48"/>
    <w:rsid w:val="00BE2353"/>
    <w:pPr>
      <w:spacing w:after="0"/>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4-Accent1">
    <w:name w:val="List Table 4 Accent 1"/>
    <w:basedOn w:val="TableNormal"/>
    <w:uiPriority w:val="49"/>
    <w:rsid w:val="00A65333"/>
    <w:pPr>
      <w:spacing w:after="0"/>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3-Accent2">
    <w:name w:val="List Table 3 Accent 2"/>
    <w:basedOn w:val="TableNormal"/>
    <w:uiPriority w:val="48"/>
    <w:rsid w:val="00A65333"/>
    <w:pPr>
      <w:spacing w:after="0"/>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369581">
      <w:bodyDiv w:val="1"/>
      <w:marLeft w:val="0"/>
      <w:marRight w:val="0"/>
      <w:marTop w:val="0"/>
      <w:marBottom w:val="0"/>
      <w:divBdr>
        <w:top w:val="none" w:sz="0" w:space="0" w:color="auto"/>
        <w:left w:val="none" w:sz="0" w:space="0" w:color="auto"/>
        <w:bottom w:val="none" w:sz="0" w:space="0" w:color="auto"/>
        <w:right w:val="none" w:sz="0" w:space="0" w:color="auto"/>
      </w:divBdr>
    </w:div>
    <w:div w:id="745299186">
      <w:bodyDiv w:val="1"/>
      <w:marLeft w:val="0"/>
      <w:marRight w:val="0"/>
      <w:marTop w:val="0"/>
      <w:marBottom w:val="0"/>
      <w:divBdr>
        <w:top w:val="none" w:sz="0" w:space="0" w:color="auto"/>
        <w:left w:val="none" w:sz="0" w:space="0" w:color="auto"/>
        <w:bottom w:val="none" w:sz="0" w:space="0" w:color="auto"/>
        <w:right w:val="none" w:sz="0" w:space="0" w:color="auto"/>
      </w:divBdr>
    </w:div>
    <w:div w:id="817258930">
      <w:bodyDiv w:val="1"/>
      <w:marLeft w:val="0"/>
      <w:marRight w:val="0"/>
      <w:marTop w:val="0"/>
      <w:marBottom w:val="0"/>
      <w:divBdr>
        <w:top w:val="none" w:sz="0" w:space="0" w:color="auto"/>
        <w:left w:val="none" w:sz="0" w:space="0" w:color="auto"/>
        <w:bottom w:val="none" w:sz="0" w:space="0" w:color="auto"/>
        <w:right w:val="none" w:sz="0" w:space="0" w:color="auto"/>
      </w:divBdr>
    </w:div>
    <w:div w:id="957491745">
      <w:bodyDiv w:val="1"/>
      <w:marLeft w:val="0"/>
      <w:marRight w:val="0"/>
      <w:marTop w:val="0"/>
      <w:marBottom w:val="0"/>
      <w:divBdr>
        <w:top w:val="none" w:sz="0" w:space="0" w:color="auto"/>
        <w:left w:val="none" w:sz="0" w:space="0" w:color="auto"/>
        <w:bottom w:val="none" w:sz="0" w:space="0" w:color="auto"/>
        <w:right w:val="none" w:sz="0" w:space="0" w:color="auto"/>
      </w:divBdr>
    </w:div>
    <w:div w:id="1469127030">
      <w:bodyDiv w:val="1"/>
      <w:marLeft w:val="0"/>
      <w:marRight w:val="0"/>
      <w:marTop w:val="0"/>
      <w:marBottom w:val="0"/>
      <w:divBdr>
        <w:top w:val="none" w:sz="0" w:space="0" w:color="auto"/>
        <w:left w:val="none" w:sz="0" w:space="0" w:color="auto"/>
        <w:bottom w:val="none" w:sz="0" w:space="0" w:color="auto"/>
        <w:right w:val="none" w:sz="0" w:space="0" w:color="auto"/>
      </w:divBdr>
      <w:divsChild>
        <w:div w:id="1492987190">
          <w:marLeft w:val="0"/>
          <w:marRight w:val="0"/>
          <w:marTop w:val="0"/>
          <w:marBottom w:val="420"/>
          <w:divBdr>
            <w:top w:val="none" w:sz="0" w:space="0" w:color="auto"/>
            <w:left w:val="none" w:sz="0" w:space="0" w:color="auto"/>
            <w:bottom w:val="none" w:sz="0" w:space="0" w:color="auto"/>
            <w:right w:val="none" w:sz="0" w:space="0" w:color="auto"/>
          </w:divBdr>
        </w:div>
        <w:div w:id="320501554">
          <w:marLeft w:val="0"/>
          <w:marRight w:val="0"/>
          <w:marTop w:val="0"/>
          <w:marBottom w:val="420"/>
          <w:divBdr>
            <w:top w:val="none" w:sz="0" w:space="0" w:color="auto"/>
            <w:left w:val="none" w:sz="0" w:space="0" w:color="auto"/>
            <w:bottom w:val="none" w:sz="0" w:space="0" w:color="auto"/>
            <w:right w:val="none" w:sz="0" w:space="0" w:color="auto"/>
          </w:divBdr>
        </w:div>
      </w:divsChild>
    </w:div>
    <w:div w:id="18076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5127</Words>
  <Characters>29226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Danelia</dc:creator>
  <cp:keywords/>
  <dc:description/>
  <cp:lastModifiedBy>Microsoft Office User</cp:lastModifiedBy>
  <cp:revision>31</cp:revision>
  <dcterms:created xsi:type="dcterms:W3CDTF">2020-01-26T01:29:00Z</dcterms:created>
  <dcterms:modified xsi:type="dcterms:W3CDTF">2020-01-26T05:45:00Z</dcterms:modified>
</cp:coreProperties>
</file>