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C5" w:rsidRPr="00FD0491" w:rsidRDefault="009349C5" w:rsidP="00B9533D">
      <w:pPr>
        <w:shd w:val="clear" w:color="auto" w:fill="C6D9F1" w:themeFill="text2" w:themeFillTint="33"/>
        <w:spacing w:after="0" w:line="240" w:lineRule="auto"/>
        <w:jc w:val="center"/>
        <w:rPr>
          <w:b/>
          <w:sz w:val="34"/>
          <w:szCs w:val="34"/>
        </w:rPr>
      </w:pPr>
    </w:p>
    <w:p w:rsidR="009349C5" w:rsidRPr="00F52B98" w:rsidRDefault="009349C5" w:rsidP="00B9533D">
      <w:pPr>
        <w:shd w:val="clear" w:color="auto" w:fill="C6D9F1" w:themeFill="text2" w:themeFillTint="33"/>
        <w:spacing w:after="0" w:line="240" w:lineRule="auto"/>
        <w:jc w:val="center"/>
        <w:rPr>
          <w:b/>
          <w:sz w:val="32"/>
          <w:szCs w:val="34"/>
        </w:rPr>
      </w:pPr>
      <w:r w:rsidRPr="00F52B98">
        <w:rPr>
          <w:b/>
          <w:sz w:val="32"/>
          <w:szCs w:val="34"/>
        </w:rPr>
        <w:t xml:space="preserve">საქართველოს ჯანდაცვის სექტორის </w:t>
      </w:r>
      <w:r w:rsidR="003F7C38" w:rsidRPr="00F52B98">
        <w:rPr>
          <w:b/>
          <w:sz w:val="32"/>
          <w:szCs w:val="34"/>
        </w:rPr>
        <w:t>განვითარ</w:t>
      </w:r>
      <w:r w:rsidR="00E27DCB" w:rsidRPr="00F52B98">
        <w:rPr>
          <w:b/>
          <w:sz w:val="32"/>
          <w:szCs w:val="34"/>
        </w:rPr>
        <w:t>ე</w:t>
      </w:r>
      <w:r w:rsidR="003F7C38" w:rsidRPr="00F52B98">
        <w:rPr>
          <w:b/>
          <w:sz w:val="32"/>
          <w:szCs w:val="34"/>
        </w:rPr>
        <w:t xml:space="preserve">ბის </w:t>
      </w:r>
      <w:r w:rsidRPr="00F52B98">
        <w:rPr>
          <w:b/>
          <w:sz w:val="32"/>
          <w:szCs w:val="34"/>
        </w:rPr>
        <w:t xml:space="preserve">სტრატეგიული გეგმა </w:t>
      </w:r>
    </w:p>
    <w:p w:rsidR="003F7C38" w:rsidRPr="00F52B98" w:rsidRDefault="003F7C38" w:rsidP="00B9533D">
      <w:pPr>
        <w:shd w:val="clear" w:color="auto" w:fill="C6D9F1" w:themeFill="text2" w:themeFillTint="33"/>
        <w:spacing w:after="0" w:line="240" w:lineRule="auto"/>
        <w:jc w:val="center"/>
        <w:rPr>
          <w:b/>
          <w:sz w:val="34"/>
          <w:szCs w:val="34"/>
        </w:rPr>
      </w:pPr>
    </w:p>
    <w:p w:rsidR="003F7C38" w:rsidRPr="00F52B98" w:rsidRDefault="000A01DD" w:rsidP="00B9533D">
      <w:pPr>
        <w:shd w:val="clear" w:color="auto" w:fill="C6D9F1" w:themeFill="text2" w:themeFillTint="33"/>
        <w:spacing w:after="0" w:line="240" w:lineRule="auto"/>
        <w:jc w:val="center"/>
        <w:rPr>
          <w:b/>
          <w:sz w:val="34"/>
          <w:szCs w:val="34"/>
        </w:rPr>
      </w:pPr>
      <w:r w:rsidRPr="00F52B98">
        <w:rPr>
          <w:b/>
          <w:sz w:val="34"/>
          <w:szCs w:val="34"/>
        </w:rPr>
        <w:t>2014</w:t>
      </w:r>
      <w:r w:rsidR="003F7C38" w:rsidRPr="00F52B98">
        <w:rPr>
          <w:b/>
          <w:sz w:val="34"/>
          <w:szCs w:val="34"/>
        </w:rPr>
        <w:t>-</w:t>
      </w:r>
      <w:r w:rsidRPr="00F52B98">
        <w:rPr>
          <w:b/>
          <w:sz w:val="34"/>
          <w:szCs w:val="34"/>
        </w:rPr>
        <w:t>2020</w:t>
      </w:r>
    </w:p>
    <w:p w:rsidR="009349C5" w:rsidRPr="00F52B98" w:rsidRDefault="009349C5" w:rsidP="00B9533D">
      <w:pPr>
        <w:shd w:val="clear" w:color="auto" w:fill="C6D9F1" w:themeFill="text2" w:themeFillTint="33"/>
        <w:spacing w:after="0" w:line="240" w:lineRule="auto"/>
        <w:jc w:val="center"/>
        <w:rPr>
          <w:b/>
          <w:u w:val="single"/>
        </w:rPr>
      </w:pPr>
    </w:p>
    <w:p w:rsidR="00E42974" w:rsidRPr="00F52B98" w:rsidRDefault="00E42974" w:rsidP="00B9533D">
      <w:pPr>
        <w:shd w:val="clear" w:color="auto" w:fill="C6D9F1" w:themeFill="text2" w:themeFillTint="33"/>
        <w:spacing w:after="0" w:line="240" w:lineRule="auto"/>
        <w:jc w:val="center"/>
        <w:rPr>
          <w:b/>
        </w:rPr>
      </w:pPr>
    </w:p>
    <w:p w:rsidR="00E42974" w:rsidRPr="00F52B98" w:rsidRDefault="00E42974" w:rsidP="00B9533D">
      <w:pPr>
        <w:shd w:val="clear" w:color="auto" w:fill="C6D9F1" w:themeFill="text2" w:themeFillTint="33"/>
        <w:spacing w:after="0" w:line="240" w:lineRule="auto"/>
        <w:jc w:val="center"/>
        <w:rPr>
          <w:b/>
          <w:sz w:val="32"/>
        </w:rPr>
      </w:pPr>
      <w:r w:rsidRPr="00F52B98">
        <w:rPr>
          <w:b/>
          <w:sz w:val="32"/>
        </w:rPr>
        <w:t>„</w:t>
      </w:r>
      <w:r w:rsidR="009349C5" w:rsidRPr="00F52B98">
        <w:rPr>
          <w:b/>
          <w:sz w:val="32"/>
        </w:rPr>
        <w:t xml:space="preserve">საყოველთაო ჯანდაცვა და ხარისხის მართვა </w:t>
      </w:r>
    </w:p>
    <w:p w:rsidR="009349C5" w:rsidRPr="00F52B98" w:rsidRDefault="009349C5" w:rsidP="00B9533D">
      <w:pPr>
        <w:shd w:val="clear" w:color="auto" w:fill="C6D9F1" w:themeFill="text2" w:themeFillTint="33"/>
        <w:spacing w:after="0" w:line="240" w:lineRule="auto"/>
        <w:jc w:val="center"/>
        <w:rPr>
          <w:b/>
          <w:sz w:val="24"/>
        </w:rPr>
      </w:pPr>
      <w:r w:rsidRPr="00F52B98">
        <w:rPr>
          <w:b/>
          <w:sz w:val="32"/>
        </w:rPr>
        <w:t>პაციენტთა უფლებების დასაცავად</w:t>
      </w:r>
      <w:r w:rsidR="00E42974" w:rsidRPr="00F52B98">
        <w:rPr>
          <w:b/>
          <w:sz w:val="32"/>
        </w:rPr>
        <w:t>“</w:t>
      </w:r>
    </w:p>
    <w:p w:rsidR="009349C5" w:rsidRPr="00F52B98" w:rsidRDefault="009349C5" w:rsidP="00A54515">
      <w:pPr>
        <w:shd w:val="clear" w:color="auto" w:fill="C6D9F1" w:themeFill="text2" w:themeFillTint="33"/>
        <w:spacing w:after="0" w:line="240" w:lineRule="auto"/>
        <w:rPr>
          <w:b/>
          <w:i/>
        </w:rPr>
      </w:pPr>
    </w:p>
    <w:p w:rsidR="009349C5" w:rsidRPr="00F52B98" w:rsidRDefault="009349C5" w:rsidP="00B9533D">
      <w:pPr>
        <w:spacing w:after="0" w:line="240" w:lineRule="auto"/>
        <w:jc w:val="center"/>
        <w:rPr>
          <w:b/>
          <w:u w:val="single"/>
        </w:rPr>
      </w:pPr>
    </w:p>
    <w:p w:rsidR="009349C5" w:rsidRPr="00F52B98" w:rsidRDefault="009349C5" w:rsidP="00B9533D">
      <w:pPr>
        <w:spacing w:after="0" w:line="240" w:lineRule="auto"/>
        <w:jc w:val="center"/>
        <w:rPr>
          <w:b/>
          <w:u w:val="single"/>
        </w:rPr>
      </w:pPr>
    </w:p>
    <w:p w:rsidR="006F4D6F" w:rsidRPr="00F52B98" w:rsidRDefault="006F4D6F" w:rsidP="00B9533D">
      <w:pPr>
        <w:spacing w:after="0" w:line="240" w:lineRule="auto"/>
        <w:rPr>
          <w:b/>
          <w:u w:val="single"/>
        </w:rPr>
      </w:pPr>
      <w:r w:rsidRPr="00F52B98">
        <w:rPr>
          <w:b/>
          <w:u w:val="single"/>
        </w:rPr>
        <w:t>შესავალი</w:t>
      </w:r>
    </w:p>
    <w:p w:rsidR="006F4D6F" w:rsidRPr="00F52B98" w:rsidRDefault="006F4D6F" w:rsidP="00B9533D">
      <w:pPr>
        <w:spacing w:after="0" w:line="240" w:lineRule="auto"/>
        <w:jc w:val="both"/>
      </w:pPr>
    </w:p>
    <w:p w:rsidR="008D6992" w:rsidRPr="00F52B98" w:rsidRDefault="00FF3B99" w:rsidP="00E42974">
      <w:pPr>
        <w:spacing w:after="0" w:line="240" w:lineRule="auto"/>
        <w:ind w:firstLine="708"/>
        <w:jc w:val="both"/>
      </w:pPr>
      <w:r w:rsidRPr="00F52B98">
        <w:t>2014</w:t>
      </w:r>
      <w:r w:rsidR="006F4D6F" w:rsidRPr="00F52B98">
        <w:t>-</w:t>
      </w:r>
      <w:r w:rsidRPr="00F52B98">
        <w:t xml:space="preserve">2020 </w:t>
      </w:r>
      <w:r w:rsidR="006F4D6F" w:rsidRPr="00F52B98">
        <w:t xml:space="preserve">წლების </w:t>
      </w:r>
      <w:r w:rsidR="00807133" w:rsidRPr="00F52B98">
        <w:t xml:space="preserve">სტრატეგიული გეგმა წარმოადგენს </w:t>
      </w:r>
      <w:r w:rsidR="006F4D6F" w:rsidRPr="00F52B98">
        <w:t xml:space="preserve">საქართველოს </w:t>
      </w:r>
      <w:r w:rsidR="00807133" w:rsidRPr="00F52B98">
        <w:t>ჯან</w:t>
      </w:r>
      <w:r w:rsidR="00E528E8" w:rsidRPr="00F52B98">
        <w:t xml:space="preserve">მრთელობის </w:t>
      </w:r>
      <w:r w:rsidR="00807133" w:rsidRPr="00F52B98">
        <w:t xml:space="preserve">დაცვის სისტემის </w:t>
      </w:r>
      <w:r w:rsidR="006F4D6F" w:rsidRPr="00F52B98">
        <w:t xml:space="preserve">მოწყობისა და განვითარების </w:t>
      </w:r>
      <w:r w:rsidR="00F171B2" w:rsidRPr="00F52B98">
        <w:rPr>
          <w:lang w:val="en-US"/>
        </w:rPr>
        <w:t>7-</w:t>
      </w:r>
      <w:r w:rsidR="00F171B2" w:rsidRPr="00F52B98">
        <w:t xml:space="preserve">წლიან </w:t>
      </w:r>
      <w:r w:rsidR="006F4D6F" w:rsidRPr="00F52B98">
        <w:t>ხედვას</w:t>
      </w:r>
      <w:r w:rsidR="00E27DCB" w:rsidRPr="00F52B98">
        <w:t xml:space="preserve">. დოკუმენტში წარმოდგენილია </w:t>
      </w:r>
      <w:r w:rsidR="006F4D6F" w:rsidRPr="00F52B98">
        <w:t>ჯანდაცვის ეროვნული სისტემის ძირითადი მახასიათებლებისა და პრიორიტეტული დაავადებების</w:t>
      </w:r>
      <w:r w:rsidR="00E9374B" w:rsidRPr="00F52B98">
        <w:t xml:space="preserve"> პროფილატიკისა და მართვის </w:t>
      </w:r>
      <w:r w:rsidR="00E27DCB" w:rsidRPr="00F52B98">
        <w:t xml:space="preserve">კუთხით </w:t>
      </w:r>
      <w:r w:rsidR="006F4D6F" w:rsidRPr="00F52B98">
        <w:t>გასატარებელი რეფორმების</w:t>
      </w:r>
      <w:r w:rsidR="00E27DCB" w:rsidRPr="00F52B98">
        <w:t>ა და</w:t>
      </w:r>
      <w:r w:rsidR="00E528E8" w:rsidRPr="00F52B98">
        <w:t xml:space="preserve"> </w:t>
      </w:r>
      <w:r w:rsidR="006F4D6F" w:rsidRPr="00F52B98">
        <w:t>ღ</w:t>
      </w:r>
      <w:r w:rsidR="00E9374B" w:rsidRPr="00F52B98">
        <w:t>ო</w:t>
      </w:r>
      <w:r w:rsidR="006F4D6F" w:rsidRPr="00F52B98">
        <w:t>ნისძიებების ძირითად</w:t>
      </w:r>
      <w:r w:rsidR="00E27DCB" w:rsidRPr="00F52B98">
        <w:t>ი</w:t>
      </w:r>
      <w:r w:rsidR="00807133" w:rsidRPr="00F52B98">
        <w:t xml:space="preserve"> </w:t>
      </w:r>
      <w:r w:rsidR="00E528E8" w:rsidRPr="00F52B98">
        <w:t>მ</w:t>
      </w:r>
      <w:r w:rsidR="00F171B2" w:rsidRPr="00F52B98">
        <w:t>იმართულებები</w:t>
      </w:r>
      <w:r w:rsidR="00E528E8" w:rsidRPr="00F52B98">
        <w:t xml:space="preserve"> </w:t>
      </w:r>
      <w:r w:rsidR="00807133" w:rsidRPr="00F52B98">
        <w:t>რომ</w:t>
      </w:r>
      <w:r w:rsidR="006F4D6F" w:rsidRPr="00F52B98">
        <w:t>ელ</w:t>
      </w:r>
      <w:r w:rsidR="00F171B2" w:rsidRPr="00F52B98">
        <w:t xml:space="preserve">თა მიზანია </w:t>
      </w:r>
      <w:r w:rsidR="006F4D6F" w:rsidRPr="00F52B98">
        <w:t xml:space="preserve"> ს</w:t>
      </w:r>
      <w:r w:rsidR="00807133" w:rsidRPr="00F52B98">
        <w:t xml:space="preserve">აქართველოს მოსახლეობის ჯანმრთელობისა </w:t>
      </w:r>
      <w:r w:rsidR="00F171B2" w:rsidRPr="00F52B98">
        <w:t xml:space="preserve">მდგომარეობისა </w:t>
      </w:r>
      <w:r w:rsidR="00807133" w:rsidRPr="00F52B98">
        <w:t xml:space="preserve">და ცხოვრების ხარისხის </w:t>
      </w:r>
      <w:r w:rsidR="006F4D6F" w:rsidRPr="00F52B98">
        <w:t>გაუმჯობესება</w:t>
      </w:r>
      <w:r w:rsidR="00807133" w:rsidRPr="00F52B98">
        <w:t xml:space="preserve">.  </w:t>
      </w:r>
    </w:p>
    <w:p w:rsidR="008D6992" w:rsidRPr="00F52B98" w:rsidRDefault="008D6992" w:rsidP="00E42974">
      <w:pPr>
        <w:spacing w:after="0" w:line="240" w:lineRule="auto"/>
        <w:jc w:val="both"/>
      </w:pPr>
    </w:p>
    <w:p w:rsidR="008D6992" w:rsidRPr="00F52B98" w:rsidRDefault="008D6992" w:rsidP="00E42974">
      <w:pPr>
        <w:spacing w:after="0" w:line="240" w:lineRule="auto"/>
        <w:ind w:firstLine="708"/>
        <w:jc w:val="both"/>
      </w:pPr>
      <w:r w:rsidRPr="00F52B98">
        <w:t>წინამდებარე დოკუმენტი შემუშავ</w:t>
      </w:r>
      <w:r w:rsidR="00E27DCB" w:rsidRPr="00F52B98">
        <w:t xml:space="preserve">ებულია საქართველოს </w:t>
      </w:r>
      <w:r w:rsidRPr="00F52B98">
        <w:t>შრომის, ჯანმრთელობის</w:t>
      </w:r>
      <w:r w:rsidR="00E27DCB" w:rsidRPr="00F52B98">
        <w:t>ა</w:t>
      </w:r>
      <w:r w:rsidRPr="00F52B98">
        <w:t xml:space="preserve"> და სოციალური დაცვის სამინისტროს ხელმძღვანელობით</w:t>
      </w:r>
      <w:r w:rsidR="00E27DCB" w:rsidRPr="00F52B98">
        <w:t xml:space="preserve">ა და ცალკეული დარგის ექსპერტებთან კონსულტაციით. </w:t>
      </w:r>
      <w:r w:rsidRPr="00F52B98">
        <w:t xml:space="preserve">სტრატეგიულ გეგმაში განსაზღვრული პრიორიტეტული მიმართულებების შეჯერების პროცესში გადამწყვეტი მნიშვნელობა ჰქონდა </w:t>
      </w:r>
      <w:r w:rsidR="00E27DCB" w:rsidRPr="00F52B98">
        <w:t>2013 წ</w:t>
      </w:r>
      <w:r w:rsidR="001F343A" w:rsidRPr="00F52B98">
        <w:t>ელ</w:t>
      </w:r>
      <w:r w:rsidR="00E27DCB" w:rsidRPr="00F52B98">
        <w:t>ს დასრულებული „</w:t>
      </w:r>
      <w:r w:rsidRPr="00F52B98">
        <w:t xml:space="preserve">ჯანდაცვის </w:t>
      </w:r>
      <w:r w:rsidR="000D71DC" w:rsidRPr="00F52B98">
        <w:t xml:space="preserve">სისტემის </w:t>
      </w:r>
      <w:r w:rsidRPr="00F52B98">
        <w:t>ეფექტ</w:t>
      </w:r>
      <w:r w:rsidR="000D71DC" w:rsidRPr="00F52B98">
        <w:t>იან</w:t>
      </w:r>
      <w:r w:rsidRPr="00F52B98">
        <w:t xml:space="preserve">ობის </w:t>
      </w:r>
      <w:r w:rsidR="00A54515" w:rsidRPr="00F52B98">
        <w:t>შეფასების ანგარიშის</w:t>
      </w:r>
      <w:r w:rsidR="00E27DCB" w:rsidRPr="00F52B98">
        <w:t xml:space="preserve">“ რეკომენდაციებს, შემდგომ გამართულ </w:t>
      </w:r>
      <w:r w:rsidRPr="00F52B98">
        <w:t>საკონსულტაციო შეხვედრებს</w:t>
      </w:r>
      <w:r w:rsidR="000D71DC" w:rsidRPr="00F52B98">
        <w:t>ა და შემაჯამებელ განხილვებს</w:t>
      </w:r>
      <w:r w:rsidRPr="00F52B98">
        <w:t xml:space="preserve"> როგორც სამთავრობო</w:t>
      </w:r>
      <w:r w:rsidR="000D71DC" w:rsidRPr="00F52B98">
        <w:t>,</w:t>
      </w:r>
      <w:r w:rsidRPr="00F52B98">
        <w:t xml:space="preserve"> ასევე არასამთავრობო სექტორის წარმომადგენლებთან.</w:t>
      </w:r>
    </w:p>
    <w:p w:rsidR="00A34141" w:rsidRPr="00F52B98" w:rsidRDefault="00A34141" w:rsidP="00E42974">
      <w:pPr>
        <w:spacing w:after="0" w:line="240" w:lineRule="auto"/>
        <w:jc w:val="both"/>
      </w:pPr>
    </w:p>
    <w:p w:rsidR="00574F6D" w:rsidRPr="00F52B98" w:rsidRDefault="008D6992" w:rsidP="00E42974">
      <w:pPr>
        <w:spacing w:after="0" w:line="240" w:lineRule="auto"/>
        <w:ind w:firstLine="708"/>
        <w:jc w:val="both"/>
      </w:pPr>
      <w:r w:rsidRPr="00F52B98">
        <w:t>სტ</w:t>
      </w:r>
      <w:r w:rsidR="00574F6D" w:rsidRPr="00F52B98">
        <w:t>რ</w:t>
      </w:r>
      <w:r w:rsidRPr="00F52B98">
        <w:t>ა</w:t>
      </w:r>
      <w:r w:rsidR="00574F6D" w:rsidRPr="00F52B98">
        <w:t>ტეგიული გეგმა ეფუძნება</w:t>
      </w:r>
      <w:r w:rsidR="00A54515" w:rsidRPr="00F52B98">
        <w:t>,</w:t>
      </w:r>
      <w:r w:rsidR="00574F6D" w:rsidRPr="00F52B98">
        <w:t xml:space="preserve"> როგორც </w:t>
      </w:r>
      <w:r w:rsidR="00E9374B" w:rsidRPr="00F52B98">
        <w:t>ადამიანის უფლებათა დაცვის კუთხით</w:t>
      </w:r>
      <w:r w:rsidR="009040AC" w:rsidRPr="00F52B98">
        <w:t>,</w:t>
      </w:r>
      <w:r w:rsidR="00E9374B" w:rsidRPr="00F52B98">
        <w:t xml:space="preserve"> ასევე </w:t>
      </w:r>
      <w:r w:rsidR="00574F6D" w:rsidRPr="00F52B98">
        <w:t xml:space="preserve">ჯანდაცვის სფეროში საერთაშორისო დონეზე აღიარებულ პოლიტიკურ დეკლარაციებსა და </w:t>
      </w:r>
      <w:r w:rsidR="00E9374B" w:rsidRPr="00F52B98">
        <w:t>სამოქმედო</w:t>
      </w:r>
      <w:r w:rsidR="00574F6D" w:rsidRPr="00F52B98">
        <w:t xml:space="preserve"> პლატფორმებს, ასევე ქვეყნის ეპიდემიოლოგიური, სოციალური და ეკონომიკური </w:t>
      </w:r>
      <w:r w:rsidR="00E9374B" w:rsidRPr="00F52B98">
        <w:t xml:space="preserve">რეალობით </w:t>
      </w:r>
      <w:r w:rsidR="00574F6D" w:rsidRPr="00F52B98">
        <w:t>გან</w:t>
      </w:r>
      <w:r w:rsidR="00E9374B" w:rsidRPr="00F52B98">
        <w:t xml:space="preserve">საზღვრულ </w:t>
      </w:r>
      <w:r w:rsidR="00574F6D" w:rsidRPr="00F52B98">
        <w:t xml:space="preserve">პრიორიტეტებს. კერძოდ, ჯანდაცვის ეროვნული სტრატეგიის შემუშავების პროცესში გათვალისწინებული იქნა გლობალური </w:t>
      </w:r>
      <w:r w:rsidR="009040AC" w:rsidRPr="00F52B98">
        <w:t xml:space="preserve">ჯანმრთელობის </w:t>
      </w:r>
      <w:r w:rsidR="00E9374B" w:rsidRPr="00F52B98">
        <w:t xml:space="preserve">შემდეგი </w:t>
      </w:r>
      <w:r w:rsidR="00574F6D" w:rsidRPr="00F52B98">
        <w:t>პრიორიტეტები და ვალდებულებები</w:t>
      </w:r>
      <w:r w:rsidR="00E9374B" w:rsidRPr="00F52B98">
        <w:t>:</w:t>
      </w:r>
    </w:p>
    <w:p w:rsidR="001F56D7" w:rsidRPr="00F52B98" w:rsidRDefault="001F56D7" w:rsidP="00E42974">
      <w:pPr>
        <w:pStyle w:val="ListParagraph"/>
        <w:spacing w:after="0" w:line="240" w:lineRule="auto"/>
        <w:jc w:val="both"/>
      </w:pPr>
    </w:p>
    <w:p w:rsidR="00D06B94" w:rsidRPr="00F52B98" w:rsidRDefault="00550BF3" w:rsidP="00D06B94">
      <w:pPr>
        <w:pStyle w:val="ListParagraph"/>
        <w:numPr>
          <w:ilvl w:val="0"/>
          <w:numId w:val="1"/>
        </w:numPr>
        <w:spacing w:after="0" w:line="240" w:lineRule="auto"/>
        <w:jc w:val="both"/>
      </w:pPr>
      <w:r w:rsidRPr="00F52B98">
        <w:rPr>
          <w:b/>
        </w:rPr>
        <w:t>ათასწლეულის განვითარების მიზნები,</w:t>
      </w:r>
      <w:r w:rsidRPr="00F52B98">
        <w:t xml:space="preserve"> რომლის ფარგლებშ</w:t>
      </w:r>
      <w:r w:rsidR="00E9374B" w:rsidRPr="00F52B98">
        <w:t>ი</w:t>
      </w:r>
      <w:r w:rsidRPr="00F52B98">
        <w:t>ც ქვეყნის მთავრობებს ვალდებულება აქვთ აღებული 1990 წ</w:t>
      </w:r>
      <w:r w:rsidR="00E9374B" w:rsidRPr="00F52B98">
        <w:t>ე</w:t>
      </w:r>
      <w:r w:rsidRPr="00F52B98">
        <w:t>ლ</w:t>
      </w:r>
      <w:r w:rsidR="00E9374B" w:rsidRPr="00F52B98">
        <w:t xml:space="preserve">თან </w:t>
      </w:r>
      <w:r w:rsidRPr="00F52B98">
        <w:t xml:space="preserve">შედარებით 2015 წლისათვის 2/3-ით შეამცირონ </w:t>
      </w:r>
      <w:r w:rsidR="00841E88" w:rsidRPr="00F52B98">
        <w:t xml:space="preserve">5 წლამდე </w:t>
      </w:r>
      <w:r w:rsidRPr="00F52B98">
        <w:t>ბავშვთა სიკვდილობა</w:t>
      </w:r>
      <w:r w:rsidR="001B7018" w:rsidRPr="00F52B98">
        <w:t xml:space="preserve">; </w:t>
      </w:r>
      <w:r w:rsidRPr="00F52B98">
        <w:t xml:space="preserve">¾-ით </w:t>
      </w:r>
      <w:r w:rsidR="00841E88" w:rsidRPr="00F52B98">
        <w:t xml:space="preserve">შეამცირონ </w:t>
      </w:r>
      <w:r w:rsidRPr="00F52B98">
        <w:t>დედათა სიკვდილობა</w:t>
      </w:r>
      <w:r w:rsidR="00841E88" w:rsidRPr="00F52B98">
        <w:t xml:space="preserve"> და უზრუნველყონ რეპროდუქციული ჯანმრთელობის მომსახურებაზე უნივერსალური ხელმისაწვდომობა; </w:t>
      </w:r>
      <w:r w:rsidR="00A54515" w:rsidRPr="00F52B98">
        <w:t xml:space="preserve">მიაღწიონ </w:t>
      </w:r>
      <w:r w:rsidRPr="00F52B98">
        <w:t xml:space="preserve">წითელას </w:t>
      </w:r>
      <w:r w:rsidRPr="00F52B98">
        <w:lastRenderedPageBreak/>
        <w:t>საწინააღმდეგო ვაქცინაციი</w:t>
      </w:r>
      <w:r w:rsidR="00E9374B" w:rsidRPr="00F52B98">
        <w:t>თ</w:t>
      </w:r>
      <w:r w:rsidR="00E27DCB" w:rsidRPr="00F52B98">
        <w:t xml:space="preserve"> სამიზნე პოპულაციის</w:t>
      </w:r>
      <w:r w:rsidRPr="00F52B98">
        <w:t xml:space="preserve"> სულ მცირე 90%</w:t>
      </w:r>
      <w:r w:rsidR="00E27DCB" w:rsidRPr="00F52B98">
        <w:t>-ით</w:t>
      </w:r>
      <w:r w:rsidRPr="00F52B98">
        <w:t xml:space="preserve"> მოცვა</w:t>
      </w:r>
      <w:r w:rsidR="00A54515" w:rsidRPr="00F52B98">
        <w:t>ს</w:t>
      </w:r>
      <w:r w:rsidR="00511A62" w:rsidRPr="00F52B98">
        <w:rPr>
          <w:rStyle w:val="FootnoteReference"/>
        </w:rPr>
        <w:footnoteReference w:id="1"/>
      </w:r>
      <w:r w:rsidR="00E9374B" w:rsidRPr="00F52B98">
        <w:t xml:space="preserve">; </w:t>
      </w:r>
      <w:r w:rsidR="001B7018" w:rsidRPr="00F52B98">
        <w:t xml:space="preserve">პროფილაქტიკური და სამკურნალო </w:t>
      </w:r>
      <w:r w:rsidR="00841E88" w:rsidRPr="00F52B98">
        <w:t>ღონისძიებების</w:t>
      </w:r>
      <w:r w:rsidR="001B7018" w:rsidRPr="00F52B98">
        <w:t xml:space="preserve"> ერთობლიობით </w:t>
      </w:r>
      <w:r w:rsidR="00A54515" w:rsidRPr="00F52B98">
        <w:t>მოახდინო</w:t>
      </w:r>
      <w:r w:rsidR="00480283" w:rsidRPr="00F52B98">
        <w:t>ნ</w:t>
      </w:r>
      <w:r w:rsidR="00A54515" w:rsidRPr="00F52B98">
        <w:t xml:space="preserve"> </w:t>
      </w:r>
      <w:r w:rsidR="001B7018" w:rsidRPr="00F52B98">
        <w:t xml:space="preserve">აივ/შიდსის, ტუბერკულოზისა და მალარიის ეპიდემიების შეჩერება </w:t>
      </w:r>
      <w:r w:rsidR="00841E88" w:rsidRPr="00F52B98">
        <w:t>ან/</w:t>
      </w:r>
      <w:r w:rsidR="001B7018" w:rsidRPr="00F52B98">
        <w:t xml:space="preserve">და </w:t>
      </w:r>
      <w:r w:rsidR="00841E88" w:rsidRPr="00F52B98">
        <w:t xml:space="preserve">უკუქცევა და ხელი შეუწყონ მოსახლეობის ხელმისაწვდომობას ესენციალურ </w:t>
      </w:r>
      <w:r w:rsidR="009D6EB9" w:rsidRPr="00F52B98">
        <w:t>მედიკამენტებზე</w:t>
      </w:r>
      <w:r w:rsidR="009611B5" w:rsidRPr="00F52B98">
        <w:t xml:space="preserve">. </w:t>
      </w:r>
      <w:r w:rsidR="00D06B94" w:rsidRPr="00F52B98">
        <w:t xml:space="preserve">ასევე მნიშვნელოვანია 2015 წლის შემდგომი ჯანმრთელობასთან დაკავშირები </w:t>
      </w:r>
      <w:r w:rsidR="00D06B94" w:rsidRPr="00F52B98">
        <w:rPr>
          <w:b/>
        </w:rPr>
        <w:t>მდგრადი განვითარების მიზნები</w:t>
      </w:r>
      <w:r w:rsidR="00D06B94" w:rsidRPr="00F52B98">
        <w:t xml:space="preserve"> - 2030;    </w:t>
      </w:r>
    </w:p>
    <w:p w:rsidR="00D06B94" w:rsidRPr="00F52B98" w:rsidRDefault="00D06B94" w:rsidP="00D06B94">
      <w:pPr>
        <w:pStyle w:val="ListParagraph"/>
        <w:spacing w:after="0" w:line="240" w:lineRule="auto"/>
        <w:jc w:val="both"/>
      </w:pPr>
    </w:p>
    <w:p w:rsidR="00D06B94" w:rsidRPr="00F52B98" w:rsidRDefault="00841E88" w:rsidP="00D06B94">
      <w:pPr>
        <w:pStyle w:val="ListParagraph"/>
        <w:numPr>
          <w:ilvl w:val="0"/>
          <w:numId w:val="1"/>
        </w:numPr>
        <w:spacing w:after="0" w:line="240" w:lineRule="auto"/>
        <w:jc w:val="both"/>
      </w:pPr>
      <w:r w:rsidRPr="00F52B98">
        <w:t xml:space="preserve">ჯანმრთელობის </w:t>
      </w:r>
      <w:r w:rsidR="00803C24" w:rsidRPr="00F52B98">
        <w:t>მსო</w:t>
      </w:r>
      <w:r w:rsidRPr="00F52B98">
        <w:t>ფ</w:t>
      </w:r>
      <w:r w:rsidR="00803C24" w:rsidRPr="00F52B98">
        <w:t>ლ</w:t>
      </w:r>
      <w:r w:rsidRPr="00F52B98">
        <w:t>იო ორგანიზაციის ევროპის რეგიონ</w:t>
      </w:r>
      <w:r w:rsidR="00E27DCB" w:rsidRPr="00F52B98">
        <w:t xml:space="preserve">ალური ბიუროს </w:t>
      </w:r>
      <w:r w:rsidRPr="00F52B98">
        <w:t>მიერ მიღებ</w:t>
      </w:r>
      <w:r w:rsidR="00E9374B" w:rsidRPr="00F52B98">
        <w:t>უ</w:t>
      </w:r>
      <w:r w:rsidRPr="00F52B98">
        <w:t xml:space="preserve">ლი პოლიტიკური დოკუმენტი </w:t>
      </w:r>
      <w:r w:rsidRPr="00F52B98">
        <w:rPr>
          <w:b/>
        </w:rPr>
        <w:t xml:space="preserve">„ჯანმრთელობა 2020“, </w:t>
      </w:r>
      <w:r w:rsidRPr="00F52B98">
        <w:t>რომ</w:t>
      </w:r>
      <w:r w:rsidR="00E9374B" w:rsidRPr="00F52B98">
        <w:t>ელიც</w:t>
      </w:r>
      <w:r w:rsidRPr="00F52B98">
        <w:t xml:space="preserve"> ევროპის ქვეყნებ</w:t>
      </w:r>
      <w:r w:rsidR="00E9374B" w:rsidRPr="00F52B98">
        <w:t xml:space="preserve">ს მოუწოდებს </w:t>
      </w:r>
      <w:r w:rsidR="008E1EA6" w:rsidRPr="00F52B98">
        <w:t>ჯანდაცვის სფეროში უნივერსალური ხელმისაწვდომობის</w:t>
      </w:r>
      <w:r w:rsidR="00641A13" w:rsidRPr="00F52B98">
        <w:t xml:space="preserve">, უთანასწორობის აღმოფხვრისა </w:t>
      </w:r>
      <w:r w:rsidR="008E1EA6" w:rsidRPr="00F52B98">
        <w:t xml:space="preserve">და </w:t>
      </w:r>
      <w:r w:rsidR="00641A13" w:rsidRPr="00F52B98">
        <w:t xml:space="preserve">ჯანდაცვის პოლიტიკისა და პროგრამების </w:t>
      </w:r>
      <w:r w:rsidR="008E1EA6" w:rsidRPr="00F52B98">
        <w:t>მმა</w:t>
      </w:r>
      <w:r w:rsidR="00641A13" w:rsidRPr="00F52B98">
        <w:t>რთ</w:t>
      </w:r>
      <w:r w:rsidR="008E1EA6" w:rsidRPr="00F52B98">
        <w:t xml:space="preserve">ველობის </w:t>
      </w:r>
      <w:r w:rsidR="00641A13" w:rsidRPr="00F52B98">
        <w:t>გა</w:t>
      </w:r>
      <w:r w:rsidR="008E1EA6" w:rsidRPr="00F52B98">
        <w:t>უ</w:t>
      </w:r>
      <w:r w:rsidR="00641A13" w:rsidRPr="00F52B98">
        <w:t>მ</w:t>
      </w:r>
      <w:r w:rsidR="008E1EA6" w:rsidRPr="00F52B98">
        <w:t xml:space="preserve">ჯობესებისაკენ. აღნიშნული დოკუმენტი </w:t>
      </w:r>
      <w:r w:rsidR="00407763" w:rsidRPr="00F52B98">
        <w:t>უწყებათაშორის (</w:t>
      </w:r>
      <w:r w:rsidR="00B2205F" w:rsidRPr="00F52B98">
        <w:t>მულტი-სექტორულ</w:t>
      </w:r>
      <w:r w:rsidR="00407763" w:rsidRPr="00F52B98">
        <w:t>)</w:t>
      </w:r>
      <w:r w:rsidR="00B2205F" w:rsidRPr="00F52B98">
        <w:t xml:space="preserve"> </w:t>
      </w:r>
      <w:r w:rsidR="008E1EA6" w:rsidRPr="00F52B98">
        <w:t>მიდგომ</w:t>
      </w:r>
      <w:r w:rsidR="00E9374B" w:rsidRPr="00F52B98">
        <w:t xml:space="preserve">აზე ამახვილებს ყურადღებას, </w:t>
      </w:r>
      <w:r w:rsidR="008E1EA6" w:rsidRPr="00F52B98">
        <w:t xml:space="preserve">რათა ჯანმრთელობის დაცვა მთელი </w:t>
      </w:r>
      <w:r w:rsidR="00641A13" w:rsidRPr="00F52B98">
        <w:t>საზო</w:t>
      </w:r>
      <w:r w:rsidR="008E1EA6" w:rsidRPr="00F52B98">
        <w:t>გ</w:t>
      </w:r>
      <w:r w:rsidR="00641A13" w:rsidRPr="00F52B98">
        <w:t>ა</w:t>
      </w:r>
      <w:r w:rsidR="008E1EA6" w:rsidRPr="00F52B98">
        <w:t xml:space="preserve">დოების პასუხისმგებლობა გახდეს. </w:t>
      </w:r>
      <w:r w:rsidR="00803C24" w:rsidRPr="00F52B98">
        <w:t>„ჯანმრთელობა 2020</w:t>
      </w:r>
      <w:r w:rsidR="00E9374B" w:rsidRPr="00F52B98">
        <w:t>“</w:t>
      </w:r>
      <w:r w:rsidR="00803C24" w:rsidRPr="00F52B98">
        <w:t xml:space="preserve"> ხაზს უსვამს ჯანმრთელობის ხელშეწყობის, დაავადებათა პროფილაქტიკისა და მართვის უწყვეტობ</w:t>
      </w:r>
      <w:r w:rsidR="00E9374B" w:rsidRPr="00F52B98">
        <w:t>ი</w:t>
      </w:r>
      <w:r w:rsidR="00803C24" w:rsidRPr="00F52B98">
        <w:t>ს</w:t>
      </w:r>
      <w:r w:rsidR="00E9374B" w:rsidRPr="00F52B98">
        <w:t xml:space="preserve"> მნიშვნელობას </w:t>
      </w:r>
      <w:r w:rsidR="00803C24" w:rsidRPr="00F52B98">
        <w:t>დაბადებიდან „სიცოცხლის ციკლის“ კვალდაკვალ. დოკუმენტი ასევე განიხილავს პირველადი ჯანდაცვისა და საზოგადოებრივი ჯანდაცვის რგოლების გაძლიერების აუცილებობას</w:t>
      </w:r>
      <w:r w:rsidR="00E9374B" w:rsidRPr="00F52B98">
        <w:t xml:space="preserve"> და ევროპის რეგიონისათვის პრიორიტეტული გადამდები და არაგადამდები დაავადებების მართვაში  დღეისათვის არსებული მტკიცებულებებისა და საერთაშორისო პრაქტიკის დანერგვის </w:t>
      </w:r>
      <w:r w:rsidR="009D6EB9" w:rsidRPr="00F52B98">
        <w:t>მნიშვნელობას</w:t>
      </w:r>
      <w:r w:rsidR="00D06B94" w:rsidRPr="00F52B98">
        <w:t xml:space="preserve">. ასევე მნიშვნელოვანია 1994 წელს მიღებული მოსახლეობისა და განვითარების საკითხებზე საერთაშორისო კონფერენციის (ICPD) პროგრამის სამოქმედო გეგმის შესრულება, რომლის ერთ-ერთ მნიშვნელოვან საკითხს ოჯახის დაგეგმვის და რეპროდუქციული ჯანმრთელობის სერვისებსა და რეპროდუქციულ უფლებებზე უნივერსალური ხელმისაწვდომობის უზრუნველყოფა წარმოადგენს;  </w:t>
      </w:r>
    </w:p>
    <w:p w:rsidR="00D06B94" w:rsidRPr="00F52B98" w:rsidRDefault="00D06B94" w:rsidP="00D06B94">
      <w:pPr>
        <w:pStyle w:val="ListParagraph"/>
        <w:rPr>
          <w:rFonts w:ascii="Sylfaen" w:hAnsi="Sylfaen"/>
        </w:rPr>
      </w:pPr>
    </w:p>
    <w:p w:rsidR="00956075" w:rsidRPr="00F52B98" w:rsidRDefault="00956075" w:rsidP="00D06B94">
      <w:pPr>
        <w:pStyle w:val="ListParagraph"/>
        <w:numPr>
          <w:ilvl w:val="0"/>
          <w:numId w:val="1"/>
        </w:numPr>
        <w:spacing w:after="0" w:line="240" w:lineRule="auto"/>
        <w:jc w:val="both"/>
      </w:pPr>
      <w:r w:rsidRPr="00F52B98">
        <w:rPr>
          <w:rFonts w:ascii="Sylfaen" w:hAnsi="Sylfaen"/>
        </w:rPr>
        <w:t xml:space="preserve">2010 წლის </w:t>
      </w:r>
      <w:r w:rsidRPr="00F52B98">
        <w:rPr>
          <w:rFonts w:ascii="Sylfaen" w:hAnsi="Sylfaen"/>
          <w:bCs/>
        </w:rPr>
        <w:t>ადელაიდას შეთანხმება "ჯანმრთელობა ყველა პოლიტიკაში", რომელიც წარმოადგენს  ინოვაციურ სტრატეგიას და ჯანმრთელობისა და კეთილდღეობისაკენ სწრაფვის გზას. ყველა  სექტორისა თუ დარგის პოლიტიკის შემუშავების პროცესში ჯანდაცვის საკითხების ჩართვით, სახელმწიფოებს საშუალება ეძლევათ მოახდინონ ჯანმრთელობის ძირითად დეტერმინანტებთან დაკავშირებული პრობლემების უფრო სისტემატიზებული გადაჭრა და მოსახლეობის ჯანმრთელობის მდგომარეობის გაუმჯობესებით</w:t>
      </w:r>
      <w:r w:rsidRPr="00F52B98">
        <w:rPr>
          <w:rFonts w:ascii="Sylfaen" w:hAnsi="Sylfaen"/>
          <w:bCs/>
          <w:lang w:val="en-US"/>
        </w:rPr>
        <w:t xml:space="preserve"> </w:t>
      </w:r>
      <w:r w:rsidRPr="00F52B98">
        <w:rPr>
          <w:rFonts w:ascii="Sylfaen" w:hAnsi="Sylfaen"/>
          <w:bCs/>
        </w:rPr>
        <w:t>მიღებული სარგებელის სხვა სექტორების მიზნებისთვის გამოყენება</w:t>
      </w:r>
      <w:r w:rsidR="009D6EB9" w:rsidRPr="00F52B98">
        <w:rPr>
          <w:rFonts w:ascii="Sylfaen" w:hAnsi="Sylfaen"/>
          <w:bCs/>
        </w:rPr>
        <w:t>;</w:t>
      </w:r>
    </w:p>
    <w:p w:rsidR="00E25026" w:rsidRPr="00F52B98" w:rsidRDefault="00E25026" w:rsidP="00E42974">
      <w:pPr>
        <w:pStyle w:val="ListParagraph"/>
        <w:jc w:val="both"/>
      </w:pPr>
    </w:p>
    <w:p w:rsidR="00407763" w:rsidRPr="00F52B98" w:rsidRDefault="004C1AE0" w:rsidP="00407763">
      <w:pPr>
        <w:pStyle w:val="ListParagraph"/>
        <w:numPr>
          <w:ilvl w:val="0"/>
          <w:numId w:val="1"/>
        </w:numPr>
        <w:spacing w:after="0" w:line="240" w:lineRule="auto"/>
        <w:jc w:val="both"/>
      </w:pPr>
      <w:r w:rsidRPr="00F52B98">
        <w:t xml:space="preserve"> </w:t>
      </w:r>
      <w:r w:rsidRPr="00F52B98">
        <w:rPr>
          <w:b/>
        </w:rPr>
        <w:t>„პარიზის დეკლარაციისა“</w:t>
      </w:r>
      <w:r w:rsidRPr="00F52B98">
        <w:t xml:space="preserve"> და </w:t>
      </w:r>
      <w:r w:rsidRPr="00F52B98">
        <w:rPr>
          <w:b/>
        </w:rPr>
        <w:t>„აკრის სამოქმედო პლატფორმის“</w:t>
      </w:r>
      <w:r w:rsidRPr="00F52B98">
        <w:t xml:space="preserve"> პრინციპები, რომელიც ქვეყნის მთავრობებს მოუწოდებს საერთაშორისო განვითარებითი დახმარების ეფექტურობის </w:t>
      </w:r>
      <w:r w:rsidR="00407763" w:rsidRPr="00F52B98">
        <w:t xml:space="preserve">გაზრდის </w:t>
      </w:r>
      <w:r w:rsidRPr="00F52B98">
        <w:t>მიზნით სახელმწიფო და დონორი ორგანიზაციების მიერ გამოყოფ</w:t>
      </w:r>
      <w:r w:rsidR="009611B5" w:rsidRPr="00F52B98">
        <w:t>ი</w:t>
      </w:r>
      <w:r w:rsidRPr="00F52B98">
        <w:t xml:space="preserve">ლი </w:t>
      </w:r>
      <w:r w:rsidR="00511A62" w:rsidRPr="00F52B98">
        <w:t>ფინანსური და ტე</w:t>
      </w:r>
      <w:r w:rsidR="009D6EB9" w:rsidRPr="00F52B98">
        <w:t>ქ</w:t>
      </w:r>
      <w:r w:rsidR="00511A62" w:rsidRPr="00F52B98">
        <w:t xml:space="preserve">ნიკური </w:t>
      </w:r>
      <w:r w:rsidRPr="00F52B98">
        <w:t>რესურსების ჰარმონიზაციას ჯანდაცვის სექტორ</w:t>
      </w:r>
      <w:r w:rsidR="009D6EB9" w:rsidRPr="00F52B98">
        <w:t>ი</w:t>
      </w:r>
      <w:r w:rsidR="00511A62" w:rsidRPr="00F52B98">
        <w:t>სათვის შემუშავებული</w:t>
      </w:r>
      <w:r w:rsidRPr="00F52B98">
        <w:t xml:space="preserve"> ერთიანი, შედეგებზე-ორიენტირებული სტრატეგიული და ოპერატიული გეგმების </w:t>
      </w:r>
      <w:r w:rsidR="009D6EB9" w:rsidRPr="00F52B98">
        <w:t xml:space="preserve">ირგვლივ; </w:t>
      </w:r>
    </w:p>
    <w:p w:rsidR="00407763" w:rsidRPr="00F52B98" w:rsidRDefault="00407763" w:rsidP="00407763">
      <w:pPr>
        <w:pStyle w:val="ListParagraph"/>
      </w:pPr>
    </w:p>
    <w:p w:rsidR="00C96FF5" w:rsidRPr="00F52B98" w:rsidRDefault="00407763" w:rsidP="00407763">
      <w:pPr>
        <w:pStyle w:val="ListParagraph"/>
        <w:numPr>
          <w:ilvl w:val="0"/>
          <w:numId w:val="1"/>
        </w:numPr>
        <w:spacing w:after="0" w:line="240" w:lineRule="auto"/>
        <w:jc w:val="both"/>
      </w:pPr>
      <w:r w:rsidRPr="00F52B98">
        <w:lastRenderedPageBreak/>
        <w:t xml:space="preserve">პრიორიტეტული </w:t>
      </w:r>
      <w:r w:rsidRPr="00F52B98">
        <w:rPr>
          <w:b/>
        </w:rPr>
        <w:t>გადამდები დაავადებების</w:t>
      </w:r>
      <w:r w:rsidRPr="00F52B98">
        <w:t xml:space="preserve"> პროფილაქტიკისა და მართვის კუთხით </w:t>
      </w:r>
      <w:r w:rsidR="005B0740" w:rsidRPr="00F52B98">
        <w:t xml:space="preserve">ჯანდაცვის სექტორის განვითარების სტრატეგია ეფუძნება 2001 და 2006 წლების გაეროს გენერალური ასამბლეის სპეციალური სესიების პოლიტიკურ დეკლარაციებს აივ/შიდსის ეროვნული პროგრამების მიმართებაში; </w:t>
      </w:r>
      <w:r w:rsidR="00D733DF" w:rsidRPr="00F52B98">
        <w:t xml:space="preserve">2006-2015 </w:t>
      </w:r>
      <w:r w:rsidR="00956075" w:rsidRPr="00F52B98">
        <w:t>წ</w:t>
      </w:r>
      <w:r w:rsidR="00D733DF" w:rsidRPr="00F52B98">
        <w:t xml:space="preserve">ლებისათვის შემუშავებული </w:t>
      </w:r>
      <w:r w:rsidR="00C96FF5" w:rsidRPr="00F52B98">
        <w:t xml:space="preserve">ტუბერკულოზის შეჩერების 6-პუნქტიან </w:t>
      </w:r>
      <w:r w:rsidR="00D733DF" w:rsidRPr="00F52B98">
        <w:t>სტ</w:t>
      </w:r>
      <w:r w:rsidR="00480283" w:rsidRPr="00F52B98">
        <w:t>რ</w:t>
      </w:r>
      <w:r w:rsidR="00D733DF" w:rsidRPr="00F52B98">
        <w:t>ატეგიას (Stop TB Strategy), რომელიც ტუბერკულოზის ხარისხიანი დიაგნოსტიკისა და მკურნალობის საყოველთაო ხელმისაწვდომობას ისახავს მიზნა</w:t>
      </w:r>
      <w:r w:rsidR="00511A62" w:rsidRPr="00F52B98">
        <w:t>დ</w:t>
      </w:r>
      <w:r w:rsidR="00D733DF" w:rsidRPr="00F52B98">
        <w:t>; გლობალური კამპანიის „უკუვაგდოთ მალარიის“ (Roll Back Malaria partnership) ფარგლებში შემუშავებულ რეკომენდაციებს; 1</w:t>
      </w:r>
      <w:r w:rsidR="00C96FF5" w:rsidRPr="00F52B98">
        <w:t xml:space="preserve">94 ქვეყნის მიერ აღიარებულ „ჯანმრთელობის </w:t>
      </w:r>
      <w:r w:rsidR="00D733DF" w:rsidRPr="00F52B98">
        <w:t>საერთაშორისო</w:t>
      </w:r>
      <w:r w:rsidR="00C96FF5" w:rsidRPr="00F52B98">
        <w:t xml:space="preserve"> რეგულაციებ</w:t>
      </w:r>
      <w:r w:rsidR="00D733DF" w:rsidRPr="00F52B98">
        <w:t>ს</w:t>
      </w:r>
      <w:r w:rsidR="00C96FF5" w:rsidRPr="00F52B98">
        <w:t xml:space="preserve">“, რომელიც გლობალურ დონეზე განსაკუთრებით საშიში ინფექციური დაავადებების იდენტიფიკაციის, შეტყობინებისა და რეაგირების სისტემების გაუმჯობესებას </w:t>
      </w:r>
      <w:r w:rsidR="009D6EB9" w:rsidRPr="00F52B98">
        <w:t xml:space="preserve">ემსახურება; </w:t>
      </w:r>
    </w:p>
    <w:p w:rsidR="00C96FF5" w:rsidRPr="00F52B98" w:rsidRDefault="00C96FF5" w:rsidP="00C96FF5">
      <w:pPr>
        <w:pStyle w:val="ListParagraph"/>
      </w:pPr>
    </w:p>
    <w:p w:rsidR="00803C24" w:rsidRPr="00F52B98" w:rsidRDefault="00803C24" w:rsidP="00E42974">
      <w:pPr>
        <w:pStyle w:val="ListParagraph"/>
        <w:numPr>
          <w:ilvl w:val="0"/>
          <w:numId w:val="1"/>
        </w:numPr>
        <w:spacing w:after="0" w:line="240" w:lineRule="auto"/>
        <w:jc w:val="both"/>
      </w:pPr>
      <w:r w:rsidRPr="00F52B98">
        <w:rPr>
          <w:b/>
        </w:rPr>
        <w:t>არაგადამდები დაავადებების კუთხით</w:t>
      </w:r>
      <w:r w:rsidRPr="00F52B98">
        <w:t xml:space="preserve"> სტრ</w:t>
      </w:r>
      <w:r w:rsidR="00F91C1F" w:rsidRPr="00F52B98">
        <w:t>ა</w:t>
      </w:r>
      <w:r w:rsidRPr="00F52B98">
        <w:t xml:space="preserve">ტეგია ეფუძნება ისეთ </w:t>
      </w:r>
      <w:r w:rsidR="001D619E" w:rsidRPr="00F52B98">
        <w:t>ფ</w:t>
      </w:r>
      <w:r w:rsidRPr="00F52B98">
        <w:t>ართოდ აღიარებულ დოკუმენტებს, როგორიცაა ჯანმოს თამბაქოს კონტროლის ჩარჩო-კონვენცია;  ჯანსაღი კვების, ფი</w:t>
      </w:r>
      <w:r w:rsidR="00407763" w:rsidRPr="00F52B98">
        <w:t>ზ</w:t>
      </w:r>
      <w:r w:rsidRPr="00F52B98">
        <w:t>იკური აქტივობისა და ჯანმრთელობის ხელშეწყობის გლობალური სტარტეგია; 2012-2016 წწ. არაგადამდები დაავადებების პროფილაქტიკისა და კონტროლის ევროპული  სტრატეგია</w:t>
      </w:r>
      <w:r w:rsidR="00407763" w:rsidRPr="00F52B98">
        <w:t>;</w:t>
      </w:r>
      <w:r w:rsidR="00D21E13" w:rsidRPr="00F52B98">
        <w:t xml:space="preserve"> გაეროს </w:t>
      </w:r>
      <w:r w:rsidR="00261CC3" w:rsidRPr="00F52B98">
        <w:t xml:space="preserve">2011 წლის </w:t>
      </w:r>
      <w:r w:rsidR="00D21E13" w:rsidRPr="00F52B98">
        <w:rPr>
          <w:rFonts w:cs="Sylfaen"/>
        </w:rPr>
        <w:t>ნიუ</w:t>
      </w:r>
      <w:r w:rsidR="00D21E13" w:rsidRPr="00F52B98">
        <w:rPr>
          <w:rFonts w:cs="Tahoma"/>
        </w:rPr>
        <w:t>-</w:t>
      </w:r>
      <w:r w:rsidR="00D21E13" w:rsidRPr="00F52B98">
        <w:rPr>
          <w:rFonts w:cs="Sylfaen"/>
        </w:rPr>
        <w:t>იორკის</w:t>
      </w:r>
      <w:r w:rsidR="00D21E13" w:rsidRPr="00F52B98">
        <w:rPr>
          <w:rFonts w:cs="Tahoma"/>
        </w:rPr>
        <w:t xml:space="preserve"> </w:t>
      </w:r>
      <w:r w:rsidR="00D21E13" w:rsidRPr="00F52B98">
        <w:rPr>
          <w:rFonts w:cs="Sylfaen"/>
        </w:rPr>
        <w:t>პოლიტიკური</w:t>
      </w:r>
      <w:r w:rsidR="00D21E13" w:rsidRPr="00F52B98">
        <w:rPr>
          <w:rFonts w:cs="Tahoma"/>
        </w:rPr>
        <w:t xml:space="preserve"> </w:t>
      </w:r>
      <w:r w:rsidR="00D21E13" w:rsidRPr="00F52B98">
        <w:rPr>
          <w:rFonts w:cs="Sylfaen"/>
        </w:rPr>
        <w:t>დეკლარაცია</w:t>
      </w:r>
      <w:r w:rsidR="00D21E13" w:rsidRPr="00F52B98">
        <w:rPr>
          <w:rFonts w:cs="Tahoma"/>
        </w:rPr>
        <w:t xml:space="preserve"> </w:t>
      </w:r>
      <w:r w:rsidR="00D21E13" w:rsidRPr="00F52B98">
        <w:rPr>
          <w:rFonts w:cs="Sylfaen"/>
        </w:rPr>
        <w:t>არაგადამდებ</w:t>
      </w:r>
      <w:r w:rsidR="00D21E13" w:rsidRPr="00F52B98">
        <w:rPr>
          <w:rFonts w:cs="Tahoma"/>
        </w:rPr>
        <w:t xml:space="preserve"> </w:t>
      </w:r>
      <w:r w:rsidR="00D21E13" w:rsidRPr="00F52B98">
        <w:rPr>
          <w:rFonts w:cs="Sylfaen"/>
        </w:rPr>
        <w:t xml:space="preserve">დაავადებებზე </w:t>
      </w:r>
      <w:r w:rsidRPr="00F52B98">
        <w:t xml:space="preserve"> და ჯანმოს ფსიქიკური ჯანმრთელობის სამოქმედო გეგმა. </w:t>
      </w:r>
    </w:p>
    <w:p w:rsidR="00641A13" w:rsidRPr="00F52B98" w:rsidRDefault="00641A13" w:rsidP="00E42974">
      <w:pPr>
        <w:pStyle w:val="ListParagraph"/>
        <w:spacing w:after="0" w:line="240" w:lineRule="auto"/>
        <w:jc w:val="both"/>
      </w:pPr>
    </w:p>
    <w:p w:rsidR="00B401C9" w:rsidRPr="00F52B98" w:rsidRDefault="00B401C9" w:rsidP="00E42974">
      <w:pPr>
        <w:spacing w:after="0" w:line="240" w:lineRule="auto"/>
        <w:jc w:val="both"/>
      </w:pPr>
      <w:r w:rsidRPr="00F52B98">
        <w:t xml:space="preserve">ეროვნულ დონეზე ჯანდაცვის სექტორის ახალი სტრატეგია ეფუძნება საქართველოს მთავრობის მიერ მიღებულ ან/და რატიფიცირებულ შემდეგ პოლიტიკურ </w:t>
      </w:r>
      <w:r w:rsidR="00D733DF" w:rsidRPr="00F52B98">
        <w:t xml:space="preserve">და სამართლებრივ </w:t>
      </w:r>
      <w:r w:rsidRPr="00F52B98">
        <w:t xml:space="preserve">დოკუმენტებს: </w:t>
      </w:r>
    </w:p>
    <w:p w:rsidR="001F56D7" w:rsidRPr="00F52B98" w:rsidRDefault="001F56D7" w:rsidP="00E42974">
      <w:pPr>
        <w:spacing w:after="0" w:line="240" w:lineRule="auto"/>
        <w:jc w:val="both"/>
      </w:pPr>
    </w:p>
    <w:p w:rsidR="00C1680B" w:rsidRPr="00F52B98" w:rsidRDefault="00C1680B" w:rsidP="00C1680B">
      <w:pPr>
        <w:pStyle w:val="ListParagraph"/>
        <w:spacing w:after="0" w:line="240" w:lineRule="auto"/>
        <w:jc w:val="both"/>
      </w:pPr>
    </w:p>
    <w:p w:rsidR="00E9696A" w:rsidRPr="00F52B98" w:rsidRDefault="00483988" w:rsidP="00E9696A">
      <w:pPr>
        <w:pStyle w:val="ListParagraph"/>
        <w:numPr>
          <w:ilvl w:val="0"/>
          <w:numId w:val="2"/>
        </w:numPr>
        <w:autoSpaceDE w:val="0"/>
        <w:autoSpaceDN w:val="0"/>
        <w:adjustRightInd w:val="0"/>
        <w:spacing w:after="0" w:line="240" w:lineRule="auto"/>
        <w:jc w:val="both"/>
      </w:pPr>
      <w:r w:rsidRPr="00F52B98">
        <w:t xml:space="preserve">საქართველო-ევროკავშირის ასოცირების ხელშეკრულება, </w:t>
      </w:r>
      <w:r w:rsidR="00E9696A" w:rsidRPr="00F52B98">
        <w:t xml:space="preserve">რომელიც ითვალისწინებს </w:t>
      </w:r>
      <w:r w:rsidR="00E9696A" w:rsidRPr="00F52B98">
        <w:rPr>
          <w:rFonts w:ascii="Sylfaen" w:hAnsi="Sylfaen" w:cs="Sylfaen"/>
          <w:color w:val="000000"/>
          <w:lang w:val="en-US"/>
        </w:rPr>
        <w:t>თანამშრომლობას</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საზოგადოებრივი</w:t>
      </w:r>
      <w:r w:rsidR="00E9696A" w:rsidRPr="00F52B98">
        <w:rPr>
          <w:rFonts w:ascii="Sylfaen" w:hAnsi="Sylfaen" w:cs="Sylfaen"/>
          <w:color w:val="000000"/>
        </w:rPr>
        <w:t xml:space="preserve"> </w:t>
      </w:r>
      <w:r w:rsidR="00E9696A" w:rsidRPr="00F52B98">
        <w:rPr>
          <w:rFonts w:ascii="Sylfaen" w:hAnsi="Sylfaen" w:cs="Sylfaen"/>
          <w:color w:val="000000"/>
          <w:lang w:val="en-US"/>
        </w:rPr>
        <w:t>ჯანდაცვის</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სფეროში</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საზოგადოებრივი</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ჯანმრთელობის</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უსაფრთხოების</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დონის</w:t>
      </w:r>
      <w:r w:rsidR="00E9696A" w:rsidRPr="00F52B98">
        <w:rPr>
          <w:rFonts w:ascii="Sylfaen" w:hAnsi="Sylfaen" w:cs="Sylfaen"/>
          <w:color w:val="000000"/>
        </w:rPr>
        <w:t xml:space="preserve"> </w:t>
      </w:r>
      <w:r w:rsidR="00E9696A" w:rsidRPr="00F52B98">
        <w:rPr>
          <w:rFonts w:ascii="Sylfaen" w:hAnsi="Sylfaen" w:cs="Sylfaen"/>
          <w:color w:val="000000"/>
          <w:lang w:val="en-US"/>
        </w:rPr>
        <w:t>ამაღლებისა</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და</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ადამიანის</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უფლებათა</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დაცვის</w:t>
      </w:r>
      <w:r w:rsidR="00E9696A" w:rsidRPr="00F52B98">
        <w:rPr>
          <w:rFonts w:ascii="AcadNusx" w:hAnsi="AcadNusx" w:cs="AcadNusx"/>
          <w:color w:val="000000"/>
          <w:lang w:val="en-US"/>
        </w:rPr>
        <w:t xml:space="preserve"> </w:t>
      </w:r>
      <w:r w:rsidR="00E9696A" w:rsidRPr="00F52B98">
        <w:rPr>
          <w:rFonts w:ascii="Sylfaen" w:hAnsi="Sylfaen" w:cs="Sylfaen"/>
          <w:color w:val="000000"/>
          <w:lang w:val="en-US"/>
        </w:rPr>
        <w:t>კუთხით</w:t>
      </w:r>
      <w:r w:rsidR="00E9696A" w:rsidRPr="00F52B98">
        <w:rPr>
          <w:rFonts w:ascii="Sylfaen" w:hAnsi="Sylfaen" w:cs="Sylfaen"/>
          <w:color w:val="000000"/>
        </w:rPr>
        <w:t>;</w:t>
      </w:r>
      <w:r w:rsidR="00E9696A" w:rsidRPr="00F52B98">
        <w:t xml:space="preserve"> </w:t>
      </w:r>
    </w:p>
    <w:p w:rsidR="00E9696A" w:rsidRPr="00F52B98" w:rsidRDefault="00E9696A" w:rsidP="00E9696A">
      <w:pPr>
        <w:pStyle w:val="ListParagraph"/>
        <w:autoSpaceDE w:val="0"/>
        <w:autoSpaceDN w:val="0"/>
        <w:adjustRightInd w:val="0"/>
        <w:spacing w:after="0" w:line="240" w:lineRule="auto"/>
        <w:jc w:val="both"/>
      </w:pPr>
    </w:p>
    <w:p w:rsidR="00D733DF" w:rsidRPr="00F52B98" w:rsidRDefault="00B401C9" w:rsidP="00E9696A">
      <w:pPr>
        <w:pStyle w:val="ListParagraph"/>
        <w:numPr>
          <w:ilvl w:val="0"/>
          <w:numId w:val="2"/>
        </w:numPr>
        <w:autoSpaceDE w:val="0"/>
        <w:autoSpaceDN w:val="0"/>
        <w:adjustRightInd w:val="0"/>
        <w:spacing w:after="0" w:line="240" w:lineRule="auto"/>
        <w:jc w:val="both"/>
      </w:pPr>
      <w:r w:rsidRPr="00F52B98">
        <w:t>ეკონომიკური, სოციალური და პოლიტიკური პაქტი</w:t>
      </w:r>
      <w:r w:rsidR="00D733DF" w:rsidRPr="00F52B98">
        <w:t xml:space="preserve">, </w:t>
      </w:r>
      <w:r w:rsidRPr="00F52B98">
        <w:t xml:space="preserve">ბავშვის უფლებათა </w:t>
      </w:r>
      <w:r w:rsidR="00D733DF" w:rsidRPr="00F52B98">
        <w:t xml:space="preserve">დაცვის </w:t>
      </w:r>
      <w:r w:rsidRPr="00F52B98">
        <w:t xml:space="preserve">კონვენცია </w:t>
      </w:r>
      <w:r w:rsidR="00D733DF" w:rsidRPr="00F52B98">
        <w:t xml:space="preserve">და </w:t>
      </w:r>
      <w:r w:rsidRPr="00F52B98">
        <w:t>ქალთა წინააღმდეგ დისკიმინაციის</w:t>
      </w:r>
      <w:r w:rsidR="004A6AAF" w:rsidRPr="00F52B98">
        <w:t xml:space="preserve"> </w:t>
      </w:r>
      <w:r w:rsidRPr="00F52B98">
        <w:t>ყოველი ფორმის აღმოფხვრის კონვენცია, რომლებიც განსაზღვრავენ ადამიანის უფლებას სიცო</w:t>
      </w:r>
      <w:r w:rsidR="008A4D88" w:rsidRPr="00F52B98">
        <w:t>ც</w:t>
      </w:r>
      <w:r w:rsidRPr="00F52B98">
        <w:t>ხლისა და საუკეთ</w:t>
      </w:r>
      <w:r w:rsidR="00D733DF" w:rsidRPr="00F52B98">
        <w:t>ე</w:t>
      </w:r>
      <w:r w:rsidRPr="00F52B98">
        <w:t xml:space="preserve">სო შესაძლო ხარისხის სამედიცინო მომსახურების </w:t>
      </w:r>
      <w:r w:rsidR="009D6EB9" w:rsidRPr="00F52B98">
        <w:t xml:space="preserve">ხელმისაწვდომობაზე; </w:t>
      </w:r>
    </w:p>
    <w:p w:rsidR="004A6AAF" w:rsidRPr="00F52B98" w:rsidRDefault="004A6AAF" w:rsidP="004A6AAF">
      <w:pPr>
        <w:pStyle w:val="ListParagraph"/>
      </w:pPr>
    </w:p>
    <w:p w:rsidR="004A6AAF" w:rsidRPr="00F52B98" w:rsidRDefault="004A6AAF" w:rsidP="004A6AAF">
      <w:pPr>
        <w:pStyle w:val="ListParagraph"/>
        <w:numPr>
          <w:ilvl w:val="0"/>
          <w:numId w:val="2"/>
        </w:numPr>
        <w:spacing w:after="0" w:line="240" w:lineRule="auto"/>
        <w:jc w:val="both"/>
      </w:pPr>
      <w:r w:rsidRPr="00F52B98">
        <w:t xml:space="preserve">საქართველოს კანონებს „ჯანმრთელობის დაცვის“, „საზოგადოებრივი ჯანმრთელობის დაცვის“, „საექიმო საქმიანობების“, „პაციენტთა უფლებების დაცვის“ შესახებ და ამ კანონებიდან გამომდინარე კანონქვემდებარე აქტებსა და სხვა ნორმატიულ დოკუმენტებს;   </w:t>
      </w:r>
    </w:p>
    <w:p w:rsidR="00D733DF" w:rsidRPr="00F52B98" w:rsidRDefault="00D733DF" w:rsidP="00D733DF">
      <w:pPr>
        <w:pStyle w:val="ListParagraph"/>
        <w:spacing w:after="0" w:line="240" w:lineRule="auto"/>
        <w:jc w:val="both"/>
      </w:pPr>
    </w:p>
    <w:p w:rsidR="009D6EB9" w:rsidRPr="00F52B98" w:rsidRDefault="00261CC3" w:rsidP="009D6EB9">
      <w:pPr>
        <w:pStyle w:val="ListParagraph"/>
        <w:numPr>
          <w:ilvl w:val="0"/>
          <w:numId w:val="2"/>
        </w:numPr>
        <w:spacing w:after="0" w:line="240" w:lineRule="auto"/>
        <w:jc w:val="both"/>
      </w:pPr>
      <w:r w:rsidRPr="00F52B98">
        <w:t xml:space="preserve">საქართველოს სოციალური და ეკონომიკური განვითარების სტრატეგიას „საქართველო 2020“, რომელიც სხვა პრიორიტეტულ მიმართულებებთან ერთად ითვალისწინებს  </w:t>
      </w:r>
      <w:r w:rsidRPr="00F52B98">
        <w:rPr>
          <w:rFonts w:ascii="Sylfaen" w:hAnsi="Sylfaen"/>
        </w:rPr>
        <w:t>ხელმისაწვდომი და ხარისხიანი ჯანდაცვის უზრუნველყოფას</w:t>
      </w:r>
      <w:r w:rsidR="009D6EB9" w:rsidRPr="00F52B98">
        <w:rPr>
          <w:rFonts w:ascii="Sylfaen" w:hAnsi="Sylfaen"/>
        </w:rPr>
        <w:t>;</w:t>
      </w:r>
      <w:r w:rsidRPr="00F52B98">
        <w:rPr>
          <w:rFonts w:ascii="Sylfaen" w:hAnsi="Sylfaen"/>
        </w:rPr>
        <w:t xml:space="preserve"> </w:t>
      </w:r>
    </w:p>
    <w:p w:rsidR="009D6EB9" w:rsidRPr="00F52B98" w:rsidRDefault="009D6EB9" w:rsidP="009D6EB9">
      <w:pPr>
        <w:pStyle w:val="ListParagraph"/>
      </w:pPr>
    </w:p>
    <w:p w:rsidR="00D733DF" w:rsidRPr="00F52B98" w:rsidRDefault="00D733DF" w:rsidP="00D733DF">
      <w:pPr>
        <w:pStyle w:val="ListParagraph"/>
        <w:spacing w:after="0" w:line="240" w:lineRule="auto"/>
        <w:jc w:val="both"/>
      </w:pPr>
    </w:p>
    <w:p w:rsidR="00D733DF" w:rsidRPr="00F52B98" w:rsidRDefault="00D733DF" w:rsidP="00D733DF">
      <w:pPr>
        <w:pStyle w:val="ListParagraph"/>
        <w:spacing w:after="0" w:line="240" w:lineRule="auto"/>
        <w:jc w:val="both"/>
      </w:pPr>
    </w:p>
    <w:p w:rsidR="00D733DF" w:rsidRPr="00F52B98" w:rsidRDefault="00D733DF" w:rsidP="0027647B">
      <w:pPr>
        <w:pStyle w:val="ListParagraph"/>
        <w:numPr>
          <w:ilvl w:val="0"/>
          <w:numId w:val="2"/>
        </w:numPr>
        <w:spacing w:after="0" w:line="240" w:lineRule="auto"/>
        <w:jc w:val="both"/>
      </w:pPr>
      <w:r w:rsidRPr="00F52B98">
        <w:t xml:space="preserve">განვითარების ძირითადი </w:t>
      </w:r>
      <w:r w:rsidR="00780F22" w:rsidRPr="00F52B98">
        <w:t>მონ</w:t>
      </w:r>
      <w:r w:rsidRPr="00F52B98">
        <w:t xml:space="preserve">აცემებისა და მიმართულებების დოკუმენტსა, და </w:t>
      </w:r>
    </w:p>
    <w:p w:rsidR="00D733DF" w:rsidRPr="00F52B98" w:rsidRDefault="00D733DF" w:rsidP="00D733DF">
      <w:pPr>
        <w:pStyle w:val="ListParagraph"/>
        <w:spacing w:after="0" w:line="240" w:lineRule="auto"/>
        <w:jc w:val="both"/>
      </w:pPr>
    </w:p>
    <w:p w:rsidR="008E057C" w:rsidRPr="00F52B98" w:rsidRDefault="008E057C" w:rsidP="0027647B">
      <w:pPr>
        <w:pStyle w:val="ListParagraph"/>
        <w:numPr>
          <w:ilvl w:val="0"/>
          <w:numId w:val="2"/>
        </w:numPr>
        <w:spacing w:after="0" w:line="240" w:lineRule="auto"/>
        <w:jc w:val="both"/>
      </w:pPr>
      <w:r w:rsidRPr="00F52B98">
        <w:t>საქართველოს მთავრობ</w:t>
      </w:r>
      <w:r w:rsidR="0084359C" w:rsidRPr="00F52B98">
        <w:t>ი</w:t>
      </w:r>
      <w:r w:rsidRPr="00F52B98">
        <w:t xml:space="preserve">ს </w:t>
      </w:r>
      <w:r w:rsidR="00C1680B" w:rsidRPr="00F52B98">
        <w:t>201</w:t>
      </w:r>
      <w:r w:rsidR="00C1680B" w:rsidRPr="00F52B98">
        <w:t>4</w:t>
      </w:r>
      <w:r w:rsidR="00C1680B" w:rsidRPr="00F52B98">
        <w:t xml:space="preserve"> </w:t>
      </w:r>
      <w:r w:rsidR="00D733DF" w:rsidRPr="00F52B98">
        <w:t xml:space="preserve">წლის </w:t>
      </w:r>
      <w:r w:rsidRPr="00F52B98">
        <w:t>ეროვნულ პროგრამა</w:t>
      </w:r>
      <w:r w:rsidR="00D733DF" w:rsidRPr="00F52B98">
        <w:t xml:space="preserve">ს სოციალურ-ეკონომიკური განვითარების მიმართებაში.  </w:t>
      </w:r>
    </w:p>
    <w:p w:rsidR="001F56D7" w:rsidRPr="00F52B98" w:rsidRDefault="001F56D7" w:rsidP="00E42974">
      <w:pPr>
        <w:spacing w:after="0" w:line="240" w:lineRule="auto"/>
        <w:jc w:val="both"/>
      </w:pPr>
    </w:p>
    <w:p w:rsidR="008E057C" w:rsidRPr="00F52B98" w:rsidRDefault="001D619E" w:rsidP="00E42974">
      <w:pPr>
        <w:spacing w:after="0" w:line="240" w:lineRule="auto"/>
        <w:jc w:val="both"/>
      </w:pPr>
      <w:r w:rsidRPr="00F52B98">
        <w:t>დაბოლოს</w:t>
      </w:r>
      <w:r w:rsidR="008A4D88" w:rsidRPr="00F52B98">
        <w:t>,</w:t>
      </w:r>
      <w:r w:rsidRPr="00F52B98">
        <w:t xml:space="preserve"> </w:t>
      </w:r>
      <w:r w:rsidR="008E057C" w:rsidRPr="00F52B98">
        <w:t>სტრატეგიული გეგმის შემუშავების პროცესში</w:t>
      </w:r>
      <w:r w:rsidRPr="00F52B98">
        <w:t xml:space="preserve"> </w:t>
      </w:r>
      <w:r w:rsidR="008E057C" w:rsidRPr="00F52B98">
        <w:t xml:space="preserve">განხილულ იქნა </w:t>
      </w:r>
      <w:r w:rsidRPr="00F52B98">
        <w:t xml:space="preserve"> ადმინისტრაციული</w:t>
      </w:r>
      <w:r w:rsidR="008A4D88" w:rsidRPr="00F52B98">
        <w:t xml:space="preserve"> და სამედიცინო</w:t>
      </w:r>
      <w:r w:rsidRPr="00F52B98">
        <w:t xml:space="preserve"> სტატისტიკისა და კვლევების  დღეისათვის არსებული მონაცემები, რომელიც განსაზღვრავს ქვეყანაში </w:t>
      </w:r>
      <w:r w:rsidR="008E057C" w:rsidRPr="00F52B98">
        <w:t>ავადობისა და სიკვდილიანობის ტვირთისა და ჯანდაცვის სისტემების</w:t>
      </w:r>
      <w:r w:rsidRPr="00F52B98">
        <w:t xml:space="preserve"> ფუნქციონირების სტატუს</w:t>
      </w:r>
      <w:r w:rsidR="008A4D88" w:rsidRPr="00F52B98">
        <w:t>ს</w:t>
      </w:r>
      <w:r w:rsidRPr="00F52B98">
        <w:t>, კერძოდ</w:t>
      </w:r>
      <w:r w:rsidR="008E057C" w:rsidRPr="00F52B98">
        <w:t>:</w:t>
      </w:r>
    </w:p>
    <w:p w:rsidR="001F56D7" w:rsidRPr="00F52B98" w:rsidRDefault="001F56D7" w:rsidP="00E42974">
      <w:pPr>
        <w:spacing w:after="0" w:line="240" w:lineRule="auto"/>
        <w:jc w:val="both"/>
      </w:pPr>
    </w:p>
    <w:p w:rsidR="008E057C" w:rsidRPr="00F52B98" w:rsidRDefault="00827556" w:rsidP="008B3379">
      <w:pPr>
        <w:pStyle w:val="ListParagraph"/>
        <w:numPr>
          <w:ilvl w:val="0"/>
          <w:numId w:val="37"/>
        </w:numPr>
        <w:spacing w:after="0" w:line="240" w:lineRule="auto"/>
        <w:jc w:val="both"/>
      </w:pPr>
      <w:r w:rsidRPr="00F52B98">
        <w:t>დაავადებათა კონტროლისა და საზოგადოებრივი ჯანმრთელობის ეროვნული ცენტრის</w:t>
      </w:r>
      <w:r w:rsidR="008E057C" w:rsidRPr="00F52B98">
        <w:t xml:space="preserve"> სტატისტიკური ცნობარები 2009-</w:t>
      </w:r>
      <w:r w:rsidR="009D6EB9" w:rsidRPr="00F52B98">
        <w:t xml:space="preserve">2013 </w:t>
      </w:r>
      <w:r w:rsidR="008E057C" w:rsidRPr="00F52B98">
        <w:t>წწ.</w:t>
      </w:r>
    </w:p>
    <w:p w:rsidR="00780F22" w:rsidRPr="00F52B98" w:rsidRDefault="00780F22" w:rsidP="00780F22">
      <w:pPr>
        <w:pStyle w:val="ListParagraph"/>
        <w:spacing w:after="0" w:line="240" w:lineRule="auto"/>
        <w:jc w:val="both"/>
      </w:pPr>
    </w:p>
    <w:p w:rsidR="008E057C" w:rsidRPr="00F52B98" w:rsidRDefault="008E057C" w:rsidP="008B3379">
      <w:pPr>
        <w:pStyle w:val="ListParagraph"/>
        <w:numPr>
          <w:ilvl w:val="0"/>
          <w:numId w:val="37"/>
        </w:numPr>
        <w:spacing w:after="0" w:line="240" w:lineRule="auto"/>
        <w:jc w:val="both"/>
      </w:pPr>
      <w:r w:rsidRPr="00F52B98">
        <w:t>რეპროდუქციული ჯანმრთელობის კვლევა, 2011 წ.</w:t>
      </w:r>
    </w:p>
    <w:p w:rsidR="00780F22" w:rsidRPr="00F52B98" w:rsidRDefault="00780F22" w:rsidP="00780F22">
      <w:pPr>
        <w:pStyle w:val="ListParagraph"/>
        <w:spacing w:after="0" w:line="240" w:lineRule="auto"/>
        <w:jc w:val="both"/>
      </w:pPr>
    </w:p>
    <w:p w:rsidR="008E057C" w:rsidRPr="00F52B98" w:rsidRDefault="008E057C" w:rsidP="008B3379">
      <w:pPr>
        <w:pStyle w:val="ListParagraph"/>
        <w:numPr>
          <w:ilvl w:val="0"/>
          <w:numId w:val="37"/>
        </w:numPr>
        <w:spacing w:after="0" w:line="240" w:lineRule="auto"/>
        <w:jc w:val="both"/>
      </w:pPr>
      <w:r w:rsidRPr="00F52B98">
        <w:t>ჯანდაცვის ეროვნული ანგარიშები, 2010-</w:t>
      </w:r>
      <w:r w:rsidR="009D6EB9" w:rsidRPr="00F52B98">
        <w:t xml:space="preserve">2012 </w:t>
      </w:r>
      <w:r w:rsidRPr="00F52B98">
        <w:t>წწ.</w:t>
      </w:r>
    </w:p>
    <w:p w:rsidR="00780F22" w:rsidRPr="00F52B98" w:rsidRDefault="00780F22" w:rsidP="00780F22">
      <w:pPr>
        <w:pStyle w:val="ListParagraph"/>
        <w:spacing w:after="0" w:line="240" w:lineRule="auto"/>
        <w:jc w:val="both"/>
      </w:pPr>
    </w:p>
    <w:p w:rsidR="008E057C" w:rsidRPr="00F52B98" w:rsidRDefault="008E057C" w:rsidP="008B3379">
      <w:pPr>
        <w:pStyle w:val="ListParagraph"/>
        <w:numPr>
          <w:ilvl w:val="0"/>
          <w:numId w:val="37"/>
        </w:numPr>
        <w:spacing w:after="0" w:line="240" w:lineRule="auto"/>
        <w:jc w:val="both"/>
      </w:pPr>
      <w:r w:rsidRPr="00F52B98">
        <w:t>ჯანდაცვის ეროვნული მოხსენებ</w:t>
      </w:r>
      <w:r w:rsidR="00BE2F09" w:rsidRPr="00F52B98">
        <w:t>ებები</w:t>
      </w:r>
      <w:r w:rsidRPr="00F52B98">
        <w:t>, 2010</w:t>
      </w:r>
      <w:r w:rsidR="00827556" w:rsidRPr="00F52B98">
        <w:t>-</w:t>
      </w:r>
      <w:r w:rsidR="009D6EB9" w:rsidRPr="00F52B98">
        <w:t xml:space="preserve">2012 </w:t>
      </w:r>
      <w:r w:rsidRPr="00F52B98">
        <w:t>წ.</w:t>
      </w:r>
    </w:p>
    <w:p w:rsidR="009D6EB9" w:rsidRPr="00F52B98" w:rsidRDefault="009D6EB9" w:rsidP="009D6EB9">
      <w:pPr>
        <w:pStyle w:val="ListParagraph"/>
      </w:pPr>
    </w:p>
    <w:p w:rsidR="009D6EB9" w:rsidRPr="00F52B98" w:rsidRDefault="009D6EB9" w:rsidP="008B3379">
      <w:pPr>
        <w:pStyle w:val="ListParagraph"/>
        <w:numPr>
          <w:ilvl w:val="0"/>
          <w:numId w:val="37"/>
        </w:numPr>
        <w:spacing w:after="0" w:line="240" w:lineRule="auto"/>
        <w:jc w:val="both"/>
      </w:pPr>
      <w:r w:rsidRPr="00F52B98">
        <w:t xml:space="preserve">ჯანდაცვის სისტემის ეფექტიანობის შეფასების ანგარიში, </w:t>
      </w:r>
      <w:r w:rsidR="004A6AAF" w:rsidRPr="00F52B98">
        <w:t>201</w:t>
      </w:r>
      <w:r w:rsidR="004A6AAF" w:rsidRPr="00F52B98">
        <w:t>3</w:t>
      </w:r>
      <w:r w:rsidR="004A6AAF" w:rsidRPr="00F52B98">
        <w:t xml:space="preserve"> </w:t>
      </w:r>
      <w:r w:rsidRPr="00F52B98">
        <w:t>წ.</w:t>
      </w:r>
    </w:p>
    <w:p w:rsidR="00780F22" w:rsidRPr="00F52B98" w:rsidRDefault="00780F22" w:rsidP="00780F22">
      <w:pPr>
        <w:pStyle w:val="ListParagraph"/>
        <w:spacing w:after="0" w:line="240" w:lineRule="auto"/>
        <w:jc w:val="both"/>
      </w:pPr>
    </w:p>
    <w:p w:rsidR="00827556" w:rsidRPr="00F52B98" w:rsidRDefault="00827556" w:rsidP="008B3379">
      <w:pPr>
        <w:pStyle w:val="ListParagraph"/>
        <w:numPr>
          <w:ilvl w:val="0"/>
          <w:numId w:val="37"/>
        </w:numPr>
        <w:spacing w:after="0" w:line="240" w:lineRule="auto"/>
        <w:jc w:val="both"/>
      </w:pPr>
      <w:r w:rsidRPr="00F52B98">
        <w:t>სამედიცინო დახმარებით სარგებლობისა და ჯანდაცვის დანახარჯების კვლევა, 2010</w:t>
      </w:r>
      <w:r w:rsidR="00BE2F09" w:rsidRPr="00F52B98">
        <w:t xml:space="preserve"> წ.</w:t>
      </w:r>
    </w:p>
    <w:p w:rsidR="001F56D7" w:rsidRPr="00F52B98" w:rsidRDefault="001F56D7" w:rsidP="00B9533D">
      <w:pPr>
        <w:pStyle w:val="ListParagraph"/>
        <w:spacing w:after="0" w:line="240" w:lineRule="auto"/>
        <w:jc w:val="both"/>
      </w:pPr>
    </w:p>
    <w:p w:rsidR="001F56D7" w:rsidRPr="00F52B98" w:rsidRDefault="001F56D7" w:rsidP="00B94BAD">
      <w:pPr>
        <w:spacing w:after="0" w:line="240" w:lineRule="auto"/>
        <w:ind w:firstLine="708"/>
        <w:jc w:val="both"/>
        <w:rPr>
          <w:b/>
          <w:u w:val="single"/>
        </w:rPr>
      </w:pPr>
      <w:r w:rsidRPr="00F52B98">
        <w:t>საერთაშორისო დონეზე აღიარებული პოლიტიკური და პროგრამული პრ</w:t>
      </w:r>
      <w:r w:rsidR="00BE2F09" w:rsidRPr="00F52B98">
        <w:t>ი</w:t>
      </w:r>
      <w:r w:rsidRPr="00F52B98">
        <w:t xml:space="preserve">ორიტეტების, </w:t>
      </w:r>
      <w:r w:rsidR="00BE2F09" w:rsidRPr="00F52B98">
        <w:t>ქვეყნის</w:t>
      </w:r>
      <w:r w:rsidRPr="00F52B98">
        <w:t xml:space="preserve"> ეპიდე</w:t>
      </w:r>
      <w:r w:rsidR="006F4D6F" w:rsidRPr="00F52B98">
        <w:t>მ</w:t>
      </w:r>
      <w:r w:rsidRPr="00F52B98">
        <w:t xml:space="preserve">იოლოგიური სურათისა და </w:t>
      </w:r>
      <w:r w:rsidR="006F4D6F" w:rsidRPr="00F52B98">
        <w:t>ზოგა</w:t>
      </w:r>
      <w:r w:rsidRPr="00F52B98">
        <w:t>დ</w:t>
      </w:r>
      <w:r w:rsidR="006F4D6F" w:rsidRPr="00F52B98">
        <w:t>ი</w:t>
      </w:r>
      <w:r w:rsidRPr="00F52B98">
        <w:t xml:space="preserve"> </w:t>
      </w:r>
      <w:r w:rsidR="00F91C1F" w:rsidRPr="00F52B98">
        <w:t>სოციალურ</w:t>
      </w:r>
      <w:r w:rsidRPr="00F52B98">
        <w:t xml:space="preserve">-ეკონომიკური </w:t>
      </w:r>
      <w:r w:rsidR="00511A62" w:rsidRPr="00F52B98">
        <w:t xml:space="preserve">მოცემულობის </w:t>
      </w:r>
      <w:r w:rsidRPr="00F52B98">
        <w:t xml:space="preserve">გათვალისწინებით, </w:t>
      </w:r>
      <w:r w:rsidR="00833B31" w:rsidRPr="00F52B98">
        <w:t>2014</w:t>
      </w:r>
      <w:r w:rsidRPr="00F52B98">
        <w:t>-</w:t>
      </w:r>
      <w:r w:rsidR="00833B31" w:rsidRPr="00F52B98">
        <w:t xml:space="preserve">2020 </w:t>
      </w:r>
      <w:r w:rsidRPr="00F52B98">
        <w:t xml:space="preserve">წლებისათვის შრომის, ჯანმრთელობისა და სოციალური დაცვის სამინისტრო </w:t>
      </w:r>
      <w:r w:rsidR="008D6992" w:rsidRPr="00F52B98">
        <w:t xml:space="preserve">ჯანდაცვის სექტორის განვითარებისათვის </w:t>
      </w:r>
      <w:r w:rsidRPr="00F52B98">
        <w:t>აყალიბებს შემდეგ</w:t>
      </w:r>
      <w:r w:rsidR="008D6992" w:rsidRPr="00F52B98">
        <w:t xml:space="preserve"> </w:t>
      </w:r>
      <w:r w:rsidR="008D6992" w:rsidRPr="00F52B98">
        <w:rPr>
          <w:b/>
          <w:u w:val="single"/>
        </w:rPr>
        <w:t xml:space="preserve">9 </w:t>
      </w:r>
      <w:r w:rsidRPr="00F52B98">
        <w:rPr>
          <w:b/>
          <w:u w:val="single"/>
        </w:rPr>
        <w:t xml:space="preserve">პრიორიტეტულ </w:t>
      </w:r>
      <w:r w:rsidR="008D6992" w:rsidRPr="00F52B98">
        <w:rPr>
          <w:b/>
          <w:u w:val="single"/>
        </w:rPr>
        <w:t>მიმართულება</w:t>
      </w:r>
      <w:r w:rsidRPr="00F52B98">
        <w:rPr>
          <w:b/>
          <w:u w:val="single"/>
        </w:rPr>
        <w:t>ს</w:t>
      </w:r>
      <w:r w:rsidR="00827556" w:rsidRPr="00F52B98">
        <w:rPr>
          <w:b/>
          <w:u w:val="single"/>
        </w:rPr>
        <w:t>:</w:t>
      </w:r>
    </w:p>
    <w:p w:rsidR="00780F22" w:rsidRPr="00F52B98" w:rsidRDefault="00780F22" w:rsidP="00B94BAD">
      <w:pPr>
        <w:spacing w:after="0" w:line="240" w:lineRule="auto"/>
        <w:ind w:firstLine="708"/>
        <w:jc w:val="both"/>
      </w:pPr>
    </w:p>
    <w:p w:rsidR="001F56D7" w:rsidRPr="00F52B98" w:rsidRDefault="001F56D7" w:rsidP="00B9533D">
      <w:pPr>
        <w:spacing w:after="0" w:line="240" w:lineRule="auto"/>
        <w:jc w:val="both"/>
      </w:pPr>
    </w:p>
    <w:p w:rsidR="001F56D7" w:rsidRPr="00F52B98" w:rsidRDefault="001F56D7" w:rsidP="0027647B">
      <w:pPr>
        <w:pStyle w:val="ListParagraph"/>
        <w:numPr>
          <w:ilvl w:val="0"/>
          <w:numId w:val="4"/>
        </w:numPr>
        <w:spacing w:after="0" w:line="240" w:lineRule="auto"/>
        <w:jc w:val="both"/>
      </w:pPr>
      <w:r w:rsidRPr="00F52B98">
        <w:t xml:space="preserve">ჯანდაცვის </w:t>
      </w:r>
      <w:r w:rsidR="00B94BAD" w:rsidRPr="00F52B98">
        <w:t>სექტორის</w:t>
      </w:r>
      <w:r w:rsidRPr="00F52B98">
        <w:t xml:space="preserve"> მმართველობის გაძლიერება</w:t>
      </w:r>
      <w:r w:rsidR="00A30FBE" w:rsidRPr="00F52B98">
        <w:t>ს</w:t>
      </w:r>
      <w:r w:rsidR="00E42974" w:rsidRPr="00F52B98">
        <w:t>;</w:t>
      </w:r>
    </w:p>
    <w:p w:rsidR="00E42974" w:rsidRPr="00F52B98" w:rsidRDefault="00E42974" w:rsidP="00E42974">
      <w:pPr>
        <w:pStyle w:val="ListParagraph"/>
        <w:spacing w:after="0" w:line="240" w:lineRule="auto"/>
        <w:jc w:val="both"/>
      </w:pPr>
    </w:p>
    <w:p w:rsidR="001F56D7" w:rsidRPr="00F52B98" w:rsidRDefault="001F56D7" w:rsidP="0027647B">
      <w:pPr>
        <w:pStyle w:val="ListParagraph"/>
        <w:numPr>
          <w:ilvl w:val="0"/>
          <w:numId w:val="4"/>
        </w:numPr>
        <w:spacing w:after="0" w:line="240" w:lineRule="auto"/>
        <w:jc w:val="both"/>
      </w:pPr>
      <w:r w:rsidRPr="00F52B98">
        <w:t xml:space="preserve">ჯანდაცვის დაფინანსების </w:t>
      </w:r>
      <w:r w:rsidR="00827556" w:rsidRPr="00F52B98">
        <w:t xml:space="preserve">სისტემის </w:t>
      </w:r>
      <w:r w:rsidR="00BD1323" w:rsidRPr="00F52B98">
        <w:t>მართვის გაუმჯობესება</w:t>
      </w:r>
      <w:r w:rsidR="00A30FBE" w:rsidRPr="00F52B98">
        <w:t>ს</w:t>
      </w:r>
      <w:r w:rsidR="00E42974" w:rsidRPr="00F52B98">
        <w:t>;</w:t>
      </w:r>
    </w:p>
    <w:p w:rsidR="00E42974" w:rsidRPr="00F52B98" w:rsidRDefault="00E42974" w:rsidP="00E42974">
      <w:pPr>
        <w:pStyle w:val="ListParagraph"/>
        <w:spacing w:after="0" w:line="240" w:lineRule="auto"/>
        <w:jc w:val="both"/>
      </w:pPr>
    </w:p>
    <w:p w:rsidR="001F56D7" w:rsidRPr="00F52B98" w:rsidRDefault="001203F1" w:rsidP="0027647B">
      <w:pPr>
        <w:pStyle w:val="ListParagraph"/>
        <w:numPr>
          <w:ilvl w:val="0"/>
          <w:numId w:val="4"/>
        </w:numPr>
        <w:spacing w:after="0" w:line="240" w:lineRule="auto"/>
        <w:jc w:val="both"/>
      </w:pPr>
      <w:r w:rsidRPr="00F52B98">
        <w:t xml:space="preserve">სამედიცინო </w:t>
      </w:r>
      <w:r w:rsidR="001F56D7" w:rsidRPr="00F52B98">
        <w:t>სერვისების ორგანიზების</w:t>
      </w:r>
      <w:r w:rsidR="00A30FBE" w:rsidRPr="00F52B98">
        <w:t xml:space="preserve"> </w:t>
      </w:r>
      <w:r w:rsidR="00827556" w:rsidRPr="00F52B98">
        <w:t>გაუმჯობესება</w:t>
      </w:r>
      <w:r w:rsidR="00A30FBE" w:rsidRPr="00F52B98">
        <w:t>ს</w:t>
      </w:r>
      <w:r w:rsidR="00E42974" w:rsidRPr="00F52B98">
        <w:t>;</w:t>
      </w:r>
    </w:p>
    <w:p w:rsidR="00E42974" w:rsidRPr="00F52B98" w:rsidRDefault="00E42974" w:rsidP="00E42974">
      <w:pPr>
        <w:pStyle w:val="ListParagraph"/>
        <w:spacing w:after="0" w:line="240" w:lineRule="auto"/>
        <w:jc w:val="both"/>
      </w:pPr>
    </w:p>
    <w:p w:rsidR="001F56D7" w:rsidRPr="00F52B98" w:rsidRDefault="00155405" w:rsidP="0027647B">
      <w:pPr>
        <w:pStyle w:val="ListParagraph"/>
        <w:numPr>
          <w:ilvl w:val="0"/>
          <w:numId w:val="4"/>
        </w:numPr>
        <w:spacing w:after="0" w:line="240" w:lineRule="auto"/>
        <w:jc w:val="both"/>
      </w:pPr>
      <w:r w:rsidRPr="00F52B98">
        <w:t xml:space="preserve">ჯანდაცვის </w:t>
      </w:r>
      <w:r w:rsidR="001F56D7" w:rsidRPr="00F52B98">
        <w:t>სექტორში ადამიანური რესურსების განვითარება</w:t>
      </w:r>
      <w:r w:rsidR="00A30FBE" w:rsidRPr="00F52B98">
        <w:t>ს</w:t>
      </w:r>
      <w:r w:rsidR="00E42974" w:rsidRPr="00F52B98">
        <w:t>;</w:t>
      </w:r>
    </w:p>
    <w:p w:rsidR="00E42974" w:rsidRPr="00F52B98" w:rsidRDefault="00E42974" w:rsidP="00E42974">
      <w:pPr>
        <w:pStyle w:val="ListParagraph"/>
        <w:spacing w:after="0" w:line="240" w:lineRule="auto"/>
        <w:jc w:val="both"/>
      </w:pPr>
    </w:p>
    <w:p w:rsidR="001F56D7" w:rsidRPr="00F52B98" w:rsidRDefault="001F56D7" w:rsidP="0027647B">
      <w:pPr>
        <w:pStyle w:val="ListParagraph"/>
        <w:numPr>
          <w:ilvl w:val="0"/>
          <w:numId w:val="4"/>
        </w:numPr>
        <w:spacing w:after="0" w:line="240" w:lineRule="auto"/>
        <w:jc w:val="both"/>
      </w:pPr>
      <w:r w:rsidRPr="00F52B98">
        <w:t>ჯანდაცვის მართვის საინფორმაციო სისტემების გაძლიერება</w:t>
      </w:r>
      <w:r w:rsidR="00A30FBE" w:rsidRPr="00F52B98">
        <w:t>ს</w:t>
      </w:r>
      <w:r w:rsidR="00E42974" w:rsidRPr="00F52B98">
        <w:t>;</w:t>
      </w:r>
    </w:p>
    <w:p w:rsidR="00E42974" w:rsidRPr="00F52B98" w:rsidRDefault="00E42974" w:rsidP="00E42974">
      <w:pPr>
        <w:spacing w:after="0" w:line="240" w:lineRule="auto"/>
        <w:jc w:val="both"/>
      </w:pPr>
    </w:p>
    <w:p w:rsidR="001F56D7" w:rsidRPr="00F52B98" w:rsidRDefault="001F56D7" w:rsidP="0027647B">
      <w:pPr>
        <w:pStyle w:val="ListParagraph"/>
        <w:numPr>
          <w:ilvl w:val="0"/>
          <w:numId w:val="4"/>
        </w:numPr>
        <w:spacing w:after="0" w:line="240" w:lineRule="auto"/>
        <w:jc w:val="both"/>
      </w:pPr>
      <w:r w:rsidRPr="00F52B98">
        <w:t>დედათა და ბავშვთა ჯანმრთელობის ხელშ</w:t>
      </w:r>
      <w:r w:rsidR="00BD1323" w:rsidRPr="00F52B98">
        <w:t>ე</w:t>
      </w:r>
      <w:r w:rsidRPr="00F52B98">
        <w:t>წყობა</w:t>
      </w:r>
      <w:r w:rsidR="00A30FBE" w:rsidRPr="00F52B98">
        <w:t>ს</w:t>
      </w:r>
      <w:r w:rsidR="00E42974" w:rsidRPr="00F52B98">
        <w:t>;</w:t>
      </w:r>
    </w:p>
    <w:p w:rsidR="00E42974" w:rsidRPr="00F52B98" w:rsidRDefault="00E42974" w:rsidP="00E42974">
      <w:pPr>
        <w:pStyle w:val="ListParagraph"/>
      </w:pPr>
    </w:p>
    <w:p w:rsidR="001F56D7" w:rsidRPr="00F52B98" w:rsidRDefault="001F56D7" w:rsidP="0027647B">
      <w:pPr>
        <w:pStyle w:val="ListParagraph"/>
        <w:numPr>
          <w:ilvl w:val="0"/>
          <w:numId w:val="4"/>
        </w:numPr>
        <w:spacing w:after="0" w:line="240" w:lineRule="auto"/>
        <w:jc w:val="both"/>
      </w:pPr>
      <w:r w:rsidRPr="00F52B98">
        <w:t>პრიორიტეტული გადამდები დაავადებების მართვის გაუმჯობესება</w:t>
      </w:r>
      <w:r w:rsidR="00A30FBE" w:rsidRPr="00F52B98">
        <w:t>ს</w:t>
      </w:r>
      <w:r w:rsidR="00E42974" w:rsidRPr="00F52B98">
        <w:t>;</w:t>
      </w:r>
    </w:p>
    <w:p w:rsidR="00E42974" w:rsidRPr="00F52B98" w:rsidRDefault="00E42974" w:rsidP="00E42974">
      <w:pPr>
        <w:pStyle w:val="ListParagraph"/>
        <w:spacing w:after="0" w:line="240" w:lineRule="auto"/>
        <w:jc w:val="both"/>
      </w:pPr>
    </w:p>
    <w:p w:rsidR="001F56D7" w:rsidRPr="00F52B98" w:rsidRDefault="001F56D7" w:rsidP="0027647B">
      <w:pPr>
        <w:pStyle w:val="ListParagraph"/>
        <w:numPr>
          <w:ilvl w:val="0"/>
          <w:numId w:val="4"/>
        </w:numPr>
        <w:spacing w:after="0" w:line="240" w:lineRule="auto"/>
        <w:jc w:val="both"/>
      </w:pPr>
      <w:r w:rsidRPr="00F52B98">
        <w:lastRenderedPageBreak/>
        <w:t>პრიორიტეტული არაგადამდები დაავადებების მართვის გაუმჯობესება, და</w:t>
      </w:r>
    </w:p>
    <w:p w:rsidR="00E42974" w:rsidRPr="00F52B98" w:rsidRDefault="00E42974" w:rsidP="00E42974">
      <w:pPr>
        <w:pStyle w:val="ListParagraph"/>
        <w:spacing w:after="0" w:line="240" w:lineRule="auto"/>
        <w:jc w:val="both"/>
      </w:pPr>
    </w:p>
    <w:p w:rsidR="001F56D7" w:rsidRPr="00F52B98" w:rsidRDefault="001F56D7" w:rsidP="0027647B">
      <w:pPr>
        <w:pStyle w:val="ListParagraph"/>
        <w:numPr>
          <w:ilvl w:val="0"/>
          <w:numId w:val="4"/>
        </w:numPr>
        <w:spacing w:after="0" w:line="240" w:lineRule="auto"/>
        <w:jc w:val="both"/>
      </w:pPr>
      <w:r w:rsidRPr="00F52B98">
        <w:t>ჯანმრთელობის ხელშეწყობისათვის დარგთაშორისი თანამშრომლობის გაძლიერება</w:t>
      </w:r>
      <w:r w:rsidR="00E42974" w:rsidRPr="00F52B98">
        <w:t>ს.</w:t>
      </w:r>
    </w:p>
    <w:p w:rsidR="009349C5" w:rsidRPr="00F52B98" w:rsidRDefault="009349C5" w:rsidP="00B9533D">
      <w:pPr>
        <w:pStyle w:val="ListParagraph"/>
        <w:spacing w:after="0" w:line="240" w:lineRule="auto"/>
        <w:jc w:val="both"/>
      </w:pPr>
    </w:p>
    <w:p w:rsidR="00483C89" w:rsidRPr="00F52B98" w:rsidRDefault="006F4D6F" w:rsidP="00B94BAD">
      <w:pPr>
        <w:spacing w:after="0" w:line="240" w:lineRule="auto"/>
        <w:ind w:firstLine="708"/>
        <w:jc w:val="both"/>
      </w:pPr>
      <w:r w:rsidRPr="00F52B98">
        <w:t>სტ</w:t>
      </w:r>
      <w:r w:rsidR="001F56D7" w:rsidRPr="00F52B98">
        <w:t>რ</w:t>
      </w:r>
      <w:r w:rsidRPr="00F52B98">
        <w:t>ა</w:t>
      </w:r>
      <w:r w:rsidR="001F56D7" w:rsidRPr="00F52B98">
        <w:t xml:space="preserve">ტეგიული გეგმა თითოეული პრიორიტეტული მიმართულებით </w:t>
      </w:r>
      <w:r w:rsidR="00981DED" w:rsidRPr="00F52B98">
        <w:t>განსაზღვრავს</w:t>
      </w:r>
      <w:r w:rsidR="00981DED" w:rsidRPr="00F52B98">
        <w:rPr>
          <w:lang w:val="en-US"/>
        </w:rPr>
        <w:t xml:space="preserve"> </w:t>
      </w:r>
      <w:r w:rsidR="004C1AE0" w:rsidRPr="00F52B98">
        <w:t xml:space="preserve">2015 და 2017 </w:t>
      </w:r>
      <w:r w:rsidRPr="00F52B98">
        <w:t>წლ</w:t>
      </w:r>
      <w:r w:rsidR="004C1AE0" w:rsidRPr="00F52B98">
        <w:t>ებ</w:t>
      </w:r>
      <w:r w:rsidRPr="00F52B98">
        <w:t xml:space="preserve">ისათვის </w:t>
      </w:r>
      <w:r w:rsidR="001F56D7" w:rsidRPr="00F52B98">
        <w:t xml:space="preserve">დასახულ </w:t>
      </w:r>
      <w:r w:rsidR="004C1AE0" w:rsidRPr="00F52B98">
        <w:t xml:space="preserve">შუალედურ და საბოლოო </w:t>
      </w:r>
      <w:r w:rsidRPr="00F52B98">
        <w:t>მიზნე</w:t>
      </w:r>
      <w:r w:rsidR="001F56D7" w:rsidRPr="00F52B98">
        <w:t xml:space="preserve">ბსა და </w:t>
      </w:r>
      <w:r w:rsidR="00483C89" w:rsidRPr="00F52B98">
        <w:t xml:space="preserve">კონკრეტულ </w:t>
      </w:r>
      <w:r w:rsidR="001F56D7" w:rsidRPr="00F52B98">
        <w:t>ამოცანებს</w:t>
      </w:r>
      <w:r w:rsidR="004C1AE0" w:rsidRPr="00F52B98">
        <w:t xml:space="preserve">. </w:t>
      </w:r>
    </w:p>
    <w:p w:rsidR="00483C89" w:rsidRPr="00F52B98" w:rsidRDefault="00483C89" w:rsidP="00B94BAD">
      <w:pPr>
        <w:spacing w:after="0" w:line="240" w:lineRule="auto"/>
        <w:ind w:firstLine="708"/>
        <w:jc w:val="both"/>
      </w:pPr>
    </w:p>
    <w:p w:rsidR="006F4D6F" w:rsidRPr="00F52B98" w:rsidRDefault="004C1AE0" w:rsidP="00B94BAD">
      <w:pPr>
        <w:spacing w:after="0" w:line="240" w:lineRule="auto"/>
        <w:ind w:firstLine="708"/>
        <w:jc w:val="both"/>
      </w:pPr>
      <w:r w:rsidRPr="00F52B98">
        <w:t xml:space="preserve">ამასთანავე გეგმაში ასახულია </w:t>
      </w:r>
      <w:r w:rsidR="006F4D6F" w:rsidRPr="00F52B98">
        <w:t xml:space="preserve">აღნიშნული შედეგების მისაღწევად მომავალი ხუთი წლის მანძილზე </w:t>
      </w:r>
      <w:r w:rsidR="001F56D7" w:rsidRPr="00F52B98">
        <w:t xml:space="preserve">განსახორციელებელი </w:t>
      </w:r>
      <w:r w:rsidR="00BE2F09" w:rsidRPr="00F52B98">
        <w:t xml:space="preserve">რეფორმებისა და </w:t>
      </w:r>
      <w:r w:rsidR="001F56D7" w:rsidRPr="00F52B98">
        <w:t>ღონისძიებების ძირითად</w:t>
      </w:r>
      <w:r w:rsidRPr="00F52B98">
        <w:t>ი</w:t>
      </w:r>
      <w:r w:rsidR="006F4D6F" w:rsidRPr="00F52B98">
        <w:t xml:space="preserve"> </w:t>
      </w:r>
      <w:r w:rsidR="001F56D7" w:rsidRPr="00F52B98">
        <w:t>მონახაზ</w:t>
      </w:r>
      <w:r w:rsidRPr="00F52B98">
        <w:t>ი</w:t>
      </w:r>
      <w:r w:rsidR="001F56D7" w:rsidRPr="00F52B98">
        <w:t>.</w:t>
      </w:r>
      <w:r w:rsidR="006F4D6F" w:rsidRPr="00F52B98">
        <w:t xml:space="preserve"> </w:t>
      </w:r>
    </w:p>
    <w:p w:rsidR="006F4D6F" w:rsidRPr="00F52B98" w:rsidRDefault="006F4D6F" w:rsidP="00B9533D">
      <w:pPr>
        <w:spacing w:after="0" w:line="240" w:lineRule="auto"/>
        <w:jc w:val="both"/>
      </w:pPr>
    </w:p>
    <w:p w:rsidR="009349C5" w:rsidRPr="00F52B98" w:rsidRDefault="006F4D6F" w:rsidP="00833B31">
      <w:pPr>
        <w:spacing w:after="0" w:line="240" w:lineRule="auto"/>
        <w:ind w:firstLine="708"/>
        <w:jc w:val="both"/>
      </w:pPr>
      <w:r w:rsidRPr="00F52B98">
        <w:t>დოკუმენტში ასევე წარმოდგენილია სტრატეგიული გეგმის მიზნების, ამოცანებისა და შესაბამისი ინდიკატორების ლოგიკური ჩარჩო, რომელიც 20</w:t>
      </w:r>
      <w:r w:rsidR="000B3C7D" w:rsidRPr="00F52B98">
        <w:t>14</w:t>
      </w:r>
      <w:r w:rsidRPr="00F52B98">
        <w:t>-</w:t>
      </w:r>
      <w:r w:rsidR="000B3C7D" w:rsidRPr="00F52B98">
        <w:t xml:space="preserve">2020 </w:t>
      </w:r>
      <w:r w:rsidRPr="00F52B98">
        <w:t xml:space="preserve">წლების სტრატეგიული გეგმის განხორციელების მონიტორინგისა და </w:t>
      </w:r>
      <w:r w:rsidR="004C1AE0" w:rsidRPr="00F52B98">
        <w:t xml:space="preserve">შეფასების პროცესში </w:t>
      </w:r>
      <w:r w:rsidRPr="00F52B98">
        <w:t xml:space="preserve">მთავარი </w:t>
      </w:r>
      <w:r w:rsidR="00A30FBE" w:rsidRPr="00F52B98">
        <w:t xml:space="preserve">გზამკვლევი </w:t>
      </w:r>
      <w:r w:rsidR="004C1AE0" w:rsidRPr="00F52B98">
        <w:t xml:space="preserve">იქნება. </w:t>
      </w:r>
      <w:r w:rsidRPr="00F52B98">
        <w:t xml:space="preserve">  </w:t>
      </w:r>
      <w:r w:rsidR="001F56D7" w:rsidRPr="00F52B98">
        <w:t xml:space="preserve"> </w:t>
      </w:r>
    </w:p>
    <w:p w:rsidR="00D80822" w:rsidRPr="00F52B98" w:rsidRDefault="00D80822">
      <w:r w:rsidRPr="00F52B98">
        <w:br w:type="page"/>
      </w:r>
    </w:p>
    <w:p w:rsidR="00D80822" w:rsidRPr="00F52B98" w:rsidRDefault="00D80822" w:rsidP="00A716D4">
      <w:pPr>
        <w:shd w:val="clear" w:color="auto" w:fill="DBE5F1" w:themeFill="accent1" w:themeFillTint="33"/>
        <w:spacing w:after="0" w:line="240" w:lineRule="auto"/>
        <w:jc w:val="center"/>
        <w:rPr>
          <w:b/>
          <w:lang w:val="en-US"/>
        </w:rPr>
      </w:pPr>
    </w:p>
    <w:p w:rsidR="00F409CE" w:rsidRPr="00F52B98" w:rsidRDefault="00F409CE" w:rsidP="00A716D4">
      <w:pPr>
        <w:shd w:val="clear" w:color="auto" w:fill="DBE5F1" w:themeFill="accent1" w:themeFillTint="33"/>
        <w:spacing w:after="0" w:line="240" w:lineRule="auto"/>
        <w:jc w:val="center"/>
        <w:rPr>
          <w:b/>
        </w:rPr>
      </w:pPr>
      <w:r w:rsidRPr="00F52B98">
        <w:rPr>
          <w:b/>
        </w:rPr>
        <w:t>სტრატეგიული მიმართულება 1:</w:t>
      </w:r>
    </w:p>
    <w:p w:rsidR="00F409CE" w:rsidRPr="00F52B98" w:rsidRDefault="00F409CE" w:rsidP="00A716D4">
      <w:pPr>
        <w:shd w:val="clear" w:color="auto" w:fill="DBE5F1" w:themeFill="accent1" w:themeFillTint="33"/>
        <w:spacing w:after="0" w:line="240" w:lineRule="auto"/>
        <w:jc w:val="center"/>
        <w:rPr>
          <w:b/>
        </w:rPr>
      </w:pPr>
    </w:p>
    <w:p w:rsidR="00A716D4" w:rsidRPr="00F52B98" w:rsidRDefault="00A716D4" w:rsidP="00A716D4">
      <w:pPr>
        <w:shd w:val="clear" w:color="auto" w:fill="DBE5F1" w:themeFill="accent1" w:themeFillTint="33"/>
        <w:spacing w:after="0" w:line="240" w:lineRule="auto"/>
        <w:jc w:val="center"/>
        <w:rPr>
          <w:b/>
        </w:rPr>
      </w:pPr>
      <w:r w:rsidRPr="00F52B98">
        <w:rPr>
          <w:b/>
        </w:rPr>
        <w:t xml:space="preserve">ჯანდაცვის </w:t>
      </w:r>
      <w:r w:rsidR="00B94BAD" w:rsidRPr="00F52B98">
        <w:rPr>
          <w:b/>
        </w:rPr>
        <w:t>სექტორის</w:t>
      </w:r>
      <w:r w:rsidRPr="00F52B98">
        <w:rPr>
          <w:b/>
        </w:rPr>
        <w:t xml:space="preserve"> მმართველობის გაძლიერება</w:t>
      </w:r>
    </w:p>
    <w:p w:rsidR="00F409CE" w:rsidRPr="00F52B98" w:rsidRDefault="00F409CE" w:rsidP="00A716D4">
      <w:pPr>
        <w:shd w:val="clear" w:color="auto" w:fill="DBE5F1" w:themeFill="accent1" w:themeFillTint="33"/>
        <w:spacing w:after="0" w:line="240" w:lineRule="auto"/>
        <w:rPr>
          <w:b/>
        </w:rPr>
      </w:pPr>
    </w:p>
    <w:p w:rsidR="00F409CE" w:rsidRPr="00F52B98" w:rsidRDefault="00F409CE" w:rsidP="00A716D4">
      <w:pPr>
        <w:shd w:val="clear" w:color="auto" w:fill="DBE5F1" w:themeFill="accent1" w:themeFillTint="33"/>
        <w:spacing w:after="0" w:line="240" w:lineRule="auto"/>
        <w:rPr>
          <w:b/>
          <w:lang w:val="en-US"/>
        </w:rPr>
      </w:pPr>
    </w:p>
    <w:p w:rsidR="00A716D4" w:rsidRPr="00F52B98" w:rsidRDefault="00A716D4" w:rsidP="00F409CE">
      <w:pPr>
        <w:spacing w:after="0" w:line="240" w:lineRule="auto"/>
        <w:rPr>
          <w:b/>
          <w:u w:val="single"/>
        </w:rPr>
      </w:pPr>
    </w:p>
    <w:p w:rsidR="00F409CE" w:rsidRPr="00F52B98" w:rsidRDefault="00F409CE" w:rsidP="00467D07">
      <w:pPr>
        <w:spacing w:after="0" w:line="240" w:lineRule="auto"/>
        <w:jc w:val="both"/>
        <w:rPr>
          <w:b/>
          <w:u w:val="single"/>
          <w:lang w:val="en-US"/>
        </w:rPr>
      </w:pPr>
      <w:r w:rsidRPr="00F52B98">
        <w:rPr>
          <w:b/>
          <w:u w:val="single"/>
        </w:rPr>
        <w:t>ძირითადი პრობლემები</w:t>
      </w:r>
    </w:p>
    <w:p w:rsidR="00F409CE" w:rsidRPr="00F52B98" w:rsidRDefault="00F409CE" w:rsidP="00467D07">
      <w:pPr>
        <w:spacing w:after="0" w:line="240" w:lineRule="auto"/>
        <w:jc w:val="both"/>
        <w:rPr>
          <w:rFonts w:eastAsia="BSNXYP+MinionPro-Regular" w:cs="Sylfaen"/>
        </w:rPr>
      </w:pPr>
      <w:r w:rsidRPr="00F52B98">
        <w:rPr>
          <w:rFonts w:eastAsia="BSNXYP+MinionPro-Regular" w:cs="Sylfaen"/>
        </w:rPr>
        <w:t xml:space="preserve">აღნიშნულ თავში გაერთიანებულია ჯანდაცვის სექტორის მმართველობის ისეთი მნიშვნელოვანი </w:t>
      </w:r>
      <w:r w:rsidR="008A251B" w:rsidRPr="00F52B98">
        <w:rPr>
          <w:rFonts w:eastAsia="BSNXYP+MinionPro-Regular" w:cs="Sylfaen"/>
        </w:rPr>
        <w:t xml:space="preserve">მიმართულებები, </w:t>
      </w:r>
      <w:r w:rsidRPr="00F52B98">
        <w:rPr>
          <w:rFonts w:eastAsia="BSNXYP+MinionPro-Regular" w:cs="Sylfaen"/>
        </w:rPr>
        <w:t>როგორიცაა მტკიცებულებზე დაფუძნებული ჯანდაცვის პოლიტიკის შემუშავებისა და დანერგვის საკითხები, პაცინტთა უფლებების გარანტიები სამედიცინო მომსახურების (მათ შორის ფარმაცევტული პროდუქციის) ხარისხის უზრუნველყოფის მიმართებაში და ჯანდაცვის პოლ</w:t>
      </w:r>
      <w:r w:rsidR="008A251B" w:rsidRPr="00F52B98">
        <w:rPr>
          <w:rFonts w:eastAsia="BSNXYP+MinionPro-Regular" w:cs="Sylfaen"/>
        </w:rPr>
        <w:t>ი</w:t>
      </w:r>
      <w:r w:rsidRPr="00F52B98">
        <w:rPr>
          <w:rFonts w:eastAsia="BSNXYP+MinionPro-Regular" w:cs="Sylfaen"/>
        </w:rPr>
        <w:t xml:space="preserve">ტიკისა და პროგრამების დარგთაშორისი კოორდინაციის ასპექტები. </w:t>
      </w:r>
    </w:p>
    <w:p w:rsidR="00F409CE" w:rsidRPr="00F52B98" w:rsidRDefault="00F409CE" w:rsidP="00467D07">
      <w:pPr>
        <w:spacing w:after="0" w:line="240" w:lineRule="auto"/>
        <w:jc w:val="both"/>
        <w:rPr>
          <w:rFonts w:eastAsia="BSNXYP+MinionPro-Regular" w:cs="Sylfaen"/>
        </w:rPr>
      </w:pPr>
    </w:p>
    <w:p w:rsidR="00F409CE" w:rsidRPr="00F52B98" w:rsidRDefault="00BF566E" w:rsidP="00467D07">
      <w:pPr>
        <w:spacing w:after="0" w:line="240" w:lineRule="auto"/>
        <w:jc w:val="both"/>
        <w:rPr>
          <w:rFonts w:eastAsia="BSNXYP+MinionPro-Regular" w:cs="Sylfaen"/>
        </w:rPr>
      </w:pPr>
      <w:r w:rsidRPr="00F52B98">
        <w:rPr>
          <w:rFonts w:eastAsia="BSNXYP+MinionPro-Regular" w:cs="Sylfaen"/>
        </w:rPr>
        <w:t xml:space="preserve">საქართველოს </w:t>
      </w:r>
      <w:r w:rsidR="00F409CE" w:rsidRPr="00F52B98">
        <w:rPr>
          <w:rFonts w:eastAsia="BSNXYP+MinionPro-Regular" w:cs="Sylfaen"/>
        </w:rPr>
        <w:t xml:space="preserve">ჯანდაცვის სექტორში უკანასკნელ წლებში განხორციელებულმა რეფორმებმა, კერძოდ კი   სამედიცინო მომსახურების დაფინანსებაში, მიწოდებაში, აღჭურვილობითა და მედიკამენტებით მომარაგებაში კერძო სექტორის როლის უპრეცენდენტო ზრდამ მნიშვნელოვანი გამოწვევები დააყენა სახელმწიფოს წინაშე. სამედიცინო დაწესებულებების მასობრივ პრივატიზაციასა და მარკეტიზაციას არ მოჰყოლია რეგულირების ქმედითი სისტემის ამოქმედება, რომელიც დაიცავდა როგორც პაციენტის უფლებებს უსაფრთხო და ხარისხიანი სამედიცინო მომსახურების მისაღებად, ასევე ექიმთა უფლებებს სამედიცინო შეცდომების სისტემური ანალიზისა და მართვის თვალსაზრისით.  </w:t>
      </w:r>
    </w:p>
    <w:p w:rsidR="00F409CE" w:rsidRPr="00F52B98" w:rsidRDefault="00F409CE" w:rsidP="00467D07">
      <w:pPr>
        <w:spacing w:after="0" w:line="240" w:lineRule="auto"/>
        <w:jc w:val="both"/>
        <w:rPr>
          <w:rFonts w:eastAsia="BSNXYP+MinionPro-Regular" w:cs="Sylfaen"/>
        </w:rPr>
      </w:pPr>
    </w:p>
    <w:p w:rsidR="004E1BE5" w:rsidRPr="00F52B98" w:rsidRDefault="005B67D6" w:rsidP="004E1BE5">
      <w:pPr>
        <w:tabs>
          <w:tab w:val="left" w:pos="162"/>
        </w:tabs>
        <w:spacing w:after="0" w:line="240" w:lineRule="auto"/>
        <w:jc w:val="both"/>
        <w:rPr>
          <w:rFonts w:ascii="Sylfaen" w:hAnsi="Sylfaen"/>
        </w:rPr>
      </w:pPr>
      <w:r w:rsidRPr="00F52B98">
        <w:rPr>
          <w:rFonts w:cs="Sylfaen"/>
        </w:rPr>
        <w:t xml:space="preserve">აღნიშნულიდან გამომდინარე, </w:t>
      </w:r>
      <w:r w:rsidR="00F409CE" w:rsidRPr="00F52B98">
        <w:rPr>
          <w:rFonts w:cs="Sylfaen"/>
        </w:rPr>
        <w:t xml:space="preserve">დღეს არსებული ჯანდაცვის სექტორის რეგულირების სისტემა ვერ </w:t>
      </w:r>
      <w:r w:rsidR="008A251B" w:rsidRPr="00F52B98">
        <w:rPr>
          <w:rFonts w:cs="Sylfaen"/>
        </w:rPr>
        <w:t xml:space="preserve">უზრუნველყოფს </w:t>
      </w:r>
      <w:r w:rsidR="00F409CE" w:rsidRPr="00F52B98">
        <w:t>სამედიცინო მომსახურების ხარისხის, უწყვეტობისა და თანმიმდევრულობის</w:t>
      </w:r>
      <w:r w:rsidR="00BF566E" w:rsidRPr="00F52B98">
        <w:t>, ეფექტიანობის</w:t>
      </w:r>
      <w:r w:rsidR="00F409CE" w:rsidRPr="00F52B98">
        <w:t xml:space="preserve"> </w:t>
      </w:r>
      <w:r w:rsidR="00F409CE" w:rsidRPr="00F52B98">
        <w:rPr>
          <w:rFonts w:cs="Sylfaen"/>
        </w:rPr>
        <w:t xml:space="preserve">ლეგალურ საფუძვლებს. კერძოდ, ჯერ კიდევ განსასაზღვრია სამედიცინო მომსახურების დონეები, კავშირები და </w:t>
      </w:r>
      <w:r w:rsidR="00BF566E" w:rsidRPr="00F52B98">
        <w:rPr>
          <w:rFonts w:cs="Sylfaen"/>
        </w:rPr>
        <w:t>უკუკავშირები</w:t>
      </w:r>
      <w:r w:rsidR="00BF566E" w:rsidRPr="00F52B98">
        <w:rPr>
          <w:rFonts w:cs="Sylfaen"/>
        </w:rPr>
        <w:t>;</w:t>
      </w:r>
      <w:r w:rsidR="00BF566E" w:rsidRPr="00F52B98">
        <w:rPr>
          <w:rFonts w:cs="Sylfaen"/>
        </w:rPr>
        <w:t xml:space="preserve"> </w:t>
      </w:r>
      <w:r w:rsidR="00BF566E" w:rsidRPr="00F52B98">
        <w:rPr>
          <w:rFonts w:cs="Sylfaen"/>
          <w:lang w:val="en-US"/>
        </w:rPr>
        <w:t xml:space="preserve"> </w:t>
      </w:r>
      <w:r w:rsidR="004E1BE5" w:rsidRPr="00F52B98">
        <w:rPr>
          <w:rFonts w:ascii="Sylfaen" w:hAnsi="Sylfaen"/>
        </w:rPr>
        <w:t xml:space="preserve">მთელი რიგი საქმიანობებისათვის (მაგალითად, პირველადი ჯანდაცვა, </w:t>
      </w:r>
      <w:r w:rsidR="00BF566E" w:rsidRPr="00F52B98">
        <w:rPr>
          <w:rFonts w:ascii="Sylfaen" w:hAnsi="Sylfaen"/>
        </w:rPr>
        <w:t>ლაბორატორი</w:t>
      </w:r>
      <w:r w:rsidR="00BF566E" w:rsidRPr="00F52B98">
        <w:rPr>
          <w:rFonts w:ascii="Sylfaen" w:hAnsi="Sylfaen"/>
        </w:rPr>
        <w:t>ები</w:t>
      </w:r>
      <w:r w:rsidR="00BF566E" w:rsidRPr="00F52B98">
        <w:rPr>
          <w:rFonts w:ascii="Sylfaen" w:hAnsi="Sylfaen"/>
        </w:rPr>
        <w:t xml:space="preserve">) </w:t>
      </w:r>
      <w:r w:rsidR="004E1BE5" w:rsidRPr="00F52B98">
        <w:rPr>
          <w:rFonts w:ascii="Sylfaen" w:hAnsi="Sylfaen"/>
        </w:rPr>
        <w:t xml:space="preserve">დასადგენია რეგულირების </w:t>
      </w:r>
      <w:r w:rsidR="00BF566E" w:rsidRPr="00F52B98">
        <w:rPr>
          <w:rFonts w:ascii="Sylfaen" w:hAnsi="Sylfaen"/>
        </w:rPr>
        <w:t>ინსტრუმენტები</w:t>
      </w:r>
      <w:r w:rsidR="00BF566E" w:rsidRPr="00F52B98">
        <w:rPr>
          <w:rFonts w:ascii="Sylfaen" w:hAnsi="Sylfaen"/>
        </w:rPr>
        <w:t>;</w:t>
      </w:r>
      <w:r w:rsidR="00BF566E" w:rsidRPr="00F52B98">
        <w:rPr>
          <w:rFonts w:ascii="Sylfaen" w:hAnsi="Sylfaen"/>
        </w:rPr>
        <w:t xml:space="preserve"> </w:t>
      </w:r>
      <w:r w:rsidR="004E1BE5" w:rsidRPr="00F52B98">
        <w:rPr>
          <w:rFonts w:ascii="Sylfaen" w:hAnsi="Sylfaen"/>
        </w:rPr>
        <w:t>გადასახედია სამედიცინო საქმიანობის უფლების (ლიცენზია/ნებართვა, ტექნიკური რეგლამენტი) მოპოვების მექანიზმები, უპირველეს ყოვლისა, ინფრასტრუქტურასა და ადამიანურ რესურს</w:t>
      </w:r>
      <w:r w:rsidR="00BF566E" w:rsidRPr="00F52B98">
        <w:rPr>
          <w:rFonts w:ascii="Sylfaen" w:hAnsi="Sylfaen"/>
        </w:rPr>
        <w:t>ებ</w:t>
      </w:r>
      <w:r w:rsidR="004E1BE5" w:rsidRPr="00F52B98">
        <w:rPr>
          <w:rFonts w:ascii="Sylfaen" w:hAnsi="Sylfaen"/>
        </w:rPr>
        <w:t xml:space="preserve">თან მიმართებაში, </w:t>
      </w:r>
      <w:r w:rsidR="004E1BE5" w:rsidRPr="00F52B98">
        <w:rPr>
          <w:rFonts w:ascii="Sylfaen" w:hAnsi="Sylfaen" w:cs="Sylfaen"/>
        </w:rPr>
        <w:t>რათა მოხდეს მათი შესაბამისობა სამედიცინო მომსახურების ინტეგრირებული მოდელის საერთაშორისო დონეზე აღიარებულ კრიტერიუმებთან</w:t>
      </w:r>
      <w:r w:rsidR="004E1BE5" w:rsidRPr="00F52B98">
        <w:rPr>
          <w:rFonts w:ascii="Sylfaen" w:hAnsi="Sylfaen" w:cs="Sylfaen"/>
          <w:lang w:val="en-US"/>
        </w:rPr>
        <w:t>.</w:t>
      </w:r>
    </w:p>
    <w:p w:rsidR="00930528" w:rsidRPr="00F52B98" w:rsidRDefault="00930528" w:rsidP="00467D07">
      <w:pPr>
        <w:tabs>
          <w:tab w:val="left" w:pos="162"/>
        </w:tabs>
        <w:spacing w:after="0" w:line="240" w:lineRule="auto"/>
        <w:jc w:val="both"/>
        <w:rPr>
          <w:rFonts w:cs="Sylfaen"/>
          <w:lang w:val="en-US"/>
        </w:rPr>
      </w:pPr>
    </w:p>
    <w:p w:rsidR="00F409CE" w:rsidRPr="00F52B98" w:rsidRDefault="00F409CE" w:rsidP="004E1BE5">
      <w:pPr>
        <w:tabs>
          <w:tab w:val="left" w:pos="162"/>
        </w:tabs>
        <w:spacing w:after="0" w:line="240" w:lineRule="auto"/>
        <w:jc w:val="both"/>
        <w:rPr>
          <w:rFonts w:cs="Sylfaen"/>
        </w:rPr>
      </w:pPr>
      <w:r w:rsidRPr="00F52B98">
        <w:rPr>
          <w:rFonts w:cs="Sylfaen"/>
        </w:rPr>
        <w:t>დაწესებულებების დონეზე სამედიცინო მომსახურების ხარისხის შეფასება და   მტკიცებულებებზე დაფუძნებული გადაწყვეტილებების მიღების პროცესი არასრულყოფილია</w:t>
      </w:r>
      <w:r w:rsidRPr="00F52B98">
        <w:t xml:space="preserve">. </w:t>
      </w:r>
      <w:r w:rsidRPr="00F52B98">
        <w:rPr>
          <w:rFonts w:cs="Sylfaen"/>
        </w:rPr>
        <w:t xml:space="preserve">არ არსებობს </w:t>
      </w:r>
      <w:r w:rsidRPr="00F52B98">
        <w:rPr>
          <w:rFonts w:eastAsia="BSNXYP+MinionPro-Regular" w:cs="Sylfaen"/>
        </w:rPr>
        <w:t xml:space="preserve">ამბულატორიულ, სასწრაფო სამედიცინო დახმარების, ლაბორატორიულ თუ ჰოსპიტალურ დონეზე </w:t>
      </w:r>
      <w:r w:rsidRPr="00F52B98">
        <w:rPr>
          <w:rFonts w:cs="Sylfaen"/>
        </w:rPr>
        <w:t>სამედიცინო მომსახურების ეფექტურობისა და</w:t>
      </w:r>
      <w:r w:rsidRPr="00F52B98">
        <w:rPr>
          <w:rFonts w:cstheme="minorHAnsi"/>
        </w:rPr>
        <w:t xml:space="preserve"> </w:t>
      </w:r>
      <w:r w:rsidRPr="00F52B98">
        <w:rPr>
          <w:rFonts w:cs="Sylfaen"/>
        </w:rPr>
        <w:t>ხარისხის შეფასების</w:t>
      </w:r>
      <w:r w:rsidRPr="00F52B98">
        <w:rPr>
          <w:rFonts w:cstheme="minorHAnsi"/>
        </w:rPr>
        <w:t xml:space="preserve"> მექანიზმები, </w:t>
      </w:r>
      <w:r w:rsidRPr="00F52B98">
        <w:rPr>
          <w:rFonts w:cs="Sylfaen"/>
        </w:rPr>
        <w:t>სტანდარტული ინდიკატორების  მინიმალური პაკეტი და შეფასების ინსტრუმენტები.  სამედიცინო</w:t>
      </w:r>
      <w:r w:rsidRPr="00F52B98">
        <w:rPr>
          <w:rFonts w:cstheme="minorHAnsi"/>
        </w:rPr>
        <w:t xml:space="preserve"> </w:t>
      </w:r>
      <w:r w:rsidRPr="00F52B98">
        <w:rPr>
          <w:rFonts w:cs="Sylfaen"/>
        </w:rPr>
        <w:t>დაწესებულებებს არ გააჩნიათ ფინანსური თუ სხვა სახის მოტივაცია</w:t>
      </w:r>
      <w:r w:rsidR="00E536F3" w:rsidRPr="00F52B98">
        <w:rPr>
          <w:rFonts w:cs="Sylfaen"/>
        </w:rPr>
        <w:t>,</w:t>
      </w:r>
      <w:r w:rsidRPr="00F52B98">
        <w:rPr>
          <w:rFonts w:cstheme="minorHAnsi"/>
        </w:rPr>
        <w:t xml:space="preserve"> რათა </w:t>
      </w:r>
      <w:r w:rsidRPr="00F52B98">
        <w:rPr>
          <w:rFonts w:cs="Sylfaen"/>
        </w:rPr>
        <w:t>იზრუნონ</w:t>
      </w:r>
      <w:r w:rsidRPr="00F52B98">
        <w:rPr>
          <w:rFonts w:cstheme="minorHAnsi"/>
        </w:rPr>
        <w:t xml:space="preserve"> </w:t>
      </w:r>
      <w:r w:rsidRPr="00F52B98">
        <w:rPr>
          <w:rFonts w:cs="Sylfaen"/>
        </w:rPr>
        <w:t>სამედიცინო</w:t>
      </w:r>
      <w:r w:rsidRPr="00F52B98">
        <w:rPr>
          <w:rFonts w:cstheme="minorHAnsi"/>
        </w:rPr>
        <w:t xml:space="preserve"> </w:t>
      </w:r>
      <w:r w:rsidRPr="00F52B98">
        <w:rPr>
          <w:rFonts w:cs="Sylfaen"/>
        </w:rPr>
        <w:t>მომსახურების</w:t>
      </w:r>
      <w:r w:rsidRPr="00F52B98">
        <w:rPr>
          <w:rFonts w:cstheme="minorHAnsi"/>
        </w:rPr>
        <w:t xml:space="preserve"> </w:t>
      </w:r>
      <w:r w:rsidRPr="00F52B98">
        <w:rPr>
          <w:rFonts w:cs="Sylfaen"/>
        </w:rPr>
        <w:t>ხარისხის</w:t>
      </w:r>
      <w:r w:rsidRPr="00F52B98">
        <w:rPr>
          <w:rFonts w:cstheme="minorHAnsi"/>
        </w:rPr>
        <w:t xml:space="preserve">  </w:t>
      </w:r>
      <w:r w:rsidRPr="00F52B98">
        <w:rPr>
          <w:rFonts w:cs="Sylfaen"/>
        </w:rPr>
        <w:t>მუდმივ</w:t>
      </w:r>
      <w:r w:rsidRPr="00F52B98">
        <w:rPr>
          <w:rFonts w:cstheme="minorHAnsi"/>
        </w:rPr>
        <w:t xml:space="preserve"> </w:t>
      </w:r>
      <w:r w:rsidR="00012420" w:rsidRPr="00F52B98">
        <w:rPr>
          <w:rFonts w:cstheme="minorHAnsi"/>
        </w:rPr>
        <w:t xml:space="preserve">ზედამხედველობასა და </w:t>
      </w:r>
      <w:r w:rsidRPr="00F52B98">
        <w:rPr>
          <w:rFonts w:cs="Sylfaen"/>
        </w:rPr>
        <w:t xml:space="preserve">გაუმჯობესებაზე. </w:t>
      </w:r>
    </w:p>
    <w:p w:rsidR="00F409CE" w:rsidRPr="00F52B98" w:rsidRDefault="00F409CE" w:rsidP="00467D07">
      <w:pPr>
        <w:tabs>
          <w:tab w:val="left" w:pos="162"/>
        </w:tabs>
        <w:spacing w:after="0" w:line="240" w:lineRule="auto"/>
        <w:contextualSpacing/>
        <w:jc w:val="both"/>
        <w:rPr>
          <w:rFonts w:cs="Sylfaen"/>
        </w:rPr>
      </w:pPr>
    </w:p>
    <w:p w:rsidR="00F409CE" w:rsidRPr="00F52B98" w:rsidRDefault="00F409CE" w:rsidP="00467D07">
      <w:pPr>
        <w:spacing w:after="0" w:line="240" w:lineRule="auto"/>
        <w:jc w:val="both"/>
        <w:rPr>
          <w:b/>
          <w:lang w:val="en-US"/>
        </w:rPr>
      </w:pPr>
      <w:r w:rsidRPr="00F52B98">
        <w:t xml:space="preserve">ფრაგმენტულად მიმდინარეობს კლინიკური მართვის გაიდლაინებისა და პროტოკოლების შემუშავების პროცესი.  </w:t>
      </w:r>
      <w:r w:rsidR="00E536F3" w:rsidRPr="00F52B98">
        <w:t>201</w:t>
      </w:r>
      <w:r w:rsidR="00F46FBA" w:rsidRPr="00F52B98">
        <w:t>4</w:t>
      </w:r>
      <w:r w:rsidR="00E536F3" w:rsidRPr="00F52B98">
        <w:t xml:space="preserve"> </w:t>
      </w:r>
      <w:r w:rsidRPr="00F52B98">
        <w:t>წლის</w:t>
      </w:r>
      <w:r w:rsidR="00F46FBA" w:rsidRPr="00F52B98">
        <w:t xml:space="preserve"> 1 ივლისის</w:t>
      </w:r>
      <w:r w:rsidRPr="00F52B98">
        <w:t xml:space="preserve">თვის დამტკიცებულია </w:t>
      </w:r>
      <w:r w:rsidR="00E536F3" w:rsidRPr="00F52B98">
        <w:t>1</w:t>
      </w:r>
      <w:r w:rsidR="0046229F" w:rsidRPr="00F52B98">
        <w:t>37</w:t>
      </w:r>
      <w:r w:rsidR="00E536F3" w:rsidRPr="00F52B98">
        <w:t xml:space="preserve"> </w:t>
      </w:r>
      <w:r w:rsidRPr="00F52B98">
        <w:lastRenderedPageBreak/>
        <w:t>გაიდლაინი, თუმცა მნიშვნელოვნად არის დასახვეწი გაიდლაინებისა და პროტოკოლების შემუშავების, პერიოდული გადახედვის, დანერგვისა და მონიტორინგის სისტემები.</w:t>
      </w:r>
    </w:p>
    <w:p w:rsidR="00F409CE" w:rsidRPr="00F52B98" w:rsidRDefault="00F409CE" w:rsidP="00467D07">
      <w:pPr>
        <w:tabs>
          <w:tab w:val="left" w:pos="162"/>
        </w:tabs>
        <w:spacing w:after="0" w:line="240" w:lineRule="auto"/>
        <w:contextualSpacing/>
        <w:jc w:val="both"/>
      </w:pPr>
    </w:p>
    <w:p w:rsidR="00B105D2" w:rsidRPr="00F52B98" w:rsidRDefault="00F409CE" w:rsidP="00B105D2">
      <w:pPr>
        <w:spacing w:after="0" w:line="240" w:lineRule="auto"/>
        <w:jc w:val="both"/>
        <w:rPr>
          <w:rFonts w:cs="Sylfaen"/>
        </w:rPr>
      </w:pPr>
      <w:r w:rsidRPr="00F52B98">
        <w:rPr>
          <w:rFonts w:cs="Sylfaen"/>
        </w:rPr>
        <w:t>წამლის რეგულაციების მხრივ აღსანიშნავია ისეთი პრობლემები, როგორიცაა ფარმაცევტული სფეროს ლიბერალური რეგულირება</w:t>
      </w:r>
      <w:r w:rsidR="00462E53" w:rsidRPr="00F52B98">
        <w:rPr>
          <w:rFonts w:cs="Sylfaen"/>
        </w:rPr>
        <w:t xml:space="preserve"> (</w:t>
      </w:r>
      <w:r w:rsidR="004E1BE5" w:rsidRPr="00F52B98">
        <w:rPr>
          <w:rFonts w:ascii="Sylfaen" w:hAnsi="Sylfaen"/>
        </w:rPr>
        <w:t xml:space="preserve">გამარტივდა ფარმაცევტული პროდუქტის ბაზარზე დაშვების ინსტრუმენტები, კერძოდ, </w:t>
      </w:r>
      <w:r w:rsidR="004E1BE5" w:rsidRPr="00F52B98">
        <w:rPr>
          <w:rFonts w:ascii="Sylfaen" w:hAnsi="Sylfaen" w:cs="Sylfaen"/>
        </w:rPr>
        <w:t>ფარმაცევტული პროდუქტის რეგისტრაციის წესი</w:t>
      </w:r>
      <w:r w:rsidR="00462E53" w:rsidRPr="00F52B98">
        <w:rPr>
          <w:rFonts w:cs="Sylfaen"/>
        </w:rPr>
        <w:t>)</w:t>
      </w:r>
      <w:r w:rsidRPr="00F52B98">
        <w:rPr>
          <w:rFonts w:cs="Sylfaen"/>
        </w:rPr>
        <w:t xml:space="preserve">, მათ შორის ფარმაცევტული პროდუქტის რეგისტრაციის </w:t>
      </w:r>
      <w:r w:rsidR="00F91C1F" w:rsidRPr="00F52B98">
        <w:rPr>
          <w:rFonts w:cs="Sylfaen"/>
        </w:rPr>
        <w:t>წესი</w:t>
      </w:r>
      <w:r w:rsidR="00462E53" w:rsidRPr="00F52B98">
        <w:rPr>
          <w:rFonts w:cs="Sylfaen"/>
        </w:rPr>
        <w:t xml:space="preserve"> (ფარმაცევტული პროდუქციის გამარტივებული რეგისტრაცია, აღიარებითი რეჟიმი)</w:t>
      </w:r>
      <w:r w:rsidRPr="00F52B98">
        <w:rPr>
          <w:rFonts w:cs="Sylfaen"/>
        </w:rPr>
        <w:t xml:space="preserve"> და </w:t>
      </w:r>
      <w:r w:rsidR="004E1BE5" w:rsidRPr="00F52B98">
        <w:rPr>
          <w:rFonts w:cs="Sylfaen"/>
          <w:lang w:val="en-US"/>
        </w:rPr>
        <w:t xml:space="preserve"> </w:t>
      </w:r>
      <w:r w:rsidR="004E1BE5" w:rsidRPr="00F52B98">
        <w:rPr>
          <w:rFonts w:ascii="Sylfaen" w:hAnsi="Sylfaen"/>
        </w:rPr>
        <w:t>და სააფთიაქო დაწესებულებებისადმი წაყენებული მოთხოვნები</w:t>
      </w:r>
      <w:r w:rsidRPr="00F52B98">
        <w:rPr>
          <w:rFonts w:cs="Sylfaen"/>
        </w:rPr>
        <w:t>. ასევე</w:t>
      </w:r>
      <w:r w:rsidR="004E1BE5" w:rsidRPr="00F52B98">
        <w:rPr>
          <w:rFonts w:cs="Sylfaen"/>
          <w:lang w:val="en-US"/>
        </w:rPr>
        <w:t xml:space="preserve"> </w:t>
      </w:r>
      <w:r w:rsidR="004E1BE5" w:rsidRPr="00F52B98">
        <w:rPr>
          <w:rFonts w:ascii="Sylfaen" w:hAnsi="Sylfaen"/>
        </w:rPr>
        <w:t xml:space="preserve">დასახვეწია </w:t>
      </w:r>
      <w:r w:rsidR="004E1BE5" w:rsidRPr="00F52B98">
        <w:rPr>
          <w:rFonts w:ascii="Sylfaen" w:hAnsi="Sylfaen" w:cs="Sylfaen"/>
        </w:rPr>
        <w:t>ფარმაკოლოგიური საშუალებების კლინიკურ კვლევების სახელმწიფო რეგულირების საკითხი</w:t>
      </w:r>
      <w:r w:rsidRPr="00F52B98">
        <w:rPr>
          <w:rFonts w:cs="Sylfaen"/>
        </w:rPr>
        <w:t>. მოქმედი კანონმდებლობა და ინსტიტუციური თუ ფინანსური რესურსების  სიმწირე  ვერ იძლევა ფარმაცევტული პროდუქტის ხარისხის კონტროლისა და მონიტორინგის სრულყოფილად განხორციელების საშუალებას. არარაციონალური</w:t>
      </w:r>
      <w:r w:rsidRPr="00F52B98">
        <w:t xml:space="preserve"> </w:t>
      </w:r>
      <w:r w:rsidRPr="00F52B98">
        <w:rPr>
          <w:rFonts w:cs="Sylfaen"/>
        </w:rPr>
        <w:t>ფარმაკოთერაპია</w:t>
      </w:r>
      <w:r w:rsidRPr="00F52B98">
        <w:t xml:space="preserve">,  </w:t>
      </w:r>
      <w:r w:rsidRPr="00F52B98">
        <w:rPr>
          <w:rFonts w:cs="Sylfaen"/>
        </w:rPr>
        <w:t>გენერიკული</w:t>
      </w:r>
      <w:r w:rsidRPr="00F52B98">
        <w:t xml:space="preserve">  </w:t>
      </w:r>
      <w:r w:rsidRPr="00F52B98">
        <w:rPr>
          <w:rFonts w:cs="Sylfaen"/>
        </w:rPr>
        <w:t>მედიკამენტების</w:t>
      </w:r>
      <w:r w:rsidRPr="00F52B98">
        <w:t xml:space="preserve">  </w:t>
      </w:r>
      <w:r w:rsidRPr="00F52B98">
        <w:rPr>
          <w:rFonts w:cs="Sylfaen"/>
        </w:rPr>
        <w:t>ნაკლებად</w:t>
      </w:r>
      <w:r w:rsidRPr="00F52B98">
        <w:t xml:space="preserve">  </w:t>
      </w:r>
      <w:r w:rsidRPr="00F52B98">
        <w:rPr>
          <w:rFonts w:cs="Sylfaen"/>
        </w:rPr>
        <w:t>გამოყენება</w:t>
      </w:r>
      <w:r w:rsidRPr="00F52B98">
        <w:t>/</w:t>
      </w:r>
      <w:r w:rsidRPr="00F52B98">
        <w:rPr>
          <w:rFonts w:cs="Sylfaen"/>
        </w:rPr>
        <w:t>დანიშვნა</w:t>
      </w:r>
      <w:r w:rsidRPr="00F52B98">
        <w:t xml:space="preserve">,  </w:t>
      </w:r>
      <w:r w:rsidRPr="00F52B98">
        <w:rPr>
          <w:rFonts w:cs="Sylfaen"/>
        </w:rPr>
        <w:t>რეცეპტურის</w:t>
      </w:r>
      <w:r w:rsidRPr="00F52B98">
        <w:t xml:space="preserve"> </w:t>
      </w:r>
      <w:r w:rsidRPr="00F52B98">
        <w:rPr>
          <w:rFonts w:cs="Sylfaen"/>
        </w:rPr>
        <w:t>მექანიზმების</w:t>
      </w:r>
      <w:r w:rsidRPr="00F52B98">
        <w:t xml:space="preserve"> </w:t>
      </w:r>
      <w:r w:rsidRPr="00F52B98">
        <w:rPr>
          <w:rFonts w:cs="Sylfaen"/>
        </w:rPr>
        <w:t>არასაკმარისი</w:t>
      </w:r>
      <w:r w:rsidRPr="00F52B98">
        <w:t xml:space="preserve"> </w:t>
      </w:r>
      <w:r w:rsidRPr="00F52B98">
        <w:rPr>
          <w:rFonts w:cs="Sylfaen"/>
        </w:rPr>
        <w:t>გამოყენება</w:t>
      </w:r>
      <w:r w:rsidR="00DB46DC" w:rsidRPr="00F52B98">
        <w:rPr>
          <w:rFonts w:cs="Sylfaen"/>
        </w:rPr>
        <w:t>,</w:t>
      </w:r>
      <w:r w:rsidR="003F2AB9" w:rsidRPr="00F52B98">
        <w:rPr>
          <w:rFonts w:cs="Sylfaen"/>
          <w:lang w:val="en-US"/>
        </w:rPr>
        <w:t xml:space="preserve"> </w:t>
      </w:r>
      <w:r w:rsidR="00DB46DC" w:rsidRPr="00F52B98">
        <w:rPr>
          <w:rFonts w:cs="Sylfaen"/>
          <w:bCs/>
          <w:noProof/>
        </w:rPr>
        <w:t xml:space="preserve">მედიკამენტებზე მაღალი დანახარჯი </w:t>
      </w:r>
      <w:r w:rsidRPr="00F52B98">
        <w:rPr>
          <w:rFonts w:cs="Sylfaen"/>
        </w:rPr>
        <w:t>და</w:t>
      </w:r>
      <w:r w:rsidRPr="00F52B98">
        <w:t xml:space="preserve"> </w:t>
      </w:r>
      <w:r w:rsidRPr="00F52B98">
        <w:rPr>
          <w:rFonts w:cs="Sylfaen"/>
        </w:rPr>
        <w:t>ფარმაცევტული</w:t>
      </w:r>
      <w:r w:rsidRPr="00F52B98">
        <w:t xml:space="preserve"> </w:t>
      </w:r>
      <w:r w:rsidRPr="00F52B98">
        <w:rPr>
          <w:rFonts w:cs="Sylfaen"/>
        </w:rPr>
        <w:t>ინდუსტრიის</w:t>
      </w:r>
      <w:r w:rsidRPr="00F52B98">
        <w:t xml:space="preserve">  </w:t>
      </w:r>
      <w:r w:rsidRPr="00F52B98">
        <w:rPr>
          <w:rFonts w:cs="Sylfaen"/>
        </w:rPr>
        <w:t>მხრიდან</w:t>
      </w:r>
      <w:r w:rsidRPr="00F52B98">
        <w:t xml:space="preserve">  </w:t>
      </w:r>
      <w:r w:rsidR="00DB46DC" w:rsidRPr="00F52B98">
        <w:t>„</w:t>
      </w:r>
      <w:r w:rsidRPr="00F52B98">
        <w:rPr>
          <w:rFonts w:cs="Sylfaen"/>
        </w:rPr>
        <w:t>აგრესიული</w:t>
      </w:r>
      <w:r w:rsidR="00DB46DC" w:rsidRPr="00F52B98">
        <w:rPr>
          <w:rFonts w:cs="Sylfaen"/>
        </w:rPr>
        <w:t>“</w:t>
      </w:r>
      <w:r w:rsidRPr="00F52B98">
        <w:t xml:space="preserve">  </w:t>
      </w:r>
      <w:r w:rsidRPr="00F52B98">
        <w:rPr>
          <w:rFonts w:cs="Sylfaen"/>
        </w:rPr>
        <w:t xml:space="preserve">მარკეტინგი </w:t>
      </w:r>
      <w:r w:rsidR="008778ED" w:rsidRPr="00F52B98">
        <w:rPr>
          <w:rFonts w:cs="Sylfaen"/>
        </w:rPr>
        <w:t>წარმოადგენს იმ</w:t>
      </w:r>
      <w:r w:rsidRPr="00F52B98">
        <w:rPr>
          <w:rFonts w:cs="Sylfaen"/>
        </w:rPr>
        <w:t xml:space="preserve"> სისტემურ </w:t>
      </w:r>
      <w:r w:rsidR="008778ED" w:rsidRPr="00F52B98">
        <w:rPr>
          <w:rFonts w:cs="Sylfaen"/>
        </w:rPr>
        <w:t xml:space="preserve">პრობლემებს, რომელთა </w:t>
      </w:r>
      <w:r w:rsidRPr="00F52B98">
        <w:rPr>
          <w:rFonts w:cs="Sylfaen"/>
        </w:rPr>
        <w:t>დაძლევაც აუცილებელია ფარმაკორეგულაციების კუთხით პაციენტთა უსაფრთხოების დასაცავად.</w:t>
      </w:r>
      <w:r w:rsidR="00B105D2" w:rsidRPr="00F52B98">
        <w:rPr>
          <w:rFonts w:cs="Sylfaen"/>
        </w:rPr>
        <w:t xml:space="preserve"> აღნიშნულიდან გამომდინარე, ცვლილებები შევიდა ,,წამლისა და ფარმაცევტული საქმიანობის შესახებ” საქართველოს კანონში და</w:t>
      </w:r>
      <w:r w:rsidR="00B8401D" w:rsidRPr="00F52B98">
        <w:rPr>
          <w:rFonts w:cs="Sylfaen"/>
        </w:rPr>
        <w:t xml:space="preserve"> თუ მხოლოდ პირველ ჯგუფს მიკუთვნებული ფარმაცევტული პროდუქტის რეალიზაცია ხდებოდა რეცეპტით,</w:t>
      </w:r>
      <w:r w:rsidR="00B105D2" w:rsidRPr="00F52B98">
        <w:rPr>
          <w:rFonts w:cs="Sylfaen"/>
        </w:rPr>
        <w:t xml:space="preserve"> 2014 წლის 1 სექტემბრიდან აიკრძალება </w:t>
      </w:r>
      <w:r w:rsidR="00BF566E" w:rsidRPr="00F52B98">
        <w:rPr>
          <w:rFonts w:cs="Sylfaen"/>
        </w:rPr>
        <w:t xml:space="preserve">უკვე </w:t>
      </w:r>
      <w:r w:rsidR="00B105D2" w:rsidRPr="00F52B98">
        <w:rPr>
          <w:rFonts w:cs="Sylfaen"/>
        </w:rPr>
        <w:t>მე-2 ჯგუფს მიკუთვნებული ფარმაცევტული პროდუქტის ურეცეპტოდ რეალიზაცია</w:t>
      </w:r>
      <w:r w:rsidR="00BF566E" w:rsidRPr="00F52B98">
        <w:rPr>
          <w:rFonts w:cs="Sylfaen"/>
        </w:rPr>
        <w:t>ც</w:t>
      </w:r>
      <w:r w:rsidR="00B105D2" w:rsidRPr="00F52B98">
        <w:rPr>
          <w:rFonts w:cs="Sylfaen"/>
        </w:rPr>
        <w:t xml:space="preserve">. </w:t>
      </w:r>
    </w:p>
    <w:p w:rsidR="00B105D2" w:rsidRPr="00F52B98" w:rsidRDefault="00B105D2" w:rsidP="00B105D2">
      <w:pPr>
        <w:spacing w:after="0" w:line="240" w:lineRule="auto"/>
        <w:jc w:val="both"/>
        <w:rPr>
          <w:rFonts w:cs="Sylfaen"/>
        </w:rPr>
      </w:pPr>
    </w:p>
    <w:p w:rsidR="00DB46DC" w:rsidRPr="00F52B98" w:rsidRDefault="00C95D30" w:rsidP="00467D0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rPr>
      </w:pPr>
      <w:r w:rsidRPr="00F52B98">
        <w:rPr>
          <w:rFonts w:eastAsia="Sylfaen"/>
        </w:rPr>
        <w:t xml:space="preserve">სადაზღვევო თუ სახელმწიფო </w:t>
      </w:r>
      <w:r w:rsidR="00F409CE" w:rsidRPr="00F52B98">
        <w:rPr>
          <w:rFonts w:eastAsia="Sylfaen"/>
        </w:rPr>
        <w:t xml:space="preserve">პროგრამების ფარგლებში პაციენტთა უფლებების დასაცავად დღეს ქვეყანაში მოქმედებს ორი ძირითადი მექანიზმი. პაციენტის უფლებების დაცვას ხარისხიან სამედიცინო მომსახურებასთან მიმართებაში უზრუნველყოფს  სამედიცინო საქმიანობის სახელმწიფო რეგულირების სააგენტო, სადაც ხდება </w:t>
      </w:r>
      <w:r w:rsidR="004E1BE5" w:rsidRPr="00F52B98">
        <w:rPr>
          <w:rFonts w:ascii="Sylfaen" w:eastAsia="Sylfaen" w:hAnsi="Sylfaen"/>
        </w:rPr>
        <w:t xml:space="preserve">ფიზიკური და იურიდიული პირებისათვის კანონმდებლობით განსაზღვრული ლიცენზიებისა და ნებართვების გაცემა, ლიცენზიით/ნებართვით, ტექნიკური რეგლამენტით განსაზღვრული პირობების დაცვის მდგომარეობის შესწავლა, ექიმების სერტიფიცირება, წამლისა და ფარმაცევტული საქმიანობის სახელმწიფო რეგულირება, პაციენტთათვის გაწეული სამედიცინო მომსახურების ხარისხის კონტროლი </w:t>
      </w:r>
      <w:r w:rsidR="004E1BE5" w:rsidRPr="00F52B98">
        <w:rPr>
          <w:rFonts w:eastAsia="Sylfaen"/>
        </w:rPr>
        <w:t xml:space="preserve">და ასევე პაციენტთა განცხადებების/საჩივრების საფუძველზე </w:t>
      </w:r>
      <w:r w:rsidR="004E1BE5" w:rsidRPr="00F52B98">
        <w:rPr>
          <w:rFonts w:ascii="Sylfaen" w:eastAsia="Sylfaen" w:hAnsi="Sylfaen"/>
        </w:rPr>
        <w:t xml:space="preserve">მათთვის გაწეული სამედიცინო მომსახურების </w:t>
      </w:r>
      <w:r w:rsidR="00BF566E" w:rsidRPr="00F52B98">
        <w:rPr>
          <w:rFonts w:ascii="Sylfaen" w:eastAsia="Sylfaen" w:hAnsi="Sylfaen"/>
        </w:rPr>
        <w:t xml:space="preserve">ხარისხის </w:t>
      </w:r>
      <w:r w:rsidR="004E1BE5" w:rsidRPr="00F52B98">
        <w:rPr>
          <w:rFonts w:ascii="Sylfaen" w:eastAsia="Sylfaen" w:hAnsi="Sylfaen"/>
        </w:rPr>
        <w:t xml:space="preserve">შესწავლა. </w:t>
      </w:r>
      <w:r w:rsidR="004E1BE5" w:rsidRPr="00F52B98">
        <w:rPr>
          <w:rFonts w:eastAsia="Sylfaen"/>
        </w:rPr>
        <w:t xml:space="preserve"> </w:t>
      </w:r>
    </w:p>
    <w:p w:rsidR="00DB46DC" w:rsidRPr="00F52B98" w:rsidRDefault="00DB46DC" w:rsidP="00467D0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rPr>
      </w:pPr>
    </w:p>
    <w:p w:rsidR="00F409CE" w:rsidRPr="00F52B98" w:rsidRDefault="00F409CE" w:rsidP="00467D0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rPr>
      </w:pPr>
      <w:r w:rsidRPr="00F52B98">
        <w:rPr>
          <w:rFonts w:cs="Sylfaen"/>
          <w:lang w:eastAsia="ru-RU"/>
        </w:rPr>
        <w:t>პაციენტის უფლებებისა და ინტერესების დაცვის  მიზნით ასევე მოქმედებს სამედიცინო მედიაციის სამსახური, რომელიც ძირითადად ხელს უწყობს დაზღვეულ მოსახლეობასა და მზღვეველ ორგანიზაციებს შორის ფინანსური დავების ალტერნატიული, არასასამართ</w:t>
      </w:r>
      <w:r w:rsidR="003F2AB9" w:rsidRPr="00F52B98">
        <w:rPr>
          <w:rFonts w:cs="Sylfaen"/>
          <w:lang w:eastAsia="ru-RU"/>
        </w:rPr>
        <w:t>ლ</w:t>
      </w:r>
      <w:r w:rsidRPr="00F52B98">
        <w:rPr>
          <w:rFonts w:cs="Sylfaen"/>
          <w:lang w:eastAsia="ru-RU"/>
        </w:rPr>
        <w:t xml:space="preserve">ო გზით მოგვარებას. მედიაციის სამსახურში 2008 წლიდან </w:t>
      </w:r>
      <w:r w:rsidRPr="00F52B98">
        <w:rPr>
          <w:rFonts w:eastAsia="Sylfaen"/>
        </w:rPr>
        <w:t>განუხრელად იზრდება როგორც პაციენტების</w:t>
      </w:r>
      <w:r w:rsidR="008778ED" w:rsidRPr="00F52B98">
        <w:rPr>
          <w:rFonts w:eastAsia="Sylfaen"/>
        </w:rPr>
        <w:t>,</w:t>
      </w:r>
      <w:r w:rsidRPr="00F52B98">
        <w:rPr>
          <w:rFonts w:eastAsia="Sylfaen"/>
        </w:rPr>
        <w:t xml:space="preserve"> ასევე სამედიცინო დაწესებულებებისა და სადაზღვევო კომპანიების მხრიდან მიმართვებისა და შეტყობინებების რაოდენობა.  მიუხედავად არსებული მექანიზმებისა, </w:t>
      </w:r>
      <w:r w:rsidR="00C95D30" w:rsidRPr="00F52B98">
        <w:rPr>
          <w:rFonts w:eastAsia="Sylfaen"/>
        </w:rPr>
        <w:t xml:space="preserve">ქვეყანაში </w:t>
      </w:r>
      <w:r w:rsidRPr="00F52B98">
        <w:rPr>
          <w:rFonts w:eastAsia="Sylfaen"/>
        </w:rPr>
        <w:t xml:space="preserve">პაციენტის უფლებების ეფექტური დაცვა მოითხოვს   მნიშვნელოვან ძალისხმევას, როგორც სამედიცინო ხარისხის რეგულირების საფუძვლების გაძლიერების, ასევე მოსახლეობის ინფორმირებულობის დონის ამაღლების თვალსაზრისით. </w:t>
      </w:r>
    </w:p>
    <w:p w:rsidR="00F409CE" w:rsidRPr="00F52B98" w:rsidRDefault="00F409CE" w:rsidP="00467D07">
      <w:pPr>
        <w:pStyle w:val="ListParagraph"/>
        <w:spacing w:after="0" w:line="240" w:lineRule="auto"/>
        <w:jc w:val="both"/>
        <w:rPr>
          <w:b/>
          <w:lang w:val="en-US"/>
        </w:rPr>
      </w:pPr>
    </w:p>
    <w:p w:rsidR="00750819" w:rsidRPr="00F52B98" w:rsidRDefault="00F409CE" w:rsidP="00467D07">
      <w:pPr>
        <w:spacing w:after="0" w:line="240" w:lineRule="auto"/>
        <w:jc w:val="both"/>
        <w:rPr>
          <w:rFonts w:cs="Sylfaen"/>
        </w:rPr>
      </w:pPr>
      <w:r w:rsidRPr="00F52B98">
        <w:rPr>
          <w:rFonts w:cs="Sylfaen"/>
        </w:rPr>
        <w:lastRenderedPageBreak/>
        <w:t>სექტორში ჯერ კიდევ დასანერგია მტკიცებულებებზე</w:t>
      </w:r>
      <w:r w:rsidRPr="00F52B98">
        <w:t xml:space="preserve"> </w:t>
      </w:r>
      <w:r w:rsidRPr="00F52B98">
        <w:rPr>
          <w:rFonts w:cs="Sylfaen"/>
        </w:rPr>
        <w:t>დაფუძნებული</w:t>
      </w:r>
      <w:r w:rsidRPr="00F52B98">
        <w:t xml:space="preserve"> </w:t>
      </w:r>
      <w:r w:rsidRPr="00F52B98">
        <w:rPr>
          <w:rFonts w:cs="Sylfaen"/>
        </w:rPr>
        <w:t>ჯანდაცვის</w:t>
      </w:r>
      <w:r w:rsidRPr="00F52B98">
        <w:t xml:space="preserve"> </w:t>
      </w:r>
      <w:r w:rsidRPr="00F52B98">
        <w:rPr>
          <w:rFonts w:cs="Sylfaen"/>
        </w:rPr>
        <w:t>პოლიტიკის</w:t>
      </w:r>
      <w:r w:rsidRPr="00F52B98">
        <w:t xml:space="preserve"> შემუშავების მექანიზმები. დღეს მიმდინარე სახელმწიფო პროგრამები და მათი განხორციელების მიზნით გამოყოფილი ფინანსური რესურსები ძირითადად პრეცენდეტული დაგეგმარების სისტემით განისაზღვრება.</w:t>
      </w:r>
      <w:r w:rsidRPr="00F52B98">
        <w:rPr>
          <w:rFonts w:cs="Sylfaen"/>
        </w:rPr>
        <w:t>მტკიცებულებებზე</w:t>
      </w:r>
      <w:r w:rsidRPr="00F52B98">
        <w:t xml:space="preserve"> </w:t>
      </w:r>
      <w:r w:rsidRPr="00F52B98">
        <w:rPr>
          <w:rFonts w:cs="Sylfaen"/>
        </w:rPr>
        <w:t>დაფუძნებული</w:t>
      </w:r>
      <w:r w:rsidRPr="00F52B98">
        <w:t xml:space="preserve"> </w:t>
      </w:r>
      <w:r w:rsidRPr="00F52B98">
        <w:rPr>
          <w:rFonts w:cs="Sylfaen"/>
        </w:rPr>
        <w:t>ჯანდაცვის</w:t>
      </w:r>
      <w:r w:rsidRPr="00F52B98">
        <w:t xml:space="preserve"> </w:t>
      </w:r>
      <w:r w:rsidRPr="00F52B98">
        <w:rPr>
          <w:rFonts w:cs="Sylfaen"/>
        </w:rPr>
        <w:t>პოლიტიკის</w:t>
      </w:r>
      <w:r w:rsidRPr="00F52B98">
        <w:t xml:space="preserve"> </w:t>
      </w:r>
      <w:r w:rsidRPr="00F52B98">
        <w:rPr>
          <w:rFonts w:cs="Sylfaen"/>
        </w:rPr>
        <w:t>ციკლის</w:t>
      </w:r>
      <w:r w:rsidRPr="00F52B98">
        <w:t xml:space="preserve"> </w:t>
      </w:r>
      <w:r w:rsidRPr="00F52B98">
        <w:rPr>
          <w:rFonts w:cs="Sylfaen"/>
        </w:rPr>
        <w:t>დანერგვის</w:t>
      </w:r>
      <w:r w:rsidRPr="00F52B98">
        <w:t xml:space="preserve"> </w:t>
      </w:r>
      <w:r w:rsidRPr="00F52B98">
        <w:rPr>
          <w:rFonts w:cs="Sylfaen"/>
        </w:rPr>
        <w:t>ხელშეწყობისათვის</w:t>
      </w:r>
      <w:r w:rsidRPr="00F52B98">
        <w:t xml:space="preserve"> </w:t>
      </w:r>
      <w:r w:rsidRPr="00F52B98">
        <w:rPr>
          <w:rFonts w:cs="Sylfaen"/>
        </w:rPr>
        <w:t xml:space="preserve">უკვე </w:t>
      </w:r>
      <w:r w:rsidR="00C47DEE" w:rsidRPr="00F52B98">
        <w:rPr>
          <w:rFonts w:cs="Sylfaen"/>
        </w:rPr>
        <w:t>ხდება</w:t>
      </w:r>
      <w:r w:rsidR="00C47DEE" w:rsidRPr="00F52B98">
        <w:t xml:space="preserve"> </w:t>
      </w:r>
      <w:r w:rsidRPr="00F52B98">
        <w:t xml:space="preserve">3 </w:t>
      </w:r>
      <w:r w:rsidRPr="00F52B98">
        <w:rPr>
          <w:rFonts w:cs="Sylfaen"/>
        </w:rPr>
        <w:t>მნიშვნელოვანი</w:t>
      </w:r>
      <w:r w:rsidRPr="00F52B98">
        <w:t xml:space="preserve"> </w:t>
      </w:r>
      <w:r w:rsidRPr="00F52B98">
        <w:rPr>
          <w:rFonts w:cs="Sylfaen"/>
        </w:rPr>
        <w:t>დოკუმენტის</w:t>
      </w:r>
      <w:r w:rsidRPr="00F52B98">
        <w:t xml:space="preserve"> </w:t>
      </w:r>
      <w:r w:rsidRPr="00F52B98">
        <w:rPr>
          <w:rFonts w:cs="Sylfaen"/>
        </w:rPr>
        <w:t>შემუშავება</w:t>
      </w:r>
      <w:r w:rsidRPr="00F52B98">
        <w:t xml:space="preserve"> „</w:t>
      </w:r>
      <w:r w:rsidRPr="00F52B98">
        <w:rPr>
          <w:rFonts w:cs="Sylfaen"/>
        </w:rPr>
        <w:t>საქართველოს</w:t>
      </w:r>
      <w:r w:rsidRPr="00F52B98">
        <w:t xml:space="preserve"> </w:t>
      </w:r>
      <w:r w:rsidRPr="00F52B98">
        <w:rPr>
          <w:rFonts w:cs="Sylfaen"/>
        </w:rPr>
        <w:t>ჯანდაცვის</w:t>
      </w:r>
      <w:r w:rsidRPr="00F52B98">
        <w:t xml:space="preserve"> </w:t>
      </w:r>
      <w:r w:rsidRPr="00F52B98">
        <w:rPr>
          <w:rFonts w:cs="Sylfaen"/>
        </w:rPr>
        <w:t>სისტემის</w:t>
      </w:r>
      <w:r w:rsidRPr="00F52B98">
        <w:t xml:space="preserve"> </w:t>
      </w:r>
      <w:r w:rsidRPr="00F52B98">
        <w:rPr>
          <w:rFonts w:cs="Sylfaen"/>
        </w:rPr>
        <w:t>ეფექტიანობის</w:t>
      </w:r>
      <w:r w:rsidRPr="00F52B98">
        <w:t xml:space="preserve"> </w:t>
      </w:r>
      <w:r w:rsidRPr="00F52B98">
        <w:rPr>
          <w:rFonts w:cs="Sylfaen"/>
        </w:rPr>
        <w:t>შეფასება</w:t>
      </w:r>
      <w:r w:rsidRPr="00F52B98">
        <w:t>“, „</w:t>
      </w:r>
      <w:r w:rsidRPr="00F52B98">
        <w:rPr>
          <w:rFonts w:cs="Sylfaen"/>
        </w:rPr>
        <w:t>საქართველოს</w:t>
      </w:r>
      <w:r w:rsidRPr="00F52B98">
        <w:t xml:space="preserve"> </w:t>
      </w:r>
      <w:r w:rsidRPr="00F52B98">
        <w:rPr>
          <w:rFonts w:cs="Sylfaen"/>
        </w:rPr>
        <w:t>მოსახლეობის</w:t>
      </w:r>
      <w:r w:rsidRPr="00F52B98">
        <w:t xml:space="preserve"> </w:t>
      </w:r>
      <w:r w:rsidRPr="00F52B98">
        <w:rPr>
          <w:rFonts w:cs="Sylfaen"/>
        </w:rPr>
        <w:t>ჯანმრთელობის</w:t>
      </w:r>
      <w:r w:rsidRPr="00F52B98">
        <w:t xml:space="preserve"> </w:t>
      </w:r>
      <w:r w:rsidRPr="00F52B98">
        <w:rPr>
          <w:rFonts w:cs="Sylfaen"/>
        </w:rPr>
        <w:t>მდგომარეობის</w:t>
      </w:r>
      <w:r w:rsidRPr="00F52B98">
        <w:t xml:space="preserve"> </w:t>
      </w:r>
      <w:r w:rsidRPr="00F52B98">
        <w:rPr>
          <w:rFonts w:cs="Sylfaen"/>
        </w:rPr>
        <w:t>შესახებ</w:t>
      </w:r>
      <w:r w:rsidRPr="00F52B98">
        <w:t xml:space="preserve"> </w:t>
      </w:r>
      <w:r w:rsidRPr="00F52B98">
        <w:rPr>
          <w:rFonts w:cs="Sylfaen"/>
        </w:rPr>
        <w:t>ეროვნული</w:t>
      </w:r>
      <w:r w:rsidRPr="00F52B98">
        <w:t xml:space="preserve"> </w:t>
      </w:r>
      <w:r w:rsidRPr="00F52B98">
        <w:rPr>
          <w:rFonts w:cs="Sylfaen"/>
        </w:rPr>
        <w:t>მოხსენება</w:t>
      </w:r>
      <w:r w:rsidRPr="00F52B98">
        <w:t xml:space="preserve">“ </w:t>
      </w:r>
      <w:r w:rsidRPr="00F52B98">
        <w:rPr>
          <w:rFonts w:cs="Sylfaen"/>
        </w:rPr>
        <w:t>და</w:t>
      </w:r>
      <w:r w:rsidRPr="00F52B98">
        <w:t xml:space="preserve"> „</w:t>
      </w:r>
      <w:r w:rsidRPr="00F52B98">
        <w:rPr>
          <w:rFonts w:cs="Sylfaen"/>
        </w:rPr>
        <w:t>ჯანდაცვის</w:t>
      </w:r>
      <w:r w:rsidRPr="00F52B98">
        <w:t xml:space="preserve"> </w:t>
      </w:r>
      <w:r w:rsidRPr="00F52B98">
        <w:rPr>
          <w:rFonts w:cs="Sylfaen"/>
        </w:rPr>
        <w:t>ეროვნული</w:t>
      </w:r>
      <w:r w:rsidRPr="00F52B98">
        <w:t xml:space="preserve"> </w:t>
      </w:r>
      <w:r w:rsidRPr="00F52B98">
        <w:rPr>
          <w:rFonts w:cs="Sylfaen"/>
        </w:rPr>
        <w:t>ანგარიშები</w:t>
      </w:r>
      <w:r w:rsidRPr="00F52B98">
        <w:t>“. თუმცა არსებული ინფორმაციის სისტემური ანალიზი და გამოყენება ჯანდაცვის პოლიტიკის მუდმივი გადახედვისა და რევიზიის პროცესში ჯერ კიდევ არ ხდება. ამასთანავე</w:t>
      </w:r>
      <w:r w:rsidR="002909A8" w:rsidRPr="00F52B98">
        <w:t>,</w:t>
      </w:r>
      <w:r w:rsidRPr="00F52B98">
        <w:t xml:space="preserve"> </w:t>
      </w:r>
      <w:r w:rsidRPr="00F52B98">
        <w:rPr>
          <w:noProof/>
        </w:rPr>
        <w:t xml:space="preserve">ჯანდაცვის საინფორმაციო სისტემის მეშვეობით დროულად და რუტინულად ვერ ხერხდება პოლიტიკის შემუშავებისათვის სანდო მტკიცებულებების გენერირება და </w:t>
      </w:r>
      <w:r w:rsidRPr="00F52B98">
        <w:rPr>
          <w:rFonts w:cs="Sylfaen"/>
        </w:rPr>
        <w:t>თითქმის</w:t>
      </w:r>
      <w:r w:rsidRPr="00F52B98">
        <w:t xml:space="preserve"> </w:t>
      </w:r>
      <w:r w:rsidRPr="00F52B98">
        <w:rPr>
          <w:rFonts w:cs="Sylfaen"/>
        </w:rPr>
        <w:t>არ</w:t>
      </w:r>
      <w:r w:rsidRPr="00F52B98">
        <w:t xml:space="preserve"> </w:t>
      </w:r>
      <w:r w:rsidRPr="00F52B98">
        <w:rPr>
          <w:rFonts w:cs="Sylfaen"/>
        </w:rPr>
        <w:t>ტარდება</w:t>
      </w:r>
      <w:r w:rsidRPr="00F52B98">
        <w:t xml:space="preserve"> </w:t>
      </w:r>
      <w:r w:rsidRPr="00F52B98">
        <w:rPr>
          <w:rFonts w:cs="Sylfaen"/>
        </w:rPr>
        <w:t>კვლევები</w:t>
      </w:r>
      <w:r w:rsidRPr="00F52B98">
        <w:t xml:space="preserve"> სამედიცინო </w:t>
      </w:r>
      <w:r w:rsidRPr="00F52B98">
        <w:rPr>
          <w:rFonts w:cs="Sylfaen"/>
        </w:rPr>
        <w:t>დაწესებულებების</w:t>
      </w:r>
      <w:r w:rsidRPr="00F52B98">
        <w:t xml:space="preserve"> </w:t>
      </w:r>
      <w:r w:rsidRPr="00F52B98">
        <w:rPr>
          <w:rFonts w:cs="Sylfaen"/>
        </w:rPr>
        <w:t>დონეზე</w:t>
      </w:r>
      <w:r w:rsidR="002909A8" w:rsidRPr="00F52B98">
        <w:rPr>
          <w:rFonts w:cs="Sylfaen"/>
        </w:rPr>
        <w:t xml:space="preserve"> მიწოდებული სერვისების ხარისხისა თუ პაციენტთა კმაყოფილების დონის შესაფასებლად</w:t>
      </w:r>
      <w:r w:rsidRPr="00F52B98">
        <w:rPr>
          <w:rFonts w:cs="Sylfaen"/>
        </w:rPr>
        <w:t xml:space="preserve">. </w:t>
      </w:r>
    </w:p>
    <w:p w:rsidR="00750819" w:rsidRPr="00F52B98" w:rsidRDefault="00750819" w:rsidP="00467D07">
      <w:pPr>
        <w:spacing w:after="0" w:line="240" w:lineRule="auto"/>
        <w:jc w:val="both"/>
        <w:rPr>
          <w:rFonts w:cs="Sylfaen"/>
        </w:rPr>
      </w:pPr>
    </w:p>
    <w:p w:rsidR="0090383D" w:rsidRPr="00F52B98" w:rsidRDefault="00B8401D" w:rsidP="007440B4">
      <w:pPr>
        <w:spacing w:after="0" w:line="240" w:lineRule="auto"/>
        <w:jc w:val="both"/>
        <w:rPr>
          <w:rFonts w:cs="Sylfaen"/>
          <w:noProof/>
        </w:rPr>
      </w:pPr>
      <w:r w:rsidRPr="00F52B98">
        <w:rPr>
          <w:rFonts w:cs="Sylfaen"/>
          <w:noProof/>
        </w:rPr>
        <w:t>განხორციელდა</w:t>
      </w:r>
      <w:r w:rsidRPr="00F52B98">
        <w:rPr>
          <w:rFonts w:cs="Sylfaen"/>
          <w:noProof/>
        </w:rPr>
        <w:t xml:space="preserve"> </w:t>
      </w:r>
      <w:r w:rsidR="00F409CE" w:rsidRPr="00F52B98">
        <w:rPr>
          <w:rFonts w:eastAsia="BSNXYP+MinionPro-Regular" w:cs="Sylfaen"/>
        </w:rPr>
        <w:t xml:space="preserve">სახელმწიფო </w:t>
      </w:r>
      <w:r w:rsidRPr="00F52B98">
        <w:rPr>
          <w:rFonts w:eastAsia="BSNXYP+MinionPro-Regular" w:cs="Sylfaen"/>
        </w:rPr>
        <w:t xml:space="preserve">ე.წ. „ვერტიკალური“ </w:t>
      </w:r>
      <w:r w:rsidR="00F409CE" w:rsidRPr="00F52B98">
        <w:rPr>
          <w:rFonts w:eastAsia="BSNXYP+MinionPro-Regular" w:cs="Sylfaen"/>
        </w:rPr>
        <w:t xml:space="preserve">პროგრამების </w:t>
      </w:r>
      <w:r w:rsidRPr="00F52B98">
        <w:rPr>
          <w:rFonts w:eastAsia="BSNXYP+MinionPro-Regular" w:cs="Sylfaen"/>
        </w:rPr>
        <w:t xml:space="preserve">რევიზია და მიმდინარეობს </w:t>
      </w:r>
      <w:r w:rsidR="00F409CE" w:rsidRPr="00F52B98">
        <w:rPr>
          <w:rFonts w:eastAsia="BSNXYP+MinionPro-Regular" w:cs="Sylfaen"/>
        </w:rPr>
        <w:t>მონიტორინგისა და შეფასების ინტეგრირებული სისტემები</w:t>
      </w:r>
      <w:r w:rsidR="002A33C1" w:rsidRPr="00F52B98">
        <w:rPr>
          <w:rFonts w:eastAsia="BSNXYP+MinionPro-Regular" w:cs="Sylfaen"/>
        </w:rPr>
        <w:t xml:space="preserve">ს </w:t>
      </w:r>
      <w:r w:rsidRPr="00F52B98">
        <w:rPr>
          <w:rFonts w:eastAsia="BSNXYP+MinionPro-Regular" w:cs="Sylfaen"/>
        </w:rPr>
        <w:t>ჩამოყაკიბებასა</w:t>
      </w:r>
      <w:r w:rsidRPr="00F52B98">
        <w:rPr>
          <w:rFonts w:eastAsia="BSNXYP+MinionPro-Regular" w:cs="Sylfaen"/>
        </w:rPr>
        <w:t xml:space="preserve"> </w:t>
      </w:r>
      <w:r w:rsidR="002A33C1" w:rsidRPr="00F52B98">
        <w:rPr>
          <w:rFonts w:eastAsia="BSNXYP+MinionPro-Regular" w:cs="Sylfaen"/>
        </w:rPr>
        <w:t>და დანერგვაზე</w:t>
      </w:r>
      <w:r w:rsidRPr="00F52B98">
        <w:rPr>
          <w:rFonts w:eastAsia="BSNXYP+MinionPro-Regular" w:cs="Sylfaen"/>
        </w:rPr>
        <w:t xml:space="preserve"> მუშაობა</w:t>
      </w:r>
      <w:r w:rsidR="00F409CE" w:rsidRPr="00F52B98">
        <w:rPr>
          <w:rFonts w:eastAsia="BSNXYP+MinionPro-Regular" w:cs="Sylfaen"/>
        </w:rPr>
        <w:t xml:space="preserve">, რომელიც უზრუნველყოფს </w:t>
      </w:r>
      <w:r w:rsidR="00F409CE" w:rsidRPr="00F52B98">
        <w:rPr>
          <w:rFonts w:cs="Sylfaen"/>
          <w:noProof/>
        </w:rPr>
        <w:t>პროგრამების განხორციელების შეფასებისათვის ძირითადი ინდიკატორების შეთანხმებას, შესაბამისი ინფორმაციის რეგულარულ გენერირებასა და სისტემურ ანალიზს</w:t>
      </w:r>
      <w:r w:rsidR="002A33C1" w:rsidRPr="00F52B98">
        <w:rPr>
          <w:rFonts w:cs="Sylfaen"/>
          <w:noProof/>
        </w:rPr>
        <w:t>.</w:t>
      </w:r>
      <w:r w:rsidR="007440B4" w:rsidRPr="00F52B98">
        <w:rPr>
          <w:rFonts w:cs="Sylfaen"/>
          <w:noProof/>
        </w:rPr>
        <w:t xml:space="preserve"> </w:t>
      </w:r>
    </w:p>
    <w:p w:rsidR="0090383D" w:rsidRPr="00F52B98" w:rsidRDefault="0090383D" w:rsidP="007440B4">
      <w:pPr>
        <w:spacing w:after="0" w:line="240" w:lineRule="auto"/>
        <w:jc w:val="both"/>
        <w:rPr>
          <w:rFonts w:cs="Sylfaen"/>
          <w:noProof/>
        </w:rPr>
      </w:pPr>
    </w:p>
    <w:p w:rsidR="00C47DEE" w:rsidRPr="00F52B98" w:rsidRDefault="00F409CE" w:rsidP="0090383D">
      <w:pPr>
        <w:spacing w:after="0" w:line="240" w:lineRule="auto"/>
        <w:jc w:val="both"/>
        <w:rPr>
          <w:rFonts w:eastAsia="Sylfaen"/>
        </w:rPr>
      </w:pPr>
      <w:r w:rsidRPr="00F52B98">
        <w:rPr>
          <w:noProof/>
        </w:rPr>
        <w:t>ქვეყანაში დამკვიდრებულია</w:t>
      </w:r>
      <w:r w:rsidRPr="00F52B98">
        <w:t xml:space="preserve"> უწყებათაშორისი </w:t>
      </w:r>
      <w:r w:rsidRPr="00F52B98">
        <w:rPr>
          <w:noProof/>
        </w:rPr>
        <w:t>შეთანხმებული</w:t>
      </w:r>
      <w:r w:rsidRPr="00F52B98">
        <w:t xml:space="preserve"> </w:t>
      </w:r>
      <w:r w:rsidRPr="00F52B98">
        <w:rPr>
          <w:noProof/>
        </w:rPr>
        <w:t>მოქმედების</w:t>
      </w:r>
      <w:r w:rsidRPr="00F52B98">
        <w:t xml:space="preserve"> </w:t>
      </w:r>
      <w:r w:rsidRPr="00F52B98">
        <w:rPr>
          <w:noProof/>
        </w:rPr>
        <w:t>პრაქტიკა</w:t>
      </w:r>
      <w:r w:rsidRPr="00F52B98">
        <w:t xml:space="preserve"> </w:t>
      </w:r>
      <w:r w:rsidRPr="00F52B98">
        <w:rPr>
          <w:noProof/>
        </w:rPr>
        <w:t>ჯანდაცვის</w:t>
      </w:r>
      <w:r w:rsidRPr="00F52B98">
        <w:t xml:space="preserve"> </w:t>
      </w:r>
      <w:r w:rsidRPr="00F52B98">
        <w:rPr>
          <w:noProof/>
        </w:rPr>
        <w:t>ცალკეულ</w:t>
      </w:r>
      <w:r w:rsidRPr="00F52B98">
        <w:t xml:space="preserve"> </w:t>
      </w:r>
      <w:r w:rsidR="002909A8" w:rsidRPr="00F52B98">
        <w:rPr>
          <w:noProof/>
        </w:rPr>
        <w:t>პროგრამებთან</w:t>
      </w:r>
      <w:r w:rsidRPr="00F52B98">
        <w:t xml:space="preserve"> </w:t>
      </w:r>
      <w:r w:rsidRPr="00F52B98">
        <w:rPr>
          <w:noProof/>
        </w:rPr>
        <w:t xml:space="preserve">დაკავშირებით. აღნიშნულის ერთ-ერთი დადასტურებაა 2007 წლიდან მოქმედი </w:t>
      </w:r>
      <w:r w:rsidRPr="00F52B98">
        <w:rPr>
          <w:rFonts w:eastAsia="Sylfaen"/>
        </w:rPr>
        <w:t>აივ ინფექციის/შიდსის, ტუბერკულოზისა და მალარიის პროგრამების ქვეყნის ერთიანი საკოორდინაციო საბჭო, რომელიც კოორდინაციას უწევს როგორც სახელმწი</w:t>
      </w:r>
      <w:r w:rsidR="002909A8" w:rsidRPr="00F52B98">
        <w:rPr>
          <w:rFonts w:eastAsia="Sylfaen"/>
        </w:rPr>
        <w:t>ფ</w:t>
      </w:r>
      <w:r w:rsidRPr="00F52B98">
        <w:rPr>
          <w:rFonts w:eastAsia="Sylfaen"/>
        </w:rPr>
        <w:t>ო, ასევე დონორი ორგანიზაციების რესურსების მობილიზაციასა და პროგრამების განხორციელებას.</w:t>
      </w:r>
      <w:r w:rsidR="0090383D" w:rsidRPr="00F52B98">
        <w:rPr>
          <w:rFonts w:eastAsia="Sylfaen"/>
        </w:rPr>
        <w:t xml:space="preserve"> </w:t>
      </w:r>
    </w:p>
    <w:p w:rsidR="00C47DEE" w:rsidRPr="00F52B98" w:rsidRDefault="00C47DEE" w:rsidP="0090383D">
      <w:pPr>
        <w:spacing w:after="0" w:line="240" w:lineRule="auto"/>
        <w:jc w:val="both"/>
        <w:rPr>
          <w:rFonts w:eastAsia="Sylfaen"/>
        </w:rPr>
      </w:pPr>
    </w:p>
    <w:p w:rsidR="00C47DEE" w:rsidRPr="00F52B98" w:rsidRDefault="00C47DEE" w:rsidP="0090383D">
      <w:pPr>
        <w:spacing w:after="0" w:line="240" w:lineRule="auto"/>
        <w:jc w:val="both"/>
        <w:rPr>
          <w:rFonts w:eastAsia="Sylfaen"/>
        </w:rPr>
      </w:pPr>
      <w:r w:rsidRPr="00F52B98">
        <w:rPr>
          <w:rFonts w:eastAsia="Sylfaen"/>
        </w:rPr>
        <w:t xml:space="preserve">კოორდინაციის კიდევ ერთი კარგი მაგალითია </w:t>
      </w:r>
      <w:r w:rsidRPr="00F52B98">
        <w:rPr>
          <w:rFonts w:ascii="Sylfaen" w:eastAsia="Arial Unicode MS" w:hAnsi="Sylfaen" w:cs="Arial Unicode MS"/>
          <w:color w:val="000000"/>
        </w:rPr>
        <w:t>2013</w:t>
      </w:r>
      <w:r w:rsidRPr="00F52B98">
        <w:rPr>
          <w:rFonts w:ascii="Sylfaen" w:eastAsia="Arial Unicode MS" w:hAnsi="Sylfaen" w:cs="Arial Unicode MS"/>
          <w:color w:val="000000"/>
          <w:spacing w:val="18"/>
        </w:rPr>
        <w:t xml:space="preserve"> </w:t>
      </w:r>
      <w:r w:rsidRPr="00F52B98">
        <w:rPr>
          <w:rFonts w:ascii="Sylfaen" w:eastAsia="Arial Unicode MS" w:hAnsi="Sylfaen" w:cs="Arial Unicode MS"/>
          <w:color w:val="000000"/>
        </w:rPr>
        <w:t>წლის</w:t>
      </w:r>
      <w:r w:rsidRPr="00F52B98">
        <w:rPr>
          <w:rFonts w:ascii="Sylfaen" w:eastAsia="Arial Unicode MS" w:hAnsi="Sylfaen" w:cs="Arial Unicode MS"/>
          <w:color w:val="000000"/>
          <w:spacing w:val="33"/>
        </w:rPr>
        <w:t xml:space="preserve"> </w:t>
      </w:r>
      <w:r w:rsidRPr="00F52B98">
        <w:rPr>
          <w:rFonts w:ascii="Sylfaen" w:eastAsia="Arial Unicode MS" w:hAnsi="Sylfaen" w:cs="Arial Unicode MS"/>
          <w:color w:val="000000"/>
        </w:rPr>
        <w:t>აგვისტოში</w:t>
      </w:r>
      <w:r w:rsidRPr="00F52B98">
        <w:rPr>
          <w:rFonts w:ascii="Sylfaen" w:eastAsia="Arial Unicode MS" w:hAnsi="Sylfaen" w:cs="Arial Unicode MS"/>
          <w:color w:val="000000"/>
          <w:spacing w:val="-18"/>
        </w:rPr>
        <w:t xml:space="preserve"> </w:t>
      </w:r>
      <w:r w:rsidRPr="00F52B98">
        <w:rPr>
          <w:rFonts w:ascii="Sylfaen" w:eastAsia="Arial Unicode MS" w:hAnsi="Sylfaen" w:cs="Arial Unicode MS"/>
          <w:color w:val="000000"/>
        </w:rPr>
        <w:t xml:space="preserve">ახალი </w:t>
      </w:r>
      <w:r w:rsidRPr="00F52B98">
        <w:rPr>
          <w:rFonts w:ascii="Sylfaen" w:eastAsia="Arial Unicode MS" w:hAnsi="Sylfaen" w:cs="Arial Unicode MS"/>
          <w:color w:val="000000"/>
          <w:spacing w:val="8"/>
        </w:rPr>
        <w:t xml:space="preserve"> </w:t>
      </w:r>
      <w:r w:rsidRPr="00F52B98">
        <w:rPr>
          <w:rFonts w:ascii="Sylfaen" w:eastAsia="Arial Unicode MS" w:hAnsi="Sylfaen" w:cs="Arial Unicode MS"/>
          <w:color w:val="000000"/>
        </w:rPr>
        <w:t xml:space="preserve">ფორმატით ამოქმედებული </w:t>
      </w:r>
      <w:r w:rsidRPr="00F52B98">
        <w:rPr>
          <w:rFonts w:ascii="Sylfaen" w:eastAsia="Arial Unicode MS" w:hAnsi="Sylfaen" w:cs="Arial Unicode MS"/>
          <w:color w:val="000000"/>
          <w:spacing w:val="-1"/>
        </w:rPr>
        <w:t xml:space="preserve"> </w:t>
      </w:r>
      <w:r w:rsidRPr="00F52B98">
        <w:rPr>
          <w:rFonts w:ascii="Sylfaen" w:eastAsia="Arial Unicode MS" w:hAnsi="Sylfaen" w:cs="Arial Unicode MS"/>
          <w:color w:val="000000"/>
        </w:rPr>
        <w:t>პირველადი</w:t>
      </w:r>
      <w:r w:rsidRPr="00F52B98">
        <w:rPr>
          <w:rFonts w:ascii="Sylfaen" w:eastAsia="Arial Unicode MS" w:hAnsi="Sylfaen" w:cs="Arial Unicode MS"/>
          <w:color w:val="000000"/>
          <w:spacing w:val="8"/>
        </w:rPr>
        <w:t xml:space="preserve"> </w:t>
      </w:r>
      <w:r w:rsidRPr="00F52B98">
        <w:rPr>
          <w:rFonts w:ascii="Sylfaen" w:eastAsia="Arial Unicode MS" w:hAnsi="Sylfaen" w:cs="Arial Unicode MS"/>
          <w:color w:val="000000"/>
        </w:rPr>
        <w:t>ჯანდაცვის საბჭო, რომელიც ქალაქის პირველადი  ჯანდაცვის რგოლის წარმომადგენლების გარდა</w:t>
      </w:r>
      <w:r w:rsidRPr="00F52B98">
        <w:rPr>
          <w:rFonts w:ascii="Sylfaen" w:eastAsia="Arial Unicode MS" w:hAnsi="Sylfaen" w:cs="Arial Unicode MS"/>
          <w:color w:val="000000"/>
          <w:spacing w:val="46"/>
        </w:rPr>
        <w:t xml:space="preserve"> </w:t>
      </w:r>
      <w:r w:rsidRPr="00F52B98">
        <w:rPr>
          <w:rFonts w:ascii="Sylfaen" w:eastAsia="Arial Unicode MS" w:hAnsi="Sylfaen" w:cs="Arial Unicode MS"/>
          <w:color w:val="000000"/>
        </w:rPr>
        <w:t>მოიცავს</w:t>
      </w:r>
      <w:r w:rsidRPr="00F52B98">
        <w:rPr>
          <w:rFonts w:ascii="Sylfaen" w:eastAsia="Arial Unicode MS" w:hAnsi="Sylfaen" w:cs="Arial Unicode MS"/>
          <w:color w:val="000000"/>
          <w:spacing w:val="25"/>
        </w:rPr>
        <w:t xml:space="preserve"> </w:t>
      </w:r>
      <w:r w:rsidRPr="00F52B98">
        <w:rPr>
          <w:rFonts w:ascii="Sylfaen" w:eastAsia="Arial Unicode MS" w:hAnsi="Sylfaen" w:cs="Arial Unicode MS"/>
          <w:color w:val="000000"/>
        </w:rPr>
        <w:t>საქართველოს</w:t>
      </w:r>
      <w:r w:rsidRPr="00F52B98">
        <w:rPr>
          <w:rFonts w:ascii="Sylfaen" w:eastAsia="Arial Unicode MS" w:hAnsi="Sylfaen" w:cs="Arial Unicode MS"/>
          <w:color w:val="000000"/>
          <w:spacing w:val="23"/>
        </w:rPr>
        <w:t xml:space="preserve"> </w:t>
      </w:r>
      <w:r w:rsidR="00286A74" w:rsidRPr="00F52B98">
        <w:rPr>
          <w:rFonts w:ascii="Sylfaen" w:eastAsia="Arial Unicode MS" w:hAnsi="Sylfaen" w:cs="Arial Unicode MS"/>
          <w:color w:val="000000"/>
        </w:rPr>
        <w:t xml:space="preserve">ყველა </w:t>
      </w:r>
      <w:r w:rsidRPr="00F52B98">
        <w:rPr>
          <w:rFonts w:ascii="Sylfaen" w:eastAsia="Arial Unicode MS" w:hAnsi="Sylfaen" w:cs="Arial Unicode MS"/>
          <w:color w:val="000000"/>
        </w:rPr>
        <w:t xml:space="preserve">რეგიონიდან რაიონული </w:t>
      </w:r>
      <w:r w:rsidR="00286A74" w:rsidRPr="00F52B98">
        <w:rPr>
          <w:rFonts w:ascii="Sylfaen" w:eastAsia="Arial Unicode MS" w:hAnsi="Sylfaen" w:cs="Arial Unicode MS"/>
          <w:color w:val="000000"/>
        </w:rPr>
        <w:t xml:space="preserve">ამბულატორიების წარმომადგენლებსა  </w:t>
      </w:r>
      <w:r w:rsidRPr="00F52B98">
        <w:rPr>
          <w:rFonts w:ascii="Sylfaen" w:eastAsia="Arial Unicode MS" w:hAnsi="Sylfaen" w:cs="Arial Unicode MS"/>
          <w:color w:val="000000"/>
        </w:rPr>
        <w:t xml:space="preserve">და სოფლის </w:t>
      </w:r>
      <w:r w:rsidR="00286A74" w:rsidRPr="00F52B98">
        <w:rPr>
          <w:rFonts w:ascii="Sylfaen" w:eastAsia="Arial Unicode MS" w:hAnsi="Sylfaen" w:cs="Arial Unicode MS"/>
          <w:color w:val="000000"/>
        </w:rPr>
        <w:t>ექიმებს</w:t>
      </w:r>
      <w:r w:rsidRPr="00F52B98">
        <w:rPr>
          <w:rFonts w:ascii="Sylfaen" w:eastAsia="Arial Unicode MS" w:hAnsi="Sylfaen" w:cs="Arial Unicode MS"/>
          <w:color w:val="000000"/>
        </w:rPr>
        <w:t>.</w:t>
      </w:r>
    </w:p>
    <w:p w:rsidR="00C47DEE" w:rsidRPr="00F52B98" w:rsidRDefault="00C47DEE" w:rsidP="0090383D">
      <w:pPr>
        <w:spacing w:after="0" w:line="240" w:lineRule="auto"/>
        <w:jc w:val="both"/>
        <w:rPr>
          <w:rFonts w:eastAsia="Sylfaen"/>
        </w:rPr>
      </w:pPr>
    </w:p>
    <w:p w:rsidR="00F409CE" w:rsidRPr="00F52B98" w:rsidRDefault="00F409CE" w:rsidP="0090383D">
      <w:pPr>
        <w:spacing w:after="0" w:line="240" w:lineRule="auto"/>
        <w:jc w:val="both"/>
        <w:rPr>
          <w:noProof/>
        </w:rPr>
      </w:pPr>
      <w:r w:rsidRPr="00F52B98">
        <w:rPr>
          <w:noProof/>
        </w:rPr>
        <w:t>მსგავსი გამონაკლისების გარდა, ზოგადად, ჯანდაცვის პოლიტიკის შემუშავებისა და  განხორციელების პროცესში ჩართულ სხვადასხვა სამთავრობო, დონორ თუ არასამთავრობო ორგანიზაციათა ძალისხმევა  კვლავ ფრაგმენტული და ნაკლებად ჰარმონიზებული რჩება, როგორც მრავალ-სექტორული კოორდინაციის, ასევე ქვეყნის გრძელვადიანი განვითარების პრიორიტეტებთან თანხვედრის მიმართებაში.</w:t>
      </w:r>
    </w:p>
    <w:p w:rsidR="00F409CE" w:rsidRPr="00F52B98" w:rsidRDefault="00F409CE" w:rsidP="00467D07">
      <w:pPr>
        <w:autoSpaceDE w:val="0"/>
        <w:spacing w:after="0"/>
        <w:jc w:val="both"/>
        <w:rPr>
          <w:noProof/>
          <w:color w:val="5F497A" w:themeColor="accent4" w:themeShade="BF"/>
        </w:rPr>
      </w:pPr>
    </w:p>
    <w:p w:rsidR="00DE710E" w:rsidRPr="00F52B98" w:rsidRDefault="00DE710E" w:rsidP="00467D07">
      <w:pPr>
        <w:autoSpaceDE w:val="0"/>
        <w:spacing w:after="0"/>
        <w:jc w:val="both"/>
        <w:rPr>
          <w:noProof/>
        </w:rPr>
      </w:pPr>
      <w:r w:rsidRPr="00F52B98">
        <w:rPr>
          <w:noProof/>
        </w:rPr>
        <w:t>დაბოლოს, სისტემაში ჯერ კიდევ დასანერგია ადამიანური რესურსების მართვის გამჭირვალე პოლიტიკა, რომელიც უზრუნველყოფს სექტორის საჭიროებებიდან გამომდინარე</w:t>
      </w:r>
      <w:r w:rsidR="00286A74" w:rsidRPr="00F52B98">
        <w:rPr>
          <w:noProof/>
        </w:rPr>
        <w:t>,</w:t>
      </w:r>
      <w:r w:rsidRPr="00F52B98">
        <w:rPr>
          <w:noProof/>
        </w:rPr>
        <w:t xml:space="preserve"> როგორც სახელმწიფო უწყებების ორგანოგრამების</w:t>
      </w:r>
      <w:r w:rsidR="002909A8" w:rsidRPr="00F52B98">
        <w:rPr>
          <w:noProof/>
        </w:rPr>
        <w:t xml:space="preserve"> განსაზღვრას, უწყებებს შორის ფუნქციური ვალდებულებების</w:t>
      </w:r>
      <w:r w:rsidRPr="00F52B98">
        <w:rPr>
          <w:noProof/>
        </w:rPr>
        <w:t xml:space="preserve"> ჰარმონიზაციასა და ინტეგრაციას, ასევე საკადრო რესურსის შერჩევას შესაბამისი აკადემიური და პროფე</w:t>
      </w:r>
      <w:r w:rsidR="002909A8" w:rsidRPr="00F52B98">
        <w:rPr>
          <w:noProof/>
        </w:rPr>
        <w:t>ს</w:t>
      </w:r>
      <w:r w:rsidRPr="00F52B98">
        <w:rPr>
          <w:noProof/>
        </w:rPr>
        <w:t xml:space="preserve">იული გამოცდილების გათვალისწინებით.  </w:t>
      </w:r>
    </w:p>
    <w:p w:rsidR="00DE710E" w:rsidRPr="00F52B98" w:rsidRDefault="00DE710E" w:rsidP="00467D07">
      <w:pPr>
        <w:autoSpaceDE w:val="0"/>
        <w:spacing w:after="0"/>
        <w:jc w:val="both"/>
        <w:rPr>
          <w:noProof/>
          <w:color w:val="5F497A" w:themeColor="accent4" w:themeShade="BF"/>
        </w:rPr>
      </w:pPr>
    </w:p>
    <w:p w:rsidR="00F409CE" w:rsidRPr="00F52B98" w:rsidRDefault="00F409CE" w:rsidP="00467D07">
      <w:pPr>
        <w:spacing w:after="0" w:line="240" w:lineRule="auto"/>
        <w:jc w:val="both"/>
      </w:pPr>
      <w:r w:rsidRPr="00F52B98">
        <w:lastRenderedPageBreak/>
        <w:t xml:space="preserve">ჯანდაცვის სექტორის მმართველობის კუთხით არსებული პრობლემების გადასაჭრელად ქვეყნის მთავრობა </w:t>
      </w:r>
      <w:r w:rsidR="000A01DD" w:rsidRPr="00F52B98">
        <w:t>2014</w:t>
      </w:r>
      <w:r w:rsidRPr="00F52B98">
        <w:t>-</w:t>
      </w:r>
      <w:r w:rsidR="000A01DD" w:rsidRPr="00F52B98">
        <w:t xml:space="preserve">2020 </w:t>
      </w:r>
      <w:r w:rsidRPr="00F52B98">
        <w:t xml:space="preserve">წლისათვის მიზნად ისახავს შემდეგ სტრატეგიულ ამოცანებს: </w:t>
      </w:r>
    </w:p>
    <w:p w:rsidR="00F409CE" w:rsidRPr="00F52B98" w:rsidRDefault="00F409CE" w:rsidP="00467D07">
      <w:pPr>
        <w:autoSpaceDE w:val="0"/>
        <w:spacing w:after="0"/>
        <w:jc w:val="both"/>
        <w:rPr>
          <w:noProof/>
          <w:color w:val="5F497A" w:themeColor="accent4" w:themeShade="BF"/>
        </w:rPr>
      </w:pPr>
    </w:p>
    <w:p w:rsidR="00EA7E01" w:rsidRPr="00F52B98" w:rsidRDefault="007A05B8" w:rsidP="0027647B">
      <w:pPr>
        <w:pStyle w:val="ListParagraph"/>
        <w:numPr>
          <w:ilvl w:val="0"/>
          <w:numId w:val="9"/>
        </w:numPr>
        <w:spacing w:after="0" w:line="240" w:lineRule="auto"/>
        <w:jc w:val="both"/>
      </w:pPr>
      <w:r w:rsidRPr="00F52B98">
        <w:t xml:space="preserve">2017 </w:t>
      </w:r>
      <w:r w:rsidR="00EA7E01" w:rsidRPr="00F52B98">
        <w:t xml:space="preserve">წლისათვის </w:t>
      </w:r>
      <w:r w:rsidR="00EA7E01" w:rsidRPr="00F52B98">
        <w:rPr>
          <w:noProof/>
        </w:rPr>
        <w:t xml:space="preserve">კანონმდებლობით გათვალისწინებული გამონაკლისების გარდა, სამინისტროს სტრუქტურაში დასაქმებული კადრების 100% შერჩეული იქნება კონკურსის წესით (საბაზისო მონაცემები </w:t>
      </w:r>
      <w:r w:rsidR="00980F42" w:rsidRPr="00F52B98">
        <w:rPr>
          <w:noProof/>
        </w:rPr>
        <w:t xml:space="preserve">2013 </w:t>
      </w:r>
      <w:r w:rsidR="00EA7E01" w:rsidRPr="00F52B98">
        <w:rPr>
          <w:noProof/>
        </w:rPr>
        <w:t xml:space="preserve">წლისათვის: </w:t>
      </w:r>
      <w:r w:rsidR="00980F42" w:rsidRPr="00F52B98">
        <w:rPr>
          <w:noProof/>
        </w:rPr>
        <w:t>71</w:t>
      </w:r>
      <w:r w:rsidR="00EA7E01" w:rsidRPr="00F52B98">
        <w:rPr>
          <w:noProof/>
        </w:rPr>
        <w:t>%)</w:t>
      </w:r>
      <w:r w:rsidR="00B97DDD" w:rsidRPr="00F52B98">
        <w:rPr>
          <w:noProof/>
        </w:rPr>
        <w:t>;</w:t>
      </w:r>
    </w:p>
    <w:p w:rsidR="00EA7E01" w:rsidRPr="00F52B98" w:rsidRDefault="00EA7E01" w:rsidP="00467D07">
      <w:pPr>
        <w:pStyle w:val="ListParagraph"/>
        <w:spacing w:after="0" w:line="240" w:lineRule="auto"/>
        <w:jc w:val="both"/>
      </w:pPr>
    </w:p>
    <w:p w:rsidR="00F409CE" w:rsidRPr="00F52B98" w:rsidRDefault="000A01DD" w:rsidP="0027647B">
      <w:pPr>
        <w:pStyle w:val="ListParagraph"/>
        <w:numPr>
          <w:ilvl w:val="0"/>
          <w:numId w:val="9"/>
        </w:numPr>
        <w:spacing w:after="0" w:line="240" w:lineRule="auto"/>
        <w:jc w:val="both"/>
      </w:pPr>
      <w:r w:rsidRPr="00F52B98">
        <w:t xml:space="preserve">2017 </w:t>
      </w:r>
      <w:r w:rsidR="00F409CE" w:rsidRPr="00F52B98">
        <w:t xml:space="preserve">წლისათვის </w:t>
      </w:r>
      <w:r w:rsidR="00F409CE" w:rsidRPr="00F52B98">
        <w:rPr>
          <w:noProof/>
        </w:rPr>
        <w:t>ჯანდაცვაზე</w:t>
      </w:r>
      <w:r w:rsidR="00F409CE" w:rsidRPr="00F52B98">
        <w:t xml:space="preserve"> </w:t>
      </w:r>
      <w:r w:rsidR="00F409CE" w:rsidRPr="00F52B98">
        <w:rPr>
          <w:noProof/>
        </w:rPr>
        <w:t>ასიგნებული</w:t>
      </w:r>
      <w:r w:rsidR="00F409CE" w:rsidRPr="00F52B98">
        <w:t xml:space="preserve"> </w:t>
      </w:r>
      <w:r w:rsidR="00F409CE" w:rsidRPr="00F52B98">
        <w:rPr>
          <w:noProof/>
        </w:rPr>
        <w:t xml:space="preserve">სახელმწიფო და დონორი ორგანიზაციების დაფინანსების </w:t>
      </w:r>
      <w:r w:rsidR="00F409CE" w:rsidRPr="00F52B98">
        <w:t xml:space="preserve">100% </w:t>
      </w:r>
      <w:r w:rsidR="00F409CE" w:rsidRPr="00F52B98">
        <w:rPr>
          <w:noProof/>
        </w:rPr>
        <w:t>წილი</w:t>
      </w:r>
      <w:r w:rsidR="00F409CE" w:rsidRPr="00F52B98">
        <w:t xml:space="preserve"> </w:t>
      </w:r>
      <w:r w:rsidR="00F409CE" w:rsidRPr="00F52B98">
        <w:rPr>
          <w:noProof/>
        </w:rPr>
        <w:t xml:space="preserve">გათვალისწინებული იქნება </w:t>
      </w:r>
      <w:r w:rsidR="00F409CE" w:rsidRPr="00F52B98">
        <w:t xml:space="preserve"> </w:t>
      </w:r>
      <w:r w:rsidR="00F409CE" w:rsidRPr="00F52B98">
        <w:rPr>
          <w:noProof/>
        </w:rPr>
        <w:t>ხარჯების</w:t>
      </w:r>
      <w:r w:rsidR="00F409CE" w:rsidRPr="00F52B98">
        <w:t xml:space="preserve"> </w:t>
      </w:r>
      <w:r w:rsidR="00F409CE" w:rsidRPr="00F52B98">
        <w:rPr>
          <w:lang w:val="en-GB"/>
        </w:rPr>
        <w:t>საშუალოვადიანი</w:t>
      </w:r>
      <w:r w:rsidR="00F409CE" w:rsidRPr="00F52B98">
        <w:t xml:space="preserve"> </w:t>
      </w:r>
      <w:r w:rsidR="00F409CE" w:rsidRPr="00F52B98">
        <w:rPr>
          <w:lang w:val="en-GB"/>
        </w:rPr>
        <w:t>დაგეგ</w:t>
      </w:r>
      <w:r w:rsidR="00F409CE" w:rsidRPr="00F52B98">
        <w:t>მ</w:t>
      </w:r>
      <w:r w:rsidR="00F409CE" w:rsidRPr="00F52B98">
        <w:rPr>
          <w:lang w:val="en-GB"/>
        </w:rPr>
        <w:t>ვის/</w:t>
      </w:r>
      <w:r w:rsidR="00F409CE" w:rsidRPr="00F52B98">
        <w:rPr>
          <w:lang w:val="en-US"/>
        </w:rPr>
        <w:t>Medium Term Expenditure Framework</w:t>
      </w:r>
      <w:r w:rsidR="00F409CE" w:rsidRPr="00F52B98">
        <w:t xml:space="preserve"> </w:t>
      </w:r>
      <w:r w:rsidR="00F409CE" w:rsidRPr="00F52B98">
        <w:rPr>
          <w:noProof/>
        </w:rPr>
        <w:t>ჩარჩოში (საბაზისო მონაცემი: 88%</w:t>
      </w:r>
      <w:r w:rsidR="00B8015A" w:rsidRPr="00F52B98">
        <w:rPr>
          <w:noProof/>
        </w:rPr>
        <w:t>, 2012 წ.</w:t>
      </w:r>
      <w:r w:rsidR="00F409CE" w:rsidRPr="00F52B98">
        <w:rPr>
          <w:noProof/>
        </w:rPr>
        <w:t>)</w:t>
      </w:r>
      <w:r w:rsidR="00B97DDD" w:rsidRPr="00F52B98">
        <w:rPr>
          <w:noProof/>
        </w:rPr>
        <w:t>;</w:t>
      </w:r>
    </w:p>
    <w:p w:rsidR="00F409CE" w:rsidRPr="00F52B98" w:rsidRDefault="00F409CE" w:rsidP="00467D07">
      <w:pPr>
        <w:pStyle w:val="ListParagraph"/>
        <w:spacing w:after="0" w:line="240" w:lineRule="auto"/>
        <w:jc w:val="both"/>
      </w:pPr>
    </w:p>
    <w:p w:rsidR="00F409CE" w:rsidRPr="00F52B98" w:rsidRDefault="0054244D" w:rsidP="0027647B">
      <w:pPr>
        <w:pStyle w:val="ListParagraph"/>
        <w:numPr>
          <w:ilvl w:val="0"/>
          <w:numId w:val="9"/>
        </w:numPr>
        <w:spacing w:after="0" w:line="240" w:lineRule="auto"/>
        <w:jc w:val="both"/>
      </w:pPr>
      <w:r w:rsidRPr="00F52B98">
        <w:t xml:space="preserve">2015 </w:t>
      </w:r>
      <w:r w:rsidR="00F409CE" w:rsidRPr="00F52B98">
        <w:t>წლის</w:t>
      </w:r>
      <w:r w:rsidRPr="00F52B98">
        <w:t xml:space="preserve"> ბოლოსათვის</w:t>
      </w:r>
      <w:r w:rsidR="00F409CE" w:rsidRPr="00F52B98">
        <w:t xml:space="preserve"> სამედიცინო დაწესებულებების </w:t>
      </w:r>
      <w:r w:rsidR="00C80718" w:rsidRPr="00F52B98">
        <w:t>7</w:t>
      </w:r>
      <w:r w:rsidR="00F409CE" w:rsidRPr="00F52B98">
        <w:t>0%-ში</w:t>
      </w:r>
      <w:r w:rsidR="00C80718" w:rsidRPr="00F52B98">
        <w:t>, ხოლო 2020 წლისთვის 100%-ში</w:t>
      </w:r>
      <w:r w:rsidR="00F409CE" w:rsidRPr="00F52B98">
        <w:t xml:space="preserve"> ხარისხის გაუმჯობესების შიდა გუნდი რეგულარულად (კვარტალურად) შეაფასებს  მაღალი ავადობის ტვირთის მქონე დაავადების მართვის ხარისხს </w:t>
      </w:r>
      <w:r w:rsidR="008778ED" w:rsidRPr="00F52B98">
        <w:t xml:space="preserve">შრომის, </w:t>
      </w:r>
      <w:r w:rsidR="00F409CE" w:rsidRPr="00F52B98">
        <w:t>ჯან</w:t>
      </w:r>
      <w:r w:rsidR="008778ED" w:rsidRPr="00F52B98">
        <w:t xml:space="preserve">მრთელობისა და სოციალური </w:t>
      </w:r>
      <w:r w:rsidR="00F409CE" w:rsidRPr="00F52B98">
        <w:t xml:space="preserve">დაცვის სამინისტროს მიერ დამტკიცებული ინდიკატორების შესაბამისად და აწარმოებს შეფასების შედეგებისა და გაუმჯობესების გეგმის დოკუმენტაციას (აღნიშნული ინდიკატორი </w:t>
      </w:r>
      <w:r w:rsidR="00B8015A" w:rsidRPr="00F52B98">
        <w:t xml:space="preserve">2013 </w:t>
      </w:r>
      <w:r w:rsidR="00F409CE" w:rsidRPr="00F52B98">
        <w:t>წლის ბოლოს შეადგენს 0%-ს);</w:t>
      </w:r>
    </w:p>
    <w:p w:rsidR="00F409CE" w:rsidRPr="00F52B98" w:rsidRDefault="00F409CE" w:rsidP="00467D07">
      <w:pPr>
        <w:pStyle w:val="ListParagraph"/>
        <w:spacing w:after="0" w:line="240" w:lineRule="auto"/>
        <w:jc w:val="both"/>
      </w:pPr>
    </w:p>
    <w:p w:rsidR="00F409CE" w:rsidRPr="00F52B98" w:rsidRDefault="0054244D" w:rsidP="0027647B">
      <w:pPr>
        <w:pStyle w:val="ListParagraph"/>
        <w:numPr>
          <w:ilvl w:val="0"/>
          <w:numId w:val="9"/>
        </w:numPr>
        <w:tabs>
          <w:tab w:val="left" w:pos="162"/>
        </w:tabs>
        <w:spacing w:after="0" w:line="240" w:lineRule="auto"/>
        <w:jc w:val="both"/>
      </w:pPr>
      <w:r w:rsidRPr="00F52B98">
        <w:t>201</w:t>
      </w:r>
      <w:r w:rsidR="00B8015A" w:rsidRPr="00F52B98">
        <w:t>7</w:t>
      </w:r>
      <w:r w:rsidRPr="00F52B98">
        <w:t xml:space="preserve"> წლის ბოლოსათვის </w:t>
      </w:r>
      <w:r w:rsidR="00F409CE" w:rsidRPr="00F52B98">
        <w:t>დაწესებულებების 50%</w:t>
      </w:r>
      <w:r w:rsidR="00C80718" w:rsidRPr="00F52B98">
        <w:t>, ხოლო 2020 წლისთვის 100%</w:t>
      </w:r>
      <w:r w:rsidR="00F409CE" w:rsidRPr="00F52B98">
        <w:t xml:space="preserve"> რუტინულად </w:t>
      </w:r>
      <w:r w:rsidR="002909A8" w:rsidRPr="00F52B98">
        <w:t>შე</w:t>
      </w:r>
      <w:r w:rsidR="00F409CE" w:rsidRPr="00F52B98">
        <w:t xml:space="preserve">აგროვებს და შესაბამის უწყებას </w:t>
      </w:r>
      <w:r w:rsidR="002909A8" w:rsidRPr="00F52B98">
        <w:t xml:space="preserve">წარუდგენს </w:t>
      </w:r>
      <w:r w:rsidR="00F409CE" w:rsidRPr="00F52B98">
        <w:t>ინფორმაციას ჯანდაცვის სისტემის ეფექტურობის შეფასებისათვის დამტკიცებული ხარისხის ინდიკატორების სულ მცირე 50%-ზე (აღნიშნული ინდიკატორი 2012 წლის ბოლოს შეადგენს 0%-ს);</w:t>
      </w:r>
    </w:p>
    <w:p w:rsidR="00F409CE" w:rsidRPr="00F52B98" w:rsidRDefault="00F409CE" w:rsidP="00467D07">
      <w:pPr>
        <w:pStyle w:val="ListParagraph"/>
        <w:jc w:val="both"/>
      </w:pPr>
    </w:p>
    <w:p w:rsidR="00F409CE" w:rsidRPr="00F52B98" w:rsidRDefault="00F409CE" w:rsidP="0027647B">
      <w:pPr>
        <w:pStyle w:val="ListParagraph"/>
        <w:numPr>
          <w:ilvl w:val="0"/>
          <w:numId w:val="9"/>
        </w:numPr>
        <w:tabs>
          <w:tab w:val="left" w:pos="162"/>
        </w:tabs>
        <w:spacing w:after="0" w:line="240" w:lineRule="auto"/>
        <w:jc w:val="both"/>
      </w:pPr>
      <w:r w:rsidRPr="00F52B98">
        <w:t>2017 წლისათვის მოსახლეობის 50% მიმართავს პირველადი ჯანდაცვის ექიმს არაურგენტული კლინიკური  პრობლემის გამო (18.6%-დან 2012 წელს);</w:t>
      </w:r>
    </w:p>
    <w:p w:rsidR="00C80718" w:rsidRPr="00F52B98" w:rsidRDefault="00C80718" w:rsidP="004E1BE5">
      <w:pPr>
        <w:pStyle w:val="ListParagraph"/>
        <w:tabs>
          <w:tab w:val="left" w:pos="162"/>
        </w:tabs>
        <w:spacing w:after="0" w:line="240" w:lineRule="auto"/>
        <w:jc w:val="both"/>
      </w:pPr>
    </w:p>
    <w:p w:rsidR="00F409CE" w:rsidRPr="00F52B98" w:rsidRDefault="005A6BD0" w:rsidP="0027647B">
      <w:pPr>
        <w:pStyle w:val="ListParagraph"/>
        <w:numPr>
          <w:ilvl w:val="0"/>
          <w:numId w:val="8"/>
        </w:numPr>
        <w:spacing w:after="0" w:line="240" w:lineRule="auto"/>
        <w:jc w:val="both"/>
        <w:rPr>
          <w:rFonts w:cstheme="minorHAnsi"/>
        </w:rPr>
      </w:pPr>
      <w:r w:rsidRPr="00F52B98">
        <w:rPr>
          <w:rFonts w:cs="Sylfaen"/>
        </w:rPr>
        <w:t xml:space="preserve">2014 </w:t>
      </w:r>
      <w:r w:rsidR="00F409CE" w:rsidRPr="00F52B98">
        <w:rPr>
          <w:rFonts w:cs="Sylfaen"/>
        </w:rPr>
        <w:t>წლის ბოლოსათვის შემუშავებული</w:t>
      </w:r>
      <w:r w:rsidR="002909A8" w:rsidRPr="00F52B98">
        <w:rPr>
          <w:rFonts w:cs="Sylfaen"/>
        </w:rPr>
        <w:t xml:space="preserve"> იქნება</w:t>
      </w:r>
      <w:r w:rsidR="00F409CE" w:rsidRPr="00F52B98">
        <w:rPr>
          <w:rFonts w:cs="Sylfaen"/>
        </w:rPr>
        <w:t xml:space="preserve"> აკრედიტაციის</w:t>
      </w:r>
      <w:r w:rsidR="00F409CE" w:rsidRPr="00F52B98">
        <w:rPr>
          <w:rFonts w:cstheme="minorHAnsi"/>
        </w:rPr>
        <w:t xml:space="preserve"> ეროვნული </w:t>
      </w:r>
      <w:r w:rsidR="00F409CE" w:rsidRPr="00F52B98">
        <w:rPr>
          <w:rFonts w:cs="Sylfaen"/>
        </w:rPr>
        <w:t>პროგრამა და 2017 წლისათვის სამედიცინო</w:t>
      </w:r>
      <w:r w:rsidR="00F409CE" w:rsidRPr="00F52B98">
        <w:rPr>
          <w:rFonts w:cstheme="minorHAnsi"/>
        </w:rPr>
        <w:t xml:space="preserve"> </w:t>
      </w:r>
      <w:r w:rsidR="00F409CE" w:rsidRPr="00F52B98">
        <w:rPr>
          <w:rFonts w:cs="Sylfaen"/>
        </w:rPr>
        <w:t>დაწესებულებების</w:t>
      </w:r>
      <w:r w:rsidR="00F409CE" w:rsidRPr="00F52B98">
        <w:rPr>
          <w:rFonts w:cstheme="minorHAnsi"/>
        </w:rPr>
        <w:t xml:space="preserve"> (</w:t>
      </w:r>
      <w:r w:rsidR="00F409CE" w:rsidRPr="00F52B98">
        <w:rPr>
          <w:rFonts w:cs="Sylfaen"/>
        </w:rPr>
        <w:t>ჰოსპიტლების</w:t>
      </w:r>
      <w:r w:rsidR="00F409CE" w:rsidRPr="00F52B98">
        <w:rPr>
          <w:rFonts w:cstheme="minorHAnsi"/>
        </w:rPr>
        <w:t>)</w:t>
      </w:r>
      <w:r w:rsidR="00F409CE" w:rsidRPr="00F52B98">
        <w:rPr>
          <w:rStyle w:val="FootnoteReference"/>
        </w:rPr>
        <w:footnoteReference w:id="2"/>
      </w:r>
      <w:r w:rsidR="00F409CE" w:rsidRPr="00F52B98">
        <w:rPr>
          <w:rFonts w:cstheme="minorHAnsi"/>
        </w:rPr>
        <w:t xml:space="preserve"> 40%-ს</w:t>
      </w:r>
      <w:r w:rsidR="00C80718" w:rsidRPr="00F52B98">
        <w:rPr>
          <w:rFonts w:cstheme="minorHAnsi"/>
        </w:rPr>
        <w:t>, ხოლო 2020 წლისთვის 70%-ს</w:t>
      </w:r>
      <w:r w:rsidR="00F409CE" w:rsidRPr="00F52B98">
        <w:rPr>
          <w:rFonts w:cstheme="minorHAnsi"/>
        </w:rPr>
        <w:t xml:space="preserve"> </w:t>
      </w:r>
      <w:r w:rsidR="00F409CE" w:rsidRPr="00F52B98">
        <w:rPr>
          <w:rFonts w:cs="Sylfaen"/>
        </w:rPr>
        <w:t>მი</w:t>
      </w:r>
      <w:r w:rsidR="002909A8" w:rsidRPr="00F52B98">
        <w:rPr>
          <w:rFonts w:cs="Sylfaen"/>
        </w:rPr>
        <w:t xml:space="preserve">ნიჭებული ექნება </w:t>
      </w:r>
      <w:r w:rsidR="00F409CE" w:rsidRPr="00F52B98">
        <w:rPr>
          <w:rFonts w:cs="Sylfaen"/>
        </w:rPr>
        <w:t>აკრედიტაციის</w:t>
      </w:r>
      <w:r w:rsidR="00F409CE" w:rsidRPr="00F52B98">
        <w:rPr>
          <w:rFonts w:cstheme="minorHAnsi"/>
        </w:rPr>
        <w:t xml:space="preserve"> </w:t>
      </w:r>
      <w:r w:rsidR="00F409CE" w:rsidRPr="00F52B98">
        <w:rPr>
          <w:rFonts w:cs="Sylfaen"/>
        </w:rPr>
        <w:t>სტატუსი;</w:t>
      </w:r>
      <w:r w:rsidR="00F409CE" w:rsidRPr="00F52B98">
        <w:rPr>
          <w:rFonts w:cstheme="minorHAnsi"/>
        </w:rPr>
        <w:t xml:space="preserve">  </w:t>
      </w:r>
    </w:p>
    <w:p w:rsidR="00F409CE" w:rsidRPr="00F52B98" w:rsidRDefault="00F409CE" w:rsidP="00467D07">
      <w:pPr>
        <w:pStyle w:val="ListParagraph"/>
        <w:spacing w:after="0" w:line="240" w:lineRule="auto"/>
        <w:jc w:val="both"/>
        <w:rPr>
          <w:rFonts w:cstheme="minorHAnsi"/>
        </w:rPr>
      </w:pPr>
    </w:p>
    <w:p w:rsidR="00F409CE" w:rsidRPr="00F52B98" w:rsidRDefault="00F409CE" w:rsidP="0027647B">
      <w:pPr>
        <w:pStyle w:val="ListParagraph"/>
        <w:numPr>
          <w:ilvl w:val="0"/>
          <w:numId w:val="5"/>
        </w:numPr>
        <w:spacing w:after="0" w:line="240" w:lineRule="auto"/>
        <w:jc w:val="both"/>
      </w:pPr>
      <w:r w:rsidRPr="00F52B98">
        <w:t>2012 წელთან შედარებით ლაბორატორიულ კონტროლს დაქვემდებარებული პრეპარატების წილის სამკურნალწამლო საშუალებათა საერთო რაოდენობაში გაიზრდება</w:t>
      </w:r>
      <w:r w:rsidR="00B8015A" w:rsidRPr="00F52B98">
        <w:t xml:space="preserve"> </w:t>
      </w:r>
      <w:r w:rsidRPr="00F52B98">
        <w:t xml:space="preserve">1.8%-დან სულ მცირე 50%-მდე </w:t>
      </w:r>
      <w:r w:rsidR="00C80718" w:rsidRPr="00F52B98">
        <w:t xml:space="preserve">2020 </w:t>
      </w:r>
      <w:r w:rsidRPr="00F52B98">
        <w:t>წლისათვის;</w:t>
      </w:r>
    </w:p>
    <w:p w:rsidR="00F409CE" w:rsidRPr="00F52B98" w:rsidRDefault="00F409CE" w:rsidP="00467D07">
      <w:pPr>
        <w:pStyle w:val="ListParagraph"/>
        <w:spacing w:after="0" w:line="240" w:lineRule="auto"/>
        <w:jc w:val="both"/>
      </w:pPr>
    </w:p>
    <w:p w:rsidR="00F409CE" w:rsidRPr="00F52B98" w:rsidRDefault="00F409CE" w:rsidP="00467D07">
      <w:pPr>
        <w:pStyle w:val="ListParagraph"/>
        <w:spacing w:after="0" w:line="240" w:lineRule="auto"/>
        <w:jc w:val="both"/>
      </w:pPr>
      <w:r w:rsidRPr="00F52B98">
        <w:t xml:space="preserve">2012 წელთან შედარებით სამედიცინო მედიაციის სამსახურში არასაინფორმაციო </w:t>
      </w:r>
      <w:r w:rsidR="00DB41ED" w:rsidRPr="00F52B98">
        <w:t xml:space="preserve">დავების წილი, რომელიც მორიგებით დასრულდა </w:t>
      </w:r>
      <w:r w:rsidRPr="00F52B98">
        <w:t xml:space="preserve">მომართვების წილი 35%-დან გაიზრდება </w:t>
      </w:r>
      <w:r w:rsidR="00C80718" w:rsidRPr="00F52B98">
        <w:t>70</w:t>
      </w:r>
      <w:r w:rsidRPr="00F52B98">
        <w:t xml:space="preserve">%-მდე </w:t>
      </w:r>
      <w:r w:rsidR="00C80718" w:rsidRPr="00F52B98">
        <w:t xml:space="preserve">2020 </w:t>
      </w:r>
      <w:r w:rsidRPr="00F52B98">
        <w:t xml:space="preserve">წლისათვის </w:t>
      </w:r>
    </w:p>
    <w:p w:rsidR="00DB41ED" w:rsidRPr="00F52B98" w:rsidRDefault="00DB41ED" w:rsidP="00467D07">
      <w:pPr>
        <w:pStyle w:val="ListParagraph"/>
        <w:spacing w:after="0" w:line="240" w:lineRule="auto"/>
        <w:jc w:val="both"/>
      </w:pPr>
    </w:p>
    <w:p w:rsidR="00F409CE" w:rsidRPr="00F52B98" w:rsidRDefault="00594DF9" w:rsidP="00467D07">
      <w:pPr>
        <w:pStyle w:val="ListParagraph"/>
        <w:spacing w:after="0" w:line="240" w:lineRule="auto"/>
        <w:jc w:val="both"/>
        <w:rPr>
          <w:i/>
        </w:rPr>
      </w:pPr>
      <w:r w:rsidRPr="00F52B98">
        <w:rPr>
          <w:i/>
        </w:rPr>
        <w:lastRenderedPageBreak/>
        <w:t xml:space="preserve">სტრატეგიულ </w:t>
      </w:r>
      <w:r w:rsidR="00F409CE" w:rsidRPr="00F52B98">
        <w:rPr>
          <w:i/>
        </w:rPr>
        <w:t>ბლოკში შეთანხ</w:t>
      </w:r>
      <w:r w:rsidR="005710BD" w:rsidRPr="00F52B98">
        <w:rPr>
          <w:i/>
        </w:rPr>
        <w:t>მ</w:t>
      </w:r>
      <w:r w:rsidR="00F409CE" w:rsidRPr="00F52B98">
        <w:rPr>
          <w:i/>
        </w:rPr>
        <w:t>ებული ამოცა</w:t>
      </w:r>
      <w:r w:rsidR="00D10D38" w:rsidRPr="00F52B98">
        <w:rPr>
          <w:i/>
        </w:rPr>
        <w:t>ნ</w:t>
      </w:r>
      <w:r w:rsidR="00F409CE" w:rsidRPr="00F52B98">
        <w:rPr>
          <w:i/>
        </w:rPr>
        <w:t xml:space="preserve">ებისა და ინდიკატორების დეტალური განხილვის მიზნით იხილეთ ცხრილი #1. </w:t>
      </w:r>
    </w:p>
    <w:p w:rsidR="00F409CE" w:rsidRPr="00F52B98" w:rsidRDefault="00F409CE" w:rsidP="00467D07">
      <w:pPr>
        <w:pStyle w:val="ListParagraph"/>
        <w:spacing w:after="0" w:line="240" w:lineRule="auto"/>
        <w:jc w:val="both"/>
      </w:pPr>
    </w:p>
    <w:p w:rsidR="00A716D4" w:rsidRPr="00F52B98" w:rsidRDefault="00A716D4" w:rsidP="00467D07">
      <w:pPr>
        <w:pStyle w:val="ListParagraph"/>
        <w:spacing w:after="0" w:line="240" w:lineRule="auto"/>
        <w:jc w:val="both"/>
      </w:pPr>
    </w:p>
    <w:p w:rsidR="00F409CE" w:rsidRPr="00F52B98" w:rsidRDefault="00F409CE" w:rsidP="00467D07">
      <w:pPr>
        <w:spacing w:after="0" w:line="240" w:lineRule="auto"/>
        <w:jc w:val="both"/>
      </w:pPr>
      <w:r w:rsidRPr="00F52B98">
        <w:t xml:space="preserve">ჯანდაცვის სექტორის მმართველობის ბლოკში არსებული პრობლემების გადასაჭრელად სტარტეგიული დაგეგმარების პროცესში გამოიკვეთა შემდეგი </w:t>
      </w:r>
      <w:r w:rsidRPr="00F52B98">
        <w:rPr>
          <w:b/>
          <w:u w:val="single"/>
        </w:rPr>
        <w:t>5 პროგრამული ქვე-კომპონენტი:</w:t>
      </w:r>
    </w:p>
    <w:p w:rsidR="00F409CE" w:rsidRPr="00F52B98" w:rsidRDefault="00F409CE" w:rsidP="00467D07">
      <w:pPr>
        <w:spacing w:after="0" w:line="240" w:lineRule="auto"/>
        <w:jc w:val="both"/>
        <w:rPr>
          <w:b/>
        </w:rPr>
      </w:pPr>
    </w:p>
    <w:p w:rsidR="00F409CE" w:rsidRPr="00F52B98" w:rsidRDefault="00F409CE" w:rsidP="0027647B">
      <w:pPr>
        <w:pStyle w:val="ListParagraph"/>
        <w:numPr>
          <w:ilvl w:val="1"/>
          <w:numId w:val="7"/>
        </w:numPr>
        <w:spacing w:after="0" w:line="240" w:lineRule="auto"/>
        <w:jc w:val="both"/>
        <w:rPr>
          <w:b/>
          <w:lang w:val="en-US"/>
        </w:rPr>
      </w:pPr>
      <w:r w:rsidRPr="00F52B98">
        <w:rPr>
          <w:b/>
        </w:rPr>
        <w:t>ჯანდაცვის მტკიცებულებაზე დამყარებული პოლიტიკისა და პროგრამირების ხელშეწყობა</w:t>
      </w:r>
    </w:p>
    <w:p w:rsidR="00F409CE" w:rsidRPr="00F52B98" w:rsidRDefault="00F409CE" w:rsidP="00467D07">
      <w:pPr>
        <w:spacing w:after="0" w:line="240" w:lineRule="auto"/>
        <w:jc w:val="both"/>
        <w:rPr>
          <w:noProof/>
        </w:rPr>
      </w:pPr>
    </w:p>
    <w:p w:rsidR="00F409CE" w:rsidRPr="00F52B98" w:rsidRDefault="00F409CE" w:rsidP="0027647B">
      <w:pPr>
        <w:pStyle w:val="ListParagraph"/>
        <w:numPr>
          <w:ilvl w:val="0"/>
          <w:numId w:val="13"/>
        </w:numPr>
        <w:spacing w:after="0" w:line="240" w:lineRule="auto"/>
        <w:jc w:val="both"/>
      </w:pPr>
      <w:r w:rsidRPr="00F52B98">
        <w:rPr>
          <w:noProof/>
        </w:rPr>
        <w:t>ჯანდაცვის სამინისტროს ხელმძღვანე</w:t>
      </w:r>
      <w:r w:rsidR="00517BA3" w:rsidRPr="00F52B98">
        <w:rPr>
          <w:noProof/>
        </w:rPr>
        <w:t>ლ</w:t>
      </w:r>
      <w:r w:rsidRPr="00F52B98">
        <w:rPr>
          <w:noProof/>
        </w:rPr>
        <w:t xml:space="preserve">ობით </w:t>
      </w:r>
      <w:r w:rsidR="00D10D38" w:rsidRPr="00F52B98">
        <w:rPr>
          <w:noProof/>
        </w:rPr>
        <w:t>მოხდება</w:t>
      </w:r>
      <w:r w:rsidRPr="00F52B98">
        <w:rPr>
          <w:noProof/>
        </w:rPr>
        <w:t xml:space="preserve"> მტკიცებულებებზე დამყარებული პოლიტიკისა და პროგრამირების სისტემის დანერგვა, რომელიც დაეფუძნება ქვეყნის სოციალურ-ეკონომიკური და ეპიდემიოლოგიური სიტუაციისა და პრობლემების დეტალურ ანალიზს, კლინიკური მედიცინისა და საზოგადოებრივი ჯანდაცვის კუთხით დაგროვილ საერთაშორისო პრაქტიკასა და უახლეს მეცნიერულ მტკიცებულებებს და უზრუნველყოფს  სამთავრობო, კერძო და არასამთავრობო სექტორის მონაწილ</w:t>
      </w:r>
      <w:r w:rsidR="005710BD" w:rsidRPr="00F52B98">
        <w:rPr>
          <w:noProof/>
        </w:rPr>
        <w:t>ე</w:t>
      </w:r>
      <w:r w:rsidRPr="00F52B98">
        <w:rPr>
          <w:noProof/>
        </w:rPr>
        <w:t>ობას პრიორიტეტული მიმართულებებისა და ინტერვენციების შეჯერების პროცესში.</w:t>
      </w:r>
    </w:p>
    <w:p w:rsidR="00F409CE" w:rsidRPr="00F52B98" w:rsidRDefault="00F409CE" w:rsidP="00467D07">
      <w:pPr>
        <w:spacing w:after="0" w:line="240" w:lineRule="auto"/>
        <w:jc w:val="both"/>
      </w:pPr>
    </w:p>
    <w:p w:rsidR="00F409CE" w:rsidRPr="00F52B98" w:rsidRDefault="00F409CE" w:rsidP="0027647B">
      <w:pPr>
        <w:pStyle w:val="ListParagraph"/>
        <w:numPr>
          <w:ilvl w:val="0"/>
          <w:numId w:val="13"/>
        </w:numPr>
        <w:spacing w:after="0" w:line="240" w:lineRule="auto"/>
        <w:jc w:val="both"/>
        <w:rPr>
          <w:lang w:val="en-US"/>
        </w:rPr>
      </w:pPr>
      <w:r w:rsidRPr="00F52B98">
        <w:t>აღნიშნული სისტემის დასანერგად აუცილებელია ჯანდაცვის საინფორმაციო სისტემებისა და ჯანდაცვის კვლევების (როგორც პოპულაციური</w:t>
      </w:r>
      <w:r w:rsidR="00D10D38" w:rsidRPr="00F52B98">
        <w:t>,</w:t>
      </w:r>
      <w:r w:rsidRPr="00F52B98">
        <w:t xml:space="preserve"> ასევე დაწესებულებების დონეზე) ხელშეწყობა და შესაბამისი ნორმატიული ბაზის ფორმირება. აღნიშნული უზრუნველყოფს პოლიტიკის შემუშავებისა და რეგულარული გადახედვის პროცესისათვის შესაბამისი მეცნიერული თუ ოპერატიული მტკიცებულებების გენერირებას. </w:t>
      </w:r>
    </w:p>
    <w:p w:rsidR="00F409CE" w:rsidRPr="00F52B98" w:rsidRDefault="00F409CE" w:rsidP="00467D07">
      <w:pPr>
        <w:pStyle w:val="ListParagraph"/>
        <w:spacing w:after="0" w:line="240" w:lineRule="auto"/>
        <w:jc w:val="both"/>
      </w:pPr>
    </w:p>
    <w:p w:rsidR="00F409CE" w:rsidRPr="00F52B98" w:rsidRDefault="00F409CE" w:rsidP="0027647B">
      <w:pPr>
        <w:pStyle w:val="ListParagraph"/>
        <w:numPr>
          <w:ilvl w:val="0"/>
          <w:numId w:val="13"/>
        </w:numPr>
        <w:spacing w:after="0" w:line="240" w:lineRule="auto"/>
        <w:jc w:val="both"/>
        <w:rPr>
          <w:lang w:val="en-US"/>
        </w:rPr>
      </w:pPr>
      <w:r w:rsidRPr="00F52B98">
        <w:t xml:space="preserve">მტკიცებულებებზე-დაფუძნებული პოლიტიკისა და პროგრამირების </w:t>
      </w:r>
      <w:r w:rsidR="00B8401D" w:rsidRPr="00F52B98">
        <w:t xml:space="preserve">(საყოველთაო ჯანდაცვისა და დაავადებებზე ორიენტირებული ე.წ. „ვერტიკალური“ პროგრამების) </w:t>
      </w:r>
      <w:r w:rsidRPr="00F52B98">
        <w:t xml:space="preserve">განუყოფელი ნაწილი იქნება სახელმწიფო ჯანდაცვითი პროგრამების მონიტორინგისა და შეფასების ჩარჩოს შემუშავება და განხორციელება, რომელიც განსაზღვრავს როგორც პროგრამის შეფასების ძირითად ინდიკატორებს, ასევე შეფასებისათვის საჭირო ინფორმაციის მოპოვების </w:t>
      </w:r>
      <w:r w:rsidR="00402D33" w:rsidRPr="00F52B98">
        <w:t xml:space="preserve">ინსტრუმენტებსა და </w:t>
      </w:r>
      <w:r w:rsidRPr="00F52B98">
        <w:t xml:space="preserve">წყაროებს. </w:t>
      </w:r>
    </w:p>
    <w:p w:rsidR="00F409CE" w:rsidRPr="00F52B98" w:rsidRDefault="00F409CE" w:rsidP="00467D07">
      <w:pPr>
        <w:pStyle w:val="ListParagraph"/>
        <w:spacing w:after="0" w:line="240" w:lineRule="auto"/>
        <w:jc w:val="both"/>
      </w:pPr>
    </w:p>
    <w:p w:rsidR="00F409CE" w:rsidRPr="00F52B98" w:rsidRDefault="00F409CE" w:rsidP="0027647B">
      <w:pPr>
        <w:pStyle w:val="ListParagraph"/>
        <w:numPr>
          <w:ilvl w:val="0"/>
          <w:numId w:val="13"/>
        </w:numPr>
        <w:spacing w:after="0" w:line="240" w:lineRule="auto"/>
        <w:jc w:val="both"/>
        <w:rPr>
          <w:lang w:val="en-US"/>
        </w:rPr>
      </w:pPr>
      <w:r w:rsidRPr="00F52B98">
        <w:t>ჯანდაცვის ერთიანი პოლიტიკისა და პროგრამირების წარმატება მნიშვნელოვნად იქნება დამოკიდებული დაგეგმარების, განხორციელებისა და მონიტორინგის პროცესში ინტერსექტორული და დონორი ორგანიზაციების თანამშრომლობის ეფექტურ კოორდინაციაზე</w:t>
      </w:r>
      <w:r w:rsidR="00B23E2F" w:rsidRPr="00F52B98">
        <w:t>, შეიქმნება დონორთა საქმიანობების ერთიანი საინფორმაციო ბაზა</w:t>
      </w:r>
      <w:r w:rsidRPr="00F52B98">
        <w:t>. პარიზის დეკლარაციისა და აკრის სამოქმედო გეგმების თანახმად, ჯანდაცვის სამინისტრომ უნდა უზრუნველყოს ჯანდაცვის სტ</w:t>
      </w:r>
      <w:r w:rsidR="005710BD" w:rsidRPr="00F52B98">
        <w:t>რ</w:t>
      </w:r>
      <w:r w:rsidRPr="00F52B98">
        <w:t xml:space="preserve">ატეგიული გეგმის განხორციელებისათვის აუცილებელი ტექნიკური და ფინანსური რესურსების განსაზღვრა და დონორი </w:t>
      </w:r>
      <w:r w:rsidR="00402D33" w:rsidRPr="00F52B98">
        <w:t>თუ</w:t>
      </w:r>
      <w:r w:rsidRPr="00F52B98">
        <w:t xml:space="preserve"> სხვა საერთაშორისო ორგანიზაციების მხარდაჭერის ჰარმონიზაცია არსებულ სახელმწიფო რესურსებთან. </w:t>
      </w:r>
    </w:p>
    <w:p w:rsidR="00F409CE" w:rsidRPr="00F52B98" w:rsidRDefault="00F409CE" w:rsidP="00467D07">
      <w:pPr>
        <w:pStyle w:val="ListParagraph"/>
        <w:spacing w:after="0" w:line="240" w:lineRule="auto"/>
        <w:ind w:left="360"/>
        <w:jc w:val="both"/>
        <w:rPr>
          <w:lang w:val="en-US"/>
        </w:rPr>
      </w:pPr>
    </w:p>
    <w:p w:rsidR="00F52B98" w:rsidRPr="00F52B98" w:rsidRDefault="00F52B98" w:rsidP="00467D07">
      <w:pPr>
        <w:pStyle w:val="ListParagraph"/>
        <w:spacing w:after="0" w:line="240" w:lineRule="auto"/>
        <w:ind w:left="360"/>
        <w:jc w:val="both"/>
        <w:rPr>
          <w:lang w:val="en-US"/>
        </w:rPr>
      </w:pPr>
    </w:p>
    <w:p w:rsidR="00F52B98" w:rsidRPr="00F52B98" w:rsidRDefault="00F52B98" w:rsidP="00467D07">
      <w:pPr>
        <w:pStyle w:val="ListParagraph"/>
        <w:spacing w:after="0" w:line="240" w:lineRule="auto"/>
        <w:ind w:left="360"/>
        <w:jc w:val="both"/>
        <w:rPr>
          <w:lang w:val="en-US"/>
        </w:rPr>
      </w:pPr>
    </w:p>
    <w:p w:rsidR="00F409CE" w:rsidRPr="00F52B98" w:rsidRDefault="00F409CE" w:rsidP="0027647B">
      <w:pPr>
        <w:pStyle w:val="ListParagraph"/>
        <w:numPr>
          <w:ilvl w:val="1"/>
          <w:numId w:val="7"/>
        </w:numPr>
        <w:spacing w:after="0" w:line="240" w:lineRule="auto"/>
        <w:jc w:val="both"/>
        <w:rPr>
          <w:b/>
        </w:rPr>
      </w:pPr>
      <w:r w:rsidRPr="00F52B98">
        <w:rPr>
          <w:b/>
        </w:rPr>
        <w:lastRenderedPageBreak/>
        <w:t>მტკიცებულებაზე დამყარებული კლინიკური პრაქტიკის ხელშეწყობა</w:t>
      </w:r>
    </w:p>
    <w:p w:rsidR="00A716D4" w:rsidRPr="00F52B98" w:rsidRDefault="00A716D4" w:rsidP="00467D07">
      <w:pPr>
        <w:pStyle w:val="ListParagraph"/>
        <w:spacing w:after="0" w:line="240" w:lineRule="auto"/>
        <w:ind w:left="360"/>
        <w:jc w:val="both"/>
        <w:rPr>
          <w:b/>
        </w:rPr>
      </w:pPr>
    </w:p>
    <w:p w:rsidR="00F409CE" w:rsidRPr="00F52B98" w:rsidRDefault="00B23E2F" w:rsidP="0027647B">
      <w:pPr>
        <w:pStyle w:val="ListParagraph"/>
        <w:numPr>
          <w:ilvl w:val="0"/>
          <w:numId w:val="14"/>
        </w:numPr>
        <w:spacing w:after="0" w:line="240" w:lineRule="auto"/>
        <w:jc w:val="both"/>
        <w:rPr>
          <w:b/>
        </w:rPr>
      </w:pPr>
      <w:r w:rsidRPr="00F52B98">
        <w:t>2015</w:t>
      </w:r>
      <w:r w:rsidR="00356200" w:rsidRPr="00F52B98">
        <w:t xml:space="preserve"> </w:t>
      </w:r>
      <w:r w:rsidR="00F409CE" w:rsidRPr="00F52B98">
        <w:t xml:space="preserve">წლიდან </w:t>
      </w:r>
      <w:r w:rsidR="00F409CE" w:rsidRPr="00F52B98">
        <w:rPr>
          <w:rFonts w:cs="Sylfaen"/>
        </w:rPr>
        <w:t xml:space="preserve">პროფესიულ ასოციაციებთან მჭიდრო თანამშრომლობით </w:t>
      </w:r>
      <w:r w:rsidR="00F409CE" w:rsidRPr="00F52B98">
        <w:t>დაინერგება კლინიკური პრაქტიკის გაიდლაინებისა და პროტოკოლების შემუშავების, ადაპტირებისა და რეგულარული განახლების ახალი ინსტიტუციონალური მექანიზმი. აღნიშნული ხელს შეუწყობს მდგრადი, სისტემური მიდგომის დანერგვას  კლინიკური მედიცინისა თუ საზოგადოებრივი ჯანდაცვის პროგრამების ფარგლებში მიწოდებული მომსახურების სტანდარტიზაციისა და ხარისხის უზრუნველ</w:t>
      </w:r>
      <w:r w:rsidR="00402D33" w:rsidRPr="00F52B98">
        <w:t>ყოფის მიზნით</w:t>
      </w:r>
      <w:r w:rsidR="00F409CE" w:rsidRPr="00F52B98">
        <w:t xml:space="preserve">. </w:t>
      </w:r>
    </w:p>
    <w:p w:rsidR="00D10D38" w:rsidRPr="00F52B98" w:rsidRDefault="00D10D38" w:rsidP="00467D07">
      <w:pPr>
        <w:pStyle w:val="ListParagraph"/>
        <w:spacing w:after="0" w:line="240" w:lineRule="auto"/>
        <w:jc w:val="both"/>
        <w:rPr>
          <w:b/>
        </w:rPr>
      </w:pPr>
    </w:p>
    <w:p w:rsidR="00F409CE" w:rsidRPr="00F52B98" w:rsidRDefault="00402D33" w:rsidP="0027647B">
      <w:pPr>
        <w:pStyle w:val="ListParagraph"/>
        <w:numPr>
          <w:ilvl w:val="0"/>
          <w:numId w:val="14"/>
        </w:numPr>
        <w:spacing w:after="0" w:line="240" w:lineRule="auto"/>
        <w:jc w:val="both"/>
        <w:rPr>
          <w:b/>
        </w:rPr>
      </w:pPr>
      <w:r w:rsidRPr="00F52B98">
        <w:t xml:space="preserve">ამოქმედდება </w:t>
      </w:r>
      <w:r w:rsidR="00F409CE" w:rsidRPr="00F52B98">
        <w:t xml:space="preserve">შემუშავებული პროტოკოლების ეკონომიკური შეფასების სისტემა და </w:t>
      </w:r>
      <w:r w:rsidRPr="00F52B98">
        <w:t xml:space="preserve">კლინიკური პრაქტიკის გაიდლაინებისა და პროტოკოლების </w:t>
      </w:r>
      <w:r w:rsidR="00F409CE" w:rsidRPr="00F52B98">
        <w:t>დანერგვის მონიტორინგისა და შეფასების მექანიზმები</w:t>
      </w:r>
      <w:r w:rsidR="00F409CE" w:rsidRPr="00F52B98">
        <w:rPr>
          <w:rFonts w:cs="Sylfaen"/>
        </w:rPr>
        <w:t xml:space="preserve">. </w:t>
      </w:r>
    </w:p>
    <w:p w:rsidR="00F409CE" w:rsidRPr="00F52B98" w:rsidRDefault="00F409CE" w:rsidP="00467D07">
      <w:pPr>
        <w:pStyle w:val="ListParagraph"/>
        <w:spacing w:after="0" w:line="240" w:lineRule="auto"/>
        <w:ind w:left="360"/>
        <w:jc w:val="both"/>
      </w:pPr>
    </w:p>
    <w:p w:rsidR="00F409CE" w:rsidRPr="00F52B98" w:rsidRDefault="00F409CE" w:rsidP="0027647B">
      <w:pPr>
        <w:pStyle w:val="ListParagraph"/>
        <w:numPr>
          <w:ilvl w:val="1"/>
          <w:numId w:val="7"/>
        </w:numPr>
        <w:spacing w:after="0" w:line="240" w:lineRule="auto"/>
        <w:jc w:val="both"/>
        <w:rPr>
          <w:b/>
        </w:rPr>
      </w:pPr>
      <w:r w:rsidRPr="00F52B98">
        <w:rPr>
          <w:b/>
        </w:rPr>
        <w:t>სამედიცინო მომსახურების რეგულირების მექანიზმების გაძლიერება</w:t>
      </w:r>
    </w:p>
    <w:p w:rsidR="00F409CE" w:rsidRPr="00F52B98" w:rsidRDefault="00F409CE" w:rsidP="00467D07">
      <w:pPr>
        <w:pStyle w:val="ListParagraph"/>
        <w:tabs>
          <w:tab w:val="left" w:pos="709"/>
        </w:tabs>
        <w:spacing w:after="0" w:line="240" w:lineRule="auto"/>
        <w:ind w:left="709"/>
        <w:jc w:val="both"/>
      </w:pPr>
    </w:p>
    <w:p w:rsidR="00F409CE" w:rsidRPr="00F52B98" w:rsidRDefault="00F409CE" w:rsidP="0027647B">
      <w:pPr>
        <w:pStyle w:val="ListParagraph"/>
        <w:numPr>
          <w:ilvl w:val="0"/>
          <w:numId w:val="10"/>
        </w:numPr>
        <w:tabs>
          <w:tab w:val="left" w:pos="709"/>
        </w:tabs>
        <w:spacing w:after="0" w:line="240" w:lineRule="auto"/>
        <w:ind w:left="709" w:hanging="283"/>
        <w:jc w:val="both"/>
      </w:pPr>
      <w:r w:rsidRPr="00F52B98">
        <w:t xml:space="preserve">მარეგულირებელი გარემოს გაძლიერების მიზნით პირველ რიგში შესამუშავებელია ან/და გადასახედია სანებართვო (სალიცენზიო)  პირობები ყველა ტიპის სამედიცინო დაწესებულებებისათვის: პირველადი ჯანდაცვის, სასწრაფო სამედიცინო მომსახურების, ლაბორატორიების, </w:t>
      </w:r>
      <w:r w:rsidR="004E1BE5" w:rsidRPr="00F52B98">
        <w:rPr>
          <w:rFonts w:ascii="Sylfaen" w:hAnsi="Sylfaen"/>
        </w:rPr>
        <w:t xml:space="preserve">სპეციალიზებული ამბულატორიული </w:t>
      </w:r>
      <w:r w:rsidR="004E1BE5" w:rsidRPr="00F52B98">
        <w:t>(მაგ.: სტომატოლოგიური)</w:t>
      </w:r>
      <w:r w:rsidR="004E1BE5" w:rsidRPr="00F52B98">
        <w:rPr>
          <w:lang w:val="en-US"/>
        </w:rPr>
        <w:t xml:space="preserve">, </w:t>
      </w:r>
      <w:r w:rsidR="004E1BE5" w:rsidRPr="00F52B98">
        <w:rPr>
          <w:rFonts w:ascii="Sylfaen" w:hAnsi="Sylfaen"/>
        </w:rPr>
        <w:t>დიაგნოსტიკური</w:t>
      </w:r>
      <w:r w:rsidR="004E1BE5" w:rsidRPr="00F52B98">
        <w:rPr>
          <w:rFonts w:ascii="Sylfaen" w:hAnsi="Sylfaen"/>
          <w:lang w:val="en-US"/>
        </w:rPr>
        <w:t xml:space="preserve"> </w:t>
      </w:r>
      <w:r w:rsidR="004E1BE5" w:rsidRPr="00F52B98">
        <w:rPr>
          <w:rFonts w:ascii="Sylfaen" w:hAnsi="Sylfaen"/>
        </w:rPr>
        <w:t>და ჰოსპიტალური სერვისის მიმწოდებლებისათვის</w:t>
      </w:r>
      <w:r w:rsidR="00F22A35" w:rsidRPr="00F52B98">
        <w:rPr>
          <w:rFonts w:ascii="Sylfaen" w:hAnsi="Sylfaen"/>
        </w:rPr>
        <w:t>.</w:t>
      </w:r>
      <w:r w:rsidRPr="00F52B98">
        <w:t xml:space="preserve"> </w:t>
      </w:r>
    </w:p>
    <w:p w:rsidR="00F409CE" w:rsidRPr="00F52B98" w:rsidRDefault="00F409CE" w:rsidP="00467D07">
      <w:pPr>
        <w:pStyle w:val="ListParagraph"/>
        <w:tabs>
          <w:tab w:val="left" w:pos="709"/>
        </w:tabs>
        <w:spacing w:after="0" w:line="240" w:lineRule="auto"/>
        <w:ind w:left="709"/>
        <w:jc w:val="both"/>
      </w:pPr>
    </w:p>
    <w:p w:rsidR="004D15C3" w:rsidRPr="00F52B98" w:rsidRDefault="00F409CE" w:rsidP="0027647B">
      <w:pPr>
        <w:pStyle w:val="ListParagraph"/>
        <w:numPr>
          <w:ilvl w:val="0"/>
          <w:numId w:val="10"/>
        </w:numPr>
        <w:tabs>
          <w:tab w:val="left" w:pos="709"/>
        </w:tabs>
        <w:spacing w:after="0" w:line="240" w:lineRule="auto"/>
        <w:ind w:left="709" w:hanging="283"/>
        <w:jc w:val="both"/>
      </w:pPr>
      <w:r w:rsidRPr="00F52B98">
        <w:t xml:space="preserve">ამასთანავე უნდა განისაზღვროს სამედიცინო დაწესებულებების ტიპები და მომსახურების დონეები, რათა ხელი შეეწყოს სამედიცინო მომსახურების ფუნქციურ ინტეგრაციასა და </w:t>
      </w:r>
      <w:r w:rsidR="00B8401D" w:rsidRPr="00F52B98">
        <w:t xml:space="preserve">ეფექტური </w:t>
      </w:r>
      <w:r w:rsidRPr="00F52B98">
        <w:t xml:space="preserve">რეფერალისა და უკურეფერალის </w:t>
      </w:r>
      <w:r w:rsidR="004D15C3" w:rsidRPr="00F52B98">
        <w:t>ს</w:t>
      </w:r>
      <w:r w:rsidR="005710BD" w:rsidRPr="00F52B98">
        <w:t>ი</w:t>
      </w:r>
      <w:r w:rsidR="004D15C3" w:rsidRPr="00F52B98">
        <w:t xml:space="preserve">სტემების </w:t>
      </w:r>
      <w:r w:rsidRPr="00F52B98">
        <w:t xml:space="preserve"> </w:t>
      </w:r>
      <w:r w:rsidR="00B8401D" w:rsidRPr="00F52B98">
        <w:t>ამოქმედებას</w:t>
      </w:r>
      <w:r w:rsidR="00B8401D" w:rsidRPr="00F52B98">
        <w:t xml:space="preserve">. </w:t>
      </w:r>
    </w:p>
    <w:p w:rsidR="004D15C3" w:rsidRPr="00F52B98" w:rsidRDefault="004D15C3" w:rsidP="004D15C3">
      <w:pPr>
        <w:pStyle w:val="ListParagraph"/>
      </w:pPr>
    </w:p>
    <w:p w:rsidR="00F409CE" w:rsidRPr="00F52B98" w:rsidRDefault="00F409CE" w:rsidP="0027647B">
      <w:pPr>
        <w:pStyle w:val="ListParagraph"/>
        <w:numPr>
          <w:ilvl w:val="0"/>
          <w:numId w:val="10"/>
        </w:numPr>
        <w:tabs>
          <w:tab w:val="left" w:pos="709"/>
        </w:tabs>
        <w:spacing w:after="0" w:line="240" w:lineRule="auto"/>
        <w:ind w:left="709" w:hanging="283"/>
        <w:jc w:val="both"/>
      </w:pPr>
      <w:r w:rsidRPr="00F52B98">
        <w:t>სამედიცინო მომსახურების ფრაგმენტულობის შემცირებისა და მომსახურების სხვადასხვა დონეზე სერვისების ფუნქციური ინტეგრირების მიზნით ასევე მნიშვნელოვანია</w:t>
      </w:r>
      <w:r w:rsidR="00FE10CC" w:rsidRPr="00F52B98">
        <w:t xml:space="preserve"> „</w:t>
      </w:r>
      <w:r w:rsidRPr="00F52B98">
        <w:t>ინტეგრირებული კლინიკური ალგორითმებისა</w:t>
      </w:r>
      <w:r w:rsidR="00FE10CC" w:rsidRPr="00F52B98">
        <w:t xml:space="preserve">“ </w:t>
      </w:r>
      <w:r w:rsidRPr="00F52B98">
        <w:t xml:space="preserve">და სამედიცინო დაწესებულებების დონეზე კლინიკურ შედეგზე ორიენტირებული </w:t>
      </w:r>
      <w:r w:rsidR="004D15C3" w:rsidRPr="00F52B98">
        <w:t>ხელშეკრულებების (</w:t>
      </w:r>
      <w:r w:rsidRPr="00F52B98">
        <w:t>კონტრაქტირების</w:t>
      </w:r>
      <w:r w:rsidR="004D15C3" w:rsidRPr="00F52B98">
        <w:t>)</w:t>
      </w:r>
      <w:r w:rsidRPr="00F52B98">
        <w:t xml:space="preserve"> სისტემის დანერგვა</w:t>
      </w:r>
      <w:r w:rsidR="00FE10CC" w:rsidRPr="00F52B98">
        <w:t>.</w:t>
      </w:r>
    </w:p>
    <w:p w:rsidR="00F409CE" w:rsidRPr="00F52B98" w:rsidRDefault="00F409CE" w:rsidP="00467D07">
      <w:pPr>
        <w:pStyle w:val="ListParagraph"/>
        <w:tabs>
          <w:tab w:val="left" w:pos="709"/>
        </w:tabs>
        <w:spacing w:after="0" w:line="240" w:lineRule="auto"/>
        <w:ind w:left="709"/>
        <w:jc w:val="both"/>
      </w:pPr>
      <w:r w:rsidRPr="00F52B98">
        <w:t xml:space="preserve"> </w:t>
      </w:r>
    </w:p>
    <w:p w:rsidR="007316AC" w:rsidRPr="00F52B98" w:rsidRDefault="00F409CE" w:rsidP="007316AC">
      <w:pPr>
        <w:pStyle w:val="ListParagraph"/>
        <w:numPr>
          <w:ilvl w:val="0"/>
          <w:numId w:val="10"/>
        </w:numPr>
        <w:tabs>
          <w:tab w:val="left" w:pos="709"/>
        </w:tabs>
        <w:spacing w:after="0" w:line="240" w:lineRule="auto"/>
        <w:ind w:left="709" w:hanging="283"/>
        <w:jc w:val="both"/>
        <w:rPr>
          <w:rFonts w:cs="Sylfaen"/>
        </w:rPr>
      </w:pPr>
      <w:r w:rsidRPr="00F52B98">
        <w:t>სამედიცინო მომსახურების ხარისხის გაუმჯობესების მიზნით</w:t>
      </w:r>
      <w:r w:rsidR="004D15C3" w:rsidRPr="00F52B98">
        <w:t xml:space="preserve"> </w:t>
      </w:r>
      <w:r w:rsidR="00FE24CF" w:rsidRPr="00F52B98">
        <w:t>ეროვნულ დონეზე იგეგმება ხარისხის კონტროლის ერთიანი სისტემის ამოქმედება.</w:t>
      </w:r>
      <w:r w:rsidR="00FE24CF" w:rsidRPr="00F52B98">
        <w:rPr>
          <w:rFonts w:ascii="Sylfaen" w:eastAsia="Sylfaen" w:hAnsi="Sylfaen"/>
        </w:rPr>
        <w:t xml:space="preserve"> </w:t>
      </w:r>
      <w:r w:rsidR="00EB7A64" w:rsidRPr="00F52B98">
        <w:rPr>
          <w:rFonts w:ascii="Sylfaen" w:eastAsia="Sylfaen" w:hAnsi="Sylfaen"/>
        </w:rPr>
        <w:t>შეიქმნება ხარისხის მართვის ეროვნული სამსახური</w:t>
      </w:r>
      <w:r w:rsidR="00FE24CF" w:rsidRPr="00F52B98">
        <w:t>, რომელიც მოამზადებს ხარისხის</w:t>
      </w:r>
      <w:r w:rsidR="00EB7A64" w:rsidRPr="00F52B98">
        <w:t xml:space="preserve"> მართვის</w:t>
      </w:r>
      <w:r w:rsidR="00FE24CF" w:rsidRPr="00F52B98">
        <w:t xml:space="preserve"> ეროვნული გეგმის პროექტს, დაამტკიცებს ეროვნული ინდიკატორების ჩარჩოს, რომელთა </w:t>
      </w:r>
      <w:r w:rsidRPr="00F52B98">
        <w:t>ინტეგრირ</w:t>
      </w:r>
      <w:r w:rsidR="00FE24CF" w:rsidRPr="00F52B98">
        <w:t>ებაც მოხდება</w:t>
      </w:r>
      <w:r w:rsidRPr="00F52B98">
        <w:t xml:space="preserve">ჯანდაცვის მართვის საინფორმაციო სისტემაშიკერძოდ, მოხდება ფართოდ აპრობირებული, ხარჯთ-ეფექტური  ინტერვენციებისათვის შემუშავებული ინდიკატორებისა და შეფასების ინსტრუმენტების ადაპტაცია საქართველოში არსებულ პრაქტიკასთან. </w:t>
      </w:r>
      <w:r w:rsidR="00B87DCF" w:rsidRPr="00F52B98">
        <w:t>აღნიშნულთან დაკავშირებით მოხდება დაავადებათა კონტროლისა და საზოგადოებრივი ჯანმრთელობის ეროვნული ცენტრის და ასევე სამედიცინო საქმიანობის სახელმწიფო რეგულირების სააგენტოს შესაძლებლობების გაფართოება.</w:t>
      </w:r>
    </w:p>
    <w:p w:rsidR="00B87DCF" w:rsidRPr="00F52B98" w:rsidRDefault="00B87DCF" w:rsidP="007316AC">
      <w:pPr>
        <w:pStyle w:val="ListParagraph"/>
        <w:numPr>
          <w:ilvl w:val="0"/>
          <w:numId w:val="10"/>
        </w:numPr>
        <w:tabs>
          <w:tab w:val="left" w:pos="709"/>
        </w:tabs>
        <w:spacing w:after="0" w:line="240" w:lineRule="auto"/>
        <w:ind w:left="709" w:hanging="283"/>
        <w:jc w:val="both"/>
        <w:rPr>
          <w:rFonts w:cs="Sylfaen"/>
        </w:rPr>
      </w:pPr>
    </w:p>
    <w:p w:rsidR="00F409CE" w:rsidRPr="00F52B98" w:rsidRDefault="00F22A35" w:rsidP="007316AC">
      <w:pPr>
        <w:pStyle w:val="ListParagraph"/>
        <w:numPr>
          <w:ilvl w:val="0"/>
          <w:numId w:val="10"/>
        </w:numPr>
        <w:tabs>
          <w:tab w:val="left" w:pos="709"/>
        </w:tabs>
        <w:spacing w:after="0" w:line="240" w:lineRule="auto"/>
        <w:ind w:left="709" w:hanging="283"/>
        <w:jc w:val="both"/>
      </w:pPr>
      <w:r w:rsidRPr="00F52B98">
        <w:rPr>
          <w:rFonts w:cs="Sylfaen"/>
        </w:rPr>
        <w:lastRenderedPageBreak/>
        <w:t xml:space="preserve">2015 </w:t>
      </w:r>
      <w:r w:rsidR="00F409CE" w:rsidRPr="00F52B98">
        <w:rPr>
          <w:rFonts w:cs="Sylfaen"/>
        </w:rPr>
        <w:t>წლიდან საფუძველი ჩაეყრება აკრედიტაციის</w:t>
      </w:r>
      <w:r w:rsidR="00F409CE" w:rsidRPr="00F52B98">
        <w:rPr>
          <w:rFonts w:cstheme="minorHAnsi"/>
        </w:rPr>
        <w:t xml:space="preserve"> სამსახურს, </w:t>
      </w:r>
      <w:r w:rsidR="00F409CE" w:rsidRPr="00F52B98">
        <w:rPr>
          <w:rFonts w:cs="Sylfaen"/>
        </w:rPr>
        <w:t>რომელიც უზრუნველყოფს სამედიცინო დაწესებულებების ეტაპობრივ აკრედიტაციას, როგორც ნებაყოფლობითი, ასევე სავალდებულო რეგულაციების დანერგვით. 201</w:t>
      </w:r>
      <w:r w:rsidR="00356200" w:rsidRPr="00F52B98">
        <w:rPr>
          <w:rFonts w:cs="Sylfaen"/>
        </w:rPr>
        <w:t>4</w:t>
      </w:r>
      <w:r w:rsidR="00F409CE" w:rsidRPr="00F52B98">
        <w:rPr>
          <w:rFonts w:cs="Sylfaen"/>
        </w:rPr>
        <w:t xml:space="preserve"> წლიდან დაგეგმილია პერინატალური სამსახურების აკრედიტაციის დაწყება, ხოლო </w:t>
      </w:r>
      <w:r w:rsidR="00356200" w:rsidRPr="00F52B98">
        <w:rPr>
          <w:rFonts w:cs="Sylfaen"/>
        </w:rPr>
        <w:t xml:space="preserve">2015 </w:t>
      </w:r>
      <w:r w:rsidR="00F409CE" w:rsidRPr="00F52B98">
        <w:rPr>
          <w:rFonts w:cs="Sylfaen"/>
        </w:rPr>
        <w:t>წლიდან აკრედიტაციის გაფართოვება როგორც პირველადი ჯანდაცვის, ასევე ლაბორატორიული და ჰოსპიტალური დაწესებულებების დონეზე. ეროვნული სამსახური საერთაშორისო ტექნიკური დახმარებით უზრუნველყოფს აკრედიტაციის</w:t>
      </w:r>
      <w:r w:rsidR="00F409CE" w:rsidRPr="00F52B98">
        <w:rPr>
          <w:rFonts w:cstheme="minorHAnsi"/>
        </w:rPr>
        <w:t xml:space="preserve"> </w:t>
      </w:r>
      <w:r w:rsidR="00F409CE" w:rsidRPr="00F52B98">
        <w:rPr>
          <w:rFonts w:cs="Sylfaen"/>
        </w:rPr>
        <w:t>სტანდარტებისა და მეთოდოლოგიის</w:t>
      </w:r>
      <w:r w:rsidR="00F409CE" w:rsidRPr="00F52B98">
        <w:rPr>
          <w:rFonts w:cstheme="minorHAnsi"/>
        </w:rPr>
        <w:t xml:space="preserve"> </w:t>
      </w:r>
      <w:r w:rsidR="00F409CE" w:rsidRPr="00F52B98">
        <w:rPr>
          <w:rFonts w:cs="Sylfaen"/>
        </w:rPr>
        <w:t>შემუშავებასა და პერიოდულ</w:t>
      </w:r>
      <w:r w:rsidR="00F409CE" w:rsidRPr="00F52B98">
        <w:rPr>
          <w:rFonts w:cstheme="minorHAnsi"/>
        </w:rPr>
        <w:t xml:space="preserve"> </w:t>
      </w:r>
      <w:r w:rsidR="00F409CE" w:rsidRPr="00F52B98">
        <w:rPr>
          <w:rFonts w:cs="Sylfaen"/>
        </w:rPr>
        <w:t xml:space="preserve">განახლებას, მკვლევართა გუნდის შერჩევა-მზადებას და ამასთანავე </w:t>
      </w:r>
      <w:r w:rsidR="00F409CE" w:rsidRPr="00F52B98">
        <w:t xml:space="preserve">პოლიტიკის, რეგულაციებისა და წახალისების მექანიზმების შემუშავებას აკრედიტაციის პროცესის ეფექტურად დასანერგად. </w:t>
      </w:r>
    </w:p>
    <w:p w:rsidR="00F409CE" w:rsidRPr="00F52B98" w:rsidRDefault="00F409CE" w:rsidP="00467D07">
      <w:pPr>
        <w:pStyle w:val="ListParagraph"/>
        <w:spacing w:after="0" w:line="240" w:lineRule="auto"/>
        <w:ind w:left="709"/>
        <w:jc w:val="both"/>
        <w:rPr>
          <w:rFonts w:cstheme="minorHAnsi"/>
        </w:rPr>
      </w:pPr>
    </w:p>
    <w:p w:rsidR="00F409CE" w:rsidRPr="00F52B98" w:rsidRDefault="00F409CE" w:rsidP="00467D07">
      <w:pPr>
        <w:pStyle w:val="ListParagraph"/>
        <w:spacing w:after="0" w:line="240" w:lineRule="auto"/>
        <w:ind w:left="360"/>
        <w:jc w:val="both"/>
        <w:rPr>
          <w:b/>
        </w:rPr>
      </w:pPr>
      <w:r w:rsidRPr="00F52B98">
        <w:rPr>
          <w:b/>
        </w:rPr>
        <w:t xml:space="preserve">1.4. წამლის რეგულაციის გაძლიერება </w:t>
      </w:r>
    </w:p>
    <w:p w:rsidR="00A716D4" w:rsidRPr="00F52B98" w:rsidRDefault="00A716D4" w:rsidP="00467D07">
      <w:pPr>
        <w:pStyle w:val="ListParagraph"/>
        <w:spacing w:after="0" w:line="240" w:lineRule="auto"/>
        <w:ind w:left="360"/>
        <w:jc w:val="both"/>
        <w:rPr>
          <w:b/>
        </w:rPr>
      </w:pPr>
    </w:p>
    <w:p w:rsidR="00F409CE" w:rsidRPr="00F52B98" w:rsidRDefault="00F409CE" w:rsidP="0027647B">
      <w:pPr>
        <w:pStyle w:val="ListParagraph"/>
        <w:numPr>
          <w:ilvl w:val="0"/>
          <w:numId w:val="12"/>
        </w:numPr>
        <w:spacing w:after="0" w:line="240" w:lineRule="auto"/>
        <w:ind w:left="709" w:hanging="283"/>
        <w:jc w:val="both"/>
      </w:pPr>
      <w:r w:rsidRPr="00F52B98">
        <w:t>ფარმაკორეგულაციების კუთხით ერთ-ერთი უმთავრესი ამოცანა ფარმაცევტული პროდუქტის რეგისტრაციის წესების ჰარმონიზაციაა ევროკავშირში მოქმედ კანონდებლობასთან</w:t>
      </w:r>
      <w:r w:rsidR="00A87971" w:rsidRPr="00F52B98">
        <w:t xml:space="preserve"> და</w:t>
      </w:r>
      <w:r w:rsidR="009F25AC" w:rsidRPr="00F52B98">
        <w:t>ფარმაცევტულ</w:t>
      </w:r>
      <w:r w:rsidRPr="00F52B98">
        <w:t xml:space="preserve"> ინდუსტრიაში მიღებულ „ქცევის კოდექსებთან“;</w:t>
      </w:r>
    </w:p>
    <w:p w:rsidR="004D15C3" w:rsidRPr="00F52B98" w:rsidRDefault="004D15C3" w:rsidP="004D15C3">
      <w:pPr>
        <w:pStyle w:val="ListParagraph"/>
        <w:spacing w:after="0" w:line="240" w:lineRule="auto"/>
        <w:ind w:left="709"/>
        <w:jc w:val="both"/>
      </w:pPr>
    </w:p>
    <w:p w:rsidR="004D15C3" w:rsidRPr="00F52B98" w:rsidRDefault="00F409CE" w:rsidP="004D15C3">
      <w:pPr>
        <w:pStyle w:val="ListParagraph"/>
        <w:numPr>
          <w:ilvl w:val="0"/>
          <w:numId w:val="12"/>
        </w:numPr>
        <w:spacing w:after="0" w:line="240" w:lineRule="auto"/>
        <w:ind w:left="709" w:hanging="283"/>
        <w:jc w:val="both"/>
      </w:pPr>
      <w:r w:rsidRPr="00F52B98">
        <w:t>წამლის ხარისხის კონტროლისა და მონიტორინგის მექანიზმების სრულყოფა მოითხოვს რ</w:t>
      </w:r>
      <w:r w:rsidR="009F25AC" w:rsidRPr="00F52B98">
        <w:t>ო</w:t>
      </w:r>
      <w:r w:rsidRPr="00F52B98">
        <w:t>გორც რეგისტრაციის ეროვნული</w:t>
      </w:r>
      <w:r w:rsidR="009F25AC" w:rsidRPr="00F52B98">
        <w:t>,</w:t>
      </w:r>
      <w:r w:rsidRPr="00F52B98">
        <w:t xml:space="preserve"> ასევე აღიარებითი რეჟიმების გადახედვას, რათა </w:t>
      </w:r>
      <w:r w:rsidR="009F25AC" w:rsidRPr="00F52B98">
        <w:t>სამკურნალო საშუალებების</w:t>
      </w:r>
      <w:r w:rsidRPr="00F52B98">
        <w:t xml:space="preserve"> </w:t>
      </w:r>
      <w:r w:rsidR="00261DE4" w:rsidRPr="00F52B98">
        <w:t xml:space="preserve">ხარისხის ერთიანი კონტროლის სისტემა (მ.შ. </w:t>
      </w:r>
      <w:r w:rsidRPr="00F52B98">
        <w:t>ლაბორატორიული</w:t>
      </w:r>
      <w:r w:rsidR="00261DE4" w:rsidRPr="00F52B98">
        <w:t>)</w:t>
      </w:r>
      <w:r w:rsidRPr="00F52B98">
        <w:t xml:space="preserve"> გახდეს წამლის პროდუქციისა და იმპორტის წინაპირობა</w:t>
      </w:r>
      <w:r w:rsidR="004D15C3" w:rsidRPr="00F52B98">
        <w:t xml:space="preserve">. </w:t>
      </w:r>
      <w:r w:rsidRPr="00F52B98">
        <w:t>დასახვეწია საქართველოში მოქმედი ფარმაცევტული დაწესებულებების სარეგულაციო მექანიზმები</w:t>
      </w:r>
      <w:r w:rsidR="00BE420B" w:rsidRPr="00F52B98">
        <w:t>.</w:t>
      </w:r>
      <w:r w:rsidR="004D15C3" w:rsidRPr="00F52B98">
        <w:t xml:space="preserve">. </w:t>
      </w:r>
    </w:p>
    <w:p w:rsidR="004D15C3" w:rsidRPr="00F52B98" w:rsidRDefault="004D15C3" w:rsidP="004D15C3">
      <w:pPr>
        <w:pStyle w:val="ListParagraph"/>
        <w:spacing w:after="0" w:line="240" w:lineRule="auto"/>
        <w:ind w:left="709"/>
        <w:jc w:val="both"/>
      </w:pPr>
    </w:p>
    <w:p w:rsidR="004D15C3" w:rsidRPr="00F52B98" w:rsidRDefault="00F409CE" w:rsidP="004D15C3">
      <w:pPr>
        <w:pStyle w:val="ListParagraph"/>
        <w:numPr>
          <w:ilvl w:val="0"/>
          <w:numId w:val="12"/>
        </w:numPr>
        <w:spacing w:after="0" w:line="240" w:lineRule="auto"/>
        <w:ind w:left="709" w:hanging="283"/>
        <w:jc w:val="both"/>
      </w:pPr>
      <w:r w:rsidRPr="00F52B98">
        <w:t xml:space="preserve">რაციონალური ფარმაკოთერაპიის დანერგვის მიზნით </w:t>
      </w:r>
      <w:r w:rsidR="0069447A" w:rsidRPr="00F52B98">
        <w:t>2014 წლი</w:t>
      </w:r>
      <w:r w:rsidR="001C269F" w:rsidRPr="00F52B98">
        <w:t>ს სექტემბრი</w:t>
      </w:r>
      <w:r w:rsidR="0069447A" w:rsidRPr="00F52B98">
        <w:t xml:space="preserve">დან </w:t>
      </w:r>
      <w:r w:rsidR="00A87971" w:rsidRPr="00F52B98">
        <w:t>ამოქმედდე</w:t>
      </w:r>
      <w:r w:rsidR="00A87971" w:rsidRPr="00F52B98">
        <w:t>ბა</w:t>
      </w:r>
      <w:r w:rsidR="00A87971" w:rsidRPr="00F52B98">
        <w:t xml:space="preserve"> </w:t>
      </w:r>
      <w:r w:rsidRPr="00F52B98">
        <w:t>რეცეპტურის მექანიზმი;</w:t>
      </w:r>
    </w:p>
    <w:p w:rsidR="004D15C3" w:rsidRPr="00F52B98" w:rsidRDefault="004D15C3" w:rsidP="004D15C3">
      <w:pPr>
        <w:pStyle w:val="ListParagraph"/>
      </w:pPr>
    </w:p>
    <w:p w:rsidR="00F409CE" w:rsidRPr="00F52B98" w:rsidRDefault="00F409CE" w:rsidP="0027647B">
      <w:pPr>
        <w:pStyle w:val="ListParagraph"/>
        <w:numPr>
          <w:ilvl w:val="0"/>
          <w:numId w:val="12"/>
        </w:numPr>
        <w:spacing w:after="0" w:line="240" w:lineRule="auto"/>
        <w:ind w:left="709" w:hanging="283"/>
        <w:jc w:val="both"/>
      </w:pPr>
      <w:r w:rsidRPr="00F52B98">
        <w:t>დაბოლოს, ელექტრონული ჯანდაცვის სისტემაში უნდა აისახოს ფარმაცევტული დაწესებულების პორტალი, ელექტრონული რეცეპტურისა და ფარმაცევტული სექტორის მართვის მოდულის ჩათვლით.</w:t>
      </w:r>
    </w:p>
    <w:p w:rsidR="004D15C3" w:rsidRPr="00F52B98" w:rsidRDefault="004D15C3" w:rsidP="004D15C3">
      <w:pPr>
        <w:pStyle w:val="ListParagraph"/>
      </w:pPr>
    </w:p>
    <w:p w:rsidR="00F409CE" w:rsidRPr="00F52B98" w:rsidRDefault="00F409CE" w:rsidP="0027647B">
      <w:pPr>
        <w:pStyle w:val="ListParagraph"/>
        <w:numPr>
          <w:ilvl w:val="1"/>
          <w:numId w:val="11"/>
        </w:numPr>
        <w:spacing w:after="0" w:line="240" w:lineRule="auto"/>
        <w:jc w:val="both"/>
        <w:rPr>
          <w:b/>
        </w:rPr>
      </w:pPr>
      <w:r w:rsidRPr="00F52B98">
        <w:rPr>
          <w:b/>
        </w:rPr>
        <w:t xml:space="preserve">პაციენტთა უფლებების დაცვის მექანიზმების ხელშეწყობა  </w:t>
      </w:r>
    </w:p>
    <w:p w:rsidR="00F409CE" w:rsidRPr="00F52B98" w:rsidRDefault="00F409CE" w:rsidP="00467D07">
      <w:pPr>
        <w:pStyle w:val="ListParagraph"/>
        <w:spacing w:after="0" w:line="240" w:lineRule="auto"/>
        <w:jc w:val="both"/>
      </w:pPr>
    </w:p>
    <w:p w:rsidR="00F409CE" w:rsidRPr="00F52B98" w:rsidRDefault="00F409CE" w:rsidP="0027647B">
      <w:pPr>
        <w:pStyle w:val="ListParagraph"/>
        <w:numPr>
          <w:ilvl w:val="0"/>
          <w:numId w:val="6"/>
        </w:numPr>
        <w:spacing w:after="0" w:line="240" w:lineRule="auto"/>
        <w:ind w:hanging="294"/>
        <w:jc w:val="both"/>
      </w:pPr>
      <w:r w:rsidRPr="00F52B98">
        <w:t xml:space="preserve">მედიაციის სამსახურმა საკანონდებლო სივრცის რეგულარული ანალიზისა და  სპეციალიზებული კვლევების საფუძველზე უნდა მოახდინოს პაციენტთა საჭიროებების განსაზღვრა, საკანონდებლო ხარვეზების იდენტიფიცირება და რეაგირების შესაბამისი მექანიზმების დანერგვა. </w:t>
      </w:r>
    </w:p>
    <w:p w:rsidR="00F409CE" w:rsidRPr="00F52B98" w:rsidRDefault="00F409CE" w:rsidP="00467D07">
      <w:pPr>
        <w:pStyle w:val="ListParagraph"/>
        <w:spacing w:after="0" w:line="240" w:lineRule="auto"/>
        <w:jc w:val="both"/>
      </w:pPr>
    </w:p>
    <w:p w:rsidR="00767B13" w:rsidRPr="00F52B98" w:rsidRDefault="00F409CE" w:rsidP="004D15C3">
      <w:pPr>
        <w:pStyle w:val="ListParagraph"/>
        <w:numPr>
          <w:ilvl w:val="0"/>
          <w:numId w:val="6"/>
        </w:numPr>
        <w:spacing w:after="0" w:line="240" w:lineRule="auto"/>
        <w:ind w:hanging="294"/>
        <w:jc w:val="both"/>
      </w:pPr>
      <w:r w:rsidRPr="00F52B98">
        <w:t>სამედიცინო ხარისხის სტანდარტებისა და ეროვნული გაიდლაინების/</w:t>
      </w:r>
      <w:r w:rsidR="00F42526" w:rsidRPr="00F52B98">
        <w:t xml:space="preserve"> </w:t>
      </w:r>
      <w:r w:rsidRPr="00F52B98">
        <w:t>პროტოკოლების დახვეწის პარალელურად გაიზრდება მედიაციის სამსახურის როლი არა-საინფორმაციო, სამედიცინო მომსახურების ხარისხთან დაკავშირებული დავების განხილვის კუთხით</w:t>
      </w:r>
      <w:r w:rsidR="00EB7A64" w:rsidRPr="00F52B98">
        <w:t xml:space="preserve"> </w:t>
      </w:r>
    </w:p>
    <w:p w:rsidR="00767B13" w:rsidRPr="00F52B98" w:rsidRDefault="00767B13" w:rsidP="00767B13">
      <w:pPr>
        <w:pStyle w:val="ListParagraph"/>
      </w:pPr>
    </w:p>
    <w:p w:rsidR="00780F22" w:rsidRPr="00F52B98" w:rsidRDefault="00767B13" w:rsidP="004D15C3">
      <w:pPr>
        <w:pStyle w:val="ListParagraph"/>
        <w:numPr>
          <w:ilvl w:val="0"/>
          <w:numId w:val="6"/>
        </w:numPr>
        <w:spacing w:after="0" w:line="240" w:lineRule="auto"/>
        <w:ind w:hanging="294"/>
        <w:jc w:val="both"/>
      </w:pPr>
      <w:r w:rsidRPr="00F52B98">
        <w:rPr>
          <w:rFonts w:eastAsia="Sylfaen"/>
        </w:rPr>
        <w:lastRenderedPageBreak/>
        <w:t>პაციენტის უსაფრთხო</w:t>
      </w:r>
      <w:r w:rsidRPr="00F52B98">
        <w:rPr>
          <w:rFonts w:eastAsia="Sylfaen"/>
          <w:lang w:val="en-US"/>
        </w:rPr>
        <w:t xml:space="preserve"> </w:t>
      </w:r>
      <w:r w:rsidRPr="00F52B98">
        <w:rPr>
          <w:rFonts w:eastAsia="Sylfaen"/>
        </w:rPr>
        <w:t>გარემოს და  ხარისხიანი სერვისების მიწოდების კუთხით</w:t>
      </w:r>
      <w:r w:rsidRPr="00F52B98">
        <w:t xml:space="preserve"> </w:t>
      </w:r>
      <w:r w:rsidR="00EB7A64" w:rsidRPr="00F52B98">
        <w:t>მნიშვნელოვნად გაუმჯობესდება სამედიცნო საქმიანობის სახელმწიფო რეგულირების სააგენტოს საქმიანობა</w:t>
      </w:r>
    </w:p>
    <w:p w:rsidR="00780F22" w:rsidRPr="00F52B98" w:rsidRDefault="00780F22" w:rsidP="00780F22">
      <w:pPr>
        <w:pStyle w:val="ListParagraph"/>
      </w:pPr>
    </w:p>
    <w:p w:rsidR="004D15C3" w:rsidRPr="00F52B98" w:rsidRDefault="004D15C3" w:rsidP="004D15C3">
      <w:pPr>
        <w:pStyle w:val="ListParagraph"/>
        <w:numPr>
          <w:ilvl w:val="0"/>
          <w:numId w:val="6"/>
        </w:numPr>
        <w:spacing w:after="0" w:line="240" w:lineRule="auto"/>
        <w:ind w:hanging="294"/>
        <w:jc w:val="both"/>
      </w:pPr>
      <w:r w:rsidRPr="00F52B98">
        <w:t>ამასთანავე, მნიშვნელოვანია პაციენტთა უფლებათა დამცველი ორგანიზაციის (მედიაციის სამსახურის</w:t>
      </w:r>
      <w:r w:rsidR="00FE24CF" w:rsidRPr="00F52B98">
        <w:t xml:space="preserve"> ალტერნატიული სამსახურის</w:t>
      </w:r>
      <w:r w:rsidRPr="00F52B98">
        <w:t xml:space="preserve">), დავის განხილვის პროცესებისა და სამართლებრივი საფუძვლების თაობაზე ინფორმირებულობის გაზრდა, როგორც ფიზიკურ ასევე  იურიდიულ პირებს შორის. </w:t>
      </w:r>
    </w:p>
    <w:p w:rsidR="00FE24CF" w:rsidRPr="00F52B98" w:rsidRDefault="00FE24CF" w:rsidP="008C6782">
      <w:pPr>
        <w:shd w:val="clear" w:color="auto" w:fill="FFFFFF" w:themeFill="background1"/>
        <w:spacing w:after="0" w:line="240" w:lineRule="auto"/>
        <w:jc w:val="center"/>
        <w:rPr>
          <w:b/>
        </w:rPr>
      </w:pPr>
    </w:p>
    <w:p w:rsidR="008C6782" w:rsidRPr="00F52B98" w:rsidRDefault="00A716D4" w:rsidP="008C6782">
      <w:pPr>
        <w:shd w:val="clear" w:color="auto" w:fill="FFFFFF" w:themeFill="background1"/>
        <w:spacing w:after="0" w:line="240" w:lineRule="auto"/>
        <w:jc w:val="center"/>
        <w:rPr>
          <w:b/>
        </w:rPr>
      </w:pPr>
      <w:r w:rsidRPr="00F52B98">
        <w:rPr>
          <w:b/>
        </w:rPr>
        <w:t>ცხრილი #1</w:t>
      </w:r>
    </w:p>
    <w:p w:rsidR="008C6782" w:rsidRPr="00F52B98" w:rsidRDefault="008C6782" w:rsidP="008C6782">
      <w:pPr>
        <w:shd w:val="clear" w:color="auto" w:fill="FFFFFF" w:themeFill="background1"/>
        <w:spacing w:after="0" w:line="240" w:lineRule="auto"/>
        <w:jc w:val="center"/>
        <w:rPr>
          <w:b/>
        </w:rPr>
      </w:pPr>
    </w:p>
    <w:p w:rsidR="008C6782" w:rsidRPr="00F52B98" w:rsidRDefault="004D15C3" w:rsidP="008C6782">
      <w:pPr>
        <w:shd w:val="clear" w:color="auto" w:fill="FFFFFF" w:themeFill="background1"/>
        <w:spacing w:after="0" w:line="240" w:lineRule="auto"/>
        <w:jc w:val="center"/>
        <w:rPr>
          <w:b/>
          <w:lang w:val="en-US"/>
        </w:rPr>
      </w:pPr>
      <w:r w:rsidRPr="00F52B98">
        <w:rPr>
          <w:b/>
        </w:rPr>
        <w:t>სტ</w:t>
      </w:r>
      <w:r w:rsidR="008C6782" w:rsidRPr="00F52B98">
        <w:rPr>
          <w:b/>
        </w:rPr>
        <w:t>რ</w:t>
      </w:r>
      <w:r w:rsidRPr="00F52B98">
        <w:rPr>
          <w:b/>
        </w:rPr>
        <w:t>ა</w:t>
      </w:r>
      <w:r w:rsidR="008C6782" w:rsidRPr="00F52B98">
        <w:rPr>
          <w:b/>
        </w:rPr>
        <w:t>ტეგიული მიმართულების (</w:t>
      </w:r>
      <w:r w:rsidRPr="00F52B98">
        <w:rPr>
          <w:b/>
        </w:rPr>
        <w:t>„</w:t>
      </w:r>
      <w:r w:rsidR="008C6782" w:rsidRPr="00F52B98">
        <w:rPr>
          <w:b/>
        </w:rPr>
        <w:t>ჯანდაცვის სექტორის მმართველობის გაძლიერება</w:t>
      </w:r>
      <w:r w:rsidRPr="00F52B98">
        <w:rPr>
          <w:b/>
        </w:rPr>
        <w:t>“</w:t>
      </w:r>
      <w:r w:rsidR="008C6782" w:rsidRPr="00F52B98">
        <w:rPr>
          <w:b/>
        </w:rPr>
        <w:t>) მონიტორინგისა და შეფასების ძირითადი ინდიკატორები</w:t>
      </w:r>
    </w:p>
    <w:p w:rsidR="00A716D4" w:rsidRPr="00F52B98" w:rsidRDefault="00A716D4" w:rsidP="00A716D4">
      <w:pPr>
        <w:pStyle w:val="ListParagraph"/>
        <w:spacing w:after="0" w:line="240" w:lineRule="auto"/>
        <w:rPr>
          <w:sz w:val="20"/>
          <w:szCs w:val="20"/>
        </w:rPr>
      </w:pPr>
    </w:p>
    <w:tbl>
      <w:tblPr>
        <w:tblStyle w:val="TableGrid"/>
        <w:tblW w:w="10348" w:type="dxa"/>
        <w:tblInd w:w="-459" w:type="dxa"/>
        <w:tblLayout w:type="fixed"/>
        <w:tblLook w:val="04A0" w:firstRow="1" w:lastRow="0" w:firstColumn="1" w:lastColumn="0" w:noHBand="0" w:noVBand="1"/>
      </w:tblPr>
      <w:tblGrid>
        <w:gridCol w:w="1843"/>
        <w:gridCol w:w="3260"/>
        <w:gridCol w:w="1748"/>
        <w:gridCol w:w="1748"/>
        <w:gridCol w:w="1749"/>
      </w:tblGrid>
      <w:tr w:rsidR="00A716D4" w:rsidRPr="00F52B98" w:rsidTr="008C6782">
        <w:tc>
          <w:tcPr>
            <w:tcW w:w="1843" w:type="dxa"/>
            <w:shd w:val="clear" w:color="auto" w:fill="DBE5F1" w:themeFill="accent1" w:themeFillTint="33"/>
          </w:tcPr>
          <w:p w:rsidR="00A716D4" w:rsidRPr="00F52B98" w:rsidRDefault="00A716D4" w:rsidP="008F3FA3">
            <w:pPr>
              <w:jc w:val="center"/>
              <w:rPr>
                <w:b/>
                <w:sz w:val="18"/>
                <w:szCs w:val="18"/>
              </w:rPr>
            </w:pPr>
            <w:r w:rsidRPr="00F52B98">
              <w:rPr>
                <w:b/>
                <w:sz w:val="18"/>
                <w:szCs w:val="18"/>
              </w:rPr>
              <w:t>სტრატეგიული ბლოკი</w:t>
            </w:r>
            <w:r w:rsidRPr="00F52B98">
              <w:rPr>
                <w:b/>
                <w:sz w:val="18"/>
                <w:szCs w:val="18"/>
                <w:lang w:val="en-US"/>
              </w:rPr>
              <w:t xml:space="preserve"> </w:t>
            </w:r>
            <w:r w:rsidRPr="00F52B98">
              <w:rPr>
                <w:b/>
                <w:sz w:val="18"/>
                <w:szCs w:val="18"/>
              </w:rPr>
              <w:t>და ქვე-კომპონენტები</w:t>
            </w:r>
          </w:p>
        </w:tc>
        <w:tc>
          <w:tcPr>
            <w:tcW w:w="3260" w:type="dxa"/>
            <w:shd w:val="clear" w:color="auto" w:fill="DBE5F1" w:themeFill="accent1" w:themeFillTint="33"/>
          </w:tcPr>
          <w:p w:rsidR="00A716D4" w:rsidRPr="00F52B98" w:rsidRDefault="00A716D4" w:rsidP="008F3FA3">
            <w:pPr>
              <w:jc w:val="center"/>
              <w:rPr>
                <w:b/>
                <w:sz w:val="18"/>
                <w:szCs w:val="18"/>
              </w:rPr>
            </w:pPr>
            <w:r w:rsidRPr="00F52B98">
              <w:rPr>
                <w:b/>
                <w:sz w:val="18"/>
                <w:szCs w:val="18"/>
              </w:rPr>
              <w:t>ინდიკატორ(ებ)ი</w:t>
            </w:r>
          </w:p>
          <w:p w:rsidR="00A716D4" w:rsidRPr="00F52B98" w:rsidRDefault="00A716D4" w:rsidP="008F3FA3">
            <w:pPr>
              <w:jc w:val="center"/>
              <w:rPr>
                <w:b/>
                <w:sz w:val="18"/>
                <w:szCs w:val="18"/>
              </w:rPr>
            </w:pPr>
          </w:p>
        </w:tc>
        <w:tc>
          <w:tcPr>
            <w:tcW w:w="1748" w:type="dxa"/>
            <w:shd w:val="clear" w:color="auto" w:fill="DBE5F1" w:themeFill="accent1" w:themeFillTint="33"/>
          </w:tcPr>
          <w:p w:rsidR="00A716D4" w:rsidRPr="00F52B98" w:rsidRDefault="00A716D4" w:rsidP="008F3FA3">
            <w:pPr>
              <w:jc w:val="center"/>
              <w:rPr>
                <w:b/>
                <w:sz w:val="18"/>
                <w:szCs w:val="18"/>
                <w:lang w:val="en-US"/>
              </w:rPr>
            </w:pPr>
            <w:r w:rsidRPr="00F52B98">
              <w:rPr>
                <w:b/>
                <w:sz w:val="18"/>
                <w:szCs w:val="18"/>
              </w:rPr>
              <w:t xml:space="preserve">საწყისი მონაცემი  </w:t>
            </w:r>
          </w:p>
          <w:p w:rsidR="00A716D4" w:rsidRPr="00F52B98" w:rsidRDefault="00A716D4" w:rsidP="008F3FA3">
            <w:pPr>
              <w:jc w:val="center"/>
              <w:rPr>
                <w:b/>
                <w:sz w:val="18"/>
                <w:szCs w:val="18"/>
              </w:rPr>
            </w:pPr>
            <w:r w:rsidRPr="00F52B98">
              <w:rPr>
                <w:b/>
                <w:sz w:val="18"/>
                <w:szCs w:val="18"/>
              </w:rPr>
              <w:t>(წელი და ინფორმაციის წყარო)</w:t>
            </w:r>
          </w:p>
        </w:tc>
        <w:tc>
          <w:tcPr>
            <w:tcW w:w="1748" w:type="dxa"/>
            <w:shd w:val="clear" w:color="auto" w:fill="DBE5F1" w:themeFill="accent1" w:themeFillTint="33"/>
          </w:tcPr>
          <w:p w:rsidR="00A716D4" w:rsidRPr="00F52B98" w:rsidRDefault="00A716D4" w:rsidP="008F3FA3">
            <w:pPr>
              <w:jc w:val="center"/>
              <w:rPr>
                <w:b/>
                <w:sz w:val="18"/>
                <w:szCs w:val="18"/>
                <w:lang w:val="en-US"/>
              </w:rPr>
            </w:pPr>
            <w:r w:rsidRPr="00F52B98">
              <w:rPr>
                <w:b/>
                <w:sz w:val="18"/>
                <w:szCs w:val="18"/>
              </w:rPr>
              <w:t xml:space="preserve">შუალედური მიზანი </w:t>
            </w:r>
            <w:r w:rsidR="000A01DD" w:rsidRPr="00F52B98">
              <w:rPr>
                <w:b/>
                <w:sz w:val="18"/>
                <w:szCs w:val="18"/>
              </w:rPr>
              <w:t xml:space="preserve">2017 </w:t>
            </w:r>
            <w:r w:rsidRPr="00F52B98">
              <w:rPr>
                <w:b/>
                <w:sz w:val="18"/>
                <w:szCs w:val="18"/>
              </w:rPr>
              <w:t xml:space="preserve">წლისათვის </w:t>
            </w:r>
          </w:p>
          <w:p w:rsidR="00A716D4" w:rsidRPr="00F52B98" w:rsidRDefault="00A716D4" w:rsidP="008F3FA3">
            <w:pPr>
              <w:jc w:val="center"/>
              <w:rPr>
                <w:b/>
                <w:sz w:val="18"/>
                <w:szCs w:val="18"/>
              </w:rPr>
            </w:pPr>
            <w:r w:rsidRPr="00F52B98">
              <w:rPr>
                <w:b/>
                <w:sz w:val="18"/>
                <w:szCs w:val="18"/>
              </w:rPr>
              <w:t>(ინფორმაციის წყარო)</w:t>
            </w:r>
          </w:p>
        </w:tc>
        <w:tc>
          <w:tcPr>
            <w:tcW w:w="1749" w:type="dxa"/>
            <w:shd w:val="clear" w:color="auto" w:fill="DBE5F1" w:themeFill="accent1" w:themeFillTint="33"/>
          </w:tcPr>
          <w:p w:rsidR="00A716D4" w:rsidRPr="00F52B98" w:rsidRDefault="00A716D4" w:rsidP="008F3FA3">
            <w:pPr>
              <w:jc w:val="center"/>
              <w:rPr>
                <w:b/>
                <w:sz w:val="18"/>
                <w:szCs w:val="18"/>
              </w:rPr>
            </w:pPr>
            <w:r w:rsidRPr="00F52B98">
              <w:rPr>
                <w:b/>
                <w:sz w:val="18"/>
                <w:szCs w:val="18"/>
              </w:rPr>
              <w:t>საბოლოო მიზანი</w:t>
            </w:r>
          </w:p>
          <w:p w:rsidR="00A716D4" w:rsidRPr="00F52B98" w:rsidRDefault="000A01DD" w:rsidP="008F3FA3">
            <w:pPr>
              <w:jc w:val="center"/>
              <w:rPr>
                <w:b/>
                <w:sz w:val="18"/>
                <w:szCs w:val="18"/>
                <w:lang w:val="en-US"/>
              </w:rPr>
            </w:pPr>
            <w:r w:rsidRPr="00F52B98">
              <w:rPr>
                <w:b/>
                <w:sz w:val="18"/>
                <w:szCs w:val="18"/>
              </w:rPr>
              <w:t xml:space="preserve">2020 </w:t>
            </w:r>
            <w:r w:rsidR="00A716D4" w:rsidRPr="00F52B98">
              <w:rPr>
                <w:b/>
                <w:sz w:val="18"/>
                <w:szCs w:val="18"/>
              </w:rPr>
              <w:t xml:space="preserve">წლისათვის </w:t>
            </w:r>
          </w:p>
          <w:p w:rsidR="00A716D4" w:rsidRPr="00F52B98" w:rsidRDefault="00A716D4" w:rsidP="008F3FA3">
            <w:pPr>
              <w:jc w:val="center"/>
              <w:rPr>
                <w:b/>
                <w:sz w:val="18"/>
                <w:szCs w:val="18"/>
              </w:rPr>
            </w:pPr>
            <w:r w:rsidRPr="00F52B98">
              <w:rPr>
                <w:b/>
                <w:sz w:val="18"/>
                <w:szCs w:val="18"/>
              </w:rPr>
              <w:t>(ინფორმაციის წყარო)</w:t>
            </w:r>
          </w:p>
        </w:tc>
      </w:tr>
      <w:tr w:rsidR="00A716D4" w:rsidRPr="00F52B98" w:rsidTr="008C6782">
        <w:trPr>
          <w:trHeight w:val="1507"/>
        </w:trPr>
        <w:tc>
          <w:tcPr>
            <w:tcW w:w="1843" w:type="dxa"/>
            <w:shd w:val="clear" w:color="auto" w:fill="FFFFFF" w:themeFill="background1"/>
          </w:tcPr>
          <w:p w:rsidR="00A716D4" w:rsidRPr="00F52B98" w:rsidRDefault="00A716D4" w:rsidP="004D15C3">
            <w:pPr>
              <w:rPr>
                <w:sz w:val="18"/>
                <w:szCs w:val="18"/>
              </w:rPr>
            </w:pPr>
            <w:r w:rsidRPr="00F52B98">
              <w:rPr>
                <w:sz w:val="18"/>
                <w:szCs w:val="18"/>
              </w:rPr>
              <w:t>1.</w:t>
            </w:r>
            <w:r w:rsidR="004D15C3" w:rsidRPr="00F52B98">
              <w:rPr>
                <w:sz w:val="18"/>
                <w:szCs w:val="18"/>
              </w:rPr>
              <w:t>1.</w:t>
            </w:r>
            <w:r w:rsidRPr="00F52B98">
              <w:rPr>
                <w:sz w:val="18"/>
                <w:szCs w:val="18"/>
              </w:rPr>
              <w:t xml:space="preserve"> ჯანდაცვის სექტორის </w:t>
            </w:r>
            <w:r w:rsidR="004D15C3" w:rsidRPr="00F52B98">
              <w:rPr>
                <w:sz w:val="18"/>
                <w:szCs w:val="18"/>
              </w:rPr>
              <w:t xml:space="preserve">მმართველობის საკადრო პოლიტიკა </w:t>
            </w:r>
          </w:p>
        </w:tc>
        <w:tc>
          <w:tcPr>
            <w:tcW w:w="3260" w:type="dxa"/>
            <w:shd w:val="clear" w:color="auto" w:fill="FFFFFF" w:themeFill="background1"/>
          </w:tcPr>
          <w:p w:rsidR="00A716D4" w:rsidRPr="00F52B98" w:rsidRDefault="00A716D4" w:rsidP="008F3FA3">
            <w:pPr>
              <w:rPr>
                <w:noProof/>
                <w:sz w:val="18"/>
                <w:szCs w:val="18"/>
                <w:lang w:val="en-US"/>
              </w:rPr>
            </w:pPr>
            <w:r w:rsidRPr="00F52B98">
              <w:rPr>
                <w:noProof/>
                <w:sz w:val="18"/>
                <w:szCs w:val="18"/>
              </w:rPr>
              <w:t>კანონმდებლობით გათვალის</w:t>
            </w:r>
            <w:r w:rsidR="000E4689" w:rsidRPr="00F52B98">
              <w:rPr>
                <w:noProof/>
                <w:sz w:val="18"/>
                <w:szCs w:val="18"/>
              </w:rPr>
              <w:t>-</w:t>
            </w:r>
            <w:r w:rsidRPr="00F52B98">
              <w:rPr>
                <w:noProof/>
                <w:sz w:val="18"/>
                <w:szCs w:val="18"/>
              </w:rPr>
              <w:t>წინებული გამონაკლისების გარდა, კონკურსის წესით მოზიდული ადამიანური რესურსების წილი სულ სამინისტროს სტრუქტურაში დასაქმებულ</w:t>
            </w:r>
            <w:r w:rsidR="007A05B8" w:rsidRPr="00F52B98">
              <w:rPr>
                <w:noProof/>
                <w:sz w:val="18"/>
                <w:szCs w:val="18"/>
              </w:rPr>
              <w:t xml:space="preserve"> </w:t>
            </w:r>
            <w:r w:rsidR="004D15C3" w:rsidRPr="00F52B98">
              <w:rPr>
                <w:noProof/>
                <w:sz w:val="18"/>
                <w:szCs w:val="18"/>
              </w:rPr>
              <w:t>საკადრო</w:t>
            </w:r>
            <w:r w:rsidRPr="00F52B98">
              <w:rPr>
                <w:noProof/>
                <w:sz w:val="18"/>
                <w:szCs w:val="18"/>
              </w:rPr>
              <w:t xml:space="preserve"> </w:t>
            </w:r>
            <w:r w:rsidR="004D15C3" w:rsidRPr="00F52B98">
              <w:rPr>
                <w:noProof/>
                <w:sz w:val="18"/>
                <w:szCs w:val="18"/>
              </w:rPr>
              <w:t>რესურს</w:t>
            </w:r>
            <w:r w:rsidRPr="00F52B98">
              <w:rPr>
                <w:noProof/>
                <w:sz w:val="18"/>
                <w:szCs w:val="18"/>
              </w:rPr>
              <w:t>ში</w:t>
            </w:r>
          </w:p>
          <w:p w:rsidR="008C6782" w:rsidRPr="00F52B98" w:rsidRDefault="008C6782" w:rsidP="008F3FA3">
            <w:pPr>
              <w:rPr>
                <w:sz w:val="18"/>
                <w:szCs w:val="18"/>
                <w:lang w:val="en-US"/>
              </w:rPr>
            </w:pPr>
          </w:p>
        </w:tc>
        <w:tc>
          <w:tcPr>
            <w:tcW w:w="1748" w:type="dxa"/>
            <w:shd w:val="clear" w:color="auto" w:fill="FFFFFF" w:themeFill="background1"/>
          </w:tcPr>
          <w:p w:rsidR="00A716D4" w:rsidRPr="00F52B98" w:rsidRDefault="00980F42" w:rsidP="008F3FA3">
            <w:pPr>
              <w:jc w:val="center"/>
              <w:rPr>
                <w:sz w:val="18"/>
                <w:szCs w:val="18"/>
              </w:rPr>
            </w:pPr>
            <w:r w:rsidRPr="00F52B98">
              <w:rPr>
                <w:sz w:val="18"/>
                <w:szCs w:val="18"/>
              </w:rPr>
              <w:t>71</w:t>
            </w:r>
            <w:r w:rsidR="00A716D4" w:rsidRPr="00F52B98">
              <w:rPr>
                <w:sz w:val="18"/>
                <w:szCs w:val="18"/>
              </w:rPr>
              <w:t>%</w:t>
            </w:r>
          </w:p>
          <w:p w:rsidR="00A716D4" w:rsidRPr="00F52B98" w:rsidRDefault="00A716D4" w:rsidP="00980F42">
            <w:pPr>
              <w:jc w:val="center"/>
              <w:rPr>
                <w:sz w:val="18"/>
                <w:szCs w:val="18"/>
              </w:rPr>
            </w:pPr>
            <w:r w:rsidRPr="00F52B98">
              <w:rPr>
                <w:sz w:val="18"/>
                <w:szCs w:val="18"/>
              </w:rPr>
              <w:t>(</w:t>
            </w:r>
            <w:r w:rsidR="00980F42" w:rsidRPr="00F52B98">
              <w:rPr>
                <w:sz w:val="18"/>
                <w:szCs w:val="18"/>
              </w:rPr>
              <w:t>2013</w:t>
            </w:r>
            <w:r w:rsidRPr="00F52B98">
              <w:rPr>
                <w:sz w:val="18"/>
                <w:szCs w:val="18"/>
              </w:rPr>
              <w:t>, სშჯსდს)</w:t>
            </w:r>
          </w:p>
        </w:tc>
        <w:tc>
          <w:tcPr>
            <w:tcW w:w="1748" w:type="dxa"/>
            <w:shd w:val="clear" w:color="auto" w:fill="FFFFFF" w:themeFill="background1"/>
          </w:tcPr>
          <w:p w:rsidR="00A716D4" w:rsidRPr="00F52B98" w:rsidRDefault="00DB19F8" w:rsidP="008F3FA3">
            <w:pPr>
              <w:jc w:val="center"/>
              <w:rPr>
                <w:sz w:val="18"/>
                <w:szCs w:val="18"/>
              </w:rPr>
            </w:pPr>
            <w:r w:rsidRPr="00F52B98">
              <w:rPr>
                <w:sz w:val="18"/>
                <w:szCs w:val="18"/>
              </w:rPr>
              <w:t>&gt;95</w:t>
            </w:r>
            <w:r w:rsidR="00A716D4" w:rsidRPr="00F52B98">
              <w:rPr>
                <w:sz w:val="18"/>
                <w:szCs w:val="18"/>
              </w:rPr>
              <w:t>%</w:t>
            </w:r>
          </w:p>
          <w:p w:rsidR="00A716D4" w:rsidRPr="00F52B98" w:rsidRDefault="00A716D4" w:rsidP="007A05B8">
            <w:pPr>
              <w:jc w:val="center"/>
              <w:rPr>
                <w:sz w:val="18"/>
                <w:szCs w:val="18"/>
              </w:rPr>
            </w:pPr>
            <w:r w:rsidRPr="00F52B98">
              <w:rPr>
                <w:sz w:val="18"/>
                <w:szCs w:val="18"/>
              </w:rPr>
              <w:t>(</w:t>
            </w:r>
            <w:r w:rsidR="007A05B8" w:rsidRPr="00F52B98">
              <w:rPr>
                <w:sz w:val="18"/>
                <w:szCs w:val="18"/>
              </w:rPr>
              <w:t>2017</w:t>
            </w:r>
            <w:r w:rsidRPr="00F52B98">
              <w:rPr>
                <w:sz w:val="18"/>
                <w:szCs w:val="18"/>
              </w:rPr>
              <w:t>, სშჯსდს)</w:t>
            </w:r>
          </w:p>
        </w:tc>
        <w:tc>
          <w:tcPr>
            <w:tcW w:w="1749" w:type="dxa"/>
            <w:shd w:val="clear" w:color="auto" w:fill="FFFFFF" w:themeFill="background1"/>
          </w:tcPr>
          <w:p w:rsidR="00A716D4" w:rsidRPr="00F52B98" w:rsidRDefault="004D15C3" w:rsidP="008F3FA3">
            <w:pPr>
              <w:jc w:val="center"/>
              <w:rPr>
                <w:sz w:val="18"/>
                <w:szCs w:val="18"/>
              </w:rPr>
            </w:pPr>
            <w:r w:rsidRPr="00F52B98">
              <w:rPr>
                <w:sz w:val="18"/>
                <w:szCs w:val="18"/>
              </w:rPr>
              <w:t>100</w:t>
            </w:r>
            <w:r w:rsidR="00A716D4" w:rsidRPr="00F52B98">
              <w:rPr>
                <w:sz w:val="18"/>
                <w:szCs w:val="18"/>
              </w:rPr>
              <w:t>%</w:t>
            </w:r>
          </w:p>
          <w:p w:rsidR="00A716D4" w:rsidRPr="00F52B98" w:rsidRDefault="00A716D4" w:rsidP="007A05B8">
            <w:pPr>
              <w:jc w:val="center"/>
              <w:rPr>
                <w:sz w:val="18"/>
                <w:szCs w:val="18"/>
              </w:rPr>
            </w:pPr>
            <w:r w:rsidRPr="00F52B98">
              <w:rPr>
                <w:sz w:val="18"/>
                <w:szCs w:val="18"/>
              </w:rPr>
              <w:t>(</w:t>
            </w:r>
            <w:r w:rsidR="007A05B8" w:rsidRPr="00F52B98">
              <w:rPr>
                <w:sz w:val="18"/>
                <w:szCs w:val="18"/>
              </w:rPr>
              <w:t>2020</w:t>
            </w:r>
            <w:r w:rsidRPr="00F52B98">
              <w:rPr>
                <w:sz w:val="18"/>
                <w:szCs w:val="18"/>
              </w:rPr>
              <w:t>, სშჯსდს)</w:t>
            </w:r>
          </w:p>
        </w:tc>
      </w:tr>
      <w:tr w:rsidR="00A716D4" w:rsidRPr="00F52B98" w:rsidTr="008C6782">
        <w:trPr>
          <w:trHeight w:val="1121"/>
        </w:trPr>
        <w:tc>
          <w:tcPr>
            <w:tcW w:w="1843" w:type="dxa"/>
            <w:shd w:val="clear" w:color="auto" w:fill="auto"/>
          </w:tcPr>
          <w:p w:rsidR="00A716D4" w:rsidRPr="00F52B98" w:rsidRDefault="004D15C3" w:rsidP="008F3FA3">
            <w:pPr>
              <w:rPr>
                <w:sz w:val="18"/>
                <w:szCs w:val="18"/>
              </w:rPr>
            </w:pPr>
            <w:r w:rsidRPr="00F52B98">
              <w:rPr>
                <w:sz w:val="18"/>
                <w:szCs w:val="18"/>
              </w:rPr>
              <w:t>1.2</w:t>
            </w:r>
          </w:p>
          <w:p w:rsidR="00A716D4" w:rsidRPr="00F52B98" w:rsidRDefault="00A716D4" w:rsidP="008F3FA3">
            <w:pPr>
              <w:rPr>
                <w:sz w:val="18"/>
                <w:szCs w:val="18"/>
                <w:lang w:val="en-US"/>
              </w:rPr>
            </w:pPr>
            <w:r w:rsidRPr="00F52B98">
              <w:rPr>
                <w:sz w:val="18"/>
                <w:szCs w:val="18"/>
              </w:rPr>
              <w:br w:type="page"/>
              <w:t>ჯანდაცვის მტკიცებულებაზე დამყარებული პოლიტიკა და პროგრამირება</w:t>
            </w:r>
          </w:p>
        </w:tc>
        <w:tc>
          <w:tcPr>
            <w:tcW w:w="3260" w:type="dxa"/>
            <w:shd w:val="clear" w:color="auto" w:fill="auto"/>
          </w:tcPr>
          <w:p w:rsidR="00A716D4" w:rsidRPr="00F52B98" w:rsidRDefault="00A716D4" w:rsidP="008F3FA3">
            <w:pPr>
              <w:rPr>
                <w:sz w:val="18"/>
                <w:szCs w:val="18"/>
              </w:rPr>
            </w:pPr>
            <w:r w:rsidRPr="00F52B98">
              <w:rPr>
                <w:noProof/>
                <w:sz w:val="18"/>
                <w:szCs w:val="18"/>
              </w:rPr>
              <w:t>საფინანსო</w:t>
            </w:r>
            <w:r w:rsidRPr="00F52B98">
              <w:rPr>
                <w:sz w:val="18"/>
                <w:szCs w:val="18"/>
              </w:rPr>
              <w:t xml:space="preserve"> </w:t>
            </w:r>
            <w:r w:rsidRPr="00F52B98">
              <w:rPr>
                <w:noProof/>
                <w:sz w:val="18"/>
                <w:szCs w:val="18"/>
              </w:rPr>
              <w:t>წლის</w:t>
            </w:r>
            <w:r w:rsidRPr="00F52B98">
              <w:rPr>
                <w:sz w:val="18"/>
                <w:szCs w:val="18"/>
              </w:rPr>
              <w:t xml:space="preserve"> </w:t>
            </w:r>
            <w:r w:rsidRPr="00F52B98">
              <w:rPr>
                <w:noProof/>
                <w:sz w:val="18"/>
                <w:szCs w:val="18"/>
              </w:rPr>
              <w:t>განმავლობაში</w:t>
            </w:r>
            <w:r w:rsidRPr="00F52B98">
              <w:rPr>
                <w:sz w:val="18"/>
                <w:szCs w:val="18"/>
              </w:rPr>
              <w:t xml:space="preserve"> </w:t>
            </w:r>
            <w:r w:rsidRPr="00F52B98">
              <w:rPr>
                <w:noProof/>
                <w:sz w:val="18"/>
                <w:szCs w:val="18"/>
              </w:rPr>
              <w:t>ჯანდაცვაზე</w:t>
            </w:r>
            <w:r w:rsidRPr="00F52B98">
              <w:rPr>
                <w:sz w:val="18"/>
                <w:szCs w:val="18"/>
              </w:rPr>
              <w:t xml:space="preserve"> </w:t>
            </w:r>
            <w:r w:rsidRPr="00F52B98">
              <w:rPr>
                <w:noProof/>
                <w:sz w:val="18"/>
                <w:szCs w:val="18"/>
              </w:rPr>
              <w:t>ასიგნებული</w:t>
            </w:r>
            <w:r w:rsidRPr="00F52B98">
              <w:rPr>
                <w:sz w:val="18"/>
                <w:szCs w:val="18"/>
              </w:rPr>
              <w:t xml:space="preserve"> </w:t>
            </w:r>
            <w:r w:rsidRPr="00F52B98">
              <w:rPr>
                <w:noProof/>
                <w:sz w:val="18"/>
                <w:szCs w:val="18"/>
              </w:rPr>
              <w:t>სახელმწიფო</w:t>
            </w:r>
            <w:r w:rsidRPr="00F52B98">
              <w:rPr>
                <w:sz w:val="18"/>
                <w:szCs w:val="18"/>
              </w:rPr>
              <w:t xml:space="preserve"> </w:t>
            </w:r>
            <w:r w:rsidRPr="00F52B98">
              <w:rPr>
                <w:noProof/>
                <w:sz w:val="18"/>
                <w:szCs w:val="18"/>
              </w:rPr>
              <w:t>სახსრების</w:t>
            </w:r>
            <w:r w:rsidRPr="00F52B98">
              <w:rPr>
                <w:sz w:val="18"/>
                <w:szCs w:val="18"/>
              </w:rPr>
              <w:t xml:space="preserve"> </w:t>
            </w:r>
            <w:r w:rsidRPr="00F52B98">
              <w:rPr>
                <w:noProof/>
                <w:sz w:val="18"/>
                <w:szCs w:val="18"/>
              </w:rPr>
              <w:t>წილი,</w:t>
            </w:r>
            <w:r w:rsidRPr="00F52B98">
              <w:rPr>
                <w:sz w:val="18"/>
                <w:szCs w:val="18"/>
              </w:rPr>
              <w:t xml:space="preserve"> </w:t>
            </w:r>
            <w:r w:rsidRPr="00F52B98">
              <w:rPr>
                <w:noProof/>
                <w:sz w:val="18"/>
                <w:szCs w:val="18"/>
              </w:rPr>
              <w:t>რომელიც</w:t>
            </w:r>
            <w:r w:rsidRPr="00F52B98">
              <w:rPr>
                <w:sz w:val="18"/>
                <w:szCs w:val="18"/>
              </w:rPr>
              <w:t xml:space="preserve"> </w:t>
            </w:r>
            <w:r w:rsidRPr="00F52B98">
              <w:rPr>
                <w:noProof/>
                <w:sz w:val="18"/>
                <w:szCs w:val="18"/>
              </w:rPr>
              <w:t>არ</w:t>
            </w:r>
            <w:r w:rsidRPr="00F52B98">
              <w:rPr>
                <w:sz w:val="18"/>
                <w:szCs w:val="18"/>
              </w:rPr>
              <w:t xml:space="preserve"> </w:t>
            </w:r>
            <w:r w:rsidRPr="00F52B98">
              <w:rPr>
                <w:noProof/>
                <w:sz w:val="18"/>
                <w:szCs w:val="18"/>
              </w:rPr>
              <w:t>არის</w:t>
            </w:r>
            <w:r w:rsidRPr="00F52B98">
              <w:rPr>
                <w:sz w:val="18"/>
                <w:szCs w:val="18"/>
              </w:rPr>
              <w:t xml:space="preserve"> </w:t>
            </w:r>
            <w:r w:rsidRPr="00F52B98">
              <w:rPr>
                <w:noProof/>
                <w:sz w:val="18"/>
                <w:szCs w:val="18"/>
              </w:rPr>
              <w:t>გათვალისწინებული</w:t>
            </w:r>
            <w:r w:rsidRPr="00F52B98">
              <w:rPr>
                <w:sz w:val="18"/>
                <w:szCs w:val="18"/>
              </w:rPr>
              <w:t xml:space="preserve"> </w:t>
            </w:r>
            <w:r w:rsidRPr="00F52B98">
              <w:rPr>
                <w:noProof/>
                <w:sz w:val="18"/>
                <w:szCs w:val="18"/>
              </w:rPr>
              <w:t>ხარჯების</w:t>
            </w:r>
            <w:r w:rsidRPr="00F52B98">
              <w:rPr>
                <w:sz w:val="18"/>
                <w:szCs w:val="18"/>
              </w:rPr>
              <w:t xml:space="preserve"> </w:t>
            </w:r>
            <w:r w:rsidRPr="00F52B98">
              <w:rPr>
                <w:sz w:val="18"/>
                <w:szCs w:val="18"/>
                <w:lang w:val="en-GB"/>
              </w:rPr>
              <w:t>საშუალოვადიანი</w:t>
            </w:r>
            <w:r w:rsidRPr="00F52B98">
              <w:rPr>
                <w:sz w:val="18"/>
                <w:szCs w:val="18"/>
              </w:rPr>
              <w:t xml:space="preserve"> </w:t>
            </w:r>
            <w:r w:rsidRPr="00F52B98">
              <w:rPr>
                <w:sz w:val="18"/>
                <w:szCs w:val="18"/>
                <w:lang w:val="en-GB"/>
              </w:rPr>
              <w:t>დაგეგ</w:t>
            </w:r>
            <w:r w:rsidRPr="00F52B98">
              <w:rPr>
                <w:sz w:val="18"/>
                <w:szCs w:val="18"/>
              </w:rPr>
              <w:t>მ</w:t>
            </w:r>
            <w:r w:rsidRPr="00F52B98">
              <w:rPr>
                <w:sz w:val="18"/>
                <w:szCs w:val="18"/>
                <w:lang w:val="en-GB"/>
              </w:rPr>
              <w:t>ვის</w:t>
            </w:r>
            <w:r w:rsidRPr="00F52B98">
              <w:rPr>
                <w:sz w:val="18"/>
                <w:szCs w:val="18"/>
              </w:rPr>
              <w:t xml:space="preserve"> (</w:t>
            </w:r>
            <w:r w:rsidRPr="00F52B98">
              <w:rPr>
                <w:sz w:val="18"/>
                <w:szCs w:val="18"/>
                <w:lang w:val="en-US"/>
              </w:rPr>
              <w:t>MTEF</w:t>
            </w:r>
            <w:r w:rsidRPr="00F52B98">
              <w:rPr>
                <w:sz w:val="18"/>
                <w:szCs w:val="18"/>
              </w:rPr>
              <w:t xml:space="preserve">) </w:t>
            </w:r>
            <w:r w:rsidRPr="00F52B98">
              <w:rPr>
                <w:noProof/>
                <w:sz w:val="18"/>
                <w:szCs w:val="18"/>
              </w:rPr>
              <w:t>ჩარჩოში</w:t>
            </w:r>
          </w:p>
        </w:tc>
        <w:tc>
          <w:tcPr>
            <w:tcW w:w="1748" w:type="dxa"/>
            <w:shd w:val="clear" w:color="auto" w:fill="auto"/>
          </w:tcPr>
          <w:p w:rsidR="00A716D4" w:rsidRPr="00F52B98" w:rsidRDefault="00A716D4" w:rsidP="008F3FA3">
            <w:pPr>
              <w:jc w:val="center"/>
              <w:rPr>
                <w:sz w:val="18"/>
                <w:szCs w:val="18"/>
              </w:rPr>
            </w:pPr>
            <w:r w:rsidRPr="00F52B98">
              <w:rPr>
                <w:sz w:val="18"/>
                <w:szCs w:val="18"/>
              </w:rPr>
              <w:t>-12%</w:t>
            </w:r>
          </w:p>
          <w:p w:rsidR="00A716D4" w:rsidRPr="00F52B98" w:rsidRDefault="00A716D4" w:rsidP="008F3FA3">
            <w:pPr>
              <w:jc w:val="center"/>
              <w:rPr>
                <w:sz w:val="18"/>
                <w:szCs w:val="18"/>
                <w:lang w:val="en-US"/>
              </w:rPr>
            </w:pPr>
            <w:r w:rsidRPr="00F52B98">
              <w:rPr>
                <w:sz w:val="18"/>
                <w:szCs w:val="18"/>
              </w:rPr>
              <w:t>(საქართველოს კანონი 2011 წ</w:t>
            </w:r>
            <w:r w:rsidRPr="00F52B98">
              <w:rPr>
                <w:sz w:val="18"/>
                <w:szCs w:val="18"/>
                <w:lang w:val="en-US"/>
              </w:rPr>
              <w:t xml:space="preserve">. </w:t>
            </w:r>
            <w:r w:rsidRPr="00F52B98">
              <w:rPr>
                <w:sz w:val="18"/>
                <w:szCs w:val="18"/>
              </w:rPr>
              <w:t>სახელმწიფო ბიუჯეტის შესახებ; ქვეყნის ძირითადი მონაცემები და მიმართულებები 2011-2014)</w:t>
            </w:r>
          </w:p>
          <w:p w:rsidR="008C6782" w:rsidRPr="00F52B98" w:rsidRDefault="008C6782" w:rsidP="008F3FA3">
            <w:pPr>
              <w:jc w:val="center"/>
              <w:rPr>
                <w:sz w:val="18"/>
                <w:szCs w:val="18"/>
                <w:lang w:val="en-US"/>
              </w:rPr>
            </w:pPr>
          </w:p>
        </w:tc>
        <w:tc>
          <w:tcPr>
            <w:tcW w:w="1748" w:type="dxa"/>
            <w:shd w:val="clear" w:color="auto" w:fill="auto"/>
          </w:tcPr>
          <w:p w:rsidR="00A716D4" w:rsidRPr="00F52B98" w:rsidRDefault="00A716D4" w:rsidP="008F3FA3">
            <w:pPr>
              <w:jc w:val="center"/>
              <w:rPr>
                <w:sz w:val="18"/>
                <w:szCs w:val="18"/>
              </w:rPr>
            </w:pPr>
            <w:r w:rsidRPr="00F52B98">
              <w:rPr>
                <w:sz w:val="18"/>
                <w:szCs w:val="18"/>
              </w:rPr>
              <w:t>0%</w:t>
            </w:r>
          </w:p>
          <w:p w:rsidR="00A716D4" w:rsidRPr="00F52B98" w:rsidRDefault="00A716D4" w:rsidP="007A05B8">
            <w:pPr>
              <w:jc w:val="center"/>
              <w:rPr>
                <w:sz w:val="18"/>
                <w:szCs w:val="18"/>
              </w:rPr>
            </w:pPr>
            <w:r w:rsidRPr="00F52B98">
              <w:rPr>
                <w:sz w:val="18"/>
                <w:szCs w:val="18"/>
              </w:rPr>
              <w:t xml:space="preserve">(საქართველოს კანონი </w:t>
            </w:r>
            <w:r w:rsidR="007A05B8" w:rsidRPr="00F52B98">
              <w:rPr>
                <w:sz w:val="18"/>
                <w:szCs w:val="18"/>
              </w:rPr>
              <w:t xml:space="preserve">2017 </w:t>
            </w:r>
            <w:r w:rsidRPr="00F52B98">
              <w:rPr>
                <w:sz w:val="18"/>
                <w:szCs w:val="18"/>
              </w:rPr>
              <w:t>წ</w:t>
            </w:r>
            <w:r w:rsidRPr="00F52B98">
              <w:rPr>
                <w:sz w:val="18"/>
                <w:szCs w:val="18"/>
                <w:lang w:val="en-US"/>
              </w:rPr>
              <w:t xml:space="preserve">. </w:t>
            </w:r>
            <w:r w:rsidRPr="00F52B98">
              <w:rPr>
                <w:sz w:val="18"/>
                <w:szCs w:val="18"/>
              </w:rPr>
              <w:t>სახელმწიფო ბიუჯეტის შესახებ; ქვეყნის ძირითადი მონაცემები და მიმართულებები 201</w:t>
            </w:r>
            <w:r w:rsidR="007A05B8" w:rsidRPr="00F52B98">
              <w:rPr>
                <w:sz w:val="18"/>
                <w:szCs w:val="18"/>
              </w:rPr>
              <w:t>7</w:t>
            </w:r>
            <w:r w:rsidRPr="00F52B98">
              <w:rPr>
                <w:sz w:val="18"/>
                <w:szCs w:val="18"/>
              </w:rPr>
              <w:t>-2019)</w:t>
            </w:r>
          </w:p>
        </w:tc>
        <w:tc>
          <w:tcPr>
            <w:tcW w:w="1749" w:type="dxa"/>
            <w:shd w:val="clear" w:color="auto" w:fill="auto"/>
          </w:tcPr>
          <w:p w:rsidR="00A716D4" w:rsidRPr="00F52B98" w:rsidRDefault="00A716D4" w:rsidP="008F3FA3">
            <w:pPr>
              <w:jc w:val="center"/>
              <w:rPr>
                <w:sz w:val="18"/>
                <w:szCs w:val="18"/>
              </w:rPr>
            </w:pPr>
            <w:r w:rsidRPr="00F52B98">
              <w:rPr>
                <w:sz w:val="18"/>
                <w:szCs w:val="18"/>
              </w:rPr>
              <w:t>0%</w:t>
            </w:r>
          </w:p>
          <w:p w:rsidR="00A716D4" w:rsidRPr="00F52B98" w:rsidRDefault="00A716D4" w:rsidP="007A05B8">
            <w:pPr>
              <w:jc w:val="center"/>
              <w:rPr>
                <w:sz w:val="18"/>
                <w:szCs w:val="18"/>
              </w:rPr>
            </w:pPr>
            <w:r w:rsidRPr="00F52B98">
              <w:rPr>
                <w:sz w:val="18"/>
                <w:szCs w:val="18"/>
              </w:rPr>
              <w:t xml:space="preserve">(საქართველოს კანონი </w:t>
            </w:r>
            <w:r w:rsidR="007A05B8" w:rsidRPr="00F52B98">
              <w:rPr>
                <w:sz w:val="18"/>
                <w:szCs w:val="18"/>
              </w:rPr>
              <w:t xml:space="preserve">2020 </w:t>
            </w:r>
            <w:r w:rsidRPr="00F52B98">
              <w:rPr>
                <w:sz w:val="18"/>
                <w:szCs w:val="18"/>
              </w:rPr>
              <w:t>წ</w:t>
            </w:r>
            <w:r w:rsidRPr="00F52B98">
              <w:rPr>
                <w:sz w:val="18"/>
                <w:szCs w:val="18"/>
                <w:lang w:val="en-US"/>
              </w:rPr>
              <w:t xml:space="preserve">. </w:t>
            </w:r>
            <w:r w:rsidRPr="00F52B98">
              <w:rPr>
                <w:sz w:val="18"/>
                <w:szCs w:val="18"/>
              </w:rPr>
              <w:t xml:space="preserve">სახელმწიფო ბიუჯეტის შესახებ; ქვეყნის ძირითადი მონაცემები და მიმართულებები </w:t>
            </w:r>
            <w:r w:rsidR="007A05B8" w:rsidRPr="00F52B98">
              <w:rPr>
                <w:sz w:val="18"/>
                <w:szCs w:val="18"/>
              </w:rPr>
              <w:t>2020</w:t>
            </w:r>
            <w:r w:rsidRPr="00F52B98">
              <w:rPr>
                <w:sz w:val="18"/>
                <w:szCs w:val="18"/>
              </w:rPr>
              <w:t>-202</w:t>
            </w:r>
            <w:r w:rsidR="007A05B8" w:rsidRPr="00F52B98">
              <w:rPr>
                <w:sz w:val="18"/>
                <w:szCs w:val="18"/>
              </w:rPr>
              <w:t>2</w:t>
            </w:r>
            <w:r w:rsidRPr="00F52B98">
              <w:rPr>
                <w:sz w:val="18"/>
                <w:szCs w:val="18"/>
              </w:rPr>
              <w:t>)</w:t>
            </w:r>
          </w:p>
        </w:tc>
      </w:tr>
      <w:tr w:rsidR="00A716D4" w:rsidRPr="00F52B98" w:rsidTr="008C6782">
        <w:trPr>
          <w:trHeight w:val="1121"/>
        </w:trPr>
        <w:tc>
          <w:tcPr>
            <w:tcW w:w="1843" w:type="dxa"/>
            <w:shd w:val="clear" w:color="auto" w:fill="auto"/>
          </w:tcPr>
          <w:p w:rsidR="00A716D4" w:rsidRPr="00F52B98" w:rsidRDefault="00A716D4" w:rsidP="008F3FA3">
            <w:pPr>
              <w:rPr>
                <w:sz w:val="18"/>
                <w:szCs w:val="18"/>
              </w:rPr>
            </w:pPr>
          </w:p>
        </w:tc>
        <w:tc>
          <w:tcPr>
            <w:tcW w:w="3260" w:type="dxa"/>
            <w:shd w:val="clear" w:color="auto" w:fill="auto"/>
          </w:tcPr>
          <w:p w:rsidR="00A716D4" w:rsidRPr="00F52B98" w:rsidRDefault="00A716D4" w:rsidP="008F3FA3">
            <w:pPr>
              <w:rPr>
                <w:sz w:val="18"/>
                <w:szCs w:val="18"/>
              </w:rPr>
            </w:pPr>
            <w:r w:rsidRPr="00F52B98">
              <w:rPr>
                <w:sz w:val="18"/>
                <w:szCs w:val="18"/>
              </w:rPr>
              <w:t xml:space="preserve">სახელმწიფო პროგრამების წილი, რომელთა რეგულარული მონიტორინგი და შეფასება ხდება წინასწარ შეთანხმებული </w:t>
            </w:r>
            <w:r w:rsidR="004D15C3" w:rsidRPr="00F52B98">
              <w:rPr>
                <w:sz w:val="18"/>
                <w:szCs w:val="18"/>
              </w:rPr>
              <w:t xml:space="preserve">და </w:t>
            </w:r>
            <w:r w:rsidRPr="00F52B98">
              <w:rPr>
                <w:sz w:val="18"/>
                <w:szCs w:val="18"/>
              </w:rPr>
              <w:t>სისტემურად ინტეგრირებული ინდიკატორების მიხედვით</w:t>
            </w:r>
          </w:p>
        </w:tc>
        <w:tc>
          <w:tcPr>
            <w:tcW w:w="1748" w:type="dxa"/>
            <w:shd w:val="clear" w:color="auto" w:fill="auto"/>
          </w:tcPr>
          <w:p w:rsidR="00A716D4" w:rsidRPr="00F52B98" w:rsidRDefault="00A716D4" w:rsidP="008F3FA3">
            <w:pPr>
              <w:jc w:val="center"/>
              <w:rPr>
                <w:sz w:val="18"/>
                <w:szCs w:val="18"/>
              </w:rPr>
            </w:pPr>
            <w:r w:rsidRPr="00F52B98">
              <w:rPr>
                <w:sz w:val="18"/>
                <w:szCs w:val="18"/>
              </w:rPr>
              <w:t>0%</w:t>
            </w:r>
          </w:p>
          <w:p w:rsidR="00A716D4" w:rsidRPr="00F52B98" w:rsidRDefault="00A716D4" w:rsidP="008F3FA3">
            <w:pPr>
              <w:jc w:val="center"/>
              <w:rPr>
                <w:sz w:val="18"/>
                <w:szCs w:val="18"/>
                <w:lang w:val="en-US"/>
              </w:rPr>
            </w:pPr>
            <w:r w:rsidRPr="00F52B98">
              <w:rPr>
                <w:sz w:val="18"/>
                <w:szCs w:val="18"/>
              </w:rPr>
              <w:t>(</w:t>
            </w:r>
            <w:r w:rsidR="000F3EB8" w:rsidRPr="00F52B98">
              <w:rPr>
                <w:sz w:val="18"/>
                <w:szCs w:val="18"/>
              </w:rPr>
              <w:t>2014</w:t>
            </w:r>
            <w:r w:rsidRPr="00F52B98">
              <w:rPr>
                <w:sz w:val="18"/>
                <w:szCs w:val="18"/>
              </w:rPr>
              <w:t xml:space="preserve">, საქართველოს მთავრობის </w:t>
            </w:r>
            <w:r w:rsidR="000F3EB8" w:rsidRPr="00F52B98">
              <w:rPr>
                <w:sz w:val="18"/>
                <w:szCs w:val="18"/>
              </w:rPr>
              <w:t>N279</w:t>
            </w:r>
            <w:r w:rsidRPr="00F52B98">
              <w:rPr>
                <w:sz w:val="18"/>
                <w:szCs w:val="18"/>
              </w:rPr>
              <w:t>, N165, N36 დადგენილებები)</w:t>
            </w:r>
          </w:p>
          <w:p w:rsidR="008C6782" w:rsidRPr="00F52B98" w:rsidRDefault="008C6782" w:rsidP="008F3FA3">
            <w:pPr>
              <w:jc w:val="center"/>
              <w:rPr>
                <w:sz w:val="18"/>
                <w:szCs w:val="18"/>
                <w:lang w:val="en-US"/>
              </w:rPr>
            </w:pPr>
          </w:p>
        </w:tc>
        <w:tc>
          <w:tcPr>
            <w:tcW w:w="1748" w:type="dxa"/>
            <w:shd w:val="clear" w:color="auto" w:fill="auto"/>
          </w:tcPr>
          <w:p w:rsidR="00A716D4" w:rsidRPr="00F52B98" w:rsidRDefault="004D15C3" w:rsidP="008F3FA3">
            <w:pPr>
              <w:jc w:val="center"/>
              <w:rPr>
                <w:sz w:val="18"/>
                <w:szCs w:val="18"/>
              </w:rPr>
            </w:pPr>
            <w:r w:rsidRPr="00F52B98">
              <w:rPr>
                <w:sz w:val="18"/>
                <w:szCs w:val="18"/>
              </w:rPr>
              <w:t>&gt;8</w:t>
            </w:r>
            <w:r w:rsidR="00A716D4" w:rsidRPr="00F52B98">
              <w:rPr>
                <w:sz w:val="18"/>
                <w:szCs w:val="18"/>
              </w:rPr>
              <w:t>0%</w:t>
            </w:r>
          </w:p>
          <w:p w:rsidR="00A716D4" w:rsidRPr="00F52B98" w:rsidRDefault="00A716D4" w:rsidP="008F3FA3">
            <w:pPr>
              <w:jc w:val="center"/>
              <w:rPr>
                <w:sz w:val="18"/>
                <w:szCs w:val="18"/>
              </w:rPr>
            </w:pPr>
            <w:r w:rsidRPr="00F52B98">
              <w:rPr>
                <w:sz w:val="18"/>
                <w:szCs w:val="18"/>
              </w:rPr>
              <w:t>(საკანონმდებლო აქტები)</w:t>
            </w:r>
          </w:p>
        </w:tc>
        <w:tc>
          <w:tcPr>
            <w:tcW w:w="1749" w:type="dxa"/>
            <w:shd w:val="clear" w:color="auto" w:fill="auto"/>
          </w:tcPr>
          <w:p w:rsidR="00A716D4" w:rsidRPr="00F52B98" w:rsidRDefault="00A716D4" w:rsidP="008F3FA3">
            <w:pPr>
              <w:jc w:val="center"/>
              <w:rPr>
                <w:sz w:val="18"/>
                <w:szCs w:val="18"/>
              </w:rPr>
            </w:pPr>
            <w:r w:rsidRPr="00F52B98">
              <w:rPr>
                <w:sz w:val="18"/>
                <w:szCs w:val="18"/>
              </w:rPr>
              <w:t>100%</w:t>
            </w:r>
          </w:p>
          <w:p w:rsidR="00A716D4" w:rsidRPr="00F52B98" w:rsidRDefault="00A716D4" w:rsidP="008F3FA3">
            <w:pPr>
              <w:jc w:val="center"/>
              <w:rPr>
                <w:sz w:val="18"/>
                <w:szCs w:val="18"/>
              </w:rPr>
            </w:pPr>
            <w:r w:rsidRPr="00F52B98">
              <w:rPr>
                <w:sz w:val="18"/>
                <w:szCs w:val="18"/>
              </w:rPr>
              <w:t>(საკანონმდებლო აქტები)</w:t>
            </w:r>
          </w:p>
        </w:tc>
      </w:tr>
      <w:tr w:rsidR="00A716D4" w:rsidRPr="00F52B98" w:rsidTr="008C6782">
        <w:trPr>
          <w:trHeight w:val="982"/>
        </w:trPr>
        <w:tc>
          <w:tcPr>
            <w:tcW w:w="1843" w:type="dxa"/>
            <w:shd w:val="clear" w:color="auto" w:fill="auto"/>
          </w:tcPr>
          <w:p w:rsidR="00A716D4" w:rsidRPr="00F52B98" w:rsidRDefault="00A716D4" w:rsidP="008F3FA3">
            <w:pPr>
              <w:rPr>
                <w:sz w:val="18"/>
                <w:szCs w:val="18"/>
              </w:rPr>
            </w:pPr>
            <w:r w:rsidRPr="00F52B98">
              <w:rPr>
                <w:sz w:val="18"/>
                <w:szCs w:val="18"/>
              </w:rPr>
              <w:t>1.2</w:t>
            </w:r>
          </w:p>
          <w:p w:rsidR="00A716D4" w:rsidRPr="00F52B98" w:rsidRDefault="00A716D4" w:rsidP="008F3FA3">
            <w:pPr>
              <w:rPr>
                <w:sz w:val="18"/>
                <w:szCs w:val="18"/>
              </w:rPr>
            </w:pPr>
            <w:r w:rsidRPr="00F52B98">
              <w:rPr>
                <w:sz w:val="18"/>
                <w:szCs w:val="18"/>
              </w:rPr>
              <w:t>მტკიცებულებაზე დამყარებული კლინიკური პრაქტიკის ხელშეწყობა</w:t>
            </w:r>
          </w:p>
          <w:p w:rsidR="00A716D4" w:rsidRPr="00F52B98" w:rsidRDefault="00A716D4" w:rsidP="008F3FA3">
            <w:pPr>
              <w:rPr>
                <w:sz w:val="18"/>
                <w:szCs w:val="18"/>
              </w:rPr>
            </w:pPr>
          </w:p>
        </w:tc>
        <w:tc>
          <w:tcPr>
            <w:tcW w:w="3260" w:type="dxa"/>
            <w:shd w:val="clear" w:color="auto" w:fill="auto"/>
          </w:tcPr>
          <w:p w:rsidR="00A716D4" w:rsidRPr="00F52B98" w:rsidRDefault="00A716D4" w:rsidP="008F3FA3">
            <w:pPr>
              <w:rPr>
                <w:sz w:val="18"/>
                <w:szCs w:val="18"/>
              </w:rPr>
            </w:pPr>
            <w:r w:rsidRPr="00F52B98">
              <w:rPr>
                <w:sz w:val="18"/>
                <w:szCs w:val="18"/>
              </w:rPr>
              <w:t xml:space="preserve">გაიდლაინებისა და პროტოკოლების შემუშავებისა და განფასების ერთიანი სისტემის დანერგვა </w:t>
            </w:r>
          </w:p>
        </w:tc>
        <w:tc>
          <w:tcPr>
            <w:tcW w:w="1748" w:type="dxa"/>
            <w:shd w:val="clear" w:color="auto" w:fill="auto"/>
          </w:tcPr>
          <w:p w:rsidR="00A716D4" w:rsidRPr="00F52B98" w:rsidRDefault="00A716D4" w:rsidP="008F3FA3">
            <w:pPr>
              <w:jc w:val="center"/>
              <w:rPr>
                <w:sz w:val="18"/>
                <w:szCs w:val="18"/>
                <w:lang w:val="en-US"/>
              </w:rPr>
            </w:pPr>
            <w:r w:rsidRPr="00F52B98">
              <w:rPr>
                <w:sz w:val="18"/>
                <w:szCs w:val="18"/>
              </w:rPr>
              <w:t xml:space="preserve">საბაზისო მონაცემი  </w:t>
            </w:r>
          </w:p>
          <w:p w:rsidR="00A716D4" w:rsidRPr="00F52B98" w:rsidRDefault="00A716D4" w:rsidP="008F3FA3">
            <w:pPr>
              <w:jc w:val="center"/>
              <w:rPr>
                <w:sz w:val="18"/>
                <w:szCs w:val="18"/>
                <w:lang w:val="en-US"/>
              </w:rPr>
            </w:pPr>
            <w:r w:rsidRPr="00F52B98">
              <w:rPr>
                <w:sz w:val="18"/>
                <w:szCs w:val="18"/>
              </w:rPr>
              <w:t>(</w:t>
            </w:r>
            <w:r w:rsidR="00EB7A64" w:rsidRPr="00F52B98">
              <w:rPr>
                <w:sz w:val="18"/>
                <w:szCs w:val="18"/>
              </w:rPr>
              <w:t xml:space="preserve">2014 წ. </w:t>
            </w:r>
            <w:r w:rsidRPr="00F52B98">
              <w:rPr>
                <w:sz w:val="18"/>
                <w:szCs w:val="18"/>
              </w:rPr>
              <w:t>სისტემა არა</w:t>
            </w:r>
            <w:r w:rsidR="008C6782" w:rsidRPr="00F52B98">
              <w:rPr>
                <w:sz w:val="18"/>
                <w:szCs w:val="18"/>
                <w:lang w:val="en-US"/>
              </w:rPr>
              <w:t>-</w:t>
            </w:r>
            <w:r w:rsidRPr="00F52B98">
              <w:rPr>
                <w:sz w:val="18"/>
                <w:szCs w:val="18"/>
              </w:rPr>
              <w:t>ერთგვაროვანია, განფასების მექანიზმები არ მოქმედებს)</w:t>
            </w:r>
          </w:p>
          <w:p w:rsidR="008C6782" w:rsidRPr="00F52B98" w:rsidRDefault="008C6782" w:rsidP="008F3FA3">
            <w:pPr>
              <w:jc w:val="center"/>
              <w:rPr>
                <w:sz w:val="18"/>
                <w:szCs w:val="18"/>
                <w:lang w:val="en-US"/>
              </w:rPr>
            </w:pPr>
          </w:p>
        </w:tc>
        <w:tc>
          <w:tcPr>
            <w:tcW w:w="1748" w:type="dxa"/>
            <w:shd w:val="clear" w:color="auto" w:fill="auto"/>
          </w:tcPr>
          <w:p w:rsidR="00A716D4" w:rsidRPr="00F52B98" w:rsidRDefault="00A716D4" w:rsidP="008F3FA3">
            <w:pPr>
              <w:jc w:val="center"/>
              <w:rPr>
                <w:sz w:val="18"/>
                <w:szCs w:val="18"/>
              </w:rPr>
            </w:pPr>
            <w:r w:rsidRPr="00F52B98">
              <w:rPr>
                <w:sz w:val="18"/>
                <w:szCs w:val="18"/>
              </w:rPr>
              <w:t>დანერგილია და ხდება სისტემის რეგულარული გადახედვა</w:t>
            </w:r>
          </w:p>
        </w:tc>
        <w:tc>
          <w:tcPr>
            <w:tcW w:w="1749" w:type="dxa"/>
            <w:shd w:val="clear" w:color="auto" w:fill="auto"/>
          </w:tcPr>
          <w:p w:rsidR="00A716D4" w:rsidRPr="00F52B98" w:rsidRDefault="00A716D4" w:rsidP="008F3FA3">
            <w:pPr>
              <w:jc w:val="center"/>
              <w:rPr>
                <w:sz w:val="18"/>
                <w:szCs w:val="18"/>
              </w:rPr>
            </w:pPr>
            <w:r w:rsidRPr="00F52B98">
              <w:rPr>
                <w:sz w:val="18"/>
                <w:szCs w:val="18"/>
              </w:rPr>
              <w:t xml:space="preserve">დანერგილია და ხდება სისტემის რეგულარული გადახედვა </w:t>
            </w:r>
          </w:p>
        </w:tc>
      </w:tr>
      <w:tr w:rsidR="00A716D4" w:rsidRPr="00F52B98" w:rsidTr="008C6782">
        <w:trPr>
          <w:trHeight w:val="1532"/>
        </w:trPr>
        <w:tc>
          <w:tcPr>
            <w:tcW w:w="1843" w:type="dxa"/>
            <w:vMerge w:val="restart"/>
            <w:shd w:val="clear" w:color="auto" w:fill="auto"/>
          </w:tcPr>
          <w:p w:rsidR="00A716D4" w:rsidRPr="00F52B98" w:rsidRDefault="00A716D4" w:rsidP="008F3FA3">
            <w:pPr>
              <w:rPr>
                <w:sz w:val="18"/>
                <w:szCs w:val="18"/>
              </w:rPr>
            </w:pPr>
            <w:r w:rsidRPr="00F52B98">
              <w:rPr>
                <w:sz w:val="18"/>
                <w:szCs w:val="18"/>
              </w:rPr>
              <w:lastRenderedPageBreak/>
              <w:t xml:space="preserve">1.3 </w:t>
            </w:r>
          </w:p>
          <w:p w:rsidR="00A716D4" w:rsidRPr="00F52B98" w:rsidRDefault="00A716D4" w:rsidP="008F3FA3">
            <w:pPr>
              <w:rPr>
                <w:sz w:val="18"/>
                <w:szCs w:val="18"/>
              </w:rPr>
            </w:pPr>
            <w:r w:rsidRPr="00F52B98">
              <w:rPr>
                <w:sz w:val="18"/>
                <w:szCs w:val="18"/>
              </w:rPr>
              <w:t>სამედიცინო მომსახურების რეგულირების მექანიზმების გაძლიერება</w:t>
            </w:r>
          </w:p>
          <w:p w:rsidR="00A716D4" w:rsidRPr="00F52B98" w:rsidRDefault="00A716D4" w:rsidP="008F3FA3">
            <w:pPr>
              <w:rPr>
                <w:sz w:val="18"/>
                <w:szCs w:val="18"/>
                <w:lang w:val="en-US"/>
              </w:rPr>
            </w:pPr>
          </w:p>
        </w:tc>
        <w:tc>
          <w:tcPr>
            <w:tcW w:w="3260" w:type="dxa"/>
            <w:shd w:val="clear" w:color="auto" w:fill="auto"/>
          </w:tcPr>
          <w:p w:rsidR="00A716D4" w:rsidRPr="00F52B98" w:rsidRDefault="00A716D4" w:rsidP="008F3FA3">
            <w:pPr>
              <w:rPr>
                <w:sz w:val="18"/>
                <w:szCs w:val="18"/>
              </w:rPr>
            </w:pPr>
            <w:r w:rsidRPr="00F52B98">
              <w:rPr>
                <w:rFonts w:cs="Sylfaen"/>
                <w:sz w:val="18"/>
                <w:szCs w:val="18"/>
              </w:rPr>
              <w:t>სამედიცინო</w:t>
            </w:r>
            <w:r w:rsidRPr="00F52B98">
              <w:rPr>
                <w:sz w:val="18"/>
                <w:szCs w:val="18"/>
              </w:rPr>
              <w:t xml:space="preserve"> დაწესებულებების წილი რომელთა ხარისხის გაუმჯობესების შიდა გუნდიც რეგულარულად (3 თვეში ერთხელ მაინც) აფასებს  მაღალი ავადობის ტვირთის მქონე დაავადების მართვის  ხარისხს შეთანხმებული ინდიკატორების შესაბამისად, დოკუმენტირებული აქვს შეფასების შედეგი და  გაუმჯობესების გეგმა</w:t>
            </w:r>
          </w:p>
        </w:tc>
        <w:tc>
          <w:tcPr>
            <w:tcW w:w="1748" w:type="dxa"/>
            <w:shd w:val="clear" w:color="auto" w:fill="auto"/>
          </w:tcPr>
          <w:p w:rsidR="00A716D4" w:rsidRPr="00F52B98" w:rsidRDefault="00A716D4" w:rsidP="008F3FA3">
            <w:pPr>
              <w:jc w:val="center"/>
              <w:rPr>
                <w:sz w:val="18"/>
                <w:szCs w:val="18"/>
              </w:rPr>
            </w:pPr>
            <w:r w:rsidRPr="00F52B98">
              <w:rPr>
                <w:sz w:val="18"/>
                <w:szCs w:val="18"/>
              </w:rPr>
              <w:t>(ინფორმაცია არ იკრიბება)</w:t>
            </w:r>
          </w:p>
        </w:tc>
        <w:tc>
          <w:tcPr>
            <w:tcW w:w="1748" w:type="dxa"/>
            <w:shd w:val="clear" w:color="auto" w:fill="auto"/>
          </w:tcPr>
          <w:p w:rsidR="00A716D4" w:rsidRPr="00F52B98" w:rsidRDefault="007A05B8" w:rsidP="008F3FA3">
            <w:pPr>
              <w:jc w:val="center"/>
              <w:rPr>
                <w:sz w:val="18"/>
                <w:szCs w:val="18"/>
                <w:lang w:val="en-US"/>
              </w:rPr>
            </w:pPr>
            <w:r w:rsidRPr="00F52B98">
              <w:rPr>
                <w:sz w:val="18"/>
                <w:szCs w:val="18"/>
              </w:rPr>
              <w:t>7</w:t>
            </w:r>
            <w:r w:rsidR="00A716D4" w:rsidRPr="00F52B98">
              <w:rPr>
                <w:sz w:val="18"/>
                <w:szCs w:val="18"/>
              </w:rPr>
              <w:t>0</w:t>
            </w:r>
            <w:r w:rsidR="00A716D4" w:rsidRPr="00F52B98">
              <w:rPr>
                <w:sz w:val="18"/>
                <w:szCs w:val="18"/>
                <w:lang w:val="en-US"/>
              </w:rPr>
              <w:t>%</w:t>
            </w:r>
          </w:p>
          <w:p w:rsidR="00A716D4" w:rsidRPr="00F52B98" w:rsidRDefault="00A716D4" w:rsidP="008F3FA3">
            <w:pPr>
              <w:jc w:val="center"/>
              <w:rPr>
                <w:sz w:val="18"/>
                <w:szCs w:val="18"/>
                <w:lang w:val="en-US"/>
              </w:rPr>
            </w:pPr>
            <w:r w:rsidRPr="00F52B98">
              <w:rPr>
                <w:sz w:val="18"/>
                <w:szCs w:val="18"/>
              </w:rPr>
              <w:t>(სახელმწიფო ჯანდაცვით პროგრამების ფარგლებში რუტინული ანგარიშგების ფორმები, აკრედიტაციის შეფასების ანგარიში</w:t>
            </w:r>
            <w:r w:rsidR="00EB7A64" w:rsidRPr="00F52B98">
              <w:rPr>
                <w:sz w:val="18"/>
                <w:szCs w:val="18"/>
              </w:rPr>
              <w:t>; ხარისხის მაღთვის ეროვნული სამსახური</w:t>
            </w:r>
            <w:r w:rsidRPr="00F52B98">
              <w:rPr>
                <w:sz w:val="18"/>
                <w:szCs w:val="18"/>
              </w:rPr>
              <w:t>)</w:t>
            </w:r>
          </w:p>
          <w:p w:rsidR="008C6782" w:rsidRPr="00F52B98" w:rsidRDefault="008C6782" w:rsidP="008F3FA3">
            <w:pPr>
              <w:jc w:val="center"/>
              <w:rPr>
                <w:sz w:val="18"/>
                <w:szCs w:val="18"/>
                <w:lang w:val="en-US"/>
              </w:rPr>
            </w:pPr>
          </w:p>
        </w:tc>
        <w:tc>
          <w:tcPr>
            <w:tcW w:w="1749" w:type="dxa"/>
            <w:shd w:val="clear" w:color="auto" w:fill="auto"/>
          </w:tcPr>
          <w:p w:rsidR="00A716D4" w:rsidRPr="00F52B98" w:rsidRDefault="007A05B8" w:rsidP="008F3FA3">
            <w:pPr>
              <w:jc w:val="center"/>
              <w:rPr>
                <w:sz w:val="18"/>
                <w:szCs w:val="18"/>
                <w:lang w:val="en-US"/>
              </w:rPr>
            </w:pPr>
            <w:r w:rsidRPr="00F52B98">
              <w:rPr>
                <w:sz w:val="18"/>
                <w:szCs w:val="18"/>
              </w:rPr>
              <w:t>100</w:t>
            </w:r>
            <w:r w:rsidR="00A716D4" w:rsidRPr="00F52B98">
              <w:rPr>
                <w:sz w:val="18"/>
                <w:szCs w:val="18"/>
                <w:lang w:val="en-US"/>
              </w:rPr>
              <w:t>%</w:t>
            </w:r>
          </w:p>
          <w:p w:rsidR="00A716D4" w:rsidRPr="00F52B98" w:rsidRDefault="00A716D4" w:rsidP="008F3FA3">
            <w:pPr>
              <w:jc w:val="center"/>
              <w:rPr>
                <w:sz w:val="18"/>
                <w:szCs w:val="18"/>
              </w:rPr>
            </w:pPr>
            <w:r w:rsidRPr="00F52B98">
              <w:rPr>
                <w:sz w:val="18"/>
                <w:szCs w:val="18"/>
              </w:rPr>
              <w:t>(სახელმწიფო ჯანდაცვით პროგრამების ფარგლებში რუტინული ანგარიშგების ფორმები, აკრედიტაციის შეფასების ანგარიში)</w:t>
            </w:r>
          </w:p>
        </w:tc>
      </w:tr>
      <w:tr w:rsidR="00A716D4" w:rsidRPr="00F52B98" w:rsidTr="008C6782">
        <w:trPr>
          <w:trHeight w:val="846"/>
        </w:trPr>
        <w:tc>
          <w:tcPr>
            <w:tcW w:w="1843" w:type="dxa"/>
            <w:vMerge/>
            <w:shd w:val="clear" w:color="auto" w:fill="auto"/>
          </w:tcPr>
          <w:p w:rsidR="00A716D4" w:rsidRPr="00F52B98" w:rsidRDefault="00A716D4" w:rsidP="008F3FA3">
            <w:pPr>
              <w:rPr>
                <w:sz w:val="18"/>
                <w:szCs w:val="18"/>
              </w:rPr>
            </w:pPr>
          </w:p>
        </w:tc>
        <w:tc>
          <w:tcPr>
            <w:tcW w:w="3260" w:type="dxa"/>
            <w:shd w:val="clear" w:color="auto" w:fill="auto"/>
          </w:tcPr>
          <w:p w:rsidR="00A716D4" w:rsidRPr="00F52B98" w:rsidRDefault="004D15C3" w:rsidP="008F3FA3">
            <w:pPr>
              <w:rPr>
                <w:sz w:val="18"/>
                <w:szCs w:val="18"/>
              </w:rPr>
            </w:pPr>
            <w:r w:rsidRPr="00F52B98">
              <w:rPr>
                <w:rFonts w:cs="Sylfaen"/>
                <w:sz w:val="18"/>
                <w:szCs w:val="18"/>
              </w:rPr>
              <w:t xml:space="preserve">ჯანდაცვის სახელმწიფო პროგრამების განხორციელებაში ჩართული </w:t>
            </w:r>
            <w:r w:rsidR="00A716D4" w:rsidRPr="00F52B98">
              <w:rPr>
                <w:rFonts w:cs="Sylfaen"/>
                <w:sz w:val="18"/>
                <w:szCs w:val="18"/>
              </w:rPr>
              <w:t>სამედიცინო</w:t>
            </w:r>
            <w:r w:rsidR="00A716D4" w:rsidRPr="00F52B98">
              <w:rPr>
                <w:sz w:val="18"/>
                <w:szCs w:val="18"/>
              </w:rPr>
              <w:t xml:space="preserve"> </w:t>
            </w:r>
            <w:r w:rsidR="00A716D4" w:rsidRPr="00F52B98">
              <w:rPr>
                <w:rFonts w:cs="Sylfaen"/>
                <w:sz w:val="18"/>
                <w:szCs w:val="18"/>
              </w:rPr>
              <w:t>დაწესებულებების</w:t>
            </w:r>
            <w:r w:rsidR="00A716D4" w:rsidRPr="00F52B98">
              <w:rPr>
                <w:rFonts w:cs="Sylfaen"/>
                <w:sz w:val="18"/>
                <w:szCs w:val="18"/>
                <w:lang w:val="en-US"/>
              </w:rPr>
              <w:t xml:space="preserve"> </w:t>
            </w:r>
            <w:r w:rsidR="00A716D4" w:rsidRPr="00F52B98">
              <w:rPr>
                <w:rFonts w:cs="Sylfaen"/>
                <w:sz w:val="18"/>
                <w:szCs w:val="18"/>
              </w:rPr>
              <w:t>(ჰოსპიტლების)</w:t>
            </w:r>
            <w:r w:rsidR="00A716D4" w:rsidRPr="00F52B98">
              <w:rPr>
                <w:rFonts w:cs="Sylfaen"/>
                <w:sz w:val="18"/>
                <w:szCs w:val="18"/>
                <w:lang w:val="en-US"/>
              </w:rPr>
              <w:t xml:space="preserve"> </w:t>
            </w:r>
            <w:r w:rsidR="00A716D4" w:rsidRPr="00F52B98">
              <w:rPr>
                <w:rFonts w:cs="Sylfaen"/>
                <w:sz w:val="18"/>
                <w:szCs w:val="18"/>
              </w:rPr>
              <w:t>წილი</w:t>
            </w:r>
            <w:r w:rsidR="00A716D4" w:rsidRPr="00F52B98">
              <w:rPr>
                <w:sz w:val="18"/>
                <w:szCs w:val="18"/>
              </w:rPr>
              <w:t xml:space="preserve">, </w:t>
            </w:r>
            <w:r w:rsidR="00A716D4" w:rsidRPr="00F52B98">
              <w:rPr>
                <w:rFonts w:cs="Sylfaen"/>
                <w:sz w:val="18"/>
                <w:szCs w:val="18"/>
              </w:rPr>
              <w:t>რომლებმაც</w:t>
            </w:r>
            <w:r w:rsidR="00A716D4" w:rsidRPr="00F52B98">
              <w:rPr>
                <w:sz w:val="18"/>
                <w:szCs w:val="18"/>
              </w:rPr>
              <w:t xml:space="preserve"> </w:t>
            </w:r>
            <w:r w:rsidR="00A716D4" w:rsidRPr="00F52B98">
              <w:rPr>
                <w:rFonts w:cs="Sylfaen"/>
                <w:sz w:val="18"/>
                <w:szCs w:val="18"/>
              </w:rPr>
              <w:t xml:space="preserve">მიიღეს </w:t>
            </w:r>
            <w:r w:rsidR="00A716D4" w:rsidRPr="00F52B98">
              <w:rPr>
                <w:sz w:val="18"/>
                <w:szCs w:val="18"/>
              </w:rPr>
              <w:t xml:space="preserve"> </w:t>
            </w:r>
            <w:r w:rsidR="00A716D4" w:rsidRPr="00F52B98">
              <w:rPr>
                <w:rFonts w:cs="Sylfaen"/>
                <w:sz w:val="18"/>
                <w:szCs w:val="18"/>
              </w:rPr>
              <w:t>აკრედიტაციის</w:t>
            </w:r>
            <w:r w:rsidR="00A716D4" w:rsidRPr="00F52B98">
              <w:rPr>
                <w:sz w:val="18"/>
                <w:szCs w:val="18"/>
              </w:rPr>
              <w:t xml:space="preserve"> სტატუსი</w:t>
            </w:r>
          </w:p>
        </w:tc>
        <w:tc>
          <w:tcPr>
            <w:tcW w:w="1748" w:type="dxa"/>
            <w:shd w:val="clear" w:color="auto" w:fill="auto"/>
          </w:tcPr>
          <w:p w:rsidR="00A716D4" w:rsidRPr="00F52B98" w:rsidRDefault="00A716D4" w:rsidP="008F3FA3">
            <w:pPr>
              <w:jc w:val="center"/>
              <w:rPr>
                <w:sz w:val="18"/>
                <w:szCs w:val="18"/>
              </w:rPr>
            </w:pPr>
            <w:r w:rsidRPr="00F52B98">
              <w:rPr>
                <w:sz w:val="18"/>
                <w:szCs w:val="18"/>
              </w:rPr>
              <w:t>0%</w:t>
            </w:r>
          </w:p>
          <w:p w:rsidR="00A716D4" w:rsidRPr="00F52B98" w:rsidRDefault="00A716D4" w:rsidP="008F3FA3">
            <w:pPr>
              <w:jc w:val="center"/>
              <w:rPr>
                <w:sz w:val="18"/>
                <w:szCs w:val="18"/>
              </w:rPr>
            </w:pPr>
            <w:r w:rsidRPr="00F52B98">
              <w:rPr>
                <w:sz w:val="18"/>
                <w:szCs w:val="18"/>
              </w:rPr>
              <w:t>(2013, სსიპ სამედიცინო საქმიანობის სახელმწიფო რეგულირების სააგენტო)</w:t>
            </w:r>
          </w:p>
          <w:p w:rsidR="00A716D4" w:rsidRPr="00F52B98" w:rsidRDefault="00A716D4" w:rsidP="008F3FA3">
            <w:pPr>
              <w:jc w:val="center"/>
              <w:rPr>
                <w:sz w:val="18"/>
                <w:szCs w:val="18"/>
              </w:rPr>
            </w:pPr>
          </w:p>
        </w:tc>
        <w:tc>
          <w:tcPr>
            <w:tcW w:w="1748" w:type="dxa"/>
            <w:shd w:val="clear" w:color="auto" w:fill="auto"/>
          </w:tcPr>
          <w:p w:rsidR="00A716D4" w:rsidRPr="00F52B98" w:rsidRDefault="007A05B8" w:rsidP="008F3FA3">
            <w:pPr>
              <w:jc w:val="center"/>
              <w:rPr>
                <w:sz w:val="18"/>
                <w:szCs w:val="18"/>
              </w:rPr>
            </w:pPr>
            <w:r w:rsidRPr="00F52B98">
              <w:rPr>
                <w:sz w:val="18"/>
                <w:szCs w:val="18"/>
              </w:rPr>
              <w:t>4</w:t>
            </w:r>
            <w:r w:rsidRPr="00F52B98">
              <w:rPr>
                <w:sz w:val="18"/>
                <w:szCs w:val="18"/>
                <w:lang w:val="en-US"/>
              </w:rPr>
              <w:t>0</w:t>
            </w:r>
            <w:r w:rsidR="00A716D4" w:rsidRPr="00F52B98">
              <w:rPr>
                <w:sz w:val="18"/>
                <w:szCs w:val="18"/>
              </w:rPr>
              <w:t>%</w:t>
            </w:r>
            <w:r w:rsidR="00033D7E" w:rsidRPr="00F52B98">
              <w:rPr>
                <w:sz w:val="18"/>
                <w:szCs w:val="18"/>
              </w:rPr>
              <w:t xml:space="preserve"> </w:t>
            </w:r>
          </w:p>
          <w:p w:rsidR="00A716D4" w:rsidRPr="00F52B98" w:rsidRDefault="00A716D4" w:rsidP="007A05B8">
            <w:pPr>
              <w:jc w:val="center"/>
              <w:rPr>
                <w:sz w:val="18"/>
                <w:szCs w:val="18"/>
              </w:rPr>
            </w:pPr>
            <w:r w:rsidRPr="00F52B98">
              <w:rPr>
                <w:sz w:val="18"/>
                <w:szCs w:val="18"/>
              </w:rPr>
              <w:t>(</w:t>
            </w:r>
            <w:r w:rsidR="007A05B8" w:rsidRPr="00F52B98">
              <w:rPr>
                <w:sz w:val="18"/>
                <w:szCs w:val="18"/>
              </w:rPr>
              <w:t>2017</w:t>
            </w:r>
            <w:r w:rsidRPr="00F52B98">
              <w:rPr>
                <w:sz w:val="18"/>
                <w:szCs w:val="18"/>
              </w:rPr>
              <w:t>, სსიპ სამედიცინო საქმიანობის სახელმწიფო რეგულირების სააგენტო</w:t>
            </w:r>
            <w:r w:rsidR="004D15C3" w:rsidRPr="00F52B98">
              <w:rPr>
                <w:sz w:val="18"/>
                <w:szCs w:val="18"/>
              </w:rPr>
              <w:t>)</w:t>
            </w:r>
          </w:p>
        </w:tc>
        <w:tc>
          <w:tcPr>
            <w:tcW w:w="1749" w:type="dxa"/>
            <w:shd w:val="clear" w:color="auto" w:fill="auto"/>
          </w:tcPr>
          <w:p w:rsidR="00A716D4" w:rsidRPr="00F52B98" w:rsidRDefault="007A05B8" w:rsidP="008F3FA3">
            <w:pPr>
              <w:jc w:val="center"/>
              <w:rPr>
                <w:sz w:val="18"/>
                <w:szCs w:val="18"/>
              </w:rPr>
            </w:pPr>
            <w:r w:rsidRPr="00F52B98">
              <w:rPr>
                <w:sz w:val="18"/>
                <w:szCs w:val="18"/>
              </w:rPr>
              <w:t>70</w:t>
            </w:r>
            <w:r w:rsidR="00A716D4" w:rsidRPr="00F52B98">
              <w:rPr>
                <w:sz w:val="18"/>
                <w:szCs w:val="18"/>
              </w:rPr>
              <w:t>%</w:t>
            </w:r>
          </w:p>
          <w:p w:rsidR="00A716D4" w:rsidRPr="00F52B98" w:rsidRDefault="00A716D4" w:rsidP="007A05B8">
            <w:pPr>
              <w:jc w:val="center"/>
              <w:rPr>
                <w:sz w:val="18"/>
                <w:szCs w:val="18"/>
              </w:rPr>
            </w:pPr>
            <w:r w:rsidRPr="00F52B98">
              <w:rPr>
                <w:sz w:val="18"/>
                <w:szCs w:val="18"/>
              </w:rPr>
              <w:t>(</w:t>
            </w:r>
            <w:r w:rsidR="007A05B8" w:rsidRPr="00F52B98">
              <w:rPr>
                <w:sz w:val="18"/>
                <w:szCs w:val="18"/>
              </w:rPr>
              <w:t>2020</w:t>
            </w:r>
            <w:r w:rsidRPr="00F52B98">
              <w:rPr>
                <w:sz w:val="18"/>
                <w:szCs w:val="18"/>
              </w:rPr>
              <w:t>, სსიპ სამედიცინო საქმიანობის სახელმწიფო რეგულირების სააგენტო)</w:t>
            </w:r>
          </w:p>
        </w:tc>
      </w:tr>
      <w:tr w:rsidR="00A716D4" w:rsidRPr="00F52B98" w:rsidTr="008C6782">
        <w:trPr>
          <w:trHeight w:val="1004"/>
        </w:trPr>
        <w:tc>
          <w:tcPr>
            <w:tcW w:w="1843" w:type="dxa"/>
            <w:vMerge w:val="restart"/>
            <w:shd w:val="clear" w:color="auto" w:fill="auto"/>
          </w:tcPr>
          <w:p w:rsidR="00A716D4" w:rsidRPr="00F52B98" w:rsidRDefault="00A716D4" w:rsidP="008F3FA3">
            <w:pPr>
              <w:rPr>
                <w:sz w:val="18"/>
                <w:szCs w:val="18"/>
              </w:rPr>
            </w:pPr>
            <w:r w:rsidRPr="00F52B98">
              <w:rPr>
                <w:sz w:val="18"/>
                <w:szCs w:val="18"/>
              </w:rPr>
              <w:t>1.4</w:t>
            </w:r>
          </w:p>
          <w:p w:rsidR="00A716D4" w:rsidRPr="00F52B98" w:rsidRDefault="00A716D4" w:rsidP="008F3FA3">
            <w:pPr>
              <w:rPr>
                <w:sz w:val="18"/>
                <w:szCs w:val="18"/>
              </w:rPr>
            </w:pPr>
            <w:r w:rsidRPr="00F52B98">
              <w:rPr>
                <w:sz w:val="18"/>
                <w:szCs w:val="18"/>
              </w:rPr>
              <w:t>წამლის რეგულაციების გაძლიერება (ხარისხის კონტროლი, რეცეპტურა)</w:t>
            </w:r>
          </w:p>
          <w:p w:rsidR="00A716D4" w:rsidRPr="00F52B98" w:rsidRDefault="00A716D4" w:rsidP="008F3FA3">
            <w:pPr>
              <w:rPr>
                <w:sz w:val="18"/>
                <w:szCs w:val="18"/>
              </w:rPr>
            </w:pPr>
          </w:p>
          <w:p w:rsidR="00A716D4" w:rsidRPr="00F52B98" w:rsidRDefault="00A716D4" w:rsidP="008F3FA3">
            <w:pPr>
              <w:rPr>
                <w:sz w:val="18"/>
                <w:szCs w:val="18"/>
              </w:rPr>
            </w:pPr>
          </w:p>
        </w:tc>
        <w:tc>
          <w:tcPr>
            <w:tcW w:w="3260" w:type="dxa"/>
            <w:shd w:val="clear" w:color="auto" w:fill="auto"/>
          </w:tcPr>
          <w:p w:rsidR="00A716D4" w:rsidRPr="00F52B98" w:rsidRDefault="00A716D4" w:rsidP="008F3FA3">
            <w:pPr>
              <w:rPr>
                <w:sz w:val="18"/>
                <w:szCs w:val="18"/>
              </w:rPr>
            </w:pPr>
            <w:r w:rsidRPr="00F52B98">
              <w:rPr>
                <w:sz w:val="18"/>
                <w:szCs w:val="18"/>
              </w:rPr>
              <w:t xml:space="preserve">ლაბორატორიულ კონტროლს </w:t>
            </w:r>
          </w:p>
          <w:p w:rsidR="00A716D4" w:rsidRPr="00F52B98" w:rsidRDefault="00A716D4" w:rsidP="008F3FA3">
            <w:pPr>
              <w:rPr>
                <w:sz w:val="18"/>
                <w:szCs w:val="18"/>
              </w:rPr>
            </w:pPr>
            <w:r w:rsidRPr="00F52B98">
              <w:rPr>
                <w:sz w:val="18"/>
                <w:szCs w:val="18"/>
              </w:rPr>
              <w:t>დაქვემდებარებული პრეპარატების წილი სამკურნალწამლო საშუალებათა საერთო რაოდენობაში</w:t>
            </w:r>
          </w:p>
        </w:tc>
        <w:tc>
          <w:tcPr>
            <w:tcW w:w="1748" w:type="dxa"/>
            <w:shd w:val="clear" w:color="auto" w:fill="auto"/>
          </w:tcPr>
          <w:p w:rsidR="00A716D4" w:rsidRPr="00F52B98" w:rsidRDefault="00A716D4" w:rsidP="008F3FA3">
            <w:pPr>
              <w:jc w:val="center"/>
              <w:rPr>
                <w:sz w:val="18"/>
                <w:szCs w:val="18"/>
              </w:rPr>
            </w:pPr>
            <w:r w:rsidRPr="00F52B98">
              <w:rPr>
                <w:sz w:val="18"/>
                <w:szCs w:val="18"/>
              </w:rPr>
              <w:t>1,5 %</w:t>
            </w:r>
          </w:p>
          <w:p w:rsidR="00A716D4" w:rsidRPr="00F52B98" w:rsidRDefault="00A716D4" w:rsidP="008F3FA3">
            <w:pPr>
              <w:jc w:val="center"/>
              <w:rPr>
                <w:sz w:val="18"/>
                <w:szCs w:val="18"/>
                <w:lang w:val="en-US"/>
              </w:rPr>
            </w:pPr>
            <w:r w:rsidRPr="00F52B98">
              <w:rPr>
                <w:sz w:val="18"/>
                <w:szCs w:val="18"/>
              </w:rPr>
              <w:t>(2012, სამედიცინო საქმიანობის სახელმწიფო რეგულირების სააგენტო)</w:t>
            </w:r>
          </w:p>
          <w:p w:rsidR="008C6782" w:rsidRPr="00F52B98" w:rsidRDefault="008C6782" w:rsidP="008F3FA3">
            <w:pPr>
              <w:jc w:val="center"/>
              <w:rPr>
                <w:sz w:val="18"/>
                <w:szCs w:val="18"/>
                <w:lang w:val="en-US"/>
              </w:rPr>
            </w:pPr>
          </w:p>
        </w:tc>
        <w:tc>
          <w:tcPr>
            <w:tcW w:w="1748" w:type="dxa"/>
            <w:shd w:val="clear" w:color="auto" w:fill="auto"/>
          </w:tcPr>
          <w:p w:rsidR="00A716D4" w:rsidRPr="00F52B98" w:rsidRDefault="004D15C3" w:rsidP="008F3FA3">
            <w:pPr>
              <w:jc w:val="center"/>
              <w:rPr>
                <w:sz w:val="18"/>
                <w:szCs w:val="18"/>
              </w:rPr>
            </w:pPr>
            <w:r w:rsidRPr="00F52B98">
              <w:rPr>
                <w:sz w:val="18"/>
                <w:szCs w:val="18"/>
              </w:rPr>
              <w:t>&gt;</w:t>
            </w:r>
            <w:r w:rsidR="00A716D4" w:rsidRPr="00F52B98">
              <w:rPr>
                <w:sz w:val="18"/>
                <w:szCs w:val="18"/>
              </w:rPr>
              <w:t>20%</w:t>
            </w:r>
          </w:p>
          <w:p w:rsidR="00A716D4" w:rsidRPr="00F52B98" w:rsidRDefault="00A716D4" w:rsidP="007A05B8">
            <w:pPr>
              <w:jc w:val="center"/>
              <w:rPr>
                <w:sz w:val="18"/>
                <w:szCs w:val="18"/>
              </w:rPr>
            </w:pPr>
            <w:r w:rsidRPr="00F52B98">
              <w:rPr>
                <w:sz w:val="18"/>
                <w:szCs w:val="18"/>
              </w:rPr>
              <w:t>(</w:t>
            </w:r>
            <w:r w:rsidR="007A05B8" w:rsidRPr="00F52B98">
              <w:rPr>
                <w:sz w:val="18"/>
                <w:szCs w:val="18"/>
              </w:rPr>
              <w:t>2017</w:t>
            </w:r>
            <w:r w:rsidRPr="00F52B98">
              <w:rPr>
                <w:sz w:val="18"/>
                <w:szCs w:val="18"/>
              </w:rPr>
              <w:t>, სამედიცინო საქმიანობის სახელმწიფო რეგულირების სააგენტო)</w:t>
            </w:r>
          </w:p>
        </w:tc>
        <w:tc>
          <w:tcPr>
            <w:tcW w:w="1749" w:type="dxa"/>
            <w:shd w:val="clear" w:color="auto" w:fill="auto"/>
          </w:tcPr>
          <w:p w:rsidR="00A716D4" w:rsidRPr="00F52B98" w:rsidRDefault="00A716D4" w:rsidP="008F3FA3">
            <w:pPr>
              <w:jc w:val="center"/>
              <w:rPr>
                <w:sz w:val="18"/>
                <w:szCs w:val="18"/>
              </w:rPr>
            </w:pPr>
            <w:r w:rsidRPr="00F52B98">
              <w:rPr>
                <w:sz w:val="18"/>
                <w:szCs w:val="18"/>
              </w:rPr>
              <w:t>&gt;50%</w:t>
            </w:r>
          </w:p>
          <w:p w:rsidR="00A716D4" w:rsidRPr="00F52B98" w:rsidRDefault="00A716D4" w:rsidP="007A05B8">
            <w:pPr>
              <w:jc w:val="center"/>
              <w:rPr>
                <w:sz w:val="18"/>
                <w:szCs w:val="18"/>
              </w:rPr>
            </w:pPr>
            <w:r w:rsidRPr="00F52B98">
              <w:rPr>
                <w:sz w:val="18"/>
                <w:szCs w:val="18"/>
              </w:rPr>
              <w:t>(</w:t>
            </w:r>
            <w:r w:rsidR="007A05B8" w:rsidRPr="00F52B98">
              <w:rPr>
                <w:sz w:val="18"/>
                <w:szCs w:val="18"/>
              </w:rPr>
              <w:t>2020</w:t>
            </w:r>
            <w:r w:rsidRPr="00F52B98">
              <w:rPr>
                <w:sz w:val="18"/>
                <w:szCs w:val="18"/>
              </w:rPr>
              <w:t xml:space="preserve">, სამედიცინო საქმიანობის სახელმწიფო რეგულირების სააგენტო) </w:t>
            </w:r>
          </w:p>
        </w:tc>
      </w:tr>
      <w:tr w:rsidR="00A716D4" w:rsidRPr="00F52B98" w:rsidTr="008C6782">
        <w:trPr>
          <w:trHeight w:val="1076"/>
        </w:trPr>
        <w:tc>
          <w:tcPr>
            <w:tcW w:w="1843" w:type="dxa"/>
            <w:vMerge/>
            <w:shd w:val="clear" w:color="auto" w:fill="auto"/>
          </w:tcPr>
          <w:p w:rsidR="00A716D4" w:rsidRPr="00F52B98" w:rsidRDefault="00A716D4" w:rsidP="008F3FA3">
            <w:pPr>
              <w:rPr>
                <w:sz w:val="18"/>
                <w:szCs w:val="18"/>
              </w:rPr>
            </w:pPr>
          </w:p>
        </w:tc>
        <w:tc>
          <w:tcPr>
            <w:tcW w:w="3260" w:type="dxa"/>
            <w:shd w:val="clear" w:color="auto" w:fill="auto"/>
          </w:tcPr>
          <w:p w:rsidR="00A716D4" w:rsidRPr="00F52B98" w:rsidRDefault="00A716D4" w:rsidP="008F3FA3">
            <w:pPr>
              <w:rPr>
                <w:sz w:val="18"/>
                <w:szCs w:val="18"/>
              </w:rPr>
            </w:pPr>
            <w:r w:rsidRPr="00F52B98">
              <w:rPr>
                <w:sz w:val="18"/>
                <w:szCs w:val="18"/>
              </w:rPr>
              <w:t>ჯანდაცვის სისტემაში რეცეპტების გამოყენების საერთო მაჩვენებელი</w:t>
            </w:r>
          </w:p>
        </w:tc>
        <w:tc>
          <w:tcPr>
            <w:tcW w:w="1748" w:type="dxa"/>
            <w:shd w:val="clear" w:color="auto" w:fill="auto"/>
          </w:tcPr>
          <w:p w:rsidR="00A716D4" w:rsidRPr="00F52B98" w:rsidRDefault="00A716D4" w:rsidP="008F3FA3">
            <w:pPr>
              <w:jc w:val="center"/>
              <w:rPr>
                <w:rFonts w:eastAsia="Calibri"/>
                <w:sz w:val="18"/>
                <w:szCs w:val="18"/>
              </w:rPr>
            </w:pPr>
            <w:r w:rsidRPr="00F52B98">
              <w:rPr>
                <w:rFonts w:eastAsia="Calibri" w:cs="Sylfaen"/>
                <w:sz w:val="18"/>
                <w:szCs w:val="18"/>
              </w:rPr>
              <w:t>დღეისათვის</w:t>
            </w:r>
            <w:r w:rsidRPr="00F52B98">
              <w:rPr>
                <w:rFonts w:eastAsia="Calibri"/>
                <w:sz w:val="18"/>
                <w:szCs w:val="18"/>
              </w:rPr>
              <w:t xml:space="preserve">, </w:t>
            </w:r>
            <w:r w:rsidRPr="00F52B98">
              <w:rPr>
                <w:rFonts w:eastAsia="Calibri" w:cs="Sylfaen"/>
                <w:sz w:val="18"/>
                <w:szCs w:val="18"/>
              </w:rPr>
              <w:t>ზუსტი</w:t>
            </w:r>
            <w:r w:rsidRPr="00F52B98">
              <w:rPr>
                <w:rFonts w:eastAsia="Calibri"/>
                <w:sz w:val="18"/>
                <w:szCs w:val="18"/>
              </w:rPr>
              <w:t xml:space="preserve"> </w:t>
            </w:r>
            <w:r w:rsidRPr="00F52B98">
              <w:rPr>
                <w:rFonts w:eastAsia="Calibri" w:cs="Sylfaen"/>
                <w:sz w:val="18"/>
                <w:szCs w:val="18"/>
              </w:rPr>
              <w:t>მონაცემი</w:t>
            </w:r>
            <w:r w:rsidRPr="00F52B98">
              <w:rPr>
                <w:rFonts w:eastAsia="Calibri"/>
                <w:sz w:val="18"/>
                <w:szCs w:val="18"/>
              </w:rPr>
              <w:t xml:space="preserve"> </w:t>
            </w:r>
            <w:r w:rsidRPr="00F52B98">
              <w:rPr>
                <w:rFonts w:eastAsia="Calibri" w:cs="Sylfaen"/>
                <w:sz w:val="18"/>
                <w:szCs w:val="18"/>
              </w:rPr>
              <w:t>არ</w:t>
            </w:r>
            <w:r w:rsidRPr="00F52B98">
              <w:rPr>
                <w:rFonts w:eastAsia="Calibri"/>
                <w:sz w:val="18"/>
                <w:szCs w:val="18"/>
              </w:rPr>
              <w:t xml:space="preserve"> </w:t>
            </w:r>
            <w:r w:rsidRPr="00F52B98">
              <w:rPr>
                <w:rFonts w:eastAsia="Calibri" w:cs="Sylfaen"/>
                <w:sz w:val="18"/>
                <w:szCs w:val="18"/>
              </w:rPr>
              <w:t>იძებნება</w:t>
            </w:r>
          </w:p>
          <w:p w:rsidR="00A716D4" w:rsidRPr="00F52B98" w:rsidRDefault="00A716D4" w:rsidP="008F3FA3">
            <w:pPr>
              <w:jc w:val="center"/>
              <w:rPr>
                <w:sz w:val="18"/>
                <w:szCs w:val="18"/>
              </w:rPr>
            </w:pPr>
          </w:p>
        </w:tc>
        <w:tc>
          <w:tcPr>
            <w:tcW w:w="1748" w:type="dxa"/>
            <w:shd w:val="clear" w:color="auto" w:fill="auto"/>
          </w:tcPr>
          <w:p w:rsidR="00A716D4" w:rsidRPr="00F52B98" w:rsidRDefault="00A716D4" w:rsidP="008F3FA3">
            <w:pPr>
              <w:jc w:val="center"/>
              <w:rPr>
                <w:sz w:val="18"/>
                <w:szCs w:val="18"/>
              </w:rPr>
            </w:pPr>
            <w:r w:rsidRPr="00F52B98">
              <w:rPr>
                <w:sz w:val="18"/>
                <w:szCs w:val="18"/>
              </w:rPr>
              <w:t>&gt;</w:t>
            </w:r>
            <w:r w:rsidR="007A05B8" w:rsidRPr="00F52B98">
              <w:rPr>
                <w:sz w:val="18"/>
                <w:szCs w:val="18"/>
              </w:rPr>
              <w:t>90</w:t>
            </w:r>
            <w:r w:rsidRPr="00F52B98">
              <w:rPr>
                <w:sz w:val="18"/>
                <w:szCs w:val="18"/>
              </w:rPr>
              <w:t>%</w:t>
            </w:r>
          </w:p>
          <w:p w:rsidR="00A716D4" w:rsidRPr="00F52B98" w:rsidRDefault="00A716D4" w:rsidP="008F3FA3">
            <w:pPr>
              <w:jc w:val="center"/>
              <w:rPr>
                <w:sz w:val="18"/>
                <w:szCs w:val="18"/>
              </w:rPr>
            </w:pPr>
            <w:r w:rsidRPr="00F52B98">
              <w:rPr>
                <w:sz w:val="18"/>
                <w:szCs w:val="18"/>
              </w:rPr>
              <w:t>(ელექტრონული რეცეპტურისა და ფარმაცევტული სექტორის მართვის მოდული</w:t>
            </w:r>
          </w:p>
          <w:p w:rsidR="00A716D4" w:rsidRPr="00F52B98" w:rsidRDefault="00A716D4" w:rsidP="008F3FA3">
            <w:pPr>
              <w:jc w:val="center"/>
              <w:rPr>
                <w:sz w:val="18"/>
                <w:szCs w:val="18"/>
                <w:lang w:val="en-US"/>
              </w:rPr>
            </w:pPr>
            <w:r w:rsidRPr="00F52B98">
              <w:rPr>
                <w:sz w:val="18"/>
                <w:szCs w:val="18"/>
              </w:rPr>
              <w:t>„ელექტრონული ჯანდაცვა“)</w:t>
            </w:r>
          </w:p>
          <w:p w:rsidR="008C6782" w:rsidRPr="00F52B98" w:rsidRDefault="008C6782" w:rsidP="008F3FA3">
            <w:pPr>
              <w:jc w:val="center"/>
              <w:rPr>
                <w:sz w:val="18"/>
                <w:szCs w:val="18"/>
                <w:lang w:val="en-US"/>
              </w:rPr>
            </w:pPr>
          </w:p>
        </w:tc>
        <w:tc>
          <w:tcPr>
            <w:tcW w:w="1749" w:type="dxa"/>
            <w:shd w:val="clear" w:color="auto" w:fill="auto"/>
          </w:tcPr>
          <w:p w:rsidR="00A716D4" w:rsidRPr="00F52B98" w:rsidRDefault="00A716D4" w:rsidP="008F3FA3">
            <w:pPr>
              <w:jc w:val="center"/>
              <w:rPr>
                <w:sz w:val="18"/>
                <w:szCs w:val="18"/>
              </w:rPr>
            </w:pPr>
            <w:r w:rsidRPr="00F52B98">
              <w:rPr>
                <w:sz w:val="18"/>
                <w:szCs w:val="18"/>
              </w:rPr>
              <w:t>&gt;</w:t>
            </w:r>
            <w:r w:rsidR="007A05B8" w:rsidRPr="00F52B98">
              <w:rPr>
                <w:sz w:val="18"/>
                <w:szCs w:val="18"/>
              </w:rPr>
              <w:t>100</w:t>
            </w:r>
            <w:r w:rsidRPr="00F52B98">
              <w:rPr>
                <w:sz w:val="18"/>
                <w:szCs w:val="18"/>
              </w:rPr>
              <w:t>%</w:t>
            </w:r>
          </w:p>
          <w:p w:rsidR="00A716D4" w:rsidRPr="00F52B98" w:rsidRDefault="00A716D4" w:rsidP="008F3FA3">
            <w:pPr>
              <w:jc w:val="center"/>
              <w:rPr>
                <w:sz w:val="18"/>
                <w:szCs w:val="18"/>
              </w:rPr>
            </w:pPr>
            <w:r w:rsidRPr="00F52B98">
              <w:rPr>
                <w:sz w:val="18"/>
                <w:szCs w:val="18"/>
              </w:rPr>
              <w:t>(ელექტრონული რეცეპტურისა და ფარმაცევტული სექტორის მართვის მოდული</w:t>
            </w:r>
          </w:p>
          <w:p w:rsidR="00A716D4" w:rsidRPr="00F52B98" w:rsidRDefault="00A716D4" w:rsidP="008F3FA3">
            <w:pPr>
              <w:jc w:val="center"/>
              <w:rPr>
                <w:sz w:val="18"/>
                <w:szCs w:val="18"/>
              </w:rPr>
            </w:pPr>
            <w:r w:rsidRPr="00F52B98">
              <w:rPr>
                <w:sz w:val="18"/>
                <w:szCs w:val="18"/>
              </w:rPr>
              <w:t>„ელექტრონული ჯანდაცვა“)</w:t>
            </w:r>
          </w:p>
        </w:tc>
      </w:tr>
      <w:tr w:rsidR="00A716D4" w:rsidRPr="00F52B98" w:rsidTr="008C6782">
        <w:trPr>
          <w:trHeight w:val="836"/>
        </w:trPr>
        <w:tc>
          <w:tcPr>
            <w:tcW w:w="1843" w:type="dxa"/>
            <w:vMerge w:val="restart"/>
            <w:shd w:val="clear" w:color="auto" w:fill="auto"/>
          </w:tcPr>
          <w:p w:rsidR="00A716D4" w:rsidRPr="00F52B98" w:rsidRDefault="00A716D4" w:rsidP="008F3FA3">
            <w:pPr>
              <w:rPr>
                <w:sz w:val="18"/>
                <w:szCs w:val="18"/>
              </w:rPr>
            </w:pPr>
            <w:r w:rsidRPr="00F52B98">
              <w:rPr>
                <w:sz w:val="18"/>
                <w:szCs w:val="18"/>
              </w:rPr>
              <w:t>1.5</w:t>
            </w:r>
          </w:p>
          <w:p w:rsidR="00A716D4" w:rsidRPr="00F52B98" w:rsidRDefault="00A716D4" w:rsidP="008F3FA3">
            <w:pPr>
              <w:rPr>
                <w:sz w:val="18"/>
                <w:szCs w:val="18"/>
              </w:rPr>
            </w:pPr>
            <w:r w:rsidRPr="00F52B98">
              <w:rPr>
                <w:sz w:val="18"/>
                <w:szCs w:val="18"/>
              </w:rPr>
              <w:t>პაციენტთა უფლებების დაცვის ხელშეწყობა</w:t>
            </w:r>
          </w:p>
          <w:p w:rsidR="00A716D4" w:rsidRPr="00F52B98" w:rsidRDefault="00A716D4" w:rsidP="008F3FA3">
            <w:pPr>
              <w:rPr>
                <w:sz w:val="18"/>
                <w:szCs w:val="18"/>
              </w:rPr>
            </w:pPr>
          </w:p>
        </w:tc>
        <w:tc>
          <w:tcPr>
            <w:tcW w:w="3260" w:type="dxa"/>
            <w:shd w:val="clear" w:color="auto" w:fill="auto"/>
          </w:tcPr>
          <w:p w:rsidR="00A716D4" w:rsidRPr="00F52B98" w:rsidRDefault="00A716D4" w:rsidP="008F3FA3">
            <w:pPr>
              <w:rPr>
                <w:sz w:val="18"/>
                <w:szCs w:val="18"/>
              </w:rPr>
            </w:pPr>
            <w:r w:rsidRPr="00F52B98">
              <w:rPr>
                <w:sz w:val="18"/>
                <w:szCs w:val="18"/>
              </w:rPr>
              <w:t xml:space="preserve">მედიაციის სამსახურში შემოსული არასაინფორმაციო დავების წილი, რომელიც მორიგებით დასრულდა </w:t>
            </w:r>
          </w:p>
        </w:tc>
        <w:tc>
          <w:tcPr>
            <w:tcW w:w="1748" w:type="dxa"/>
            <w:shd w:val="clear" w:color="auto" w:fill="auto"/>
          </w:tcPr>
          <w:p w:rsidR="00A716D4" w:rsidRPr="00F52B98" w:rsidRDefault="00A716D4" w:rsidP="008F3FA3">
            <w:pPr>
              <w:jc w:val="center"/>
              <w:rPr>
                <w:sz w:val="18"/>
                <w:szCs w:val="18"/>
              </w:rPr>
            </w:pPr>
            <w:r w:rsidRPr="00F52B98">
              <w:rPr>
                <w:sz w:val="18"/>
                <w:szCs w:val="18"/>
              </w:rPr>
              <w:t>35%</w:t>
            </w:r>
          </w:p>
          <w:p w:rsidR="00A716D4" w:rsidRPr="00F52B98" w:rsidRDefault="00A716D4" w:rsidP="008F3FA3">
            <w:pPr>
              <w:jc w:val="center"/>
              <w:rPr>
                <w:sz w:val="18"/>
                <w:szCs w:val="18"/>
              </w:rPr>
            </w:pPr>
            <w:r w:rsidRPr="00F52B98">
              <w:rPr>
                <w:sz w:val="18"/>
                <w:szCs w:val="18"/>
              </w:rPr>
              <w:t>(2012, სამედიცინო მედიაციის სამსახურის ანგარიში)</w:t>
            </w:r>
          </w:p>
        </w:tc>
        <w:tc>
          <w:tcPr>
            <w:tcW w:w="1748" w:type="dxa"/>
            <w:shd w:val="clear" w:color="auto" w:fill="auto"/>
          </w:tcPr>
          <w:p w:rsidR="00A716D4" w:rsidRPr="00F52B98" w:rsidRDefault="007A05B8" w:rsidP="008F3FA3">
            <w:pPr>
              <w:jc w:val="center"/>
              <w:rPr>
                <w:sz w:val="18"/>
                <w:szCs w:val="18"/>
              </w:rPr>
            </w:pPr>
            <w:r w:rsidRPr="00F52B98">
              <w:rPr>
                <w:sz w:val="18"/>
                <w:szCs w:val="18"/>
              </w:rPr>
              <w:t>&gt;50</w:t>
            </w:r>
            <w:r w:rsidR="00A716D4" w:rsidRPr="00F52B98">
              <w:rPr>
                <w:sz w:val="18"/>
                <w:szCs w:val="18"/>
              </w:rPr>
              <w:t>%</w:t>
            </w:r>
          </w:p>
          <w:p w:rsidR="008C6782" w:rsidRPr="00F52B98" w:rsidRDefault="00A716D4" w:rsidP="000F3EB8">
            <w:pPr>
              <w:jc w:val="center"/>
              <w:rPr>
                <w:sz w:val="18"/>
                <w:szCs w:val="18"/>
              </w:rPr>
            </w:pPr>
            <w:r w:rsidRPr="00F52B98">
              <w:rPr>
                <w:sz w:val="18"/>
                <w:szCs w:val="18"/>
              </w:rPr>
              <w:t>(წყარო: სამედიცინო მედიაციის სამსახურის ანგარიში)</w:t>
            </w:r>
          </w:p>
        </w:tc>
        <w:tc>
          <w:tcPr>
            <w:tcW w:w="1749" w:type="dxa"/>
            <w:shd w:val="clear" w:color="auto" w:fill="auto"/>
          </w:tcPr>
          <w:p w:rsidR="00A716D4" w:rsidRPr="00F52B98" w:rsidRDefault="00A716D4" w:rsidP="008F3FA3">
            <w:pPr>
              <w:jc w:val="center"/>
              <w:rPr>
                <w:sz w:val="18"/>
                <w:szCs w:val="18"/>
              </w:rPr>
            </w:pPr>
            <w:r w:rsidRPr="00F52B98">
              <w:rPr>
                <w:sz w:val="18"/>
                <w:szCs w:val="18"/>
              </w:rPr>
              <w:t>&gt;</w:t>
            </w:r>
            <w:r w:rsidR="007A05B8" w:rsidRPr="00F52B98">
              <w:rPr>
                <w:sz w:val="18"/>
                <w:szCs w:val="18"/>
              </w:rPr>
              <w:t>70</w:t>
            </w:r>
            <w:r w:rsidRPr="00F52B98">
              <w:rPr>
                <w:sz w:val="18"/>
                <w:szCs w:val="18"/>
              </w:rPr>
              <w:t>%</w:t>
            </w:r>
          </w:p>
          <w:p w:rsidR="00A716D4" w:rsidRPr="00F52B98" w:rsidRDefault="00A716D4" w:rsidP="008F3FA3">
            <w:pPr>
              <w:jc w:val="center"/>
              <w:rPr>
                <w:sz w:val="18"/>
                <w:szCs w:val="18"/>
              </w:rPr>
            </w:pPr>
            <w:r w:rsidRPr="00F52B98">
              <w:rPr>
                <w:sz w:val="18"/>
                <w:szCs w:val="18"/>
              </w:rPr>
              <w:t>(წყარო: სამედიცინო მედიაციის სამსახურის ანგარიში)</w:t>
            </w:r>
          </w:p>
        </w:tc>
      </w:tr>
      <w:tr w:rsidR="00A716D4" w:rsidRPr="00F52B98" w:rsidTr="000F3EB8">
        <w:trPr>
          <w:trHeight w:val="1452"/>
        </w:trPr>
        <w:tc>
          <w:tcPr>
            <w:tcW w:w="1843" w:type="dxa"/>
            <w:vMerge/>
            <w:shd w:val="clear" w:color="auto" w:fill="auto"/>
          </w:tcPr>
          <w:p w:rsidR="00A716D4" w:rsidRPr="00F52B98" w:rsidRDefault="00A716D4" w:rsidP="008F3FA3">
            <w:pPr>
              <w:rPr>
                <w:sz w:val="18"/>
                <w:szCs w:val="18"/>
              </w:rPr>
            </w:pPr>
          </w:p>
        </w:tc>
        <w:tc>
          <w:tcPr>
            <w:tcW w:w="3260" w:type="dxa"/>
            <w:shd w:val="clear" w:color="auto" w:fill="auto"/>
          </w:tcPr>
          <w:p w:rsidR="00A716D4" w:rsidRPr="00F52B98" w:rsidRDefault="00A716D4" w:rsidP="004D15C3">
            <w:pPr>
              <w:rPr>
                <w:sz w:val="18"/>
                <w:szCs w:val="18"/>
              </w:rPr>
            </w:pPr>
            <w:r w:rsidRPr="00F52B98">
              <w:rPr>
                <w:sz w:val="18"/>
                <w:szCs w:val="18"/>
              </w:rPr>
              <w:t>არასაინფორმაციო (სადავო) მომართვების წილი მთლიან მომართვებში</w:t>
            </w:r>
          </w:p>
        </w:tc>
        <w:tc>
          <w:tcPr>
            <w:tcW w:w="1748" w:type="dxa"/>
            <w:shd w:val="clear" w:color="auto" w:fill="auto"/>
          </w:tcPr>
          <w:p w:rsidR="00A716D4" w:rsidRPr="00F52B98" w:rsidRDefault="00A716D4" w:rsidP="008F3FA3">
            <w:pPr>
              <w:jc w:val="center"/>
              <w:rPr>
                <w:sz w:val="18"/>
                <w:szCs w:val="18"/>
              </w:rPr>
            </w:pPr>
            <w:r w:rsidRPr="00F52B98">
              <w:rPr>
                <w:sz w:val="18"/>
                <w:szCs w:val="18"/>
              </w:rPr>
              <w:t>34%</w:t>
            </w:r>
          </w:p>
          <w:p w:rsidR="00A716D4" w:rsidRPr="00F52B98" w:rsidRDefault="00A716D4" w:rsidP="008F3FA3">
            <w:pPr>
              <w:jc w:val="center"/>
              <w:rPr>
                <w:sz w:val="18"/>
                <w:szCs w:val="18"/>
              </w:rPr>
            </w:pPr>
            <w:r w:rsidRPr="00F52B98">
              <w:rPr>
                <w:sz w:val="18"/>
                <w:szCs w:val="18"/>
              </w:rPr>
              <w:t>(2012, სამედიცინო მედიაციის სამსახურის ანგარიში)</w:t>
            </w:r>
          </w:p>
        </w:tc>
        <w:tc>
          <w:tcPr>
            <w:tcW w:w="1748" w:type="dxa"/>
            <w:shd w:val="clear" w:color="auto" w:fill="auto"/>
          </w:tcPr>
          <w:p w:rsidR="00A716D4" w:rsidRPr="00F52B98" w:rsidRDefault="007A05B8" w:rsidP="008F3FA3">
            <w:pPr>
              <w:jc w:val="center"/>
              <w:rPr>
                <w:sz w:val="18"/>
                <w:szCs w:val="18"/>
              </w:rPr>
            </w:pPr>
            <w:r w:rsidRPr="00F52B98">
              <w:rPr>
                <w:sz w:val="18"/>
                <w:szCs w:val="18"/>
              </w:rPr>
              <w:t>20</w:t>
            </w:r>
            <w:r w:rsidR="00A716D4" w:rsidRPr="00F52B98">
              <w:rPr>
                <w:sz w:val="18"/>
                <w:szCs w:val="18"/>
              </w:rPr>
              <w:t>%</w:t>
            </w:r>
          </w:p>
          <w:p w:rsidR="004D15C3" w:rsidRPr="00F52B98" w:rsidRDefault="00A716D4" w:rsidP="00DB41ED">
            <w:pPr>
              <w:jc w:val="center"/>
              <w:rPr>
                <w:sz w:val="18"/>
                <w:szCs w:val="18"/>
              </w:rPr>
            </w:pPr>
            <w:r w:rsidRPr="00F52B98">
              <w:rPr>
                <w:sz w:val="18"/>
                <w:szCs w:val="18"/>
              </w:rPr>
              <w:t>(წყარო: სამედიცინო მედიაციის სამსახურის ანგარიში)</w:t>
            </w:r>
          </w:p>
        </w:tc>
        <w:tc>
          <w:tcPr>
            <w:tcW w:w="1749" w:type="dxa"/>
            <w:shd w:val="clear" w:color="auto" w:fill="auto"/>
          </w:tcPr>
          <w:p w:rsidR="00A716D4" w:rsidRPr="00F52B98" w:rsidRDefault="007A05B8" w:rsidP="008F3FA3">
            <w:pPr>
              <w:jc w:val="center"/>
              <w:rPr>
                <w:sz w:val="18"/>
                <w:szCs w:val="18"/>
              </w:rPr>
            </w:pPr>
            <w:r w:rsidRPr="00F52B98">
              <w:rPr>
                <w:sz w:val="18"/>
                <w:szCs w:val="18"/>
              </w:rPr>
              <w:t>15</w:t>
            </w:r>
            <w:r w:rsidR="00A716D4" w:rsidRPr="00F52B98">
              <w:rPr>
                <w:sz w:val="18"/>
                <w:szCs w:val="18"/>
              </w:rPr>
              <w:t>%</w:t>
            </w:r>
          </w:p>
          <w:p w:rsidR="00A716D4" w:rsidRPr="00F52B98" w:rsidRDefault="00A716D4" w:rsidP="008F3FA3">
            <w:pPr>
              <w:jc w:val="center"/>
              <w:rPr>
                <w:sz w:val="18"/>
                <w:szCs w:val="18"/>
              </w:rPr>
            </w:pPr>
            <w:r w:rsidRPr="00F52B98">
              <w:rPr>
                <w:sz w:val="18"/>
                <w:szCs w:val="18"/>
              </w:rPr>
              <w:t>(</w:t>
            </w:r>
            <w:r w:rsidRPr="00F52B98">
              <w:rPr>
                <w:rFonts w:cs="Sylfaen"/>
                <w:sz w:val="18"/>
                <w:szCs w:val="18"/>
              </w:rPr>
              <w:t>წყარო</w:t>
            </w:r>
            <w:r w:rsidRPr="00F52B98">
              <w:rPr>
                <w:sz w:val="18"/>
                <w:szCs w:val="18"/>
              </w:rPr>
              <w:t xml:space="preserve">: </w:t>
            </w:r>
            <w:r w:rsidRPr="00F52B98">
              <w:rPr>
                <w:rFonts w:cs="Sylfaen"/>
                <w:sz w:val="18"/>
                <w:szCs w:val="18"/>
              </w:rPr>
              <w:t>სამედიცინო</w:t>
            </w:r>
            <w:r w:rsidRPr="00F52B98">
              <w:rPr>
                <w:sz w:val="18"/>
                <w:szCs w:val="18"/>
              </w:rPr>
              <w:t xml:space="preserve"> </w:t>
            </w:r>
            <w:r w:rsidRPr="00F52B98">
              <w:rPr>
                <w:rFonts w:cs="Sylfaen"/>
                <w:sz w:val="18"/>
                <w:szCs w:val="18"/>
              </w:rPr>
              <w:t>მედიაციის</w:t>
            </w:r>
            <w:r w:rsidRPr="00F52B98">
              <w:rPr>
                <w:sz w:val="18"/>
                <w:szCs w:val="18"/>
              </w:rPr>
              <w:t xml:space="preserve"> </w:t>
            </w:r>
            <w:r w:rsidRPr="00F52B98">
              <w:rPr>
                <w:rFonts w:cs="Sylfaen"/>
                <w:sz w:val="18"/>
                <w:szCs w:val="18"/>
              </w:rPr>
              <w:t>სამსახურის</w:t>
            </w:r>
            <w:r w:rsidRPr="00F52B98">
              <w:rPr>
                <w:sz w:val="18"/>
                <w:szCs w:val="18"/>
              </w:rPr>
              <w:t xml:space="preserve"> </w:t>
            </w:r>
            <w:r w:rsidRPr="00F52B98">
              <w:rPr>
                <w:rFonts w:cs="Sylfaen"/>
                <w:sz w:val="18"/>
                <w:szCs w:val="18"/>
              </w:rPr>
              <w:t>ანგარიში</w:t>
            </w:r>
            <w:r w:rsidRPr="00F52B98">
              <w:rPr>
                <w:sz w:val="18"/>
                <w:szCs w:val="18"/>
              </w:rPr>
              <w:t>)</w:t>
            </w:r>
          </w:p>
        </w:tc>
      </w:tr>
    </w:tbl>
    <w:p w:rsidR="00D80822" w:rsidRPr="00F52B98" w:rsidRDefault="00D80822" w:rsidP="00F42526">
      <w:pPr>
        <w:spacing w:after="0" w:line="240" w:lineRule="auto"/>
        <w:rPr>
          <w:b/>
        </w:rPr>
      </w:pPr>
    </w:p>
    <w:p w:rsidR="00D80822" w:rsidRPr="00F52B98" w:rsidRDefault="00D80822">
      <w:pPr>
        <w:rPr>
          <w:b/>
        </w:rPr>
      </w:pPr>
      <w:r w:rsidRPr="00F52B98">
        <w:rPr>
          <w:b/>
        </w:rPr>
        <w:br w:type="page"/>
      </w:r>
    </w:p>
    <w:p w:rsidR="00F42526" w:rsidRPr="00F52B98" w:rsidRDefault="00F42526" w:rsidP="00F42526">
      <w:pPr>
        <w:spacing w:after="0" w:line="240" w:lineRule="auto"/>
        <w:rPr>
          <w:b/>
        </w:rPr>
      </w:pPr>
    </w:p>
    <w:p w:rsidR="00DB41ED" w:rsidRPr="00F52B98" w:rsidRDefault="00DB41ED" w:rsidP="00DB41ED">
      <w:pPr>
        <w:shd w:val="clear" w:color="auto" w:fill="DBE5F1" w:themeFill="accent1" w:themeFillTint="33"/>
        <w:spacing w:after="0" w:line="240" w:lineRule="auto"/>
        <w:jc w:val="center"/>
        <w:rPr>
          <w:b/>
        </w:rPr>
      </w:pPr>
    </w:p>
    <w:p w:rsidR="00DB41ED" w:rsidRPr="00F52B98" w:rsidRDefault="00DB41ED" w:rsidP="00DB41ED">
      <w:pPr>
        <w:shd w:val="clear" w:color="auto" w:fill="DBE5F1" w:themeFill="accent1" w:themeFillTint="33"/>
        <w:spacing w:after="0" w:line="240" w:lineRule="auto"/>
        <w:jc w:val="center"/>
        <w:rPr>
          <w:b/>
        </w:rPr>
      </w:pPr>
    </w:p>
    <w:p w:rsidR="00DB41ED" w:rsidRPr="00F52B98" w:rsidRDefault="00DB41ED" w:rsidP="00DB41ED">
      <w:pPr>
        <w:shd w:val="clear" w:color="auto" w:fill="DBE5F1" w:themeFill="accent1" w:themeFillTint="33"/>
        <w:spacing w:after="0" w:line="240" w:lineRule="auto"/>
        <w:jc w:val="center"/>
        <w:rPr>
          <w:b/>
        </w:rPr>
      </w:pPr>
      <w:r w:rsidRPr="00F52B98">
        <w:rPr>
          <w:b/>
        </w:rPr>
        <w:t>სტრატეგიული მიმართულება 2:</w:t>
      </w:r>
    </w:p>
    <w:p w:rsidR="00DB41ED" w:rsidRPr="00F52B98" w:rsidRDefault="00DB41ED" w:rsidP="00DB41ED">
      <w:pPr>
        <w:shd w:val="clear" w:color="auto" w:fill="DBE5F1" w:themeFill="accent1" w:themeFillTint="33"/>
        <w:spacing w:after="0" w:line="240" w:lineRule="auto"/>
        <w:jc w:val="center"/>
        <w:rPr>
          <w:b/>
        </w:rPr>
      </w:pPr>
    </w:p>
    <w:p w:rsidR="00DB41ED" w:rsidRPr="00F52B98" w:rsidRDefault="00DB41ED" w:rsidP="00DB41ED">
      <w:pPr>
        <w:shd w:val="clear" w:color="auto" w:fill="DBE5F1" w:themeFill="accent1" w:themeFillTint="33"/>
        <w:spacing w:after="0" w:line="240" w:lineRule="auto"/>
        <w:jc w:val="center"/>
        <w:rPr>
          <w:b/>
        </w:rPr>
      </w:pPr>
      <w:r w:rsidRPr="00F52B98">
        <w:rPr>
          <w:b/>
        </w:rPr>
        <w:t>ჯანდაცვის დაფინანსების სისტემის მართვის გაუმჯობესება</w:t>
      </w:r>
    </w:p>
    <w:p w:rsidR="00DB41ED" w:rsidRPr="00F52B98" w:rsidRDefault="00DB41ED" w:rsidP="00DB41ED">
      <w:pPr>
        <w:shd w:val="clear" w:color="auto" w:fill="DBE5F1" w:themeFill="accent1" w:themeFillTint="33"/>
        <w:spacing w:after="0" w:line="240" w:lineRule="auto"/>
        <w:rPr>
          <w:b/>
        </w:rPr>
      </w:pPr>
    </w:p>
    <w:p w:rsidR="008C6782" w:rsidRPr="00F52B98" w:rsidRDefault="008C6782" w:rsidP="00F42526">
      <w:pPr>
        <w:spacing w:after="0" w:line="240" w:lineRule="auto"/>
        <w:rPr>
          <w:b/>
        </w:rPr>
      </w:pPr>
    </w:p>
    <w:p w:rsidR="00BD1323" w:rsidRPr="00F52B98" w:rsidRDefault="00BD1323" w:rsidP="00BD1323">
      <w:pPr>
        <w:spacing w:after="0" w:line="240" w:lineRule="auto"/>
        <w:rPr>
          <w:b/>
        </w:rPr>
      </w:pPr>
      <w:r w:rsidRPr="00F52B98">
        <w:rPr>
          <w:b/>
        </w:rPr>
        <w:t>ბლოკში არსებული ძირითადი პრობლემები</w:t>
      </w:r>
    </w:p>
    <w:p w:rsidR="00BD1323" w:rsidRPr="00F52B98" w:rsidRDefault="00BD1323" w:rsidP="00BD1323">
      <w:pPr>
        <w:spacing w:after="0" w:line="240" w:lineRule="auto"/>
        <w:rPr>
          <w:b/>
        </w:rPr>
      </w:pPr>
    </w:p>
    <w:p w:rsidR="00BD1323" w:rsidRPr="00F52B98" w:rsidRDefault="00BD1323" w:rsidP="008B3379">
      <w:pPr>
        <w:spacing w:after="0" w:line="240" w:lineRule="auto"/>
        <w:jc w:val="both"/>
        <w:rPr>
          <w:noProof/>
        </w:rPr>
      </w:pPr>
      <w:r w:rsidRPr="00F52B98">
        <w:rPr>
          <w:noProof/>
        </w:rPr>
        <w:t>აბსოლუტურ</w:t>
      </w:r>
      <w:r w:rsidRPr="00F52B98">
        <w:t xml:space="preserve"> </w:t>
      </w:r>
      <w:r w:rsidRPr="00F52B98">
        <w:rPr>
          <w:noProof/>
        </w:rPr>
        <w:t>ციფრებში</w:t>
      </w:r>
      <w:r w:rsidRPr="00F52B98">
        <w:t xml:space="preserve"> </w:t>
      </w:r>
      <w:r w:rsidRPr="00F52B98">
        <w:rPr>
          <w:noProof/>
        </w:rPr>
        <w:t>ჯანდაცვაზე</w:t>
      </w:r>
      <w:r w:rsidRPr="00F52B98">
        <w:t xml:space="preserve"> </w:t>
      </w:r>
      <w:r w:rsidRPr="00F52B98">
        <w:rPr>
          <w:noProof/>
        </w:rPr>
        <w:t>სახელმწიფო</w:t>
      </w:r>
      <w:r w:rsidRPr="00F52B98">
        <w:t xml:space="preserve"> </w:t>
      </w:r>
      <w:r w:rsidRPr="00F52B98">
        <w:rPr>
          <w:noProof/>
        </w:rPr>
        <w:t>ხარჯების</w:t>
      </w:r>
      <w:r w:rsidRPr="00F52B98">
        <w:t xml:space="preserve"> მნიშვნელოვანი მატების </w:t>
      </w:r>
      <w:r w:rsidRPr="00F52B98">
        <w:rPr>
          <w:noProof/>
        </w:rPr>
        <w:t>მიუხედავად,  მისი წილი მშპ–თან (</w:t>
      </w:r>
      <w:r w:rsidR="003D2376" w:rsidRPr="00F52B98">
        <w:rPr>
          <w:noProof/>
        </w:rPr>
        <w:t xml:space="preserve">2012 </w:t>
      </w:r>
      <w:r w:rsidRPr="00F52B98">
        <w:rPr>
          <w:noProof/>
        </w:rPr>
        <w:t xml:space="preserve">წ. - </w:t>
      </w:r>
      <w:r w:rsidR="002D48F7" w:rsidRPr="00F52B98">
        <w:rPr>
          <w:noProof/>
        </w:rPr>
        <w:t>1.7</w:t>
      </w:r>
      <w:r w:rsidRPr="00F52B98">
        <w:rPr>
          <w:noProof/>
        </w:rPr>
        <w:t>%) და სახელმწიფო ბიუჯეტთან (</w:t>
      </w:r>
      <w:r w:rsidR="002D48F7" w:rsidRPr="00F52B98">
        <w:rPr>
          <w:noProof/>
        </w:rPr>
        <w:t>201</w:t>
      </w:r>
      <w:r w:rsidR="003D2376" w:rsidRPr="00F52B98">
        <w:rPr>
          <w:noProof/>
        </w:rPr>
        <w:t>2</w:t>
      </w:r>
      <w:r w:rsidR="002D48F7" w:rsidRPr="00F52B98">
        <w:rPr>
          <w:noProof/>
        </w:rPr>
        <w:t xml:space="preserve"> </w:t>
      </w:r>
      <w:r w:rsidRPr="00F52B98">
        <w:rPr>
          <w:noProof/>
        </w:rPr>
        <w:t xml:space="preserve">წ. – </w:t>
      </w:r>
      <w:r w:rsidR="003D2376" w:rsidRPr="00F52B98">
        <w:rPr>
          <w:noProof/>
        </w:rPr>
        <w:t>5</w:t>
      </w:r>
      <w:r w:rsidRPr="00F52B98">
        <w:rPr>
          <w:noProof/>
        </w:rPr>
        <w:t xml:space="preserve">%) მიმართებაში საკმაოდ დაბალი და </w:t>
      </w:r>
      <w:r w:rsidRPr="00F52B98">
        <w:rPr>
          <w:rFonts w:cs="Sylfaen"/>
          <w:bCs/>
          <w:iCs/>
          <w:noProof/>
        </w:rPr>
        <w:t>ევროპის უღარიბესი ქვეყნების შესადარისი იყო.</w:t>
      </w:r>
      <w:r w:rsidRPr="00F52B98">
        <w:rPr>
          <w:noProof/>
        </w:rPr>
        <w:t xml:space="preserve"> თუმცა, 2013 წელს ჯანდაცვის სექტორისათვის გამოყოფილი სახელმწიფო ასიგნებების მოცულობა თითქმის გაორმაგდა და დღეისათვის </w:t>
      </w:r>
      <w:r w:rsidR="005A4FCC" w:rsidRPr="00F52B98">
        <w:rPr>
          <w:noProof/>
          <w:lang w:val="ru-RU"/>
        </w:rPr>
        <w:t>(</w:t>
      </w:r>
      <w:r w:rsidR="005A4FCC" w:rsidRPr="00F52B98">
        <w:rPr>
          <w:noProof/>
        </w:rPr>
        <w:t xml:space="preserve">ფინანსთა სამინისტროს </w:t>
      </w:r>
      <w:r w:rsidR="00B3370C" w:rsidRPr="00F52B98">
        <w:rPr>
          <w:noProof/>
        </w:rPr>
        <w:t>მონაცემებით</w:t>
      </w:r>
      <w:r w:rsidR="00F17A9A" w:rsidRPr="00F52B98">
        <w:rPr>
          <w:noProof/>
        </w:rPr>
        <w:t>)</w:t>
      </w:r>
      <w:r w:rsidR="005A4FCC" w:rsidRPr="00F52B98">
        <w:rPr>
          <w:noProof/>
        </w:rPr>
        <w:t xml:space="preserve">, </w:t>
      </w:r>
      <w:r w:rsidRPr="00F52B98">
        <w:rPr>
          <w:noProof/>
        </w:rPr>
        <w:t xml:space="preserve">ჯანდაცვაზე სახელმწიფოს მიერ გამოყოფილი რესურსები მშპ–თან მიმართებაში </w:t>
      </w:r>
      <w:r w:rsidR="005A4FCC" w:rsidRPr="00F52B98">
        <w:rPr>
          <w:noProof/>
        </w:rPr>
        <w:t>2</w:t>
      </w:r>
      <w:r w:rsidR="00F17A9A" w:rsidRPr="00F52B98">
        <w:rPr>
          <w:noProof/>
        </w:rPr>
        <w:t>.</w:t>
      </w:r>
      <w:r w:rsidR="002D48F7" w:rsidRPr="00F52B98">
        <w:rPr>
          <w:noProof/>
        </w:rPr>
        <w:t>8</w:t>
      </w:r>
      <w:r w:rsidRPr="00F52B98">
        <w:rPr>
          <w:noProof/>
        </w:rPr>
        <w:t>%</w:t>
      </w:r>
      <w:r w:rsidR="005A4FCC" w:rsidRPr="00F52B98">
        <w:rPr>
          <w:noProof/>
        </w:rPr>
        <w:t>-</w:t>
      </w:r>
      <w:r w:rsidR="00B3370C" w:rsidRPr="00F52B98">
        <w:rPr>
          <w:noProof/>
        </w:rPr>
        <w:t>მდე</w:t>
      </w:r>
      <w:r w:rsidRPr="00F52B98">
        <w:rPr>
          <w:noProof/>
        </w:rPr>
        <w:t xml:space="preserve">, ხოლო სახელმწიფო ბიუჯეტთან მიმართებაში </w:t>
      </w:r>
      <w:r w:rsidR="005A4FCC" w:rsidRPr="00F52B98">
        <w:rPr>
          <w:noProof/>
        </w:rPr>
        <w:t>8</w:t>
      </w:r>
      <w:r w:rsidR="00B3370C" w:rsidRPr="00F52B98">
        <w:rPr>
          <w:noProof/>
        </w:rPr>
        <w:t>%-</w:t>
      </w:r>
      <w:r w:rsidR="00B3370C" w:rsidRPr="00F52B98">
        <w:rPr>
          <w:noProof/>
        </w:rPr>
        <w:t>მდე</w:t>
      </w:r>
      <w:r w:rsidR="00B3370C" w:rsidRPr="00F52B98">
        <w:rPr>
          <w:noProof/>
        </w:rPr>
        <w:t xml:space="preserve"> </w:t>
      </w:r>
      <w:r w:rsidR="00B3370C" w:rsidRPr="00F52B98">
        <w:rPr>
          <w:noProof/>
        </w:rPr>
        <w:t>გაიზარდა</w:t>
      </w:r>
      <w:r w:rsidR="00B3370C" w:rsidRPr="00F52B98">
        <w:rPr>
          <w:noProof/>
        </w:rPr>
        <w:t xml:space="preserve">. </w:t>
      </w:r>
    </w:p>
    <w:p w:rsidR="00BD1323" w:rsidRPr="00F52B98" w:rsidRDefault="00BD1323" w:rsidP="00467D07">
      <w:pPr>
        <w:pStyle w:val="ListParagraph"/>
        <w:spacing w:after="0" w:line="240" w:lineRule="auto"/>
        <w:jc w:val="both"/>
        <w:rPr>
          <w:noProof/>
        </w:rPr>
      </w:pPr>
    </w:p>
    <w:p w:rsidR="00BD1323" w:rsidRPr="00F52B98" w:rsidRDefault="003D2376" w:rsidP="008B3379">
      <w:pPr>
        <w:spacing w:after="0" w:line="240" w:lineRule="auto"/>
        <w:jc w:val="both"/>
        <w:rPr>
          <w:noProof/>
        </w:rPr>
      </w:pPr>
      <w:r w:rsidRPr="00F52B98">
        <w:rPr>
          <w:noProof/>
        </w:rPr>
        <w:t xml:space="preserve">2012 </w:t>
      </w:r>
      <w:r w:rsidR="00BD1323" w:rsidRPr="00F52B98">
        <w:rPr>
          <w:noProof/>
        </w:rPr>
        <w:t xml:space="preserve">წლისათვის ჯანდაცვაზე დანახარჯების ტვირთის უდიდესი ნაწილი კვლავ მოსახლეობას აწევდა და ჯიბიდან გადახდილი თანხების წილი ჯანდაცვის </w:t>
      </w:r>
      <w:r w:rsidR="00BD1323" w:rsidRPr="00F52B98">
        <w:t xml:space="preserve"> </w:t>
      </w:r>
      <w:r w:rsidR="00BD1323" w:rsidRPr="00F52B98">
        <w:rPr>
          <w:noProof/>
        </w:rPr>
        <w:t>მთლიანი</w:t>
      </w:r>
      <w:r w:rsidR="00BD1323" w:rsidRPr="00F52B98">
        <w:t xml:space="preserve"> დანა</w:t>
      </w:r>
      <w:r w:rsidR="00BD1323" w:rsidRPr="00F52B98">
        <w:rPr>
          <w:noProof/>
        </w:rPr>
        <w:t xml:space="preserve">ხარჯების </w:t>
      </w:r>
      <w:r w:rsidR="002D48F7" w:rsidRPr="00F52B98">
        <w:t>7</w:t>
      </w:r>
      <w:r w:rsidRPr="00F52B98">
        <w:t>3</w:t>
      </w:r>
      <w:r w:rsidR="00BD1323" w:rsidRPr="00F52B98">
        <w:t>%–ს აჭარბებდა</w:t>
      </w:r>
      <w:r w:rsidR="00BD1323" w:rsidRPr="00F52B98">
        <w:rPr>
          <w:noProof/>
        </w:rPr>
        <w:t xml:space="preserve">. </w:t>
      </w:r>
      <w:r w:rsidR="00BD1323" w:rsidRPr="00F52B98">
        <w:rPr>
          <w:rFonts w:cs="Sylfaen"/>
        </w:rPr>
        <w:t>2006-2010 წლებში 6%-დან 9%-მდე გაიზარდა იმ</w:t>
      </w:r>
      <w:r w:rsidR="00BD1323" w:rsidRPr="00F52B98">
        <w:t xml:space="preserve"> </w:t>
      </w:r>
      <w:r w:rsidR="00BD1323" w:rsidRPr="00F52B98">
        <w:rPr>
          <w:rFonts w:cs="Sylfaen"/>
        </w:rPr>
        <w:t>შინამეურნეობების (ოჯახების) ხვედრითი</w:t>
      </w:r>
      <w:r w:rsidR="00BD1323" w:rsidRPr="00F52B98">
        <w:t xml:space="preserve"> </w:t>
      </w:r>
      <w:r w:rsidR="00BD1323" w:rsidRPr="00F52B98">
        <w:rPr>
          <w:rFonts w:cs="Sylfaen"/>
        </w:rPr>
        <w:t>წილი</w:t>
      </w:r>
      <w:r w:rsidR="00BD1323" w:rsidRPr="00F52B98">
        <w:t xml:space="preserve">, </w:t>
      </w:r>
      <w:r w:rsidR="00BD1323" w:rsidRPr="00F52B98">
        <w:rPr>
          <w:rFonts w:cs="Sylfaen"/>
        </w:rPr>
        <w:t>რომელთაც</w:t>
      </w:r>
      <w:r w:rsidR="00BD1323" w:rsidRPr="00F52B98">
        <w:t xml:space="preserve"> </w:t>
      </w:r>
      <w:r w:rsidR="00BD1323" w:rsidRPr="00F52B98">
        <w:rPr>
          <w:rFonts w:cs="Sylfaen"/>
        </w:rPr>
        <w:t>განიცადეს</w:t>
      </w:r>
      <w:r w:rsidR="00BD1323" w:rsidRPr="00F52B98">
        <w:t xml:space="preserve"> </w:t>
      </w:r>
      <w:r w:rsidR="00BD1323" w:rsidRPr="00F52B98">
        <w:rPr>
          <w:rFonts w:cs="Sylfaen"/>
        </w:rPr>
        <w:t>ჯანდაცვაზე</w:t>
      </w:r>
      <w:r w:rsidR="00BD1323" w:rsidRPr="00F52B98">
        <w:t xml:space="preserve"> </w:t>
      </w:r>
      <w:r w:rsidR="00BD1323" w:rsidRPr="00F52B98">
        <w:rPr>
          <w:rFonts w:cs="Sylfaen"/>
        </w:rPr>
        <w:t>კატასტროფული</w:t>
      </w:r>
      <w:r w:rsidR="00BD1323" w:rsidRPr="00F52B98">
        <w:t xml:space="preserve"> </w:t>
      </w:r>
      <w:r w:rsidR="00BD1323" w:rsidRPr="00F52B98">
        <w:rPr>
          <w:rFonts w:cs="Sylfaen"/>
        </w:rPr>
        <w:t xml:space="preserve">დანახარჯები. </w:t>
      </w:r>
      <w:r w:rsidR="00BD1323" w:rsidRPr="00F52B98">
        <w:rPr>
          <w:noProof/>
        </w:rPr>
        <w:t xml:space="preserve">ამასთანავე, </w:t>
      </w:r>
      <w:r w:rsidRPr="00F52B98">
        <w:rPr>
          <w:noProof/>
        </w:rPr>
        <w:t xml:space="preserve">2012 </w:t>
      </w:r>
      <w:r w:rsidR="00B81A05" w:rsidRPr="00F52B98">
        <w:rPr>
          <w:noProof/>
        </w:rPr>
        <w:t xml:space="preserve">წელს </w:t>
      </w:r>
      <w:r w:rsidR="00BD1323" w:rsidRPr="00F52B98">
        <w:t xml:space="preserve">სამკურნალო საშუალებებზე დანახარჯების წილი კერძო დანახარჯების </w:t>
      </w:r>
      <w:r w:rsidR="00B81A05" w:rsidRPr="00F52B98">
        <w:t xml:space="preserve"> ნახევარს</w:t>
      </w:r>
      <w:r w:rsidR="00BD1323" w:rsidRPr="00F52B98">
        <w:t xml:space="preserve"> შეადგენდა. </w:t>
      </w:r>
    </w:p>
    <w:p w:rsidR="00BD1323" w:rsidRPr="00F52B98" w:rsidRDefault="00BD1323" w:rsidP="00467D07">
      <w:pPr>
        <w:pStyle w:val="ListParagraph"/>
        <w:spacing w:after="0" w:line="240" w:lineRule="auto"/>
        <w:jc w:val="both"/>
        <w:rPr>
          <w:noProof/>
        </w:rPr>
      </w:pPr>
    </w:p>
    <w:p w:rsidR="00F17A9A" w:rsidRPr="00F52B98" w:rsidRDefault="00BD1323" w:rsidP="008B3379">
      <w:pPr>
        <w:spacing w:after="0" w:line="240" w:lineRule="auto"/>
        <w:jc w:val="both"/>
        <w:rPr>
          <w:rFonts w:cs="Sylfaen"/>
          <w:noProof/>
        </w:rPr>
      </w:pPr>
      <w:r w:rsidRPr="00F52B98">
        <w:rPr>
          <w:noProof/>
        </w:rPr>
        <w:t xml:space="preserve">2012 წლის ბოლოსათვის სამედიცინო დაზღვევით მოსახლეობის მხოლოდ ნახევარი (2.2 მილიონი) სარგებლობდა, მათ შორის 1.7 მილიონი ადამიანი </w:t>
      </w:r>
      <w:r w:rsidR="00B81A05" w:rsidRPr="00F52B98">
        <w:rPr>
          <w:noProof/>
        </w:rPr>
        <w:t xml:space="preserve">(სიღარიბის ზღვარს მიღმა მყოფი მოსახლეობა, </w:t>
      </w:r>
      <w:r w:rsidRPr="00F52B98">
        <w:rPr>
          <w:noProof/>
        </w:rPr>
        <w:t xml:space="preserve">6-წლამდე </w:t>
      </w:r>
      <w:r w:rsidR="00B81A05" w:rsidRPr="00F52B98">
        <w:rPr>
          <w:noProof/>
        </w:rPr>
        <w:t xml:space="preserve">ასაკის </w:t>
      </w:r>
      <w:r w:rsidRPr="00F52B98">
        <w:rPr>
          <w:noProof/>
        </w:rPr>
        <w:t>ბავშვები, საპენსიო ასაკის მოქალაქეები და სხვა მოწყვლადი ჯგუფები) სახელმწიფო</w:t>
      </w:r>
      <w:r w:rsidR="00F17A9A" w:rsidRPr="00F52B98">
        <w:rPr>
          <w:noProof/>
        </w:rPr>
        <w:t>ს</w:t>
      </w:r>
      <w:r w:rsidRPr="00F52B98">
        <w:rPr>
          <w:noProof/>
        </w:rPr>
        <w:t xml:space="preserve"> მიერ დაფინანსებული </w:t>
      </w:r>
      <w:r w:rsidR="00B81A05" w:rsidRPr="00F52B98">
        <w:rPr>
          <w:noProof/>
        </w:rPr>
        <w:t xml:space="preserve">სადაზღვევო </w:t>
      </w:r>
      <w:r w:rsidRPr="00F52B98">
        <w:rPr>
          <w:noProof/>
        </w:rPr>
        <w:t>პროგრამებით იყვნენ მოცული, ხოლო 470</w:t>
      </w:r>
      <w:r w:rsidR="00B81A05" w:rsidRPr="00F52B98">
        <w:rPr>
          <w:noProof/>
        </w:rPr>
        <w:t xml:space="preserve"> ათასი </w:t>
      </w:r>
      <w:r w:rsidRPr="00F52B98">
        <w:rPr>
          <w:noProof/>
        </w:rPr>
        <w:t xml:space="preserve">ადამიანი  ინდივიდუალური ან კორპორატიული სადაზღვევო სქემებით. </w:t>
      </w:r>
    </w:p>
    <w:p w:rsidR="008B3379" w:rsidRPr="00F52B98" w:rsidRDefault="008B3379" w:rsidP="008B3379">
      <w:pPr>
        <w:spacing w:after="0" w:line="240" w:lineRule="auto"/>
        <w:jc w:val="both"/>
        <w:rPr>
          <w:noProof/>
        </w:rPr>
      </w:pPr>
    </w:p>
    <w:p w:rsidR="00C37BE9" w:rsidRPr="00F52B98" w:rsidRDefault="00BD1323" w:rsidP="00901766">
      <w:pPr>
        <w:spacing w:after="0" w:line="240" w:lineRule="auto"/>
        <w:jc w:val="both"/>
        <w:rPr>
          <w:rFonts w:ascii="Sylfaen" w:eastAsia="Times New Roman" w:hAnsi="Sylfaen"/>
          <w:u w:color="FF0000"/>
        </w:rPr>
      </w:pPr>
      <w:r w:rsidRPr="00F52B98">
        <w:rPr>
          <w:noProof/>
        </w:rPr>
        <w:t xml:space="preserve">2013 წლის თებერვლიდან სახელმწიფო ან კერძო დაზღვევის არმქონე 2.2 მილიონი მოქალაქე გახდა </w:t>
      </w:r>
      <w:r w:rsidRPr="00F52B98">
        <w:rPr>
          <w:rFonts w:eastAsia="Sylfaen"/>
        </w:rPr>
        <w:t xml:space="preserve">მოსახლეობის საყოველთაო ჯანმრთელობის დაცვის სახელმწიფო პროგრამის </w:t>
      </w:r>
      <w:r w:rsidR="00C37BE9" w:rsidRPr="00F52B98">
        <w:rPr>
          <w:rFonts w:eastAsia="Sylfaen"/>
        </w:rPr>
        <w:t xml:space="preserve">(მომსახურების მინიმალური პაკეტი) </w:t>
      </w:r>
      <w:r w:rsidRPr="00F52B98">
        <w:rPr>
          <w:rFonts w:eastAsia="Sylfaen"/>
        </w:rPr>
        <w:t xml:space="preserve">მოსარგებლე. </w:t>
      </w:r>
      <w:r w:rsidR="00C37BE9" w:rsidRPr="00F52B98">
        <w:rPr>
          <w:rFonts w:eastAsia="Sylfaen"/>
        </w:rPr>
        <w:t xml:space="preserve">იმავე წლის ივლისში გაფართოვდა </w:t>
      </w:r>
      <w:r w:rsidR="00B3370C" w:rsidRPr="00F52B98">
        <w:rPr>
          <w:rFonts w:eastAsia="Sylfaen"/>
        </w:rPr>
        <w:t>საყოველ</w:t>
      </w:r>
      <w:r w:rsidR="00B3370C" w:rsidRPr="00F52B98">
        <w:rPr>
          <w:rFonts w:eastAsia="Sylfaen"/>
        </w:rPr>
        <w:t>თ</w:t>
      </w:r>
      <w:r w:rsidR="00B3370C" w:rsidRPr="00F52B98">
        <w:rPr>
          <w:rFonts w:eastAsia="Sylfaen"/>
        </w:rPr>
        <w:t xml:space="preserve">აო </w:t>
      </w:r>
      <w:r w:rsidR="00C37BE9" w:rsidRPr="00F52B98">
        <w:rPr>
          <w:rFonts w:eastAsia="Sylfaen"/>
        </w:rPr>
        <w:t>ჯანდაცვის პროგრამა და დღეისათვის ფარავს გეგმიურ ამბულატორიულ, გადაუდებელი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w:t>
      </w:r>
      <w:r w:rsidR="00B3370C" w:rsidRPr="00F52B98">
        <w:rPr>
          <w:rFonts w:eastAsia="Sylfaen"/>
        </w:rPr>
        <w:t xml:space="preserve"> </w:t>
      </w:r>
      <w:r w:rsidR="00C37BE9" w:rsidRPr="00F52B98">
        <w:rPr>
          <w:rFonts w:eastAsia="Sylfaen"/>
        </w:rPr>
        <w:t>მშობიარობას (საბაზისო პაკეტი)</w:t>
      </w:r>
      <w:r w:rsidR="00B3370C" w:rsidRPr="00F52B98">
        <w:rPr>
          <w:rFonts w:eastAsia="Sylfaen"/>
        </w:rPr>
        <w:t>.</w:t>
      </w:r>
      <w:r w:rsidR="00C37BE9" w:rsidRPr="00F52B98">
        <w:rPr>
          <w:rFonts w:eastAsia="Sylfaen"/>
        </w:rPr>
        <w:t xml:space="preserve"> </w:t>
      </w:r>
      <w:r w:rsidR="00C37BE9" w:rsidRPr="00F52B98">
        <w:rPr>
          <w:rFonts w:ascii="Sylfaen" w:eastAsia="Times New Roman" w:hAnsi="Sylfaen"/>
          <w:u w:color="FF0000"/>
        </w:rPr>
        <w:t xml:space="preserve">2014 წლის აპრილიდან სიღარიბის ზღვარს ქვემოთ მყოფი მოსახლეობისა და პედაგოგების სადაზღვევო პროგრამა შეერწყა საყოველთაო ჯანდაცვის  პროგრამას, ხოლო ა.წ. სექტემბრიდან იგეგმება 0-5 წ. ბავშვთა, პენსიონერთა და სტუდენტთა სადაზღვევო პროგრამის </w:t>
      </w:r>
      <w:r w:rsidR="00B3370C" w:rsidRPr="00F52B98">
        <w:rPr>
          <w:rFonts w:ascii="Sylfaen" w:eastAsia="Times New Roman" w:hAnsi="Sylfaen"/>
          <w:u w:color="FF0000"/>
        </w:rPr>
        <w:t>შერწყმა</w:t>
      </w:r>
      <w:r w:rsidR="00B3370C" w:rsidRPr="00F52B98">
        <w:rPr>
          <w:rFonts w:ascii="Sylfaen" w:eastAsia="Times New Roman" w:hAnsi="Sylfaen"/>
          <w:u w:color="FF0000"/>
        </w:rPr>
        <w:t xml:space="preserve"> </w:t>
      </w:r>
      <w:r w:rsidR="00C37BE9" w:rsidRPr="00F52B98">
        <w:rPr>
          <w:rFonts w:ascii="Sylfaen" w:eastAsia="Times New Roman" w:hAnsi="Sylfaen"/>
          <w:u w:color="FF0000"/>
        </w:rPr>
        <w:t xml:space="preserve">საყოველთაო ჯანდაცვის </w:t>
      </w:r>
      <w:r w:rsidR="00B3370C" w:rsidRPr="00F52B98">
        <w:rPr>
          <w:rFonts w:ascii="Sylfaen" w:eastAsia="Times New Roman" w:hAnsi="Sylfaen"/>
          <w:u w:color="FF0000"/>
        </w:rPr>
        <w:t>პროგრამა</w:t>
      </w:r>
      <w:r w:rsidR="00B3370C" w:rsidRPr="00F52B98">
        <w:rPr>
          <w:rFonts w:ascii="Sylfaen" w:eastAsia="Times New Roman" w:hAnsi="Sylfaen"/>
          <w:u w:color="FF0000"/>
        </w:rPr>
        <w:t>ში</w:t>
      </w:r>
      <w:r w:rsidR="00B3370C" w:rsidRPr="00F52B98">
        <w:rPr>
          <w:rFonts w:ascii="Sylfaen" w:eastAsia="Times New Roman" w:hAnsi="Sylfaen"/>
          <w:u w:color="FF0000"/>
        </w:rPr>
        <w:t xml:space="preserve">. </w:t>
      </w:r>
      <w:r w:rsidR="00C37BE9" w:rsidRPr="00F52B98">
        <w:rPr>
          <w:rFonts w:ascii="Sylfaen" w:eastAsia="Times New Roman" w:hAnsi="Sylfaen"/>
          <w:u w:color="FF0000"/>
        </w:rPr>
        <w:t xml:space="preserve">2014 წ. აპრილის მონაცემებით, სახელმწიფო სქემებით იფარება მოსახლეობის 92% ხოლო დანარჩენ  386 ათას მოქალაქეს აქვს კერძო ან კორპორატიული დაზღვევის პაკეტი. </w:t>
      </w:r>
    </w:p>
    <w:p w:rsidR="0023266E" w:rsidRPr="00F52B98" w:rsidRDefault="0023266E" w:rsidP="0023266E">
      <w:pPr>
        <w:spacing w:after="0"/>
        <w:jc w:val="both"/>
        <w:rPr>
          <w:rFonts w:ascii="Sylfaen" w:hAnsi="Sylfaen"/>
          <w:bCs/>
        </w:rPr>
      </w:pPr>
    </w:p>
    <w:p w:rsidR="0023266E" w:rsidRPr="00F52B98" w:rsidRDefault="0023266E" w:rsidP="0023266E">
      <w:pPr>
        <w:spacing w:after="0" w:line="240" w:lineRule="auto"/>
        <w:jc w:val="both"/>
        <w:rPr>
          <w:rFonts w:ascii="Sylfaen" w:hAnsi="Sylfaen"/>
        </w:rPr>
      </w:pPr>
      <w:r w:rsidRPr="00F52B98">
        <w:rPr>
          <w:rFonts w:ascii="Sylfaen" w:hAnsi="Sylfaen"/>
        </w:rPr>
        <w:t xml:space="preserve">აშშ-ის განვითარების სააგენტოს ჯანდაცვის სისტემის განმტკიცების პროექტის (USAID/HSS) ფინანსური და ტექნიკური დახმარებით ჩატარდებული მოსახლეობის სატელეფონო გამოკითხვის შედეგად  პროგრამის </w:t>
      </w:r>
      <w:r w:rsidRPr="00F52B98">
        <w:rPr>
          <w:rFonts w:ascii="Sylfaen" w:hAnsi="Sylfaen"/>
          <w:bCs/>
        </w:rPr>
        <w:t xml:space="preserve">მოსარგებლეების </w:t>
      </w:r>
      <w:r w:rsidRPr="00F52B98">
        <w:rPr>
          <w:rFonts w:ascii="Sylfaen" w:hAnsi="Sylfaen"/>
          <w:b/>
          <w:bCs/>
        </w:rPr>
        <w:t xml:space="preserve">აბსოლუტური </w:t>
      </w:r>
      <w:r w:rsidRPr="00F52B98">
        <w:rPr>
          <w:rFonts w:ascii="Sylfaen" w:hAnsi="Sylfaen"/>
          <w:b/>
          <w:bCs/>
        </w:rPr>
        <w:lastRenderedPageBreak/>
        <w:t xml:space="preserve">უმრავლესობა (96.4%) კმაყოფილი ან ძალიან კმაყოფილია </w:t>
      </w:r>
      <w:r w:rsidRPr="00F52B98">
        <w:rPr>
          <w:rFonts w:ascii="Sylfaen" w:hAnsi="Sylfaen"/>
          <w:bCs/>
        </w:rPr>
        <w:t xml:space="preserve">ჰოსპიტალური და/ან გადაუდებელი ამბულატორიული მომსახურებით, ხოლო მოსარგებლეების </w:t>
      </w:r>
      <w:r w:rsidRPr="00F52B98">
        <w:rPr>
          <w:rFonts w:ascii="Sylfaen" w:hAnsi="Sylfaen"/>
          <w:b/>
          <w:bCs/>
        </w:rPr>
        <w:t>80.3% კმაყოფილია</w:t>
      </w:r>
      <w:r w:rsidRPr="00F52B98">
        <w:rPr>
          <w:rFonts w:ascii="Sylfaen" w:hAnsi="Sylfaen"/>
          <w:bCs/>
        </w:rPr>
        <w:t xml:space="preserve"> </w:t>
      </w:r>
      <w:r w:rsidRPr="00F52B98">
        <w:rPr>
          <w:rFonts w:ascii="Sylfaen" w:hAnsi="Sylfaen"/>
          <w:b/>
          <w:bCs/>
        </w:rPr>
        <w:t>ან ძალიან კმაყოფილია</w:t>
      </w:r>
      <w:r w:rsidRPr="00F52B98">
        <w:rPr>
          <w:rFonts w:ascii="Sylfaen" w:hAnsi="Sylfaen"/>
          <w:bCs/>
        </w:rPr>
        <w:t xml:space="preserve"> გეგმიური ამბულატორიული მომსახურებით.</w:t>
      </w:r>
    </w:p>
    <w:p w:rsidR="00C37BE9" w:rsidRPr="00F52B98" w:rsidRDefault="00C37BE9" w:rsidP="00C37BE9">
      <w:pPr>
        <w:spacing w:after="0" w:line="240" w:lineRule="auto"/>
        <w:jc w:val="both"/>
        <w:textAlignment w:val="baseline"/>
        <w:rPr>
          <w:rFonts w:ascii="Sylfaen" w:eastAsia="Times New Roman" w:hAnsi="Sylfaen"/>
          <w:bCs/>
        </w:rPr>
      </w:pPr>
    </w:p>
    <w:p w:rsidR="00BD1323" w:rsidRPr="00F52B98" w:rsidRDefault="00C37BE9" w:rsidP="008B3379">
      <w:pPr>
        <w:spacing w:after="0" w:line="240" w:lineRule="auto"/>
        <w:jc w:val="both"/>
      </w:pPr>
      <w:r w:rsidRPr="00F52B98">
        <w:rPr>
          <w:rFonts w:eastAsia="Sylfaen"/>
        </w:rPr>
        <w:t>სახელმწიფომ შექმნა სამედიცინო მომსახურების კატასტროფული დანახარჯებისაგან   დაცვის მექანიზმი თითოეული მოქალაქისათვის და არსებული მექანიზმის შენარჩუნება და ეფექტური მართვა იქნება მომავალ წლებში ერთ-ერთი უმნიშვნელოვანესი პრიორიტეტი.</w:t>
      </w:r>
      <w:r w:rsidR="0023266E" w:rsidRPr="00F52B98">
        <w:rPr>
          <w:rFonts w:eastAsia="Sylfaen"/>
        </w:rPr>
        <w:t xml:space="preserve"> </w:t>
      </w:r>
    </w:p>
    <w:p w:rsidR="00BD1323" w:rsidRPr="00F52B98" w:rsidRDefault="00BD1323" w:rsidP="00467D07">
      <w:pPr>
        <w:pStyle w:val="ListParagraph"/>
        <w:spacing w:after="0" w:line="240" w:lineRule="auto"/>
        <w:jc w:val="both"/>
      </w:pPr>
    </w:p>
    <w:p w:rsidR="00BD1323" w:rsidRPr="00F52B98" w:rsidRDefault="00BD1323" w:rsidP="008B3379">
      <w:pPr>
        <w:spacing w:after="0" w:line="240" w:lineRule="auto"/>
        <w:jc w:val="both"/>
      </w:pPr>
      <w:r w:rsidRPr="00F52B98">
        <w:t xml:space="preserve">ქვეყანაში არ არსებობს სტაციონარული შემთხვევების დაფინანსებისა და სტაციონარული სამედიცინო მომსახურების ფასწარმოქმნისადმი ერთიანი მიდგომა. არსებული შერეული სისტემა -  სახელმწიფო დაფინანსება განსაზღვრული ზღვრული ტარიფების ფარგლებში, კერძო სადაზღვევო კომპანიების მიერ დაფინანსება ფაქტიური ხარჯით ან ზღვრული ტარიფით და ჯიბიდან გადახდებით დაფარული ხარჯები არ იძლევა დადარების საშულებას. ამასთანავე სტაციონარული სამედიცინო დაწესებულებების მიერ წარმოებული მომსახურება არ არის გამჭვირვალე. </w:t>
      </w:r>
    </w:p>
    <w:p w:rsidR="00BD1323" w:rsidRPr="00F52B98" w:rsidRDefault="00BD1323" w:rsidP="00467D07">
      <w:pPr>
        <w:pStyle w:val="ListParagraph"/>
        <w:spacing w:after="0" w:line="240" w:lineRule="auto"/>
        <w:jc w:val="both"/>
      </w:pPr>
    </w:p>
    <w:p w:rsidR="00BD1323" w:rsidRPr="00F52B98" w:rsidRDefault="00BD1323" w:rsidP="008B3379">
      <w:pPr>
        <w:spacing w:after="0" w:line="240" w:lineRule="auto"/>
        <w:jc w:val="both"/>
      </w:pPr>
      <w:r w:rsidRPr="00F52B98">
        <w:t>დაბოლოს, საერთაშორისო დონორი ორგანიზაციების (გლობალური ფონდის</w:t>
      </w:r>
      <w:r w:rsidR="00F17A9A" w:rsidRPr="00F52B98">
        <w:t xml:space="preserve"> (The Global Fund to Fight AIDS, TB and Malaria)</w:t>
      </w:r>
      <w:r w:rsidRPr="00F52B98">
        <w:t>, ვაქცინებისა და იმუნიზაციის გლობალური ალიანსის</w:t>
      </w:r>
      <w:r w:rsidR="00F17A9A" w:rsidRPr="00F52B98">
        <w:t xml:space="preserve"> (GAVI)</w:t>
      </w:r>
      <w:r w:rsidRPr="00F52B98">
        <w:t>, აშშ საერთაშორისო განვითარების სააგენტოს</w:t>
      </w:r>
      <w:r w:rsidR="00F17A9A" w:rsidRPr="00F52B98">
        <w:t xml:space="preserve"> (USAID</w:t>
      </w:r>
      <w:r w:rsidRPr="00F52B98">
        <w:t>)</w:t>
      </w:r>
      <w:r w:rsidR="00F17A9A" w:rsidRPr="00F52B98">
        <w:t>)</w:t>
      </w:r>
      <w:r w:rsidRPr="00F52B98">
        <w:t xml:space="preserve"> მნიშვნელოვანი მხარდაჭერით უზრუნველყოფილია როგორც აივ/შიდსისა და ტუბერკულოზის დიაგნოსტიკისა და მკურნალობის უნივერსალური ხელმისაწვდომობა, ასევე ბავშვთა იმუნიზაციის პროგრამაში ახალი ანტიგენების დანერგვა (</w:t>
      </w:r>
      <w:r w:rsidR="00F17A9A" w:rsidRPr="00F52B98">
        <w:t>B</w:t>
      </w:r>
      <w:r w:rsidRPr="00F52B98">
        <w:t xml:space="preserve"> ჰეპატიტის, როტავირუსის, პნევმოკოკური პნევმონიის საწინააღმდეგო ვაქცინები) და ინტრავენურ ნარკომანებს შორის ჩანაცვლებითი თერაპია. 2009 წლის გლობალური ეკონომიკური კრიზისის შემდეგ ჯანდაცვის საერთაშორისო პროგრამების დაფინანსება ეტაპობრივად მცირდება, განსაკუთრებით საშუალო შემოსავლის მქონე ქვეყნებისათვის, რომელთა რიცხვს საქართველოც განეკუთვნება. შესაბამისად მნიშვ</w:t>
      </w:r>
      <w:r w:rsidR="0002326C" w:rsidRPr="00F52B98">
        <w:t>ნ</w:t>
      </w:r>
      <w:r w:rsidRPr="00F52B98">
        <w:t>ელოვანია, რომ უახლოესი 2-3 წლის პერიოდში სახელმწიფომ სრულად აიღოს თავის თავზე ისეთი მნიშვნელოვან</w:t>
      </w:r>
      <w:r w:rsidR="00F17A9A" w:rsidRPr="00F52B98">
        <w:t>ი</w:t>
      </w:r>
      <w:r w:rsidRPr="00F52B98">
        <w:t xml:space="preserve"> საზოგადოებრივი ჯანდაცვის პროგრამების დაფინანსება და ფინანსური მდგრადობა, როგორიცაა აივ/შიდსი, ტუბერკულოზი, მალარია და იმუნიზაცია. წინააღმდეგ შემთხვევაში აღნიშნულ პროგრამებში მიღწეული შედეგები დაიკარგება, რაც </w:t>
      </w:r>
      <w:r w:rsidR="00F17A9A" w:rsidRPr="00F52B98">
        <w:t xml:space="preserve">არსებით </w:t>
      </w:r>
      <w:r w:rsidRPr="00F52B98">
        <w:t xml:space="preserve">გავლენას მოახდენს  როგორც ბავშვთა ასევე მოზრდილი მოსახლეობის ჯანმრთელობაზე. </w:t>
      </w:r>
    </w:p>
    <w:p w:rsidR="00BD1323" w:rsidRPr="00F52B98" w:rsidRDefault="00BD1323" w:rsidP="00467D07">
      <w:pPr>
        <w:spacing w:after="0" w:line="240" w:lineRule="auto"/>
        <w:jc w:val="both"/>
        <w:rPr>
          <w:b/>
        </w:rPr>
      </w:pPr>
    </w:p>
    <w:p w:rsidR="00BD1323" w:rsidRPr="00F52B98" w:rsidRDefault="00BD1323" w:rsidP="00467D07">
      <w:pPr>
        <w:spacing w:after="0" w:line="240" w:lineRule="auto"/>
        <w:jc w:val="both"/>
        <w:rPr>
          <w:b/>
        </w:rPr>
      </w:pPr>
      <w:r w:rsidRPr="00F52B98">
        <w:t>ბლოკში არსებული პრობლემების გადასაჭრელად შრომის, ჯანმრთელობისა და სოციალური დაცვის სამინ</w:t>
      </w:r>
      <w:r w:rsidR="00F17A9A" w:rsidRPr="00F52B98">
        <w:t xml:space="preserve">ისტრო </w:t>
      </w:r>
      <w:r w:rsidRPr="00F52B98">
        <w:t xml:space="preserve">შემდეგ </w:t>
      </w:r>
      <w:r w:rsidRPr="00F52B98">
        <w:rPr>
          <w:b/>
        </w:rPr>
        <w:t xml:space="preserve">სტრატეგიულ ამოცანებს </w:t>
      </w:r>
      <w:r w:rsidRPr="00F52B98">
        <w:t>ისახავს მიზნად (იხილეთ ცხრილი #2):</w:t>
      </w:r>
      <w:r w:rsidRPr="00F52B98">
        <w:rPr>
          <w:b/>
        </w:rPr>
        <w:t xml:space="preserve"> </w:t>
      </w:r>
    </w:p>
    <w:p w:rsidR="00BD1323" w:rsidRPr="00F52B98" w:rsidRDefault="00BD1323" w:rsidP="00467D07">
      <w:pPr>
        <w:spacing w:after="0" w:line="240" w:lineRule="auto"/>
        <w:jc w:val="both"/>
        <w:rPr>
          <w:b/>
        </w:rPr>
      </w:pPr>
      <w:r w:rsidRPr="00F52B98">
        <w:rPr>
          <w:b/>
        </w:rPr>
        <w:t xml:space="preserve"> </w:t>
      </w:r>
    </w:p>
    <w:p w:rsidR="00BD1323" w:rsidRPr="00F52B98" w:rsidRDefault="002D48F7" w:rsidP="0027647B">
      <w:pPr>
        <w:pStyle w:val="ListParagraph"/>
        <w:numPr>
          <w:ilvl w:val="0"/>
          <w:numId w:val="16"/>
        </w:numPr>
        <w:spacing w:after="0" w:line="240" w:lineRule="auto"/>
        <w:jc w:val="both"/>
      </w:pPr>
      <w:r w:rsidRPr="00F52B98">
        <w:t xml:space="preserve">2020 </w:t>
      </w:r>
      <w:r w:rsidR="00BD1323" w:rsidRPr="00F52B98">
        <w:t xml:space="preserve">წლისათვის მშპ-თან მიმართებაში ჯანდაცვის სახელმწიფო დანახარჯის </w:t>
      </w:r>
      <w:r w:rsidR="0023266E" w:rsidRPr="00F52B98">
        <w:t>2.8</w:t>
      </w:r>
      <w:r w:rsidR="00BD1323" w:rsidRPr="00F52B98">
        <w:t>%-დან (</w:t>
      </w:r>
      <w:r w:rsidR="0023266E" w:rsidRPr="00F52B98">
        <w:t>201</w:t>
      </w:r>
      <w:r w:rsidR="0023266E" w:rsidRPr="00F52B98">
        <w:t>3</w:t>
      </w:r>
      <w:r w:rsidR="00BD1323" w:rsidRPr="00F52B98">
        <w:t xml:space="preserve">) </w:t>
      </w:r>
      <w:r w:rsidR="00691430" w:rsidRPr="00F52B98">
        <w:t>6</w:t>
      </w:r>
      <w:r w:rsidR="00BD1323" w:rsidRPr="00F52B98">
        <w:t>%-მდე გაზრდა</w:t>
      </w:r>
      <w:r w:rsidR="00691430" w:rsidRPr="00F52B98">
        <w:t xml:space="preserve"> (2020)</w:t>
      </w:r>
      <w:r w:rsidR="00F17A9A" w:rsidRPr="00F52B98">
        <w:t>;</w:t>
      </w:r>
    </w:p>
    <w:p w:rsidR="00BD1323" w:rsidRPr="00F52B98" w:rsidRDefault="00BD1323" w:rsidP="00467D07">
      <w:pPr>
        <w:pStyle w:val="ListParagraph"/>
        <w:spacing w:after="0" w:line="240" w:lineRule="auto"/>
        <w:jc w:val="both"/>
      </w:pPr>
    </w:p>
    <w:p w:rsidR="00BD1323" w:rsidRPr="00F52B98" w:rsidRDefault="00BD1323" w:rsidP="0027647B">
      <w:pPr>
        <w:pStyle w:val="ListParagraph"/>
        <w:numPr>
          <w:ilvl w:val="0"/>
          <w:numId w:val="16"/>
        </w:numPr>
        <w:spacing w:after="0" w:line="240" w:lineRule="auto"/>
        <w:jc w:val="both"/>
      </w:pPr>
      <w:r w:rsidRPr="00F52B98">
        <w:t xml:space="preserve">ამავე პერიოდში სახელმწიფო ბიუჯეტთან მიმართებაში ჯანდაცვის სახელმწიფო დანახარჯის გაზრდა </w:t>
      </w:r>
      <w:r w:rsidR="00691430" w:rsidRPr="00F52B98">
        <w:t>8</w:t>
      </w:r>
      <w:r w:rsidRPr="00F52B98">
        <w:t>%-დან (</w:t>
      </w:r>
      <w:r w:rsidR="00691430" w:rsidRPr="00F52B98">
        <w:t>201</w:t>
      </w:r>
      <w:r w:rsidR="00691430" w:rsidRPr="00F52B98">
        <w:t>3</w:t>
      </w:r>
      <w:r w:rsidR="00691430" w:rsidRPr="00F52B98">
        <w:t xml:space="preserve"> </w:t>
      </w:r>
      <w:r w:rsidRPr="00F52B98">
        <w:t xml:space="preserve">წ.) </w:t>
      </w:r>
      <w:r w:rsidR="00691430" w:rsidRPr="00F52B98">
        <w:t>12</w:t>
      </w:r>
      <w:r w:rsidRPr="00F52B98">
        <w:t>%-მდე (</w:t>
      </w:r>
      <w:r w:rsidR="002D48F7" w:rsidRPr="00F52B98">
        <w:t xml:space="preserve">2020 </w:t>
      </w:r>
      <w:r w:rsidRPr="00F52B98">
        <w:t>წ.)</w:t>
      </w:r>
      <w:r w:rsidR="00F17A9A" w:rsidRPr="00F52B98">
        <w:t>;</w:t>
      </w:r>
    </w:p>
    <w:p w:rsidR="00BD1323" w:rsidRPr="00F52B98" w:rsidRDefault="00BD1323" w:rsidP="00467D07">
      <w:pPr>
        <w:pStyle w:val="ListParagraph"/>
        <w:spacing w:after="0" w:line="240" w:lineRule="auto"/>
        <w:jc w:val="both"/>
      </w:pPr>
    </w:p>
    <w:p w:rsidR="00BD1323" w:rsidRPr="00F52B98" w:rsidRDefault="002E3136" w:rsidP="0027647B">
      <w:pPr>
        <w:pStyle w:val="ListParagraph"/>
        <w:numPr>
          <w:ilvl w:val="0"/>
          <w:numId w:val="16"/>
        </w:numPr>
        <w:spacing w:after="0" w:line="240" w:lineRule="auto"/>
        <w:jc w:val="both"/>
      </w:pPr>
      <w:r w:rsidRPr="00F52B98">
        <w:t xml:space="preserve">2011 </w:t>
      </w:r>
      <w:r w:rsidR="00BD1323" w:rsidRPr="00F52B98">
        <w:t xml:space="preserve">წელთან შედარებით  ჯანდაცვაზე  მთლიან  ხარჯებში ჯიბიდან გადახდილი თანხების წილის  შემცირება </w:t>
      </w:r>
      <w:r w:rsidRPr="00F52B98">
        <w:t>78</w:t>
      </w:r>
      <w:r w:rsidR="00BD1323" w:rsidRPr="00F52B98">
        <w:t xml:space="preserve">%-დან  სულ მცირე 40%-მდე </w:t>
      </w:r>
      <w:r w:rsidR="002D48F7" w:rsidRPr="00F52B98">
        <w:t xml:space="preserve">2020 </w:t>
      </w:r>
      <w:r w:rsidR="00BD1323" w:rsidRPr="00F52B98">
        <w:t>წლისათვის</w:t>
      </w:r>
      <w:r w:rsidR="007F3A9F" w:rsidRPr="00F52B98">
        <w:t xml:space="preserve"> და &lt;</w:t>
      </w:r>
      <w:r w:rsidR="00C37BE9" w:rsidRPr="00F52B98">
        <w:t>6</w:t>
      </w:r>
      <w:r w:rsidR="007F3A9F" w:rsidRPr="00F52B98">
        <w:t xml:space="preserve">0% </w:t>
      </w:r>
      <w:r w:rsidR="00691430" w:rsidRPr="00F52B98">
        <w:t>201</w:t>
      </w:r>
      <w:r w:rsidR="00691430" w:rsidRPr="00F52B98">
        <w:t>7</w:t>
      </w:r>
      <w:r w:rsidR="00691430" w:rsidRPr="00F52B98">
        <w:t xml:space="preserve"> </w:t>
      </w:r>
      <w:r w:rsidR="007F3A9F" w:rsidRPr="00F52B98">
        <w:t>წლისათვის</w:t>
      </w:r>
      <w:r w:rsidR="00F17A9A" w:rsidRPr="00F52B98">
        <w:t>;</w:t>
      </w:r>
    </w:p>
    <w:p w:rsidR="00BD1323" w:rsidRPr="00F52B98" w:rsidRDefault="00BD1323" w:rsidP="00467D07">
      <w:pPr>
        <w:pStyle w:val="ListParagraph"/>
        <w:spacing w:after="0" w:line="240" w:lineRule="auto"/>
        <w:jc w:val="both"/>
      </w:pPr>
    </w:p>
    <w:p w:rsidR="00BD1323" w:rsidRPr="00F52B98" w:rsidRDefault="00C37BE9" w:rsidP="0027647B">
      <w:pPr>
        <w:pStyle w:val="ListParagraph"/>
        <w:numPr>
          <w:ilvl w:val="0"/>
          <w:numId w:val="16"/>
        </w:numPr>
        <w:spacing w:after="0" w:line="240" w:lineRule="auto"/>
        <w:jc w:val="both"/>
      </w:pPr>
      <w:r w:rsidRPr="00F52B98">
        <w:lastRenderedPageBreak/>
        <w:t xml:space="preserve">2012 </w:t>
      </w:r>
      <w:r w:rsidR="00BD1323" w:rsidRPr="00F52B98">
        <w:t>წელთან შედარებით, სამკურნალო საშუალებებზე დანახარჯების ხვედრითი წილის შემცირება ჯანდაცვაზე ჯიბიდან/პირდაპირ გადახდილ თანხებში</w:t>
      </w:r>
      <w:r w:rsidR="00F17A9A" w:rsidRPr="00F52B98">
        <w:t xml:space="preserve"> 50%-დან </w:t>
      </w:r>
      <w:r w:rsidRPr="00F52B98">
        <w:t>30</w:t>
      </w:r>
      <w:r w:rsidR="00F17A9A" w:rsidRPr="00F52B98">
        <w:t>%-მდე (</w:t>
      </w:r>
      <w:r w:rsidR="006C7143" w:rsidRPr="00F52B98">
        <w:t xml:space="preserve">2020 </w:t>
      </w:r>
      <w:r w:rsidR="00F17A9A" w:rsidRPr="00F52B98">
        <w:t xml:space="preserve">წ.); </w:t>
      </w:r>
    </w:p>
    <w:p w:rsidR="00BD1323" w:rsidRPr="00F52B98" w:rsidRDefault="00BD1323" w:rsidP="00467D07">
      <w:pPr>
        <w:pStyle w:val="ListParagraph"/>
        <w:spacing w:after="0" w:line="240" w:lineRule="auto"/>
        <w:jc w:val="both"/>
      </w:pPr>
    </w:p>
    <w:p w:rsidR="00BD1323" w:rsidRPr="00F52B98" w:rsidRDefault="00BD1323" w:rsidP="0027647B">
      <w:pPr>
        <w:pStyle w:val="ListParagraph"/>
        <w:numPr>
          <w:ilvl w:val="0"/>
          <w:numId w:val="16"/>
        </w:numPr>
        <w:spacing w:after="0" w:line="240" w:lineRule="auto"/>
        <w:jc w:val="both"/>
      </w:pPr>
      <w:r w:rsidRPr="00F52B98">
        <w:t>2017 წლის</w:t>
      </w:r>
      <w:r w:rsidR="00F17A9A" w:rsidRPr="00F52B98">
        <w:t>ა</w:t>
      </w:r>
      <w:r w:rsidRPr="00F52B98">
        <w:t>თვის ტუბერკულოზის, აივ–ინფექცია/შიდსის, ტუბერკულოზის, იმუნიზაცი</w:t>
      </w:r>
      <w:r w:rsidR="0002326C" w:rsidRPr="00F52B98">
        <w:t>ი</w:t>
      </w:r>
      <w:r w:rsidRPr="00F52B98">
        <w:t xml:space="preserve">სა და მალარიის პროგრამების </w:t>
      </w:r>
      <w:r w:rsidR="00F17A9A" w:rsidRPr="00F52B98">
        <w:t xml:space="preserve">მედიკამენტების კომპონენტის </w:t>
      </w:r>
      <w:r w:rsidRPr="00F52B98">
        <w:t>100% დაფინანსების უზრუნველყოფა სახელმწიფო დაფინანსებით მ.შ. ახალი ვაქცინების</w:t>
      </w:r>
      <w:r w:rsidR="00F17A9A" w:rsidRPr="00F52B98">
        <w:t>ა</w:t>
      </w:r>
      <w:r w:rsidRPr="00F52B98">
        <w:t xml:space="preserve"> (ბ ჰეპატიტის, როტავირუსის, პნევმოკოკური) და ჩანაცვლებითი თერაპიის კომპონენტების</w:t>
      </w:r>
      <w:r w:rsidR="00F17A9A" w:rsidRPr="00F52B98">
        <w:t>;</w:t>
      </w:r>
    </w:p>
    <w:p w:rsidR="00BD1323" w:rsidRPr="00F52B98" w:rsidRDefault="00BD1323" w:rsidP="00467D07">
      <w:pPr>
        <w:pStyle w:val="ListParagraph"/>
        <w:spacing w:after="0" w:line="240" w:lineRule="auto"/>
        <w:jc w:val="both"/>
      </w:pPr>
    </w:p>
    <w:p w:rsidR="00BD1323" w:rsidRPr="00F52B98" w:rsidRDefault="00BD1323" w:rsidP="0027647B">
      <w:pPr>
        <w:pStyle w:val="ListParagraph"/>
        <w:numPr>
          <w:ilvl w:val="0"/>
          <w:numId w:val="16"/>
        </w:numPr>
        <w:spacing w:after="0" w:line="240" w:lineRule="auto"/>
        <w:jc w:val="both"/>
      </w:pPr>
      <w:r w:rsidRPr="00F52B98">
        <w:t>2017 წლის</w:t>
      </w:r>
      <w:r w:rsidR="00F17A9A" w:rsidRPr="00F52B98">
        <w:t>ა</w:t>
      </w:r>
      <w:r w:rsidRPr="00F52B98">
        <w:t xml:space="preserve">თვის ყველა სტაციონარული სამედიცინო დაწესებულება იხელმძღვანელებს ერთიანი ფასწარმოქმნის სტანდარტით და </w:t>
      </w:r>
      <w:r w:rsidR="00691430" w:rsidRPr="00F52B98">
        <w:t>201</w:t>
      </w:r>
      <w:r w:rsidR="00691430" w:rsidRPr="00F52B98">
        <w:t>6</w:t>
      </w:r>
      <w:r w:rsidR="00691430" w:rsidRPr="00F52B98">
        <w:t xml:space="preserve"> </w:t>
      </w:r>
      <w:r w:rsidRPr="00F52B98">
        <w:t xml:space="preserve">წლისათვის სტაციონარული შემთხვევების 30%, ხოლო </w:t>
      </w:r>
      <w:r w:rsidR="00691430" w:rsidRPr="00F52B98">
        <w:t>201</w:t>
      </w:r>
      <w:r w:rsidR="00691430" w:rsidRPr="00F52B98">
        <w:t>8</w:t>
      </w:r>
      <w:r w:rsidR="00691430" w:rsidRPr="00F52B98">
        <w:t xml:space="preserve"> </w:t>
      </w:r>
      <w:r w:rsidRPr="00F52B98">
        <w:t>წელს სულ მცირე 70%</w:t>
      </w:r>
      <w:r w:rsidR="006C7143" w:rsidRPr="00F52B98">
        <w:t>, ხოლო 2020 წელს 100%</w:t>
      </w:r>
      <w:r w:rsidRPr="00F52B98">
        <w:t xml:space="preserve"> ანაზღაურდება ე.წ. დიაგნოზთან შეჭიდული ჯგუფების </w:t>
      </w:r>
      <w:r w:rsidRPr="00F52B98">
        <w:rPr>
          <w:lang w:val="en-US"/>
        </w:rPr>
        <w:t xml:space="preserve">(DRG) </w:t>
      </w:r>
      <w:r w:rsidR="00691430" w:rsidRPr="00F52B98">
        <w:t xml:space="preserve">ან ალტერნატიული </w:t>
      </w:r>
      <w:r w:rsidRPr="00F52B98">
        <w:t>მეთოდოლოგიით.</w:t>
      </w:r>
    </w:p>
    <w:p w:rsidR="00BD1323" w:rsidRPr="00F52B98" w:rsidRDefault="00BD1323" w:rsidP="00467D07">
      <w:pPr>
        <w:pStyle w:val="ListParagraph"/>
        <w:spacing w:after="0" w:line="240" w:lineRule="auto"/>
        <w:jc w:val="both"/>
      </w:pPr>
    </w:p>
    <w:p w:rsidR="00BD1323" w:rsidRPr="00F52B98" w:rsidRDefault="00BD1323" w:rsidP="00467D07">
      <w:pPr>
        <w:spacing w:after="0" w:line="240" w:lineRule="auto"/>
        <w:jc w:val="both"/>
      </w:pPr>
      <w:r w:rsidRPr="00F52B98">
        <w:t xml:space="preserve">ბლოკში დასმული  სტრატეგიული ამოცანების მისაღწევად, სამინისტრო სახელმწიფო და არასამთავრობო პარტნიორ ორგანიზაციებთან ერთად </w:t>
      </w:r>
      <w:r w:rsidRPr="00F52B98">
        <w:rPr>
          <w:b/>
          <w:u w:val="single"/>
        </w:rPr>
        <w:t>4 ქვე-კომპონენტის</w:t>
      </w:r>
      <w:r w:rsidRPr="00F52B98">
        <w:t xml:space="preserve"> ფარგლებში განახორციელებს ღონისძიებებს. აქვე წარმოგიდგენთ თითოეული  ქვე-კომპონენტის ფარგლებში განსახორციელებელი ღონისძიებების </w:t>
      </w:r>
      <w:r w:rsidR="00F17A9A" w:rsidRPr="00F52B98">
        <w:t xml:space="preserve">საკვანძო საკითხებს: </w:t>
      </w:r>
      <w:r w:rsidRPr="00F52B98">
        <w:t xml:space="preserve"> </w:t>
      </w:r>
    </w:p>
    <w:p w:rsidR="00BD1323" w:rsidRPr="00F52B98" w:rsidRDefault="00BD1323" w:rsidP="00467D07">
      <w:pPr>
        <w:spacing w:after="0" w:line="240" w:lineRule="auto"/>
        <w:jc w:val="both"/>
      </w:pPr>
    </w:p>
    <w:p w:rsidR="00BD1323" w:rsidRPr="00F52B98" w:rsidRDefault="00BD1323" w:rsidP="0027647B">
      <w:pPr>
        <w:pStyle w:val="ListParagraph"/>
        <w:numPr>
          <w:ilvl w:val="1"/>
          <w:numId w:val="18"/>
        </w:numPr>
        <w:spacing w:after="0" w:line="240" w:lineRule="auto"/>
        <w:jc w:val="both"/>
        <w:rPr>
          <w:b/>
        </w:rPr>
      </w:pPr>
      <w:r w:rsidRPr="00F52B98">
        <w:rPr>
          <w:b/>
        </w:rPr>
        <w:t xml:space="preserve">ჯანდაცვის სექტორის დაფინანსების გაზრდა, მათ შორის დაფინანსების ინოვაციური მიდგომების დანერგვით </w:t>
      </w:r>
    </w:p>
    <w:p w:rsidR="00BD1323" w:rsidRPr="00F52B98" w:rsidRDefault="00BD1323" w:rsidP="00467D07">
      <w:pPr>
        <w:pStyle w:val="ListParagraph"/>
        <w:spacing w:after="0" w:line="240" w:lineRule="auto"/>
        <w:jc w:val="both"/>
      </w:pPr>
    </w:p>
    <w:p w:rsidR="00BD1323" w:rsidRPr="00F52B98" w:rsidRDefault="00BD1323" w:rsidP="0027647B">
      <w:pPr>
        <w:pStyle w:val="ListParagraph"/>
        <w:numPr>
          <w:ilvl w:val="0"/>
          <w:numId w:val="15"/>
        </w:numPr>
        <w:spacing w:after="0" w:line="240" w:lineRule="auto"/>
        <w:jc w:val="both"/>
      </w:pPr>
      <w:r w:rsidRPr="00F52B98">
        <w:t>ქვეყნის ეკონომიკისა და საბიუჯეტო შემოსავლების ზრდასთან ერთად ჯანდაცვის სექტორის სახელმწიფო დაფინანსების ეტაპობრივი ზრდის ადვოკატირება ფინანსური სივრცის ანალიზსა და ჯანდაცვის სექტორის პროგრამულ საჭიროებებზე დაყრდნობით.</w:t>
      </w:r>
    </w:p>
    <w:p w:rsidR="00BD1323" w:rsidRPr="00F52B98" w:rsidRDefault="00BD1323" w:rsidP="00467D07">
      <w:pPr>
        <w:pStyle w:val="ListParagraph"/>
        <w:spacing w:after="0" w:line="240" w:lineRule="auto"/>
        <w:jc w:val="both"/>
      </w:pPr>
    </w:p>
    <w:p w:rsidR="00BD1323" w:rsidRPr="00F52B98" w:rsidRDefault="00BD1323" w:rsidP="00467D07">
      <w:pPr>
        <w:pStyle w:val="ListParagraph"/>
        <w:numPr>
          <w:ilvl w:val="0"/>
          <w:numId w:val="15"/>
        </w:numPr>
        <w:spacing w:after="0" w:line="240" w:lineRule="auto"/>
        <w:jc w:val="both"/>
      </w:pPr>
      <w:r w:rsidRPr="00F52B98">
        <w:t xml:space="preserve">ჯანდაცვის </w:t>
      </w:r>
      <w:r w:rsidR="00ED246B" w:rsidRPr="00F52B98">
        <w:t>2014</w:t>
      </w:r>
      <w:r w:rsidRPr="00F52B98">
        <w:t>-</w:t>
      </w:r>
      <w:r w:rsidR="00ED246B" w:rsidRPr="00F52B98">
        <w:t xml:space="preserve">2020 </w:t>
      </w:r>
      <w:r w:rsidRPr="00F52B98">
        <w:t>წლების სტრატეგიული გეგმის განსახორციელებლად დეტალური სამოქმედო და მონიტორინგის გეგმების შემუშავება და განფასება. გეგმის განხორციელებისათვის საჭირო ადამიანური, ფინანსური და ტექნიკური რესურსების საერთო მოცულობისა და დაფინანსების წყაროების (სახელმწიფო, კერძო და საერთაშორისო)</w:t>
      </w:r>
      <w:r w:rsidR="00F17A9A" w:rsidRPr="00F52B98">
        <w:t xml:space="preserve"> განსაზღვრა</w:t>
      </w:r>
      <w:r w:rsidRPr="00F52B98">
        <w:t>. სტრატეგიული გეგმის განსახ</w:t>
      </w:r>
      <w:r w:rsidR="00F76EEE" w:rsidRPr="00F52B98">
        <w:t>ო</w:t>
      </w:r>
      <w:r w:rsidRPr="00F52B98">
        <w:t>რციელებლად აუცილებელი რესურსების „დეფიციტის“ განსაზღვრა და გარდამავალ ეტაპზე საერთაშორისო დონორი ორგანიზაციების (მსოფლიო ბანკი, ევროკავშირი, გაერო, დონორი ქვეყნების საერთაშორისო განვითარების სააგენტოები</w:t>
      </w:r>
      <w:r w:rsidR="00F17A9A" w:rsidRPr="00F52B98">
        <w:t xml:space="preserve"> და სხვა</w:t>
      </w:r>
      <w:r w:rsidRPr="00F52B98">
        <w:t xml:space="preserve">) ფინანსური დახმარების მოზიდვა.  </w:t>
      </w:r>
    </w:p>
    <w:p w:rsidR="00BD1323" w:rsidRPr="00F52B98" w:rsidRDefault="00BD1323" w:rsidP="00467D07">
      <w:pPr>
        <w:pStyle w:val="ListParagraph"/>
        <w:spacing w:after="0" w:line="240" w:lineRule="auto"/>
        <w:jc w:val="both"/>
      </w:pPr>
    </w:p>
    <w:p w:rsidR="009268D5" w:rsidRPr="00F52B98" w:rsidRDefault="00312F1D" w:rsidP="0027647B">
      <w:pPr>
        <w:pStyle w:val="ListParagraph"/>
        <w:numPr>
          <w:ilvl w:val="0"/>
          <w:numId w:val="15"/>
        </w:numPr>
        <w:spacing w:after="0" w:line="240" w:lineRule="auto"/>
        <w:jc w:val="both"/>
      </w:pPr>
      <w:r w:rsidRPr="00F52B98">
        <w:t xml:space="preserve">დაფინანსების </w:t>
      </w:r>
      <w:r w:rsidR="00431410" w:rsidRPr="00F52B98">
        <w:t>ინტეგრირებული</w:t>
      </w:r>
      <w:r w:rsidRPr="00F52B98">
        <w:t xml:space="preserve"> მექანიზმების ამოქმედების კუთხით </w:t>
      </w:r>
      <w:r w:rsidR="00431410" w:rsidRPr="00F52B98">
        <w:t>მნიშვნე</w:t>
      </w:r>
      <w:r w:rsidRPr="00F52B98">
        <w:t xml:space="preserve">ლოანია </w:t>
      </w:r>
      <w:r w:rsidR="009268D5" w:rsidRPr="00F52B98">
        <w:t xml:space="preserve">2014 </w:t>
      </w:r>
      <w:r w:rsidRPr="00F52B98">
        <w:t>წელ</w:t>
      </w:r>
      <w:r w:rsidRPr="00F52B98">
        <w:t>ს</w:t>
      </w:r>
      <w:r w:rsidRPr="00F52B98">
        <w:t xml:space="preserve"> </w:t>
      </w:r>
      <w:r w:rsidR="009268D5" w:rsidRPr="00F52B98">
        <w:t>აგვისტოში  ააიპ „საქართველოს სოლიდარობის ფონდი</w:t>
      </w:r>
      <w:r w:rsidRPr="00F52B98">
        <w:t>ს</w:t>
      </w:r>
      <w:r w:rsidR="009268D5" w:rsidRPr="00F52B98">
        <w:t>“</w:t>
      </w:r>
      <w:r w:rsidRPr="00F52B98">
        <w:t xml:space="preserve"> ამოქმედება</w:t>
      </w:r>
      <w:r w:rsidR="009268D5" w:rsidRPr="00F52B98">
        <w:t xml:space="preserve">, რომლის მიზანია </w:t>
      </w:r>
      <w:r w:rsidR="009268D5" w:rsidRPr="00F52B98">
        <w:rPr>
          <w:rFonts w:ascii="Sylfaen" w:eastAsia="Sylfaen" w:hAnsi="Sylfaen"/>
        </w:rPr>
        <w:t>საზოგადოების, კერძო სექტორისა და სახელმწიფოს მონაწილეობით საქართველოში მცხოვრები სოციალურად განსაკუთრებულად დაუცველი ან კატასტროფული სოციალური დანახარჯების რისკის წინაშე მდგარი საქართველოში მცხოვრები პირებისათვის ალტერნატიული (არასაბიუჯეტო) რესურსების მობილიზაცია და პრიორიტეტულ სოციალურ საჭიროებებზე მიმართვა.</w:t>
      </w:r>
    </w:p>
    <w:p w:rsidR="009268D5" w:rsidRPr="00F52B98" w:rsidRDefault="009268D5" w:rsidP="009268D5">
      <w:pPr>
        <w:pStyle w:val="ListParagraph"/>
      </w:pPr>
    </w:p>
    <w:p w:rsidR="00BD1323" w:rsidRPr="00F52B98" w:rsidRDefault="00BD1323" w:rsidP="0027647B">
      <w:pPr>
        <w:pStyle w:val="ListParagraph"/>
        <w:numPr>
          <w:ilvl w:val="0"/>
          <w:numId w:val="15"/>
        </w:numPr>
        <w:spacing w:after="0" w:line="240" w:lineRule="auto"/>
        <w:jc w:val="both"/>
      </w:pPr>
      <w:r w:rsidRPr="00F52B98">
        <w:lastRenderedPageBreak/>
        <w:t xml:space="preserve">ჯანდაცვის სისტემის ხარჯთეფექტურობის გაზრდა ხარისხის კონტროლის მექანიზმებისა და </w:t>
      </w:r>
      <w:r w:rsidRPr="00F52B98">
        <w:rPr>
          <w:lang w:val="en-US"/>
        </w:rPr>
        <w:t xml:space="preserve">DRG </w:t>
      </w:r>
      <w:r w:rsidR="00312F1D" w:rsidRPr="00F52B98">
        <w:t xml:space="preserve">ან ალტერნატიული </w:t>
      </w:r>
      <w:r w:rsidRPr="00F52B98">
        <w:t>სისტემის დანერგვის გზით.</w:t>
      </w:r>
    </w:p>
    <w:p w:rsidR="00BD1323" w:rsidRPr="00F52B98" w:rsidRDefault="00BD1323" w:rsidP="00467D07">
      <w:pPr>
        <w:pStyle w:val="ListParagraph"/>
        <w:spacing w:after="0" w:line="240" w:lineRule="auto"/>
        <w:jc w:val="both"/>
      </w:pPr>
    </w:p>
    <w:p w:rsidR="00BD1323" w:rsidRPr="00F52B98" w:rsidRDefault="00BD1323" w:rsidP="0027647B">
      <w:pPr>
        <w:pStyle w:val="ListParagraph"/>
        <w:numPr>
          <w:ilvl w:val="1"/>
          <w:numId w:val="18"/>
        </w:numPr>
        <w:spacing w:after="0" w:line="240" w:lineRule="auto"/>
        <w:jc w:val="both"/>
        <w:rPr>
          <w:b/>
        </w:rPr>
      </w:pPr>
      <w:r w:rsidRPr="00F52B98">
        <w:rPr>
          <w:b/>
        </w:rPr>
        <w:t>სამედიცინო სერვისზე ფინანსური ხელმისაწვდომობის გაზრდა</w:t>
      </w:r>
    </w:p>
    <w:p w:rsidR="00BD1323" w:rsidRPr="00F52B98" w:rsidRDefault="00BD1323" w:rsidP="00467D07">
      <w:pPr>
        <w:pStyle w:val="ListParagraph"/>
        <w:spacing w:after="0" w:line="240" w:lineRule="auto"/>
        <w:jc w:val="both"/>
        <w:rPr>
          <w:b/>
        </w:rPr>
      </w:pPr>
    </w:p>
    <w:p w:rsidR="00BD1323" w:rsidRPr="00F52B98" w:rsidRDefault="00BD1323" w:rsidP="0027647B">
      <w:pPr>
        <w:pStyle w:val="ListParagraph"/>
        <w:numPr>
          <w:ilvl w:val="0"/>
          <w:numId w:val="17"/>
        </w:numPr>
        <w:spacing w:after="0" w:line="240" w:lineRule="auto"/>
        <w:jc w:val="both"/>
      </w:pPr>
      <w:r w:rsidRPr="00F52B98">
        <w:t xml:space="preserve">სამედიცინო სერვისებზე ფინანსური ხელმისაწვდომობის გაზრდა ჯანდაცვის საყოველთაო პროგრამებზე </w:t>
      </w:r>
      <w:r w:rsidR="00F17A9A" w:rsidRPr="00F52B98">
        <w:t>გადასვლის</w:t>
      </w:r>
      <w:r w:rsidR="00431410" w:rsidRPr="00F52B98">
        <w:t>ა და მიზნობრივი სამედიცინო დახმარების პროგრამების ჰარმონიზაციის</w:t>
      </w:r>
      <w:r w:rsidR="00F17A9A" w:rsidRPr="00F52B98">
        <w:t xml:space="preserve"> გზით;</w:t>
      </w:r>
    </w:p>
    <w:p w:rsidR="00BD1323" w:rsidRPr="00F52B98" w:rsidRDefault="00BD1323" w:rsidP="00467D07">
      <w:pPr>
        <w:pStyle w:val="ListParagraph"/>
        <w:spacing w:after="0" w:line="240" w:lineRule="auto"/>
        <w:jc w:val="both"/>
      </w:pPr>
    </w:p>
    <w:p w:rsidR="00BD1323" w:rsidRPr="00F52B98" w:rsidRDefault="00F17A9A" w:rsidP="0027647B">
      <w:pPr>
        <w:pStyle w:val="ListParagraph"/>
        <w:numPr>
          <w:ilvl w:val="0"/>
          <w:numId w:val="17"/>
        </w:numPr>
        <w:spacing w:after="0" w:line="240" w:lineRule="auto"/>
        <w:jc w:val="both"/>
      </w:pPr>
      <w:r w:rsidRPr="00F52B98">
        <w:rPr>
          <w:rFonts w:cs="Sylfaen"/>
          <w:color w:val="000000"/>
        </w:rPr>
        <w:t xml:space="preserve">ესენციალურ </w:t>
      </w:r>
      <w:r w:rsidR="00BD1323" w:rsidRPr="00F52B98">
        <w:rPr>
          <w:rFonts w:cs="Sylfaen"/>
          <w:color w:val="000000"/>
        </w:rPr>
        <w:t>ფარმაცევტულ</w:t>
      </w:r>
      <w:r w:rsidR="00BD1323" w:rsidRPr="00F52B98">
        <w:rPr>
          <w:color w:val="000000"/>
        </w:rPr>
        <w:t xml:space="preserve"> </w:t>
      </w:r>
      <w:r w:rsidR="00BD1323" w:rsidRPr="00F52B98">
        <w:rPr>
          <w:rFonts w:cs="Sylfaen"/>
          <w:color w:val="000000"/>
        </w:rPr>
        <w:t>საშუალებებზე</w:t>
      </w:r>
      <w:r w:rsidR="00BD1323" w:rsidRPr="00F52B98">
        <w:rPr>
          <w:color w:val="000000"/>
        </w:rPr>
        <w:t xml:space="preserve"> </w:t>
      </w:r>
      <w:r w:rsidRPr="00F52B98">
        <w:rPr>
          <w:color w:val="000000"/>
        </w:rPr>
        <w:t xml:space="preserve">(მაგ. ანტიჰიპერტენზიულ მედიკამენტებზე) </w:t>
      </w:r>
      <w:r w:rsidR="00BD1323" w:rsidRPr="00F52B98">
        <w:t xml:space="preserve">ფინანსური ხელმისაწვდომობის გაზრდა </w:t>
      </w:r>
      <w:r w:rsidR="00703CD7" w:rsidRPr="00F52B98">
        <w:rPr>
          <w:rFonts w:cs="Sylfaen"/>
          <w:color w:val="000000"/>
        </w:rPr>
        <w:t>საბაზისო</w:t>
      </w:r>
      <w:r w:rsidR="00703CD7" w:rsidRPr="00F52B98">
        <w:rPr>
          <w:color w:val="000000"/>
        </w:rPr>
        <w:t xml:space="preserve"> </w:t>
      </w:r>
      <w:r w:rsidR="00BD1323" w:rsidRPr="00F52B98">
        <w:rPr>
          <w:rFonts w:cs="Sylfaen"/>
          <w:color w:val="000000"/>
        </w:rPr>
        <w:t>პაკეტის</w:t>
      </w:r>
      <w:r w:rsidR="00BD1323" w:rsidRPr="00F52B98">
        <w:rPr>
          <w:color w:val="000000"/>
        </w:rPr>
        <w:t xml:space="preserve"> </w:t>
      </w:r>
      <w:r w:rsidR="00BD1323" w:rsidRPr="00F52B98">
        <w:rPr>
          <w:rFonts w:cs="Sylfaen"/>
          <w:color w:val="000000"/>
        </w:rPr>
        <w:t xml:space="preserve">ოპტიმიზაციითა და რაციონალური ფარმაკოთერაპიის </w:t>
      </w:r>
      <w:r w:rsidRPr="00F52B98">
        <w:rPr>
          <w:rFonts w:cs="Sylfaen"/>
          <w:color w:val="000000"/>
        </w:rPr>
        <w:t xml:space="preserve">პრინციპების </w:t>
      </w:r>
      <w:r w:rsidR="00BD1323" w:rsidRPr="00F52B98">
        <w:rPr>
          <w:rFonts w:cs="Sylfaen"/>
          <w:color w:val="000000"/>
        </w:rPr>
        <w:t>დანერგვის</w:t>
      </w:r>
      <w:r w:rsidR="00BD1323" w:rsidRPr="00F52B98">
        <w:rPr>
          <w:color w:val="000000"/>
        </w:rPr>
        <w:t xml:space="preserve"> </w:t>
      </w:r>
      <w:r w:rsidR="00BD1323" w:rsidRPr="00F52B98">
        <w:rPr>
          <w:rFonts w:cs="Sylfaen"/>
          <w:color w:val="000000"/>
        </w:rPr>
        <w:t>ხელშეწყობით</w:t>
      </w:r>
      <w:r w:rsidRPr="00F52B98">
        <w:rPr>
          <w:rFonts w:cs="Sylfaen"/>
          <w:color w:val="000000"/>
        </w:rPr>
        <w:t>;</w:t>
      </w:r>
    </w:p>
    <w:p w:rsidR="00BD1323" w:rsidRPr="00F52B98" w:rsidRDefault="00BD1323" w:rsidP="00467D07">
      <w:pPr>
        <w:pStyle w:val="ListParagraph"/>
        <w:spacing w:after="0" w:line="240" w:lineRule="auto"/>
        <w:jc w:val="both"/>
      </w:pPr>
    </w:p>
    <w:p w:rsidR="00BD1323" w:rsidRPr="00F52B98" w:rsidRDefault="00BD1323" w:rsidP="0027647B">
      <w:pPr>
        <w:pStyle w:val="ListParagraph"/>
        <w:numPr>
          <w:ilvl w:val="0"/>
          <w:numId w:val="17"/>
        </w:numPr>
        <w:spacing w:after="0" w:line="240" w:lineRule="auto"/>
        <w:jc w:val="both"/>
      </w:pPr>
      <w:r w:rsidRPr="00F52B98">
        <w:rPr>
          <w:bCs/>
          <w:noProof/>
        </w:rPr>
        <w:t xml:space="preserve">პირველადი ჯანდაცვისა და პრევენციული მომსახურებების მიმართულებით მეტი ფინანსური რესურსების ინვესტირება, რათა </w:t>
      </w:r>
      <w:r w:rsidR="00F17A9A" w:rsidRPr="00F52B98">
        <w:rPr>
          <w:bCs/>
          <w:noProof/>
        </w:rPr>
        <w:t>გაძლიერდეს ავადობისა და სიკვდილობის კუთხით ყველაზე მძიმე ტვირთის მქონე დაავადებების პირველადი, მეორეული და მესამეული პროფილ</w:t>
      </w:r>
      <w:r w:rsidR="001B5C78" w:rsidRPr="00F52B98">
        <w:rPr>
          <w:bCs/>
          <w:noProof/>
        </w:rPr>
        <w:t>აქ</w:t>
      </w:r>
      <w:r w:rsidR="00F17A9A" w:rsidRPr="00F52B98">
        <w:rPr>
          <w:bCs/>
          <w:noProof/>
        </w:rPr>
        <w:t>ტიკა</w:t>
      </w:r>
      <w:r w:rsidR="001B5C78" w:rsidRPr="00F52B98">
        <w:rPr>
          <w:rStyle w:val="FootnoteReference"/>
          <w:bCs/>
          <w:noProof/>
        </w:rPr>
        <w:footnoteReference w:id="3"/>
      </w:r>
      <w:r w:rsidR="00F17A9A" w:rsidRPr="00F52B98">
        <w:rPr>
          <w:bCs/>
          <w:noProof/>
        </w:rPr>
        <w:t xml:space="preserve"> და </w:t>
      </w:r>
      <w:r w:rsidR="001B5C78" w:rsidRPr="00F52B98">
        <w:rPr>
          <w:bCs/>
          <w:noProof/>
        </w:rPr>
        <w:t xml:space="preserve">შესაბამისად </w:t>
      </w:r>
      <w:r w:rsidRPr="00F52B98">
        <w:rPr>
          <w:bCs/>
          <w:noProof/>
        </w:rPr>
        <w:t>ქრონიკული დაავადებების მქონე მოსახლეობის დაცვა ჯანდაცვის კატასტროფული დანახარჯების</w:t>
      </w:r>
      <w:r w:rsidR="00F17A9A" w:rsidRPr="00F52B98">
        <w:rPr>
          <w:bCs/>
          <w:noProof/>
        </w:rPr>
        <w:t xml:space="preserve">აგან. </w:t>
      </w:r>
    </w:p>
    <w:p w:rsidR="00BD1323" w:rsidRPr="00F52B98" w:rsidRDefault="00BD1323" w:rsidP="00467D07">
      <w:pPr>
        <w:pStyle w:val="ListParagraph"/>
        <w:spacing w:after="0" w:line="240" w:lineRule="auto"/>
        <w:jc w:val="both"/>
      </w:pPr>
    </w:p>
    <w:p w:rsidR="00BD1323" w:rsidRPr="00F52B98" w:rsidRDefault="00BD1323" w:rsidP="0027647B">
      <w:pPr>
        <w:pStyle w:val="ListParagraph"/>
        <w:numPr>
          <w:ilvl w:val="1"/>
          <w:numId w:val="18"/>
        </w:numPr>
        <w:spacing w:after="0" w:line="240" w:lineRule="auto"/>
        <w:jc w:val="both"/>
        <w:rPr>
          <w:b/>
        </w:rPr>
      </w:pPr>
      <w:r w:rsidRPr="00F52B98">
        <w:rPr>
          <w:b/>
        </w:rPr>
        <w:t>საერთაშორისო დონორი ორგანიზაციების მიერ დაფინანსებული პროგრამების ფინანსური მდგრადობის უზრუნველყოფა</w:t>
      </w:r>
    </w:p>
    <w:p w:rsidR="00BD1323" w:rsidRPr="00F52B98" w:rsidRDefault="00BD1323" w:rsidP="00467D07">
      <w:pPr>
        <w:pStyle w:val="ListParagraph"/>
        <w:spacing w:after="0" w:line="240" w:lineRule="auto"/>
        <w:jc w:val="both"/>
        <w:rPr>
          <w:b/>
        </w:rPr>
      </w:pPr>
    </w:p>
    <w:p w:rsidR="00BD1323" w:rsidRPr="00F52B98" w:rsidRDefault="00BD1323" w:rsidP="00D60D64">
      <w:pPr>
        <w:pStyle w:val="ListParagraph"/>
        <w:numPr>
          <w:ilvl w:val="0"/>
          <w:numId w:val="36"/>
        </w:numPr>
        <w:spacing w:after="0" w:line="240" w:lineRule="auto"/>
        <w:ind w:left="709" w:hanging="283"/>
        <w:jc w:val="both"/>
      </w:pPr>
      <w:r w:rsidRPr="00F52B98">
        <w:t xml:space="preserve">გლობალური ფონდის (The Global Fund), ვაქცინებისა და იმუნიზაციის გლობალური ალიანსისა (The GAVI Alliance) და აშშ საერთაშორისო განვითარების სააგენტოს </w:t>
      </w:r>
      <w:r w:rsidR="00D60D64" w:rsidRPr="00F52B98">
        <w:t xml:space="preserve">(USAID) </w:t>
      </w:r>
      <w:r w:rsidRPr="00F52B98">
        <w:t>მიერ დაფინანსებული პრიორიტეტული პროგრამების (იმუნიზაცია, აივ/შიდსი, ტუბერკულოზი</w:t>
      </w:r>
      <w:r w:rsidR="00F76EEE" w:rsidRPr="00F52B98">
        <w:t>, ჩანაცვლებითი თერაპია</w:t>
      </w:r>
      <w:r w:rsidRPr="00F52B98">
        <w:t xml:space="preserve">) სახელმწიფო დაფინანსებაზე ეტაპობრივი გადასვლა შესაბამისი პროგრამების ფინანსური მდგრადობის გეგმის შემუშავებით,  ფინანსური ვალდებულებების დეტალური გაწერითა და ფისკალურ სივრცეში ასახვით. </w:t>
      </w:r>
    </w:p>
    <w:p w:rsidR="00D60D64" w:rsidRPr="00F52B98" w:rsidRDefault="00D60D64" w:rsidP="00D60D64">
      <w:pPr>
        <w:pStyle w:val="ListParagraph"/>
        <w:spacing w:after="0" w:line="240" w:lineRule="auto"/>
        <w:ind w:left="709"/>
        <w:jc w:val="both"/>
      </w:pPr>
    </w:p>
    <w:p w:rsidR="00D60D64" w:rsidRPr="00F52B98" w:rsidRDefault="00D60D64" w:rsidP="00D60D64">
      <w:pPr>
        <w:pStyle w:val="ListParagraph"/>
        <w:numPr>
          <w:ilvl w:val="0"/>
          <w:numId w:val="36"/>
        </w:numPr>
        <w:spacing w:after="0" w:line="240" w:lineRule="auto"/>
        <w:ind w:left="709" w:hanging="283"/>
        <w:jc w:val="both"/>
      </w:pPr>
      <w:r w:rsidRPr="00F52B98">
        <w:t>ფინანსური მდგრადობის კომპოტენტში უპირველესი მნიშვნელობა მიენიჭება შიდსითა და ტუბერკულოზით დაავადებული პირების მკურნალობის უწყვეტობას სახელმწიფოს მიერ ანტირეტროვირუს</w:t>
      </w:r>
      <w:r w:rsidR="00F45E64" w:rsidRPr="00F52B98">
        <w:t>უ</w:t>
      </w:r>
      <w:r w:rsidRPr="00F52B98">
        <w:t>ლი და ტუბ-საწინააღმდეგო პრეპარატების შესყიდვის უზრუნველყოფით.  შესყიდვების ხარჯ</w:t>
      </w:r>
      <w:r w:rsidR="00F45E64" w:rsidRPr="00F52B98">
        <w:t>თ</w:t>
      </w:r>
      <w:r w:rsidRPr="00F52B98">
        <w:t>-ეფექტურობის მიზნით შესაძლებელია მედიკამენტების საერთაშორისო შესყიდვის მექანიზმების გამოყენება, როგორიცაა ნებაყოფლობითი გაერთიანებული შესყიდვები (</w:t>
      </w:r>
      <w:r w:rsidRPr="00F52B98">
        <w:rPr>
          <w:lang w:val="en-US"/>
        </w:rPr>
        <w:t>VPP</w:t>
      </w:r>
      <w:r w:rsidRPr="00F52B98">
        <w:t xml:space="preserve">) ან გაეროს საერთაშორისო შესყიდვების სააგენტოები. აღნიშნული მექანიზმების ფარგლებში შესაძლებელია ჯანმო-ს წინასწარი კვალიფიცირების ან აშშ და ევროპის წამლის სააგენტოების მიერ რეგისტრირებული პრეპარატების შესყიდვა ადგილობრივი ბაზრის ფასებთან შედარებით მნიშვნელოვნად იაფად. შესაბამისად </w:t>
      </w:r>
      <w:r w:rsidRPr="00F52B98">
        <w:lastRenderedPageBreak/>
        <w:t xml:space="preserve">შესყიდვის საერთაშორისო  მექანიზმები, რომელიც საქართველოში ვაქცინების შესასყიდად უკვე დანერგილია, სახელმწიფო რესურსების მნიშვნელოვანი დაზოგვის შესაძლებლობას იძლევა. </w:t>
      </w:r>
    </w:p>
    <w:p w:rsidR="00BD1323" w:rsidRPr="00F52B98" w:rsidRDefault="00BD1323" w:rsidP="00467D07">
      <w:pPr>
        <w:pStyle w:val="ListParagraph"/>
        <w:spacing w:after="0" w:line="240" w:lineRule="auto"/>
        <w:jc w:val="both"/>
      </w:pPr>
    </w:p>
    <w:p w:rsidR="00BD1323" w:rsidRPr="00F52B98" w:rsidRDefault="00BD1323" w:rsidP="0027647B">
      <w:pPr>
        <w:pStyle w:val="ListParagraph"/>
        <w:numPr>
          <w:ilvl w:val="1"/>
          <w:numId w:val="18"/>
        </w:numPr>
        <w:spacing w:after="0" w:line="240" w:lineRule="auto"/>
        <w:jc w:val="both"/>
        <w:rPr>
          <w:b/>
        </w:rPr>
      </w:pPr>
      <w:r w:rsidRPr="00F52B98">
        <w:rPr>
          <w:b/>
        </w:rPr>
        <w:t xml:space="preserve">დიაგნოზთან შეჭიდული ჯგუფების (DRG) </w:t>
      </w:r>
      <w:r w:rsidR="00431410" w:rsidRPr="00F52B98">
        <w:rPr>
          <w:b/>
        </w:rPr>
        <w:t xml:space="preserve">ან ალტერნატიული განფასების </w:t>
      </w:r>
      <w:r w:rsidRPr="00F52B98">
        <w:rPr>
          <w:b/>
        </w:rPr>
        <w:t>სისტემის ამოქმედება</w:t>
      </w:r>
    </w:p>
    <w:p w:rsidR="00BD1323" w:rsidRPr="00F52B98" w:rsidRDefault="00BD1323" w:rsidP="00467D07">
      <w:pPr>
        <w:spacing w:after="0" w:line="240" w:lineRule="auto"/>
        <w:jc w:val="both"/>
        <w:rPr>
          <w:b/>
        </w:rPr>
      </w:pPr>
    </w:p>
    <w:p w:rsidR="00BD1323" w:rsidRPr="00F52B98" w:rsidRDefault="00BD1323" w:rsidP="0027647B">
      <w:pPr>
        <w:pStyle w:val="ListParagraph"/>
        <w:numPr>
          <w:ilvl w:val="0"/>
          <w:numId w:val="5"/>
        </w:numPr>
        <w:spacing w:after="0" w:line="240" w:lineRule="auto"/>
        <w:jc w:val="both"/>
      </w:pPr>
      <w:r w:rsidRPr="00F52B98">
        <w:t>დიაგნოზთან შეჭიდული ჯგუფების</w:t>
      </w:r>
      <w:r w:rsidR="00393F99" w:rsidRPr="00F52B98">
        <w:rPr>
          <w:lang w:val="en-US"/>
        </w:rPr>
        <w:t xml:space="preserve"> (</w:t>
      </w:r>
      <w:r w:rsidR="00393F99" w:rsidRPr="00F52B98">
        <w:t>DRG</w:t>
      </w:r>
      <w:r w:rsidR="00393F99" w:rsidRPr="00F52B98">
        <w:rPr>
          <w:lang w:val="en-US"/>
        </w:rPr>
        <w:t>)</w:t>
      </w:r>
      <w:r w:rsidRPr="00F52B98">
        <w:t xml:space="preserve"> </w:t>
      </w:r>
      <w:r w:rsidR="00393F99" w:rsidRPr="00F52B98">
        <w:t xml:space="preserve">ან ალტერნატიული განფასების მოდელის </w:t>
      </w:r>
      <w:r w:rsidRPr="00F52B98">
        <w:t xml:space="preserve">დასანერგად სამოქმედო გეგმის შემუშავება და </w:t>
      </w:r>
      <w:r w:rsidR="00F76EEE" w:rsidRPr="00F52B98">
        <w:t xml:space="preserve">შრომის, ჯანმრთელობისა და სოციალური დაცვის </w:t>
      </w:r>
      <w:r w:rsidRPr="00F52B98">
        <w:t xml:space="preserve">სამინისტროს ბაზაზე მომუშავე ჯგუფის შექმნა, რომელიც პირველ ეტაპზე უხელმძღვანელებს </w:t>
      </w:r>
      <w:r w:rsidR="005637D7" w:rsidRPr="00F52B98">
        <w:t>განფასების სისტემის</w:t>
      </w:r>
      <w:r w:rsidRPr="00F52B98">
        <w:t xml:space="preserve"> დანერგ</w:t>
      </w:r>
      <w:r w:rsidR="00F45E64" w:rsidRPr="00F52B98">
        <w:t>ვ</w:t>
      </w:r>
      <w:r w:rsidRPr="00F52B98">
        <w:t>ისა და განფასების სამუშაოებს, ხოლო მომდევნო ეტაპზე უზრუნველყოფს სისტემის მუდმივ განახლებასა და დახვეწას.</w:t>
      </w:r>
    </w:p>
    <w:p w:rsidR="00BD1323" w:rsidRPr="00F52B98" w:rsidRDefault="00BD1323" w:rsidP="00467D07">
      <w:pPr>
        <w:pStyle w:val="ListParagraph"/>
        <w:spacing w:after="0" w:line="240" w:lineRule="auto"/>
        <w:jc w:val="both"/>
      </w:pPr>
    </w:p>
    <w:p w:rsidR="00BD1323" w:rsidRPr="00F52B98" w:rsidRDefault="00435B15" w:rsidP="0027647B">
      <w:pPr>
        <w:pStyle w:val="ListParagraph"/>
        <w:numPr>
          <w:ilvl w:val="0"/>
          <w:numId w:val="5"/>
        </w:numPr>
        <w:spacing w:after="0" w:line="240" w:lineRule="auto"/>
        <w:jc w:val="both"/>
      </w:pPr>
      <w:r w:rsidRPr="00F52B98">
        <w:t>201</w:t>
      </w:r>
      <w:r w:rsidR="005637D7" w:rsidRPr="00F52B98">
        <w:t>5</w:t>
      </w:r>
      <w:r w:rsidRPr="00F52B98">
        <w:t xml:space="preserve"> წ</w:t>
      </w:r>
      <w:r w:rsidR="005637D7" w:rsidRPr="00F52B98">
        <w:t>ლ</w:t>
      </w:r>
      <w:r w:rsidRPr="00F52B98">
        <w:t>ის ბოლოს</w:t>
      </w:r>
      <w:r w:rsidR="005637D7" w:rsidRPr="00F52B98">
        <w:t>ათვის</w:t>
      </w:r>
      <w:r w:rsidR="00393F99" w:rsidRPr="00F52B98">
        <w:rPr>
          <w:lang w:val="en-US"/>
        </w:rPr>
        <w:t xml:space="preserve"> </w:t>
      </w:r>
      <w:r w:rsidR="00BD1323" w:rsidRPr="00F52B98">
        <w:t xml:space="preserve"> DRG </w:t>
      </w:r>
      <w:r w:rsidR="005637D7" w:rsidRPr="00F52B98">
        <w:t xml:space="preserve">ან ალტერნატიული განფასების </w:t>
      </w:r>
      <w:r w:rsidR="00BD1323" w:rsidRPr="00F52B98">
        <w:t>სისტემის პროგრამული პაკეტის შესყიდვა, ადაპტირება და კადრების მომზადება კოდირების შესაბამისი სისტემის ადმინისტრირებისთვის როგორც ცენტრალურ</w:t>
      </w:r>
      <w:r w:rsidR="00F76EEE" w:rsidRPr="00F52B98">
        <w:t>,</w:t>
      </w:r>
      <w:r w:rsidR="00BD1323" w:rsidRPr="00F52B98">
        <w:t xml:space="preserve"> ასევე დაწესებულებების დონეზე. პროცესი ასევე მოიცავს საინფორმაციო ბაზების ფორმირებას კლინიკური და განფასები</w:t>
      </w:r>
      <w:r w:rsidR="00F76EEE" w:rsidRPr="00F52B98">
        <w:t>ს</w:t>
      </w:r>
      <w:r w:rsidR="00BD1323" w:rsidRPr="00F52B98">
        <w:t xml:space="preserve"> კლასიფიკაციის პილოტირებისათვის.</w:t>
      </w:r>
    </w:p>
    <w:p w:rsidR="00BD1323" w:rsidRPr="00F52B98" w:rsidRDefault="00BD1323" w:rsidP="00467D07">
      <w:pPr>
        <w:pStyle w:val="ListParagraph"/>
        <w:spacing w:after="0" w:line="240" w:lineRule="auto"/>
        <w:jc w:val="both"/>
      </w:pPr>
    </w:p>
    <w:p w:rsidR="00BD1323" w:rsidRPr="00F52B98" w:rsidRDefault="00BD1323" w:rsidP="0027647B">
      <w:pPr>
        <w:pStyle w:val="ListParagraph"/>
        <w:numPr>
          <w:ilvl w:val="0"/>
          <w:numId w:val="5"/>
        </w:numPr>
        <w:spacing w:after="0" w:line="240" w:lineRule="auto"/>
        <w:jc w:val="both"/>
      </w:pPr>
      <w:r w:rsidRPr="00F52B98">
        <w:t>201</w:t>
      </w:r>
      <w:r w:rsidR="005637D7" w:rsidRPr="00F52B98">
        <w:t>6</w:t>
      </w:r>
      <w:r w:rsidRPr="00F52B98">
        <w:t xml:space="preserve"> წლი</w:t>
      </w:r>
      <w:r w:rsidR="005637D7" w:rsidRPr="00F52B98">
        <w:t xml:space="preserve">დან </w:t>
      </w:r>
      <w:r w:rsidR="00FD2939" w:rsidRPr="00F52B98">
        <w:t xml:space="preserve"> </w:t>
      </w:r>
      <w:r w:rsidRPr="00F52B98">
        <w:t xml:space="preserve">სამედიცინო დაწესებულებებში აღრიცხვიანობისა და ფასწარმოქნის ერთიანი სტანდარტის შემოღება და ამოქმედება. </w:t>
      </w:r>
    </w:p>
    <w:p w:rsidR="00F52B98" w:rsidRPr="00F52B98" w:rsidRDefault="00F52B98" w:rsidP="008C6782">
      <w:pPr>
        <w:jc w:val="center"/>
        <w:rPr>
          <w:b/>
          <w:lang w:val="en-US"/>
        </w:rPr>
      </w:pPr>
    </w:p>
    <w:p w:rsidR="00CF27FE" w:rsidRPr="00F52B98" w:rsidRDefault="00CF27FE" w:rsidP="008C6782">
      <w:pPr>
        <w:jc w:val="center"/>
        <w:rPr>
          <w:b/>
        </w:rPr>
      </w:pPr>
      <w:r w:rsidRPr="00F52B98">
        <w:rPr>
          <w:b/>
        </w:rPr>
        <w:t>ცხრილი #2</w:t>
      </w:r>
    </w:p>
    <w:p w:rsidR="008C6782" w:rsidRPr="00F52B98" w:rsidRDefault="008C6782" w:rsidP="008C6782">
      <w:pPr>
        <w:shd w:val="clear" w:color="auto" w:fill="FFFFFF" w:themeFill="background1"/>
        <w:spacing w:after="0" w:line="240" w:lineRule="auto"/>
        <w:jc w:val="center"/>
        <w:rPr>
          <w:b/>
          <w:lang w:val="en-US"/>
        </w:rPr>
      </w:pPr>
      <w:r w:rsidRPr="00F52B98">
        <w:rPr>
          <w:b/>
        </w:rPr>
        <w:t>სტრ</w:t>
      </w:r>
      <w:r w:rsidR="00886B51" w:rsidRPr="00F52B98">
        <w:rPr>
          <w:b/>
        </w:rPr>
        <w:t>ა</w:t>
      </w:r>
      <w:r w:rsidRPr="00F52B98">
        <w:rPr>
          <w:b/>
        </w:rPr>
        <w:t>ტეგიული მიმართულების (</w:t>
      </w:r>
      <w:r w:rsidR="00886B51" w:rsidRPr="00F52B98">
        <w:rPr>
          <w:b/>
        </w:rPr>
        <w:t>„</w:t>
      </w:r>
      <w:r w:rsidRPr="00F52B98">
        <w:rPr>
          <w:b/>
        </w:rPr>
        <w:t>ჯანდაცვის დაფინანსების გაძლიერება</w:t>
      </w:r>
      <w:r w:rsidR="00886B51" w:rsidRPr="00F52B98">
        <w:rPr>
          <w:b/>
        </w:rPr>
        <w:t>“</w:t>
      </w:r>
      <w:r w:rsidRPr="00F52B98">
        <w:rPr>
          <w:b/>
        </w:rPr>
        <w:t>) მონიტორინგისა და შეფასების ძირითადი ინდიკატორები</w:t>
      </w:r>
    </w:p>
    <w:p w:rsidR="00CF27FE" w:rsidRPr="00F52B98" w:rsidRDefault="00CF27FE" w:rsidP="00CF27FE">
      <w:pPr>
        <w:pStyle w:val="ListParagraph"/>
        <w:spacing w:after="0" w:line="240" w:lineRule="auto"/>
        <w:rPr>
          <w:sz w:val="20"/>
          <w:szCs w:val="20"/>
        </w:rPr>
      </w:pPr>
    </w:p>
    <w:tbl>
      <w:tblPr>
        <w:tblStyle w:val="TableGrid"/>
        <w:tblW w:w="10348" w:type="dxa"/>
        <w:tblInd w:w="-459" w:type="dxa"/>
        <w:tblLayout w:type="fixed"/>
        <w:tblLook w:val="04A0" w:firstRow="1" w:lastRow="0" w:firstColumn="1" w:lastColumn="0" w:noHBand="0" w:noVBand="1"/>
      </w:tblPr>
      <w:tblGrid>
        <w:gridCol w:w="2127"/>
        <w:gridCol w:w="2976"/>
        <w:gridCol w:w="1748"/>
        <w:gridCol w:w="1748"/>
        <w:gridCol w:w="1749"/>
      </w:tblGrid>
      <w:tr w:rsidR="00CF27FE" w:rsidRPr="00F52B98" w:rsidTr="008C6782">
        <w:tc>
          <w:tcPr>
            <w:tcW w:w="2127" w:type="dxa"/>
            <w:shd w:val="clear" w:color="auto" w:fill="DBE5F1" w:themeFill="accent1" w:themeFillTint="33"/>
          </w:tcPr>
          <w:p w:rsidR="00CF27FE" w:rsidRPr="00F52B98" w:rsidRDefault="00CF27FE" w:rsidP="008F3FA3">
            <w:pPr>
              <w:jc w:val="center"/>
              <w:rPr>
                <w:b/>
                <w:sz w:val="18"/>
                <w:szCs w:val="18"/>
              </w:rPr>
            </w:pPr>
            <w:r w:rsidRPr="00F52B98">
              <w:rPr>
                <w:b/>
                <w:sz w:val="18"/>
                <w:szCs w:val="18"/>
              </w:rPr>
              <w:t>ჯანდაცვის სექტორის სტრატეგიული ბლოკი</w:t>
            </w:r>
            <w:r w:rsidRPr="00F52B98">
              <w:rPr>
                <w:b/>
                <w:sz w:val="18"/>
                <w:szCs w:val="18"/>
                <w:lang w:val="en-US"/>
              </w:rPr>
              <w:t xml:space="preserve"> </w:t>
            </w:r>
            <w:r w:rsidRPr="00F52B98">
              <w:rPr>
                <w:b/>
                <w:sz w:val="18"/>
                <w:szCs w:val="18"/>
              </w:rPr>
              <w:t>და ქვე-კომპონენტები</w:t>
            </w:r>
          </w:p>
        </w:tc>
        <w:tc>
          <w:tcPr>
            <w:tcW w:w="2976" w:type="dxa"/>
            <w:shd w:val="clear" w:color="auto" w:fill="DBE5F1" w:themeFill="accent1" w:themeFillTint="33"/>
          </w:tcPr>
          <w:p w:rsidR="00CF27FE" w:rsidRPr="00F52B98" w:rsidRDefault="00CF27FE" w:rsidP="008F3FA3">
            <w:pPr>
              <w:jc w:val="center"/>
              <w:rPr>
                <w:b/>
                <w:sz w:val="18"/>
                <w:szCs w:val="18"/>
              </w:rPr>
            </w:pPr>
            <w:r w:rsidRPr="00F52B98">
              <w:rPr>
                <w:b/>
                <w:sz w:val="18"/>
                <w:szCs w:val="18"/>
              </w:rPr>
              <w:t>ინდიკატორ(ებ)ი</w:t>
            </w:r>
          </w:p>
          <w:p w:rsidR="00CF27FE" w:rsidRPr="00F52B98" w:rsidRDefault="00CF27FE" w:rsidP="008F3FA3">
            <w:pPr>
              <w:jc w:val="center"/>
              <w:rPr>
                <w:b/>
                <w:sz w:val="18"/>
                <w:szCs w:val="18"/>
              </w:rPr>
            </w:pPr>
          </w:p>
        </w:tc>
        <w:tc>
          <w:tcPr>
            <w:tcW w:w="1748" w:type="dxa"/>
            <w:shd w:val="clear" w:color="auto" w:fill="DBE5F1" w:themeFill="accent1" w:themeFillTint="33"/>
          </w:tcPr>
          <w:p w:rsidR="00CF27FE" w:rsidRPr="00F52B98" w:rsidRDefault="00CF27FE" w:rsidP="00CF27FE">
            <w:pPr>
              <w:jc w:val="center"/>
              <w:rPr>
                <w:b/>
                <w:sz w:val="18"/>
                <w:szCs w:val="18"/>
              </w:rPr>
            </w:pPr>
            <w:r w:rsidRPr="00F52B98">
              <w:rPr>
                <w:b/>
                <w:sz w:val="18"/>
                <w:szCs w:val="18"/>
              </w:rPr>
              <w:t>საწყისი მონაცემი (წელი და ინფორმაციის წყარო)</w:t>
            </w:r>
          </w:p>
        </w:tc>
        <w:tc>
          <w:tcPr>
            <w:tcW w:w="1748" w:type="dxa"/>
            <w:shd w:val="clear" w:color="auto" w:fill="DBE5F1" w:themeFill="accent1" w:themeFillTint="33"/>
          </w:tcPr>
          <w:p w:rsidR="00CF27FE" w:rsidRPr="00F52B98" w:rsidRDefault="00CF27FE" w:rsidP="008F3FA3">
            <w:pPr>
              <w:jc w:val="center"/>
              <w:rPr>
                <w:b/>
                <w:sz w:val="18"/>
                <w:szCs w:val="18"/>
                <w:lang w:val="en-US"/>
              </w:rPr>
            </w:pPr>
            <w:r w:rsidRPr="00F52B98">
              <w:rPr>
                <w:b/>
                <w:sz w:val="18"/>
                <w:szCs w:val="18"/>
              </w:rPr>
              <w:t xml:space="preserve">შუალედური მიზანი </w:t>
            </w:r>
            <w:r w:rsidR="00D82058" w:rsidRPr="00F52B98">
              <w:rPr>
                <w:b/>
                <w:sz w:val="18"/>
                <w:szCs w:val="18"/>
              </w:rPr>
              <w:t xml:space="preserve">2017 </w:t>
            </w:r>
            <w:r w:rsidRPr="00F52B98">
              <w:rPr>
                <w:b/>
                <w:sz w:val="18"/>
                <w:szCs w:val="18"/>
              </w:rPr>
              <w:t xml:space="preserve">წლისათვის </w:t>
            </w:r>
          </w:p>
          <w:p w:rsidR="00CF27FE" w:rsidRPr="00F52B98" w:rsidRDefault="00CF27FE" w:rsidP="008F3FA3">
            <w:pPr>
              <w:jc w:val="center"/>
              <w:rPr>
                <w:b/>
                <w:sz w:val="18"/>
                <w:szCs w:val="18"/>
              </w:rPr>
            </w:pPr>
            <w:r w:rsidRPr="00F52B98">
              <w:rPr>
                <w:b/>
                <w:sz w:val="18"/>
                <w:szCs w:val="18"/>
              </w:rPr>
              <w:t>(ინფორმაციის წყარო)</w:t>
            </w:r>
          </w:p>
          <w:p w:rsidR="00CF27FE" w:rsidRPr="00F52B98" w:rsidRDefault="00CF27FE" w:rsidP="008F3FA3">
            <w:pPr>
              <w:jc w:val="center"/>
              <w:rPr>
                <w:b/>
                <w:sz w:val="18"/>
                <w:szCs w:val="18"/>
              </w:rPr>
            </w:pPr>
          </w:p>
        </w:tc>
        <w:tc>
          <w:tcPr>
            <w:tcW w:w="1749" w:type="dxa"/>
            <w:shd w:val="clear" w:color="auto" w:fill="DBE5F1" w:themeFill="accent1" w:themeFillTint="33"/>
          </w:tcPr>
          <w:p w:rsidR="00CF27FE" w:rsidRPr="00F52B98" w:rsidRDefault="00CF27FE" w:rsidP="008F3FA3">
            <w:pPr>
              <w:jc w:val="center"/>
              <w:rPr>
                <w:b/>
                <w:sz w:val="18"/>
                <w:szCs w:val="18"/>
              </w:rPr>
            </w:pPr>
            <w:r w:rsidRPr="00F52B98">
              <w:rPr>
                <w:b/>
                <w:sz w:val="18"/>
                <w:szCs w:val="18"/>
              </w:rPr>
              <w:t>საბოლოო მიზანი</w:t>
            </w:r>
          </w:p>
          <w:p w:rsidR="00CF27FE" w:rsidRPr="00F52B98" w:rsidRDefault="00D82058" w:rsidP="008F3FA3">
            <w:pPr>
              <w:jc w:val="center"/>
              <w:rPr>
                <w:b/>
                <w:sz w:val="18"/>
                <w:szCs w:val="18"/>
                <w:lang w:val="en-US"/>
              </w:rPr>
            </w:pPr>
            <w:r w:rsidRPr="00F52B98">
              <w:rPr>
                <w:b/>
                <w:sz w:val="18"/>
                <w:szCs w:val="18"/>
              </w:rPr>
              <w:t xml:space="preserve">2020 </w:t>
            </w:r>
            <w:r w:rsidR="00CF27FE" w:rsidRPr="00F52B98">
              <w:rPr>
                <w:b/>
                <w:sz w:val="18"/>
                <w:szCs w:val="18"/>
              </w:rPr>
              <w:t xml:space="preserve">წლისათვის </w:t>
            </w:r>
          </w:p>
          <w:p w:rsidR="00CF27FE" w:rsidRPr="00F52B98" w:rsidRDefault="00CF27FE" w:rsidP="008F3FA3">
            <w:pPr>
              <w:jc w:val="center"/>
              <w:rPr>
                <w:b/>
                <w:sz w:val="18"/>
                <w:szCs w:val="18"/>
              </w:rPr>
            </w:pPr>
            <w:r w:rsidRPr="00F52B98">
              <w:rPr>
                <w:b/>
                <w:sz w:val="18"/>
                <w:szCs w:val="18"/>
              </w:rPr>
              <w:t>(ინფორმაციის წყარო)</w:t>
            </w:r>
          </w:p>
        </w:tc>
      </w:tr>
      <w:tr w:rsidR="00CF27FE" w:rsidRPr="00F52B98" w:rsidTr="008C6782">
        <w:trPr>
          <w:trHeight w:val="467"/>
        </w:trPr>
        <w:tc>
          <w:tcPr>
            <w:tcW w:w="2127" w:type="dxa"/>
            <w:vMerge w:val="restart"/>
            <w:shd w:val="clear" w:color="auto" w:fill="FFFFFF" w:themeFill="background1"/>
          </w:tcPr>
          <w:p w:rsidR="00CF27FE" w:rsidRPr="00F52B98" w:rsidRDefault="00CF27FE" w:rsidP="008F3FA3">
            <w:pPr>
              <w:rPr>
                <w:sz w:val="18"/>
                <w:szCs w:val="18"/>
              </w:rPr>
            </w:pPr>
            <w:r w:rsidRPr="00F52B98">
              <w:rPr>
                <w:sz w:val="18"/>
                <w:szCs w:val="18"/>
              </w:rPr>
              <w:t>2.</w:t>
            </w:r>
          </w:p>
          <w:p w:rsidR="00CF27FE" w:rsidRPr="00F52B98" w:rsidRDefault="00CF27FE" w:rsidP="008F3FA3">
            <w:pPr>
              <w:rPr>
                <w:sz w:val="18"/>
                <w:szCs w:val="18"/>
              </w:rPr>
            </w:pPr>
            <w:r w:rsidRPr="00F52B98">
              <w:rPr>
                <w:sz w:val="18"/>
                <w:szCs w:val="18"/>
              </w:rPr>
              <w:t xml:space="preserve">ჯანდაცვის სექტორის დაფინანსება </w:t>
            </w:r>
          </w:p>
        </w:tc>
        <w:tc>
          <w:tcPr>
            <w:tcW w:w="2976" w:type="dxa"/>
            <w:shd w:val="clear" w:color="auto" w:fill="FFFFFF" w:themeFill="background1"/>
          </w:tcPr>
          <w:p w:rsidR="00CF27FE" w:rsidRPr="00F52B98" w:rsidRDefault="00CF27FE" w:rsidP="008F3FA3">
            <w:pPr>
              <w:rPr>
                <w:sz w:val="18"/>
                <w:szCs w:val="18"/>
              </w:rPr>
            </w:pPr>
            <w:r w:rsidRPr="00F52B98">
              <w:rPr>
                <w:sz w:val="18"/>
                <w:szCs w:val="18"/>
              </w:rPr>
              <w:t>ჯანდაცვის სახელმწიფო დანახარჯების ხვედრითი წილი მშპ-სთან მიმართებაში (%)</w:t>
            </w:r>
          </w:p>
          <w:p w:rsidR="00CF27FE" w:rsidRPr="00F52B98" w:rsidRDefault="00CF27FE" w:rsidP="008F3FA3">
            <w:pPr>
              <w:rPr>
                <w:sz w:val="18"/>
                <w:szCs w:val="18"/>
              </w:rPr>
            </w:pPr>
          </w:p>
        </w:tc>
        <w:tc>
          <w:tcPr>
            <w:tcW w:w="1748" w:type="dxa"/>
            <w:shd w:val="clear" w:color="auto" w:fill="FFFFFF" w:themeFill="background1"/>
          </w:tcPr>
          <w:p w:rsidR="00CF27FE" w:rsidRPr="00F52B98" w:rsidRDefault="0023266E" w:rsidP="008F3FA3">
            <w:pPr>
              <w:jc w:val="center"/>
              <w:rPr>
                <w:sz w:val="18"/>
                <w:szCs w:val="18"/>
              </w:rPr>
            </w:pPr>
            <w:r w:rsidRPr="00F52B98">
              <w:rPr>
                <w:sz w:val="18"/>
                <w:szCs w:val="18"/>
              </w:rPr>
              <w:t>2,8</w:t>
            </w:r>
            <w:r w:rsidR="00CF27FE" w:rsidRPr="00F52B98">
              <w:rPr>
                <w:sz w:val="18"/>
                <w:szCs w:val="18"/>
              </w:rPr>
              <w:t>%</w:t>
            </w:r>
          </w:p>
          <w:p w:rsidR="00CF27FE" w:rsidRPr="00F52B98" w:rsidRDefault="00CF27FE" w:rsidP="008F3FA3">
            <w:pPr>
              <w:jc w:val="center"/>
              <w:rPr>
                <w:sz w:val="18"/>
                <w:szCs w:val="18"/>
                <w:lang w:val="en-US"/>
              </w:rPr>
            </w:pPr>
            <w:r w:rsidRPr="00F52B98">
              <w:rPr>
                <w:sz w:val="18"/>
                <w:szCs w:val="18"/>
              </w:rPr>
              <w:t>(</w:t>
            </w:r>
            <w:r w:rsidR="00691430" w:rsidRPr="00F52B98">
              <w:rPr>
                <w:sz w:val="18"/>
                <w:szCs w:val="18"/>
              </w:rPr>
              <w:t>201</w:t>
            </w:r>
            <w:r w:rsidR="00691430" w:rsidRPr="00F52B98">
              <w:rPr>
                <w:sz w:val="18"/>
                <w:szCs w:val="18"/>
              </w:rPr>
              <w:t>3</w:t>
            </w:r>
            <w:r w:rsidRPr="00F52B98">
              <w:rPr>
                <w:sz w:val="18"/>
                <w:szCs w:val="18"/>
              </w:rPr>
              <w:t>, სახელმწიფო ბიუჯეტი)</w:t>
            </w:r>
          </w:p>
          <w:p w:rsidR="008C6782" w:rsidRPr="00F52B98" w:rsidRDefault="008C6782" w:rsidP="008F3FA3">
            <w:pPr>
              <w:jc w:val="center"/>
              <w:rPr>
                <w:sz w:val="18"/>
                <w:szCs w:val="18"/>
                <w:lang w:val="en-US"/>
              </w:rPr>
            </w:pPr>
          </w:p>
        </w:tc>
        <w:tc>
          <w:tcPr>
            <w:tcW w:w="1748" w:type="dxa"/>
            <w:shd w:val="clear" w:color="auto" w:fill="FFFFFF" w:themeFill="background1"/>
          </w:tcPr>
          <w:p w:rsidR="00CF27FE" w:rsidRPr="00F52B98" w:rsidRDefault="00691430" w:rsidP="008F3FA3">
            <w:pPr>
              <w:jc w:val="center"/>
              <w:rPr>
                <w:sz w:val="18"/>
                <w:szCs w:val="18"/>
              </w:rPr>
            </w:pPr>
            <w:r w:rsidRPr="00F52B98">
              <w:rPr>
                <w:sz w:val="18"/>
                <w:szCs w:val="18"/>
              </w:rPr>
              <w:t>4</w:t>
            </w:r>
            <w:r w:rsidR="00CF27FE" w:rsidRPr="00F52B98">
              <w:rPr>
                <w:sz w:val="18"/>
                <w:szCs w:val="18"/>
              </w:rPr>
              <w:t>%</w:t>
            </w:r>
          </w:p>
          <w:p w:rsidR="00CF27FE" w:rsidRPr="00F52B98" w:rsidRDefault="00CF27FE" w:rsidP="008F3FA3">
            <w:pPr>
              <w:jc w:val="center"/>
              <w:rPr>
                <w:sz w:val="18"/>
                <w:szCs w:val="18"/>
              </w:rPr>
            </w:pPr>
            <w:r w:rsidRPr="00F52B98">
              <w:rPr>
                <w:sz w:val="18"/>
                <w:szCs w:val="18"/>
              </w:rPr>
              <w:t>(სახელმწიფო ბიუჯეტი)</w:t>
            </w:r>
          </w:p>
        </w:tc>
        <w:tc>
          <w:tcPr>
            <w:tcW w:w="1749" w:type="dxa"/>
            <w:shd w:val="clear" w:color="auto" w:fill="FFFFFF" w:themeFill="background1"/>
          </w:tcPr>
          <w:p w:rsidR="00CF27FE" w:rsidRPr="00F52B98" w:rsidRDefault="00691430" w:rsidP="008F3FA3">
            <w:pPr>
              <w:jc w:val="center"/>
              <w:rPr>
                <w:sz w:val="18"/>
                <w:szCs w:val="18"/>
              </w:rPr>
            </w:pPr>
            <w:r w:rsidRPr="00F52B98">
              <w:rPr>
                <w:sz w:val="18"/>
                <w:szCs w:val="18"/>
              </w:rPr>
              <w:t>6</w:t>
            </w:r>
            <w:r w:rsidR="00CF27FE" w:rsidRPr="00F52B98">
              <w:rPr>
                <w:sz w:val="18"/>
                <w:szCs w:val="18"/>
              </w:rPr>
              <w:t>%</w:t>
            </w:r>
          </w:p>
          <w:p w:rsidR="00CF27FE" w:rsidRPr="00F52B98" w:rsidRDefault="00CF27FE" w:rsidP="008F3FA3">
            <w:pPr>
              <w:jc w:val="center"/>
              <w:rPr>
                <w:sz w:val="18"/>
                <w:szCs w:val="18"/>
              </w:rPr>
            </w:pPr>
            <w:r w:rsidRPr="00F52B98">
              <w:rPr>
                <w:sz w:val="18"/>
                <w:szCs w:val="18"/>
              </w:rPr>
              <w:t>(სახელმწიფო ბიუჯეტი)</w:t>
            </w:r>
          </w:p>
        </w:tc>
      </w:tr>
      <w:tr w:rsidR="00CF27FE" w:rsidRPr="00F52B98" w:rsidTr="008C6782">
        <w:trPr>
          <w:trHeight w:val="467"/>
        </w:trPr>
        <w:tc>
          <w:tcPr>
            <w:tcW w:w="2127" w:type="dxa"/>
            <w:vMerge/>
            <w:shd w:val="clear" w:color="auto" w:fill="FFFFFF" w:themeFill="background1"/>
          </w:tcPr>
          <w:p w:rsidR="00CF27FE" w:rsidRPr="00F52B98" w:rsidRDefault="00CF27FE" w:rsidP="008F3FA3">
            <w:pPr>
              <w:rPr>
                <w:sz w:val="18"/>
                <w:szCs w:val="18"/>
              </w:rPr>
            </w:pPr>
          </w:p>
        </w:tc>
        <w:tc>
          <w:tcPr>
            <w:tcW w:w="2976" w:type="dxa"/>
            <w:shd w:val="clear" w:color="auto" w:fill="FFFFFF" w:themeFill="background1"/>
          </w:tcPr>
          <w:p w:rsidR="00CF27FE" w:rsidRPr="00F52B98" w:rsidRDefault="00CF27FE" w:rsidP="008F3FA3">
            <w:pPr>
              <w:rPr>
                <w:sz w:val="18"/>
                <w:szCs w:val="18"/>
              </w:rPr>
            </w:pPr>
            <w:r w:rsidRPr="00F52B98">
              <w:rPr>
                <w:sz w:val="18"/>
                <w:szCs w:val="18"/>
              </w:rPr>
              <w:t>ჯანდაცვის სახელმწიფო დანახარჯების წილი სახელმწიფო ბიუჯეტში (%)</w:t>
            </w:r>
          </w:p>
        </w:tc>
        <w:tc>
          <w:tcPr>
            <w:tcW w:w="1748" w:type="dxa"/>
            <w:shd w:val="clear" w:color="auto" w:fill="FFFFFF" w:themeFill="background1"/>
          </w:tcPr>
          <w:p w:rsidR="00CF27FE" w:rsidRPr="00F52B98" w:rsidRDefault="00691430" w:rsidP="008F3FA3">
            <w:pPr>
              <w:jc w:val="center"/>
              <w:rPr>
                <w:sz w:val="18"/>
                <w:szCs w:val="18"/>
                <w:lang w:val="en-US"/>
              </w:rPr>
            </w:pPr>
            <w:r w:rsidRPr="00F52B98">
              <w:rPr>
                <w:sz w:val="18"/>
                <w:szCs w:val="18"/>
              </w:rPr>
              <w:t>8</w:t>
            </w:r>
            <w:r w:rsidR="00CF27FE" w:rsidRPr="00F52B98">
              <w:rPr>
                <w:sz w:val="18"/>
                <w:szCs w:val="18"/>
                <w:lang w:val="en-US"/>
              </w:rPr>
              <w:t>%</w:t>
            </w:r>
          </w:p>
          <w:p w:rsidR="00CF27FE" w:rsidRPr="00F52B98" w:rsidRDefault="00CF27FE" w:rsidP="008F3FA3">
            <w:pPr>
              <w:jc w:val="center"/>
              <w:rPr>
                <w:sz w:val="18"/>
                <w:szCs w:val="18"/>
              </w:rPr>
            </w:pPr>
            <w:r w:rsidRPr="00F52B98">
              <w:rPr>
                <w:sz w:val="18"/>
                <w:szCs w:val="18"/>
              </w:rPr>
              <w:t>(</w:t>
            </w:r>
            <w:r w:rsidR="00691430" w:rsidRPr="00F52B98">
              <w:rPr>
                <w:sz w:val="18"/>
                <w:szCs w:val="18"/>
              </w:rPr>
              <w:t>201</w:t>
            </w:r>
            <w:r w:rsidR="00691430" w:rsidRPr="00F52B98">
              <w:rPr>
                <w:sz w:val="18"/>
                <w:szCs w:val="18"/>
              </w:rPr>
              <w:t>3</w:t>
            </w:r>
            <w:r w:rsidRPr="00F52B98">
              <w:rPr>
                <w:sz w:val="18"/>
                <w:szCs w:val="18"/>
              </w:rPr>
              <w:t>, სახელმწიფო ბიუჯეტი)</w:t>
            </w:r>
          </w:p>
          <w:p w:rsidR="00CF27FE" w:rsidRPr="00F52B98" w:rsidRDefault="00CF27FE" w:rsidP="008F3FA3">
            <w:pPr>
              <w:jc w:val="center"/>
              <w:rPr>
                <w:sz w:val="18"/>
                <w:szCs w:val="18"/>
              </w:rPr>
            </w:pPr>
          </w:p>
        </w:tc>
        <w:tc>
          <w:tcPr>
            <w:tcW w:w="1748" w:type="dxa"/>
            <w:shd w:val="clear" w:color="auto" w:fill="FFFFFF" w:themeFill="background1"/>
          </w:tcPr>
          <w:p w:rsidR="00CF27FE" w:rsidRPr="00F52B98" w:rsidRDefault="00691430" w:rsidP="008F3FA3">
            <w:pPr>
              <w:jc w:val="center"/>
              <w:rPr>
                <w:sz w:val="18"/>
                <w:szCs w:val="18"/>
                <w:lang w:val="en-US"/>
              </w:rPr>
            </w:pPr>
            <w:r w:rsidRPr="00F52B98">
              <w:rPr>
                <w:sz w:val="18"/>
                <w:szCs w:val="18"/>
              </w:rPr>
              <w:t>10</w:t>
            </w:r>
            <w:r w:rsidR="00CF27FE" w:rsidRPr="00F52B98">
              <w:rPr>
                <w:sz w:val="18"/>
                <w:szCs w:val="18"/>
                <w:lang w:val="en-US"/>
              </w:rPr>
              <w:t>%</w:t>
            </w:r>
          </w:p>
          <w:p w:rsidR="00CF27FE" w:rsidRPr="00F52B98" w:rsidRDefault="00CF27FE" w:rsidP="008F3FA3">
            <w:pPr>
              <w:jc w:val="center"/>
              <w:rPr>
                <w:sz w:val="18"/>
                <w:szCs w:val="18"/>
              </w:rPr>
            </w:pPr>
            <w:r w:rsidRPr="00F52B98">
              <w:rPr>
                <w:sz w:val="18"/>
                <w:szCs w:val="18"/>
              </w:rPr>
              <w:t>(სახელმწიფო ბიუჯეტი)</w:t>
            </w:r>
          </w:p>
        </w:tc>
        <w:tc>
          <w:tcPr>
            <w:tcW w:w="1749" w:type="dxa"/>
            <w:shd w:val="clear" w:color="auto" w:fill="FFFFFF" w:themeFill="background1"/>
          </w:tcPr>
          <w:p w:rsidR="00CF27FE" w:rsidRPr="00F52B98" w:rsidRDefault="00691430" w:rsidP="008F3FA3">
            <w:pPr>
              <w:jc w:val="center"/>
              <w:rPr>
                <w:sz w:val="18"/>
                <w:szCs w:val="18"/>
                <w:lang w:val="en-US"/>
              </w:rPr>
            </w:pPr>
            <w:r w:rsidRPr="00F52B98">
              <w:rPr>
                <w:sz w:val="18"/>
                <w:szCs w:val="18"/>
              </w:rPr>
              <w:t>12</w:t>
            </w:r>
            <w:r w:rsidR="00CF27FE" w:rsidRPr="00F52B98">
              <w:rPr>
                <w:sz w:val="18"/>
                <w:szCs w:val="18"/>
                <w:lang w:val="en-US"/>
              </w:rPr>
              <w:t>%</w:t>
            </w:r>
          </w:p>
          <w:p w:rsidR="00CF27FE" w:rsidRPr="00F52B98" w:rsidRDefault="00CF27FE" w:rsidP="008F3FA3">
            <w:pPr>
              <w:jc w:val="center"/>
              <w:rPr>
                <w:sz w:val="18"/>
                <w:szCs w:val="18"/>
              </w:rPr>
            </w:pPr>
            <w:r w:rsidRPr="00F52B98">
              <w:rPr>
                <w:sz w:val="18"/>
                <w:szCs w:val="18"/>
                <w:lang w:val="en-US"/>
              </w:rPr>
              <w:t>(</w:t>
            </w:r>
            <w:r w:rsidRPr="00F52B98">
              <w:rPr>
                <w:sz w:val="18"/>
                <w:szCs w:val="18"/>
              </w:rPr>
              <w:t>სახელმწიფო ბიუჯეტი)</w:t>
            </w:r>
          </w:p>
        </w:tc>
      </w:tr>
      <w:tr w:rsidR="00CF27FE" w:rsidRPr="00F52B98" w:rsidTr="008C6782">
        <w:trPr>
          <w:trHeight w:val="776"/>
        </w:trPr>
        <w:tc>
          <w:tcPr>
            <w:tcW w:w="2127" w:type="dxa"/>
            <w:vMerge w:val="restart"/>
            <w:shd w:val="clear" w:color="auto" w:fill="auto"/>
          </w:tcPr>
          <w:p w:rsidR="00CF27FE" w:rsidRPr="00F52B98" w:rsidRDefault="00CF27FE" w:rsidP="008F3FA3">
            <w:pPr>
              <w:rPr>
                <w:sz w:val="18"/>
                <w:szCs w:val="18"/>
              </w:rPr>
            </w:pPr>
            <w:r w:rsidRPr="00F52B98">
              <w:rPr>
                <w:sz w:val="18"/>
                <w:szCs w:val="18"/>
              </w:rPr>
              <w:t>2.1</w:t>
            </w:r>
          </w:p>
          <w:p w:rsidR="00CF27FE" w:rsidRPr="00F52B98" w:rsidRDefault="00CF27FE" w:rsidP="008F3FA3">
            <w:pPr>
              <w:rPr>
                <w:sz w:val="18"/>
                <w:szCs w:val="18"/>
              </w:rPr>
            </w:pPr>
            <w:r w:rsidRPr="00F52B98">
              <w:rPr>
                <w:sz w:val="18"/>
                <w:szCs w:val="18"/>
              </w:rPr>
              <w:t>სამედიცინო სერვისზე ფინანსური ხელმისაწვდომობის გაზრდა</w:t>
            </w:r>
          </w:p>
        </w:tc>
        <w:tc>
          <w:tcPr>
            <w:tcW w:w="2976" w:type="dxa"/>
            <w:shd w:val="clear" w:color="auto" w:fill="auto"/>
          </w:tcPr>
          <w:p w:rsidR="00CF27FE" w:rsidRPr="00F52B98" w:rsidRDefault="00CF27FE" w:rsidP="008F3FA3">
            <w:pPr>
              <w:rPr>
                <w:sz w:val="18"/>
                <w:szCs w:val="18"/>
              </w:rPr>
            </w:pPr>
            <w:r w:rsidRPr="00F52B98">
              <w:rPr>
                <w:sz w:val="18"/>
                <w:szCs w:val="18"/>
              </w:rPr>
              <w:t>სამედიცინო დაზღვევით</w:t>
            </w:r>
            <w:r w:rsidR="00780F22" w:rsidRPr="00F52B98">
              <w:rPr>
                <w:sz w:val="18"/>
                <w:szCs w:val="18"/>
              </w:rPr>
              <w:t>/საყოველთაო ჯანდაცვის პროგრამით</w:t>
            </w:r>
            <w:r w:rsidRPr="00F52B98">
              <w:rPr>
                <w:sz w:val="18"/>
                <w:szCs w:val="18"/>
              </w:rPr>
              <w:t xml:space="preserve"> მოცული მოსახლეობა (რაოდენობა)</w:t>
            </w:r>
          </w:p>
        </w:tc>
        <w:tc>
          <w:tcPr>
            <w:tcW w:w="1748" w:type="dxa"/>
            <w:shd w:val="clear" w:color="auto" w:fill="auto"/>
          </w:tcPr>
          <w:p w:rsidR="00CF27FE" w:rsidRPr="00F52B98" w:rsidRDefault="00252AB0" w:rsidP="008F3FA3">
            <w:pPr>
              <w:jc w:val="center"/>
              <w:rPr>
                <w:sz w:val="18"/>
                <w:szCs w:val="18"/>
              </w:rPr>
            </w:pPr>
            <w:r w:rsidRPr="00F52B98">
              <w:rPr>
                <w:sz w:val="18"/>
                <w:szCs w:val="18"/>
              </w:rPr>
              <w:t>3.4</w:t>
            </w:r>
            <w:r w:rsidR="00CF27FE" w:rsidRPr="00F52B98">
              <w:rPr>
                <w:sz w:val="18"/>
                <w:szCs w:val="18"/>
              </w:rPr>
              <w:t xml:space="preserve"> მილიონი</w:t>
            </w:r>
          </w:p>
          <w:p w:rsidR="008C6782" w:rsidRPr="00F52B98" w:rsidRDefault="00CF27FE" w:rsidP="00252AB0">
            <w:pPr>
              <w:jc w:val="center"/>
              <w:rPr>
                <w:sz w:val="18"/>
                <w:szCs w:val="18"/>
                <w:lang w:val="en-US"/>
              </w:rPr>
            </w:pPr>
            <w:r w:rsidRPr="00F52B98">
              <w:rPr>
                <w:sz w:val="18"/>
                <w:szCs w:val="18"/>
              </w:rPr>
              <w:t>(</w:t>
            </w:r>
            <w:r w:rsidR="00252AB0" w:rsidRPr="00F52B98">
              <w:rPr>
                <w:sz w:val="18"/>
                <w:szCs w:val="18"/>
              </w:rPr>
              <w:t>2014</w:t>
            </w:r>
            <w:r w:rsidRPr="00F52B98">
              <w:rPr>
                <w:sz w:val="18"/>
                <w:szCs w:val="18"/>
              </w:rPr>
              <w:t>, სოციალური მომსახურების სააგენტო, ეროვნული ბანკი)</w:t>
            </w:r>
          </w:p>
        </w:tc>
        <w:tc>
          <w:tcPr>
            <w:tcW w:w="1748" w:type="dxa"/>
            <w:shd w:val="clear" w:color="auto" w:fill="auto"/>
          </w:tcPr>
          <w:p w:rsidR="00886B51" w:rsidRPr="00F52B98" w:rsidRDefault="00CF27FE" w:rsidP="008F3FA3">
            <w:pPr>
              <w:jc w:val="center"/>
              <w:rPr>
                <w:sz w:val="18"/>
                <w:szCs w:val="18"/>
              </w:rPr>
            </w:pPr>
            <w:r w:rsidRPr="00F52B98">
              <w:rPr>
                <w:sz w:val="18"/>
                <w:szCs w:val="18"/>
              </w:rPr>
              <w:t>4.</w:t>
            </w:r>
            <w:r w:rsidRPr="00F52B98">
              <w:rPr>
                <w:sz w:val="18"/>
                <w:szCs w:val="18"/>
                <w:lang w:val="en-US"/>
              </w:rPr>
              <w:t>4</w:t>
            </w:r>
            <w:r w:rsidRPr="00F52B98">
              <w:rPr>
                <w:sz w:val="18"/>
                <w:szCs w:val="18"/>
              </w:rPr>
              <w:t xml:space="preserve"> მილიონი</w:t>
            </w:r>
          </w:p>
          <w:p w:rsidR="00CF27FE" w:rsidRPr="00F52B98" w:rsidRDefault="00886B51" w:rsidP="008F3FA3">
            <w:pPr>
              <w:jc w:val="center"/>
              <w:rPr>
                <w:sz w:val="18"/>
                <w:szCs w:val="18"/>
              </w:rPr>
            </w:pPr>
            <w:r w:rsidRPr="00F52B98">
              <w:rPr>
                <w:sz w:val="18"/>
                <w:szCs w:val="18"/>
              </w:rPr>
              <w:t>(</w:t>
            </w:r>
            <w:r w:rsidR="00D82058" w:rsidRPr="00F52B98">
              <w:rPr>
                <w:sz w:val="18"/>
                <w:szCs w:val="18"/>
              </w:rPr>
              <w:t>2017</w:t>
            </w:r>
            <w:r w:rsidRPr="00F52B98">
              <w:rPr>
                <w:sz w:val="18"/>
                <w:szCs w:val="18"/>
              </w:rPr>
              <w:t>, სოციალური მომსახურების სააგენტო, დაზღვევის ზედამხედველობ</w:t>
            </w:r>
            <w:r w:rsidRPr="00F52B98">
              <w:rPr>
                <w:sz w:val="18"/>
                <w:szCs w:val="18"/>
              </w:rPr>
              <w:lastRenderedPageBreak/>
              <w:t>ის სამსახური)</w:t>
            </w:r>
            <w:r w:rsidR="00CF27FE" w:rsidRPr="00F52B98">
              <w:rPr>
                <w:sz w:val="18"/>
                <w:szCs w:val="18"/>
              </w:rPr>
              <w:t xml:space="preserve"> </w:t>
            </w:r>
          </w:p>
          <w:p w:rsidR="00CF27FE" w:rsidRPr="00F52B98" w:rsidRDefault="00CF27FE" w:rsidP="008F3FA3">
            <w:pPr>
              <w:jc w:val="center"/>
              <w:rPr>
                <w:sz w:val="18"/>
                <w:szCs w:val="18"/>
              </w:rPr>
            </w:pPr>
          </w:p>
        </w:tc>
        <w:tc>
          <w:tcPr>
            <w:tcW w:w="1749" w:type="dxa"/>
            <w:shd w:val="clear" w:color="auto" w:fill="auto"/>
          </w:tcPr>
          <w:p w:rsidR="00CF27FE" w:rsidRPr="00F52B98" w:rsidRDefault="00CF27FE" w:rsidP="008F3FA3">
            <w:pPr>
              <w:jc w:val="center"/>
              <w:rPr>
                <w:sz w:val="18"/>
                <w:szCs w:val="18"/>
              </w:rPr>
            </w:pPr>
            <w:r w:rsidRPr="00F52B98">
              <w:rPr>
                <w:sz w:val="18"/>
                <w:szCs w:val="18"/>
              </w:rPr>
              <w:lastRenderedPageBreak/>
              <w:t>4.</w:t>
            </w:r>
            <w:r w:rsidRPr="00F52B98">
              <w:rPr>
                <w:sz w:val="18"/>
                <w:szCs w:val="18"/>
                <w:lang w:val="en-US"/>
              </w:rPr>
              <w:t>4</w:t>
            </w:r>
            <w:r w:rsidRPr="00F52B98">
              <w:rPr>
                <w:sz w:val="18"/>
                <w:szCs w:val="18"/>
              </w:rPr>
              <w:t xml:space="preserve"> მილიონი </w:t>
            </w:r>
          </w:p>
          <w:p w:rsidR="00886B51" w:rsidRPr="00F52B98" w:rsidRDefault="00886B51" w:rsidP="008F3FA3">
            <w:pPr>
              <w:jc w:val="center"/>
              <w:rPr>
                <w:sz w:val="18"/>
                <w:szCs w:val="18"/>
              </w:rPr>
            </w:pPr>
            <w:r w:rsidRPr="00F52B98">
              <w:rPr>
                <w:sz w:val="18"/>
                <w:szCs w:val="18"/>
              </w:rPr>
              <w:t>(</w:t>
            </w:r>
            <w:r w:rsidR="00D82058" w:rsidRPr="00F52B98">
              <w:rPr>
                <w:sz w:val="18"/>
                <w:szCs w:val="18"/>
              </w:rPr>
              <w:t>2020</w:t>
            </w:r>
            <w:r w:rsidRPr="00F52B98">
              <w:rPr>
                <w:sz w:val="18"/>
                <w:szCs w:val="18"/>
              </w:rPr>
              <w:t>, სოციალური მომსახურების სააგენტო, დაზღვევის ზედამხედველობ</w:t>
            </w:r>
            <w:r w:rsidRPr="00F52B98">
              <w:rPr>
                <w:sz w:val="18"/>
                <w:szCs w:val="18"/>
              </w:rPr>
              <w:lastRenderedPageBreak/>
              <w:t>ის სამსახური)</w:t>
            </w:r>
          </w:p>
          <w:p w:rsidR="00CF27FE" w:rsidRPr="00F52B98" w:rsidRDefault="00CF27FE" w:rsidP="008F3FA3">
            <w:pPr>
              <w:jc w:val="center"/>
              <w:rPr>
                <w:sz w:val="18"/>
                <w:szCs w:val="18"/>
              </w:rPr>
            </w:pPr>
          </w:p>
        </w:tc>
      </w:tr>
      <w:tr w:rsidR="00CF27FE" w:rsidRPr="00F52B98" w:rsidTr="008C6782">
        <w:trPr>
          <w:trHeight w:val="916"/>
        </w:trPr>
        <w:tc>
          <w:tcPr>
            <w:tcW w:w="2127" w:type="dxa"/>
            <w:vMerge/>
            <w:shd w:val="clear" w:color="auto" w:fill="auto"/>
          </w:tcPr>
          <w:p w:rsidR="00CF27FE" w:rsidRPr="00F52B98" w:rsidRDefault="00CF27FE" w:rsidP="008F3FA3">
            <w:pPr>
              <w:ind w:left="1530"/>
              <w:rPr>
                <w:sz w:val="18"/>
                <w:szCs w:val="18"/>
              </w:rPr>
            </w:pPr>
          </w:p>
        </w:tc>
        <w:tc>
          <w:tcPr>
            <w:tcW w:w="2976" w:type="dxa"/>
            <w:shd w:val="clear" w:color="auto" w:fill="auto"/>
          </w:tcPr>
          <w:p w:rsidR="00CF27FE" w:rsidRPr="00F52B98" w:rsidRDefault="00CF27FE" w:rsidP="008F3FA3">
            <w:pPr>
              <w:rPr>
                <w:sz w:val="18"/>
                <w:szCs w:val="18"/>
              </w:rPr>
            </w:pPr>
            <w:r w:rsidRPr="00F52B98">
              <w:rPr>
                <w:sz w:val="18"/>
                <w:szCs w:val="18"/>
              </w:rPr>
              <w:t xml:space="preserve">სამკურნალო საშუალებებზე დანახარჯების ხვედრითი წილი მოსახლეობის მიერ ჯანდაცვაზე ჯიბიდან/პირდაპირ გადახდილი თანხებიდან (%) </w:t>
            </w:r>
          </w:p>
          <w:p w:rsidR="00CF27FE" w:rsidRPr="00F52B98" w:rsidRDefault="00CF27FE" w:rsidP="008F3FA3">
            <w:pPr>
              <w:rPr>
                <w:sz w:val="18"/>
                <w:szCs w:val="18"/>
              </w:rPr>
            </w:pPr>
          </w:p>
        </w:tc>
        <w:tc>
          <w:tcPr>
            <w:tcW w:w="1748" w:type="dxa"/>
            <w:shd w:val="clear" w:color="auto" w:fill="auto"/>
          </w:tcPr>
          <w:p w:rsidR="00CF27FE" w:rsidRPr="00F52B98" w:rsidRDefault="00046B8B" w:rsidP="008F3FA3">
            <w:pPr>
              <w:jc w:val="center"/>
              <w:rPr>
                <w:sz w:val="18"/>
                <w:szCs w:val="18"/>
              </w:rPr>
            </w:pPr>
            <w:r w:rsidRPr="00F52B98">
              <w:rPr>
                <w:sz w:val="18"/>
                <w:szCs w:val="18"/>
              </w:rPr>
              <w:t>50</w:t>
            </w:r>
            <w:r w:rsidR="00CF27FE" w:rsidRPr="00F52B98">
              <w:rPr>
                <w:sz w:val="18"/>
                <w:szCs w:val="18"/>
              </w:rPr>
              <w:t>%</w:t>
            </w:r>
          </w:p>
          <w:p w:rsidR="00CF27FE" w:rsidRPr="00F52B98" w:rsidRDefault="00CF27FE" w:rsidP="00046B8B">
            <w:pPr>
              <w:jc w:val="center"/>
              <w:rPr>
                <w:sz w:val="18"/>
                <w:szCs w:val="18"/>
              </w:rPr>
            </w:pPr>
            <w:r w:rsidRPr="00F52B98">
              <w:rPr>
                <w:sz w:val="18"/>
                <w:szCs w:val="18"/>
              </w:rPr>
              <w:t>(</w:t>
            </w:r>
            <w:r w:rsidR="00046B8B" w:rsidRPr="00F52B98">
              <w:rPr>
                <w:sz w:val="18"/>
                <w:szCs w:val="18"/>
              </w:rPr>
              <w:t>2011</w:t>
            </w:r>
            <w:r w:rsidRPr="00F52B98">
              <w:rPr>
                <w:sz w:val="18"/>
                <w:szCs w:val="18"/>
              </w:rPr>
              <w:t>, ჯანდაცვის ეროვნული ანგარიში)</w:t>
            </w:r>
          </w:p>
        </w:tc>
        <w:tc>
          <w:tcPr>
            <w:tcW w:w="1748" w:type="dxa"/>
            <w:shd w:val="clear" w:color="auto" w:fill="auto"/>
          </w:tcPr>
          <w:p w:rsidR="00CF27FE" w:rsidRPr="00F52B98" w:rsidRDefault="00036129" w:rsidP="008F3FA3">
            <w:pPr>
              <w:jc w:val="center"/>
              <w:rPr>
                <w:sz w:val="18"/>
                <w:szCs w:val="18"/>
              </w:rPr>
            </w:pPr>
            <w:r w:rsidRPr="00F52B98">
              <w:rPr>
                <w:sz w:val="18"/>
                <w:szCs w:val="18"/>
              </w:rPr>
              <w:t>450</w:t>
            </w:r>
            <w:r w:rsidR="00CF27FE" w:rsidRPr="00F52B98">
              <w:rPr>
                <w:sz w:val="18"/>
                <w:szCs w:val="18"/>
              </w:rPr>
              <w:t>%</w:t>
            </w:r>
          </w:p>
          <w:p w:rsidR="00CF27FE" w:rsidRPr="00F52B98" w:rsidRDefault="00CF27FE" w:rsidP="00D82058">
            <w:pPr>
              <w:jc w:val="center"/>
              <w:rPr>
                <w:sz w:val="18"/>
                <w:szCs w:val="18"/>
              </w:rPr>
            </w:pPr>
            <w:r w:rsidRPr="00F52B98">
              <w:rPr>
                <w:sz w:val="18"/>
                <w:szCs w:val="18"/>
              </w:rPr>
              <w:t>(</w:t>
            </w:r>
            <w:r w:rsidR="00D82058" w:rsidRPr="00F52B98">
              <w:rPr>
                <w:sz w:val="18"/>
                <w:szCs w:val="18"/>
              </w:rPr>
              <w:t>2017</w:t>
            </w:r>
            <w:r w:rsidRPr="00F52B98">
              <w:rPr>
                <w:sz w:val="18"/>
                <w:szCs w:val="18"/>
              </w:rPr>
              <w:t>, ჯანდაცვის ეროვნული ანგარიში)</w:t>
            </w:r>
          </w:p>
        </w:tc>
        <w:tc>
          <w:tcPr>
            <w:tcW w:w="1749" w:type="dxa"/>
            <w:shd w:val="clear" w:color="auto" w:fill="auto"/>
          </w:tcPr>
          <w:p w:rsidR="00CF27FE" w:rsidRPr="00F52B98" w:rsidRDefault="00036129" w:rsidP="008F3FA3">
            <w:pPr>
              <w:jc w:val="center"/>
              <w:rPr>
                <w:sz w:val="18"/>
                <w:szCs w:val="18"/>
              </w:rPr>
            </w:pPr>
            <w:r w:rsidRPr="00F52B98">
              <w:rPr>
                <w:sz w:val="18"/>
                <w:szCs w:val="18"/>
              </w:rPr>
              <w:t>30</w:t>
            </w:r>
            <w:r w:rsidR="00CF27FE" w:rsidRPr="00F52B98">
              <w:rPr>
                <w:sz w:val="18"/>
                <w:szCs w:val="18"/>
              </w:rPr>
              <w:t>%</w:t>
            </w:r>
          </w:p>
          <w:p w:rsidR="00CF27FE" w:rsidRPr="00F52B98" w:rsidRDefault="00CF27FE" w:rsidP="008F3FA3">
            <w:pPr>
              <w:jc w:val="center"/>
              <w:rPr>
                <w:sz w:val="18"/>
                <w:szCs w:val="18"/>
              </w:rPr>
            </w:pPr>
            <w:r w:rsidRPr="00F52B98">
              <w:rPr>
                <w:sz w:val="18"/>
                <w:szCs w:val="18"/>
              </w:rPr>
              <w:t>(</w:t>
            </w:r>
            <w:r w:rsidR="00D82058" w:rsidRPr="00F52B98">
              <w:rPr>
                <w:sz w:val="18"/>
                <w:szCs w:val="18"/>
              </w:rPr>
              <w:t>2020</w:t>
            </w:r>
            <w:r w:rsidRPr="00F52B98">
              <w:rPr>
                <w:sz w:val="18"/>
                <w:szCs w:val="18"/>
              </w:rPr>
              <w:t>, ჯანდაცვის ეროვნული ანგარიში)</w:t>
            </w:r>
          </w:p>
          <w:p w:rsidR="00CF27FE" w:rsidRPr="00F52B98" w:rsidRDefault="00CF27FE" w:rsidP="008F3FA3">
            <w:pPr>
              <w:jc w:val="center"/>
              <w:rPr>
                <w:sz w:val="18"/>
                <w:szCs w:val="18"/>
                <w:lang w:val="en-US"/>
              </w:rPr>
            </w:pPr>
          </w:p>
        </w:tc>
      </w:tr>
      <w:tr w:rsidR="00CF27FE" w:rsidRPr="00F52B98" w:rsidTr="008C6782">
        <w:trPr>
          <w:trHeight w:val="1532"/>
        </w:trPr>
        <w:tc>
          <w:tcPr>
            <w:tcW w:w="2127" w:type="dxa"/>
            <w:shd w:val="clear" w:color="auto" w:fill="auto"/>
          </w:tcPr>
          <w:p w:rsidR="00CF27FE" w:rsidRPr="00F52B98" w:rsidRDefault="00CF27FE" w:rsidP="008F3FA3">
            <w:pPr>
              <w:rPr>
                <w:rFonts w:cs="Sylfaen"/>
                <w:sz w:val="18"/>
                <w:szCs w:val="18"/>
              </w:rPr>
            </w:pPr>
            <w:r w:rsidRPr="00F52B98">
              <w:rPr>
                <w:sz w:val="18"/>
                <w:szCs w:val="18"/>
              </w:rPr>
              <w:t>2.2</w:t>
            </w:r>
          </w:p>
          <w:p w:rsidR="00CF27FE" w:rsidRPr="00F52B98" w:rsidRDefault="00CF27FE" w:rsidP="00CF27FE">
            <w:pPr>
              <w:rPr>
                <w:sz w:val="18"/>
                <w:szCs w:val="18"/>
              </w:rPr>
            </w:pPr>
            <w:r w:rsidRPr="00F52B98">
              <w:rPr>
                <w:sz w:val="18"/>
                <w:szCs w:val="18"/>
              </w:rPr>
              <w:t>ჯანდაცვის სექტორის დაფინანსების გაზრდა საყოველთაო მოცვის ფინანსური მდგრადობისათვის</w:t>
            </w:r>
          </w:p>
          <w:p w:rsidR="00CF27FE" w:rsidRPr="00F52B98" w:rsidRDefault="00CF27FE" w:rsidP="00CF27FE">
            <w:pPr>
              <w:rPr>
                <w:sz w:val="18"/>
                <w:szCs w:val="18"/>
              </w:rPr>
            </w:pPr>
          </w:p>
        </w:tc>
        <w:tc>
          <w:tcPr>
            <w:tcW w:w="2976" w:type="dxa"/>
            <w:shd w:val="clear" w:color="auto" w:fill="auto"/>
          </w:tcPr>
          <w:p w:rsidR="00CF27FE" w:rsidRPr="00F52B98" w:rsidRDefault="00CF27FE" w:rsidP="008F3FA3">
            <w:pPr>
              <w:rPr>
                <w:sz w:val="18"/>
                <w:szCs w:val="18"/>
              </w:rPr>
            </w:pPr>
            <w:r w:rsidRPr="00F52B98">
              <w:rPr>
                <w:sz w:val="18"/>
                <w:szCs w:val="18"/>
              </w:rPr>
              <w:t xml:space="preserve">ჯიბიდან გადახდილი თანხების </w:t>
            </w:r>
          </w:p>
          <w:p w:rsidR="00CF27FE" w:rsidRPr="00F52B98" w:rsidRDefault="00CF27FE" w:rsidP="008F3FA3">
            <w:pPr>
              <w:rPr>
                <w:sz w:val="18"/>
                <w:szCs w:val="18"/>
              </w:rPr>
            </w:pPr>
            <w:r w:rsidRPr="00F52B98">
              <w:rPr>
                <w:sz w:val="18"/>
                <w:szCs w:val="18"/>
              </w:rPr>
              <w:t xml:space="preserve">წილი ჯანდაცვაზე  მთლიან დანახარჯებში (%) </w:t>
            </w:r>
          </w:p>
        </w:tc>
        <w:tc>
          <w:tcPr>
            <w:tcW w:w="1748" w:type="dxa"/>
            <w:shd w:val="clear" w:color="auto" w:fill="auto"/>
          </w:tcPr>
          <w:p w:rsidR="00CF27FE" w:rsidRPr="00F52B98" w:rsidRDefault="00046B8B" w:rsidP="008F3FA3">
            <w:pPr>
              <w:jc w:val="center"/>
              <w:rPr>
                <w:sz w:val="18"/>
                <w:szCs w:val="18"/>
              </w:rPr>
            </w:pPr>
            <w:r w:rsidRPr="00F52B98">
              <w:rPr>
                <w:sz w:val="18"/>
                <w:szCs w:val="18"/>
              </w:rPr>
              <w:t>78</w:t>
            </w:r>
            <w:r w:rsidR="00CF27FE" w:rsidRPr="00F52B98">
              <w:rPr>
                <w:sz w:val="18"/>
                <w:szCs w:val="18"/>
              </w:rPr>
              <w:t>%</w:t>
            </w:r>
          </w:p>
          <w:p w:rsidR="00CF27FE" w:rsidRPr="00F52B98" w:rsidRDefault="00CF27FE" w:rsidP="00046B8B">
            <w:pPr>
              <w:jc w:val="center"/>
              <w:rPr>
                <w:sz w:val="18"/>
                <w:szCs w:val="18"/>
              </w:rPr>
            </w:pPr>
            <w:r w:rsidRPr="00F52B98">
              <w:rPr>
                <w:sz w:val="18"/>
                <w:szCs w:val="18"/>
              </w:rPr>
              <w:t>(</w:t>
            </w:r>
            <w:r w:rsidR="00046B8B" w:rsidRPr="00F52B98">
              <w:rPr>
                <w:sz w:val="18"/>
                <w:szCs w:val="18"/>
              </w:rPr>
              <w:t>2011</w:t>
            </w:r>
            <w:r w:rsidRPr="00F52B98">
              <w:rPr>
                <w:sz w:val="18"/>
                <w:szCs w:val="18"/>
              </w:rPr>
              <w:t>, ჯანდაცვის ეროვნული ანგარიში)</w:t>
            </w:r>
          </w:p>
        </w:tc>
        <w:tc>
          <w:tcPr>
            <w:tcW w:w="1748" w:type="dxa"/>
            <w:shd w:val="clear" w:color="auto" w:fill="auto"/>
          </w:tcPr>
          <w:p w:rsidR="00CF27FE" w:rsidRPr="00F52B98" w:rsidRDefault="00CF27FE" w:rsidP="008F3FA3">
            <w:pPr>
              <w:jc w:val="center"/>
              <w:rPr>
                <w:sz w:val="18"/>
                <w:szCs w:val="18"/>
              </w:rPr>
            </w:pPr>
            <w:r w:rsidRPr="00F52B98">
              <w:rPr>
                <w:sz w:val="18"/>
                <w:szCs w:val="18"/>
              </w:rPr>
              <w:t>50%</w:t>
            </w:r>
          </w:p>
          <w:p w:rsidR="00CF27FE" w:rsidRPr="00F52B98" w:rsidRDefault="00CF27FE" w:rsidP="00D82058">
            <w:pPr>
              <w:jc w:val="center"/>
              <w:rPr>
                <w:sz w:val="18"/>
                <w:szCs w:val="18"/>
              </w:rPr>
            </w:pPr>
            <w:r w:rsidRPr="00F52B98">
              <w:rPr>
                <w:sz w:val="18"/>
                <w:szCs w:val="18"/>
              </w:rPr>
              <w:t>(</w:t>
            </w:r>
            <w:r w:rsidR="00D82058" w:rsidRPr="00F52B98">
              <w:rPr>
                <w:sz w:val="18"/>
                <w:szCs w:val="18"/>
              </w:rPr>
              <w:t xml:space="preserve">2017 </w:t>
            </w:r>
            <w:r w:rsidRPr="00F52B98">
              <w:rPr>
                <w:sz w:val="18"/>
                <w:szCs w:val="18"/>
              </w:rPr>
              <w:t>ჯანდაცვის ეროვნული ანგარიში)</w:t>
            </w:r>
          </w:p>
        </w:tc>
        <w:tc>
          <w:tcPr>
            <w:tcW w:w="1749" w:type="dxa"/>
            <w:shd w:val="clear" w:color="auto" w:fill="auto"/>
          </w:tcPr>
          <w:p w:rsidR="00CF27FE" w:rsidRPr="00F52B98" w:rsidRDefault="00036129" w:rsidP="008F3FA3">
            <w:pPr>
              <w:jc w:val="center"/>
              <w:rPr>
                <w:sz w:val="18"/>
                <w:szCs w:val="18"/>
              </w:rPr>
            </w:pPr>
            <w:r w:rsidRPr="00F52B98">
              <w:rPr>
                <w:sz w:val="18"/>
                <w:szCs w:val="18"/>
              </w:rPr>
              <w:t>40</w:t>
            </w:r>
            <w:r w:rsidR="00CF27FE" w:rsidRPr="00F52B98">
              <w:rPr>
                <w:sz w:val="18"/>
                <w:szCs w:val="18"/>
              </w:rPr>
              <w:t>%</w:t>
            </w:r>
          </w:p>
          <w:p w:rsidR="00CF27FE" w:rsidRPr="00F52B98" w:rsidRDefault="00CF27FE" w:rsidP="00D82058">
            <w:pPr>
              <w:jc w:val="center"/>
              <w:rPr>
                <w:sz w:val="18"/>
                <w:szCs w:val="18"/>
              </w:rPr>
            </w:pPr>
            <w:r w:rsidRPr="00F52B98">
              <w:rPr>
                <w:sz w:val="18"/>
                <w:szCs w:val="18"/>
              </w:rPr>
              <w:t>(</w:t>
            </w:r>
            <w:r w:rsidR="00D82058" w:rsidRPr="00F52B98">
              <w:rPr>
                <w:sz w:val="18"/>
                <w:szCs w:val="18"/>
              </w:rPr>
              <w:t xml:space="preserve">2020 </w:t>
            </w:r>
            <w:r w:rsidRPr="00F52B98">
              <w:rPr>
                <w:sz w:val="18"/>
                <w:szCs w:val="18"/>
              </w:rPr>
              <w:t>ჯანდაცვის ეროვნული ანგარიში)</w:t>
            </w:r>
          </w:p>
        </w:tc>
      </w:tr>
      <w:tr w:rsidR="00CF27FE" w:rsidRPr="00F52B98" w:rsidTr="008C6782">
        <w:trPr>
          <w:trHeight w:val="1532"/>
        </w:trPr>
        <w:tc>
          <w:tcPr>
            <w:tcW w:w="2127" w:type="dxa"/>
            <w:shd w:val="clear" w:color="auto" w:fill="auto"/>
          </w:tcPr>
          <w:p w:rsidR="00CF27FE" w:rsidRPr="00F52B98" w:rsidRDefault="00CF27FE" w:rsidP="008F3FA3">
            <w:pPr>
              <w:rPr>
                <w:rFonts w:cs="Sylfaen"/>
                <w:sz w:val="18"/>
                <w:szCs w:val="18"/>
              </w:rPr>
            </w:pPr>
            <w:r w:rsidRPr="00F52B98">
              <w:rPr>
                <w:sz w:val="18"/>
                <w:szCs w:val="18"/>
              </w:rPr>
              <w:t>2.3</w:t>
            </w:r>
          </w:p>
          <w:p w:rsidR="00CF27FE" w:rsidRPr="00F52B98" w:rsidRDefault="00CF27FE" w:rsidP="008F3FA3">
            <w:pPr>
              <w:rPr>
                <w:sz w:val="18"/>
                <w:szCs w:val="18"/>
              </w:rPr>
            </w:pPr>
            <w:r w:rsidRPr="00F52B98">
              <w:rPr>
                <w:sz w:val="18"/>
                <w:szCs w:val="18"/>
              </w:rPr>
              <w:t xml:space="preserve">საერთაშორისო დონორული დახმარება და დაფინანსების მდგრადობა </w:t>
            </w:r>
          </w:p>
          <w:p w:rsidR="00CF27FE" w:rsidRPr="00F52B98" w:rsidRDefault="00CF27FE" w:rsidP="008F3FA3">
            <w:pPr>
              <w:rPr>
                <w:sz w:val="18"/>
                <w:szCs w:val="18"/>
              </w:rPr>
            </w:pPr>
          </w:p>
        </w:tc>
        <w:tc>
          <w:tcPr>
            <w:tcW w:w="2976" w:type="dxa"/>
            <w:shd w:val="clear" w:color="auto" w:fill="auto"/>
          </w:tcPr>
          <w:p w:rsidR="00CF27FE" w:rsidRPr="00F52B98" w:rsidRDefault="00CF27FE" w:rsidP="00C104B8">
            <w:pPr>
              <w:rPr>
                <w:sz w:val="18"/>
                <w:szCs w:val="18"/>
              </w:rPr>
            </w:pPr>
            <w:r w:rsidRPr="00F52B98">
              <w:rPr>
                <w:sz w:val="18"/>
                <w:szCs w:val="18"/>
                <w:lang w:val="en-US"/>
              </w:rPr>
              <w:t>GAVI</w:t>
            </w:r>
            <w:r w:rsidRPr="00F52B98">
              <w:rPr>
                <w:sz w:val="18"/>
                <w:szCs w:val="18"/>
              </w:rPr>
              <w:t xml:space="preserve">–სა და გლობალური ფონდის მიერ საქართველოში დაფინანსებული ღონისძიებების </w:t>
            </w:r>
            <w:r w:rsidR="00C104B8" w:rsidRPr="00F52B98">
              <w:rPr>
                <w:sz w:val="18"/>
                <w:szCs w:val="18"/>
              </w:rPr>
              <w:t xml:space="preserve">სახელმწიფო სახსრებით დაფინანსების % </w:t>
            </w:r>
            <w:r w:rsidRPr="00F52B98">
              <w:rPr>
                <w:sz w:val="18"/>
                <w:szCs w:val="18"/>
              </w:rPr>
              <w:t xml:space="preserve"> </w:t>
            </w:r>
          </w:p>
        </w:tc>
        <w:tc>
          <w:tcPr>
            <w:tcW w:w="1748" w:type="dxa"/>
            <w:shd w:val="clear" w:color="auto" w:fill="auto"/>
          </w:tcPr>
          <w:p w:rsidR="00CF27FE" w:rsidRPr="00F52B98" w:rsidRDefault="00CF27FE" w:rsidP="008F3FA3">
            <w:pPr>
              <w:jc w:val="center"/>
              <w:rPr>
                <w:sz w:val="18"/>
                <w:szCs w:val="18"/>
              </w:rPr>
            </w:pPr>
            <w:r w:rsidRPr="00F52B98">
              <w:rPr>
                <w:sz w:val="18"/>
                <w:szCs w:val="18"/>
              </w:rPr>
              <w:t>58%</w:t>
            </w:r>
          </w:p>
          <w:p w:rsidR="00CF27FE" w:rsidRPr="00F52B98" w:rsidRDefault="00CF27FE" w:rsidP="008F3FA3">
            <w:pPr>
              <w:jc w:val="center"/>
              <w:rPr>
                <w:sz w:val="18"/>
                <w:szCs w:val="18"/>
              </w:rPr>
            </w:pPr>
            <w:r w:rsidRPr="00F52B98">
              <w:rPr>
                <w:sz w:val="18"/>
                <w:szCs w:val="18"/>
              </w:rPr>
              <w:t>(2013 წლის სახელმწიფო ბიუჯეტი)</w:t>
            </w:r>
          </w:p>
        </w:tc>
        <w:tc>
          <w:tcPr>
            <w:tcW w:w="1748" w:type="dxa"/>
            <w:shd w:val="clear" w:color="auto" w:fill="auto"/>
          </w:tcPr>
          <w:p w:rsidR="00CF27FE" w:rsidRPr="00F52B98" w:rsidRDefault="00CF27FE" w:rsidP="008F3FA3">
            <w:pPr>
              <w:jc w:val="center"/>
              <w:rPr>
                <w:sz w:val="18"/>
                <w:szCs w:val="18"/>
              </w:rPr>
            </w:pPr>
            <w:r w:rsidRPr="00F52B98">
              <w:rPr>
                <w:sz w:val="18"/>
                <w:szCs w:val="18"/>
              </w:rPr>
              <w:t>57%</w:t>
            </w:r>
          </w:p>
          <w:p w:rsidR="00CF27FE" w:rsidRPr="00F52B98" w:rsidRDefault="00CF27FE" w:rsidP="008F3FA3">
            <w:pPr>
              <w:jc w:val="center"/>
              <w:rPr>
                <w:sz w:val="18"/>
                <w:szCs w:val="18"/>
              </w:rPr>
            </w:pPr>
            <w:r w:rsidRPr="00F52B98">
              <w:rPr>
                <w:sz w:val="18"/>
                <w:szCs w:val="18"/>
              </w:rPr>
              <w:t>(სახელმწიფო ბიუჯეტი)</w:t>
            </w:r>
          </w:p>
        </w:tc>
        <w:tc>
          <w:tcPr>
            <w:tcW w:w="1749" w:type="dxa"/>
            <w:shd w:val="clear" w:color="auto" w:fill="auto"/>
          </w:tcPr>
          <w:p w:rsidR="00CF27FE" w:rsidRPr="00F52B98" w:rsidRDefault="00CF27FE" w:rsidP="008F3FA3">
            <w:pPr>
              <w:jc w:val="center"/>
              <w:rPr>
                <w:sz w:val="18"/>
                <w:szCs w:val="18"/>
              </w:rPr>
            </w:pPr>
            <w:r w:rsidRPr="00F52B98">
              <w:rPr>
                <w:sz w:val="18"/>
                <w:szCs w:val="18"/>
              </w:rPr>
              <w:t>100%</w:t>
            </w:r>
          </w:p>
          <w:p w:rsidR="00CF27FE" w:rsidRPr="00F52B98" w:rsidRDefault="00CF27FE" w:rsidP="008F3FA3">
            <w:pPr>
              <w:jc w:val="center"/>
              <w:rPr>
                <w:sz w:val="18"/>
                <w:szCs w:val="18"/>
              </w:rPr>
            </w:pPr>
            <w:r w:rsidRPr="00F52B98">
              <w:rPr>
                <w:sz w:val="18"/>
                <w:szCs w:val="18"/>
              </w:rPr>
              <w:t>(სახელმწიფო ბიუჯეტი)</w:t>
            </w:r>
          </w:p>
        </w:tc>
      </w:tr>
      <w:tr w:rsidR="00CF27FE" w:rsidRPr="00F52B98" w:rsidTr="008C6782">
        <w:trPr>
          <w:trHeight w:val="699"/>
        </w:trPr>
        <w:tc>
          <w:tcPr>
            <w:tcW w:w="2127" w:type="dxa"/>
            <w:shd w:val="clear" w:color="auto" w:fill="auto"/>
          </w:tcPr>
          <w:p w:rsidR="00CF27FE" w:rsidRPr="00F52B98" w:rsidRDefault="00CF27FE" w:rsidP="008F3FA3">
            <w:pPr>
              <w:rPr>
                <w:rFonts w:cs="Sylfaen"/>
                <w:sz w:val="18"/>
                <w:szCs w:val="18"/>
              </w:rPr>
            </w:pPr>
            <w:r w:rsidRPr="00F52B98">
              <w:rPr>
                <w:sz w:val="18"/>
                <w:szCs w:val="18"/>
              </w:rPr>
              <w:t>2.4</w:t>
            </w:r>
          </w:p>
          <w:p w:rsidR="00CF27FE" w:rsidRPr="00F52B98" w:rsidRDefault="00CF27FE" w:rsidP="008F3FA3">
            <w:pPr>
              <w:rPr>
                <w:sz w:val="18"/>
                <w:szCs w:val="18"/>
              </w:rPr>
            </w:pPr>
            <w:r w:rsidRPr="00F52B98">
              <w:rPr>
                <w:sz w:val="18"/>
                <w:szCs w:val="18"/>
              </w:rPr>
              <w:t>DRG სისტემის ამოქმედება</w:t>
            </w:r>
          </w:p>
        </w:tc>
        <w:tc>
          <w:tcPr>
            <w:tcW w:w="2976" w:type="dxa"/>
            <w:shd w:val="clear" w:color="auto" w:fill="auto"/>
          </w:tcPr>
          <w:p w:rsidR="00CF27FE" w:rsidRPr="00F52B98" w:rsidRDefault="00CF27FE" w:rsidP="008F3FA3">
            <w:pPr>
              <w:rPr>
                <w:sz w:val="18"/>
                <w:szCs w:val="18"/>
                <w:lang w:val="en-US"/>
              </w:rPr>
            </w:pPr>
            <w:r w:rsidRPr="00F52B98">
              <w:rPr>
                <w:sz w:val="18"/>
                <w:szCs w:val="18"/>
              </w:rPr>
              <w:t xml:space="preserve">სტაციონარული შემთხვევების წილი, რომელიც ანაზღაურებულია </w:t>
            </w:r>
            <w:r w:rsidRPr="00F52B98">
              <w:rPr>
                <w:sz w:val="18"/>
                <w:szCs w:val="18"/>
                <w:lang w:val="en-US"/>
              </w:rPr>
              <w:t>DRG</w:t>
            </w:r>
            <w:r w:rsidRPr="00F52B98">
              <w:rPr>
                <w:sz w:val="18"/>
                <w:szCs w:val="18"/>
              </w:rPr>
              <w:t>–ს მეთოდით</w:t>
            </w:r>
          </w:p>
          <w:p w:rsidR="008C6782" w:rsidRPr="00F52B98" w:rsidRDefault="008C6782" w:rsidP="008F3FA3">
            <w:pPr>
              <w:rPr>
                <w:sz w:val="18"/>
                <w:szCs w:val="18"/>
                <w:lang w:val="en-US"/>
              </w:rPr>
            </w:pPr>
          </w:p>
        </w:tc>
        <w:tc>
          <w:tcPr>
            <w:tcW w:w="1748" w:type="dxa"/>
            <w:shd w:val="clear" w:color="auto" w:fill="auto"/>
          </w:tcPr>
          <w:p w:rsidR="00CF27FE" w:rsidRPr="00F52B98" w:rsidRDefault="00CF27FE" w:rsidP="008F3FA3">
            <w:pPr>
              <w:jc w:val="center"/>
              <w:rPr>
                <w:sz w:val="18"/>
                <w:szCs w:val="18"/>
              </w:rPr>
            </w:pPr>
            <w:r w:rsidRPr="00F52B98">
              <w:rPr>
                <w:sz w:val="18"/>
                <w:szCs w:val="18"/>
              </w:rPr>
              <w:t>0%</w:t>
            </w:r>
          </w:p>
        </w:tc>
        <w:tc>
          <w:tcPr>
            <w:tcW w:w="1748" w:type="dxa"/>
            <w:shd w:val="clear" w:color="auto" w:fill="auto"/>
          </w:tcPr>
          <w:p w:rsidR="00CF27FE" w:rsidRPr="00F52B98" w:rsidRDefault="00CF27FE" w:rsidP="008F3FA3">
            <w:pPr>
              <w:jc w:val="center"/>
              <w:rPr>
                <w:sz w:val="18"/>
                <w:szCs w:val="18"/>
              </w:rPr>
            </w:pPr>
            <w:r w:rsidRPr="00F52B98">
              <w:rPr>
                <w:sz w:val="18"/>
                <w:szCs w:val="18"/>
              </w:rPr>
              <w:t>30%</w:t>
            </w:r>
          </w:p>
          <w:p w:rsidR="00CF27FE" w:rsidRPr="00F52B98" w:rsidRDefault="00CF27FE" w:rsidP="008F3FA3">
            <w:pPr>
              <w:jc w:val="center"/>
              <w:rPr>
                <w:sz w:val="18"/>
                <w:szCs w:val="18"/>
              </w:rPr>
            </w:pPr>
            <w:r w:rsidRPr="00F52B98">
              <w:rPr>
                <w:sz w:val="18"/>
                <w:szCs w:val="18"/>
              </w:rPr>
              <w:t>(სახელმწიფო გადამხდელი/ ფონდი)</w:t>
            </w:r>
          </w:p>
        </w:tc>
        <w:tc>
          <w:tcPr>
            <w:tcW w:w="1749" w:type="dxa"/>
            <w:shd w:val="clear" w:color="auto" w:fill="auto"/>
          </w:tcPr>
          <w:p w:rsidR="00CF27FE" w:rsidRPr="00F52B98" w:rsidRDefault="00CF27FE" w:rsidP="008F3FA3">
            <w:pPr>
              <w:jc w:val="center"/>
              <w:rPr>
                <w:sz w:val="18"/>
                <w:szCs w:val="18"/>
              </w:rPr>
            </w:pPr>
            <w:r w:rsidRPr="00F52B98">
              <w:rPr>
                <w:sz w:val="18"/>
                <w:szCs w:val="18"/>
              </w:rPr>
              <w:t>70%</w:t>
            </w:r>
          </w:p>
          <w:p w:rsidR="00CF27FE" w:rsidRPr="00F52B98" w:rsidRDefault="00CF27FE" w:rsidP="008F3FA3">
            <w:pPr>
              <w:jc w:val="center"/>
              <w:rPr>
                <w:sz w:val="18"/>
                <w:szCs w:val="18"/>
              </w:rPr>
            </w:pPr>
            <w:r w:rsidRPr="00F52B98">
              <w:rPr>
                <w:sz w:val="18"/>
                <w:szCs w:val="18"/>
              </w:rPr>
              <w:t>(სახელმწიფო გადამხდელი/     ფონდი)</w:t>
            </w:r>
          </w:p>
        </w:tc>
      </w:tr>
    </w:tbl>
    <w:p w:rsidR="00F52B98" w:rsidRPr="00F52B98" w:rsidRDefault="00F52B98" w:rsidP="00D80822">
      <w:pPr>
        <w:jc w:val="center"/>
        <w:rPr>
          <w:b/>
        </w:rPr>
      </w:pPr>
    </w:p>
    <w:p w:rsidR="00F52B98" w:rsidRPr="00F52B98" w:rsidRDefault="00F52B98">
      <w:pPr>
        <w:rPr>
          <w:b/>
        </w:rPr>
      </w:pPr>
      <w:r w:rsidRPr="00F52B98">
        <w:rPr>
          <w:b/>
        </w:rPr>
        <w:br w:type="page"/>
      </w:r>
    </w:p>
    <w:p w:rsidR="00D80822" w:rsidRPr="00F52B98" w:rsidRDefault="00D80822" w:rsidP="001203F1">
      <w:pPr>
        <w:shd w:val="clear" w:color="auto" w:fill="DBE5F1" w:themeFill="accent1" w:themeFillTint="33"/>
        <w:spacing w:after="0" w:line="240" w:lineRule="auto"/>
        <w:jc w:val="center"/>
        <w:rPr>
          <w:b/>
          <w:lang w:val="en-US"/>
        </w:rPr>
      </w:pPr>
    </w:p>
    <w:p w:rsidR="00901766" w:rsidRPr="00F52B98" w:rsidRDefault="00901766" w:rsidP="001203F1">
      <w:pPr>
        <w:shd w:val="clear" w:color="auto" w:fill="DBE5F1" w:themeFill="accent1" w:themeFillTint="33"/>
        <w:spacing w:after="0" w:line="240" w:lineRule="auto"/>
        <w:jc w:val="center"/>
        <w:rPr>
          <w:b/>
        </w:rPr>
      </w:pPr>
      <w:r w:rsidRPr="00F52B98">
        <w:rPr>
          <w:b/>
        </w:rPr>
        <w:t>სტრატეგიული მიმართულება 3:</w:t>
      </w:r>
    </w:p>
    <w:p w:rsidR="00901766" w:rsidRPr="00F52B98" w:rsidRDefault="00901766" w:rsidP="001203F1">
      <w:pPr>
        <w:shd w:val="clear" w:color="auto" w:fill="DBE5F1" w:themeFill="accent1" w:themeFillTint="33"/>
        <w:spacing w:after="0" w:line="240" w:lineRule="auto"/>
        <w:jc w:val="center"/>
        <w:rPr>
          <w:b/>
        </w:rPr>
      </w:pPr>
    </w:p>
    <w:p w:rsidR="001203F1" w:rsidRPr="00F52B98" w:rsidRDefault="001203F1" w:rsidP="001203F1">
      <w:pPr>
        <w:shd w:val="clear" w:color="auto" w:fill="DBE5F1" w:themeFill="accent1" w:themeFillTint="33"/>
        <w:spacing w:after="0" w:line="240" w:lineRule="auto"/>
        <w:jc w:val="center"/>
        <w:rPr>
          <w:b/>
        </w:rPr>
      </w:pPr>
      <w:r w:rsidRPr="00F52B98">
        <w:rPr>
          <w:b/>
        </w:rPr>
        <w:t xml:space="preserve">სამედიცინო სერვისების </w:t>
      </w:r>
      <w:r w:rsidR="00613F4C" w:rsidRPr="00F52B98">
        <w:rPr>
          <w:b/>
        </w:rPr>
        <w:t xml:space="preserve">ორგანიზების გაუმჯობესება </w:t>
      </w:r>
    </w:p>
    <w:p w:rsidR="001203F1" w:rsidRPr="00F52B98" w:rsidRDefault="001203F1" w:rsidP="001203F1">
      <w:pPr>
        <w:shd w:val="clear" w:color="auto" w:fill="DBE5F1" w:themeFill="accent1" w:themeFillTint="33"/>
        <w:spacing w:after="0" w:line="240" w:lineRule="auto"/>
        <w:rPr>
          <w:b/>
        </w:rPr>
      </w:pPr>
    </w:p>
    <w:p w:rsidR="001203F1" w:rsidRPr="00F52B98" w:rsidRDefault="001203F1" w:rsidP="001203F1">
      <w:pPr>
        <w:shd w:val="clear" w:color="auto" w:fill="DBE5F1" w:themeFill="accent1" w:themeFillTint="33"/>
        <w:spacing w:after="0" w:line="240" w:lineRule="auto"/>
        <w:rPr>
          <w:b/>
          <w:lang w:val="en-US"/>
        </w:rPr>
      </w:pPr>
    </w:p>
    <w:p w:rsidR="008C6782" w:rsidRPr="00F52B98" w:rsidRDefault="008C6782" w:rsidP="001203F1">
      <w:pPr>
        <w:spacing w:after="0" w:line="240" w:lineRule="auto"/>
        <w:rPr>
          <w:rFonts w:cs="Sylfaen"/>
          <w:b/>
        </w:rPr>
      </w:pPr>
    </w:p>
    <w:p w:rsidR="001203F1" w:rsidRPr="00F52B98" w:rsidRDefault="001203F1" w:rsidP="001203F1">
      <w:pPr>
        <w:spacing w:after="0" w:line="240" w:lineRule="auto"/>
        <w:rPr>
          <w:rFonts w:cs="Sylfaen"/>
          <w:b/>
        </w:rPr>
      </w:pPr>
    </w:p>
    <w:p w:rsidR="001203F1" w:rsidRPr="00F52B98" w:rsidRDefault="001203F1" w:rsidP="00467D07">
      <w:pPr>
        <w:spacing w:after="0" w:line="240" w:lineRule="auto"/>
        <w:jc w:val="both"/>
        <w:rPr>
          <w:rFonts w:cs="Sylfaen"/>
          <w:b/>
        </w:rPr>
      </w:pPr>
      <w:r w:rsidRPr="00F52B98">
        <w:rPr>
          <w:rFonts w:cs="Sylfaen"/>
          <w:b/>
        </w:rPr>
        <w:t>ბლოკში</w:t>
      </w:r>
      <w:r w:rsidRPr="00F52B98">
        <w:rPr>
          <w:b/>
        </w:rPr>
        <w:t xml:space="preserve"> </w:t>
      </w:r>
      <w:r w:rsidRPr="00F52B98">
        <w:rPr>
          <w:rFonts w:cs="Sylfaen"/>
          <w:b/>
        </w:rPr>
        <w:t>არსებული</w:t>
      </w:r>
      <w:r w:rsidRPr="00F52B98">
        <w:rPr>
          <w:b/>
        </w:rPr>
        <w:t xml:space="preserve"> </w:t>
      </w:r>
      <w:r w:rsidRPr="00F52B98">
        <w:rPr>
          <w:rFonts w:cs="Sylfaen"/>
          <w:b/>
        </w:rPr>
        <w:t>ძირითადი</w:t>
      </w:r>
      <w:r w:rsidRPr="00F52B98">
        <w:rPr>
          <w:b/>
        </w:rPr>
        <w:t xml:space="preserve"> </w:t>
      </w:r>
      <w:r w:rsidRPr="00F52B98">
        <w:rPr>
          <w:rFonts w:cs="Sylfaen"/>
          <w:b/>
        </w:rPr>
        <w:t>პრობლემები</w:t>
      </w:r>
    </w:p>
    <w:p w:rsidR="001203F1" w:rsidRPr="00F52B98" w:rsidRDefault="001203F1" w:rsidP="00467D07">
      <w:pPr>
        <w:spacing w:after="0" w:line="240" w:lineRule="auto"/>
        <w:jc w:val="both"/>
        <w:rPr>
          <w:rFonts w:cs="Sylfaen"/>
          <w:b/>
        </w:rPr>
      </w:pPr>
    </w:p>
    <w:p w:rsidR="001203F1" w:rsidRPr="00F52B98" w:rsidRDefault="00FE53E5" w:rsidP="00467D07">
      <w:pPr>
        <w:spacing w:after="0" w:line="240" w:lineRule="auto"/>
        <w:jc w:val="both"/>
        <w:rPr>
          <w:noProof/>
        </w:rPr>
      </w:pPr>
      <w:r w:rsidRPr="00F52B98">
        <w:rPr>
          <w:caps/>
          <w:noProof/>
        </w:rPr>
        <w:t>201</w:t>
      </w:r>
      <w:r w:rsidR="00E94446" w:rsidRPr="00F52B98">
        <w:rPr>
          <w:caps/>
          <w:noProof/>
        </w:rPr>
        <w:t>3</w:t>
      </w:r>
      <w:r w:rsidRPr="00F52B98">
        <w:rPr>
          <w:caps/>
          <w:noProof/>
        </w:rPr>
        <w:t xml:space="preserve"> </w:t>
      </w:r>
      <w:r w:rsidR="001203F1" w:rsidRPr="00F52B98">
        <w:rPr>
          <w:caps/>
          <w:noProof/>
        </w:rPr>
        <w:t>წლის</w:t>
      </w:r>
      <w:r w:rsidR="00FB70D4" w:rsidRPr="00F52B98">
        <w:rPr>
          <w:caps/>
          <w:noProof/>
        </w:rPr>
        <w:t xml:space="preserve"> მონაცემებით ქვეყანაში </w:t>
      </w:r>
      <w:r w:rsidRPr="00F52B98">
        <w:t>კვლავ</w:t>
      </w:r>
      <w:r w:rsidR="00FB70D4" w:rsidRPr="00F52B98">
        <w:t xml:space="preserve"> </w:t>
      </w:r>
      <w:r w:rsidR="001203F1" w:rsidRPr="00F52B98">
        <w:rPr>
          <w:noProof/>
        </w:rPr>
        <w:t>დაბალი რჩება ჰოსპიტალიზაციის</w:t>
      </w:r>
      <w:r w:rsidR="00FB70D4" w:rsidRPr="00F52B98">
        <w:rPr>
          <w:noProof/>
        </w:rPr>
        <w:t>ა</w:t>
      </w:r>
      <w:r w:rsidR="001203F1" w:rsidRPr="00F52B98">
        <w:rPr>
          <w:noProof/>
        </w:rPr>
        <w:t xml:space="preserve"> (100 მოსახლეზე </w:t>
      </w:r>
      <w:r w:rsidRPr="00F52B98">
        <w:rPr>
          <w:noProof/>
        </w:rPr>
        <w:t>8</w:t>
      </w:r>
      <w:r w:rsidR="00E14A1E" w:rsidRPr="00F52B98">
        <w:rPr>
          <w:noProof/>
        </w:rPr>
        <w:t>.</w:t>
      </w:r>
      <w:r w:rsidR="000D1D82" w:rsidRPr="00F52B98">
        <w:rPr>
          <w:noProof/>
        </w:rPr>
        <w:t>8</w:t>
      </w:r>
      <w:r w:rsidR="001203F1" w:rsidRPr="00F52B98">
        <w:rPr>
          <w:noProof/>
        </w:rPr>
        <w:t>) და საწოლის</w:t>
      </w:r>
      <w:r w:rsidR="001203F1" w:rsidRPr="00F52B98">
        <w:t xml:space="preserve"> </w:t>
      </w:r>
      <w:r w:rsidR="001203F1" w:rsidRPr="00F52B98">
        <w:rPr>
          <w:noProof/>
        </w:rPr>
        <w:t>დატვირთვის</w:t>
      </w:r>
      <w:r w:rsidR="001203F1" w:rsidRPr="00F52B98">
        <w:t xml:space="preserve"> (</w:t>
      </w:r>
      <w:r w:rsidR="000D1D82" w:rsidRPr="00F52B98">
        <w:t>181,4</w:t>
      </w:r>
      <w:r w:rsidR="001203F1" w:rsidRPr="00F52B98">
        <w:t>)</w:t>
      </w:r>
      <w:r w:rsidR="00FB70D4" w:rsidRPr="00F52B98">
        <w:t xml:space="preserve"> </w:t>
      </w:r>
      <w:r w:rsidR="00FB70D4" w:rsidRPr="00F52B98">
        <w:rPr>
          <w:noProof/>
        </w:rPr>
        <w:t xml:space="preserve">მაჩვენებლები და </w:t>
      </w:r>
      <w:r w:rsidR="001203F1" w:rsidRPr="00F52B98">
        <w:rPr>
          <w:noProof/>
        </w:rPr>
        <w:t>საწოლზე</w:t>
      </w:r>
      <w:r w:rsidR="001203F1" w:rsidRPr="00F52B98">
        <w:t xml:space="preserve"> </w:t>
      </w:r>
      <w:r w:rsidR="001203F1" w:rsidRPr="00F52B98">
        <w:rPr>
          <w:noProof/>
        </w:rPr>
        <w:t>დაყოვნების</w:t>
      </w:r>
      <w:r w:rsidR="001203F1" w:rsidRPr="00F52B98">
        <w:t xml:space="preserve"> </w:t>
      </w:r>
      <w:r w:rsidR="001203F1" w:rsidRPr="00F52B98">
        <w:rPr>
          <w:noProof/>
        </w:rPr>
        <w:t>საშუალო</w:t>
      </w:r>
      <w:r w:rsidR="001203F1" w:rsidRPr="00F52B98">
        <w:t xml:space="preserve"> </w:t>
      </w:r>
      <w:r w:rsidR="001203F1" w:rsidRPr="00F52B98">
        <w:rPr>
          <w:noProof/>
        </w:rPr>
        <w:t>ხანგრძლივობა</w:t>
      </w:r>
      <w:r w:rsidR="00FB70D4" w:rsidRPr="00F52B98">
        <w:rPr>
          <w:noProof/>
        </w:rPr>
        <w:t xml:space="preserve"> (</w:t>
      </w:r>
      <w:r w:rsidR="000D1D82" w:rsidRPr="00F52B98">
        <w:rPr>
          <w:noProof/>
        </w:rPr>
        <w:t>5</w:t>
      </w:r>
      <w:r w:rsidR="00E14A1E" w:rsidRPr="00F52B98">
        <w:rPr>
          <w:noProof/>
        </w:rPr>
        <w:t>.</w:t>
      </w:r>
      <w:r w:rsidR="000D1D82" w:rsidRPr="00F52B98">
        <w:rPr>
          <w:noProof/>
        </w:rPr>
        <w:t>4</w:t>
      </w:r>
      <w:r w:rsidR="00FB70D4" w:rsidRPr="00F52B98">
        <w:rPr>
          <w:noProof/>
        </w:rPr>
        <w:t xml:space="preserve"> დღე)</w:t>
      </w:r>
      <w:r w:rsidR="001203F1" w:rsidRPr="00F52B98">
        <w:t xml:space="preserve"> ახალი ტექნოლოგიებისა და ფინანსური მოტივაციების ხარჯზე </w:t>
      </w:r>
      <w:r w:rsidR="001203F1" w:rsidRPr="00F52B98">
        <w:rPr>
          <w:noProof/>
        </w:rPr>
        <w:t>მცირდება</w:t>
      </w:r>
      <w:r w:rsidR="00FB70D4" w:rsidRPr="00F52B98">
        <w:t>. აღნიშნული მონაცემებით საქართველო საკმაოდ ჩამორჩება ევროკავშირისა და დსთ–ის ქვეყნების ანალოგიურ მაჩვენებლებს.</w:t>
      </w:r>
    </w:p>
    <w:p w:rsidR="001203F1" w:rsidRPr="00F52B98" w:rsidRDefault="001203F1" w:rsidP="00467D07">
      <w:pPr>
        <w:spacing w:after="0" w:line="240" w:lineRule="auto"/>
        <w:jc w:val="both"/>
        <w:rPr>
          <w:noProof/>
        </w:rPr>
      </w:pPr>
    </w:p>
    <w:p w:rsidR="00B665A2" w:rsidRPr="00F52B98" w:rsidRDefault="00BE420B" w:rsidP="00B665A2">
      <w:pPr>
        <w:tabs>
          <w:tab w:val="left" w:pos="180"/>
        </w:tabs>
        <w:spacing w:after="240"/>
        <w:jc w:val="both"/>
      </w:pPr>
      <w:r w:rsidRPr="00F52B98">
        <w:rPr>
          <w:bCs/>
        </w:rPr>
        <w:t>2005</w:t>
      </w:r>
      <w:r w:rsidR="001203F1" w:rsidRPr="00F52B98">
        <w:rPr>
          <w:bCs/>
        </w:rPr>
        <w:t xml:space="preserve">-2011 </w:t>
      </w:r>
      <w:r w:rsidR="001203F1" w:rsidRPr="00F52B98">
        <w:t>წლებში დონორი ორგანიზაციების მატერიალური და ტექნიკური დახმარებით და სახელმწიფო პროგრამ</w:t>
      </w:r>
      <w:r w:rsidR="00FB70D4" w:rsidRPr="00F52B98">
        <w:t>ების თანადაფინანსებით ს</w:t>
      </w:r>
      <w:r w:rsidR="001203F1" w:rsidRPr="00F52B98">
        <w:t xml:space="preserve">ოფლებში განხორციელდა ახალი ამბულატორიების მშენებლობა/რეაბილიტაცია და ოჯახის ექიმებისა და ექთნების  გადამზადება. </w:t>
      </w:r>
      <w:r w:rsidR="001203F1" w:rsidRPr="00F52B98">
        <w:rPr>
          <w:bCs/>
        </w:rPr>
        <w:t>2009 წელს სოფლის ამბულატორიები ჩამოყალიბდა მეწარმე–ფიზიკურ პირებად</w:t>
      </w:r>
      <w:r w:rsidR="00FB70D4" w:rsidRPr="00F52B98">
        <w:rPr>
          <w:bCs/>
        </w:rPr>
        <w:t xml:space="preserve">, </w:t>
      </w:r>
      <w:r w:rsidR="00B665A2" w:rsidRPr="00F52B98">
        <w:rPr>
          <w:rFonts w:ascii="Sylfaen" w:hAnsi="Sylfaen"/>
        </w:rPr>
        <w:t xml:space="preserve">2011  წლიდან  მაღალი რისკის  ამბულატორიული  სამედიცინო სერვისები დაექვემდებარა შეტყობინების რეჟიმს და  ტექნიკურ   რეგლამენტს. დღეისათვის აღრიცხულია 652 დაწესებულება. </w:t>
      </w:r>
    </w:p>
    <w:p w:rsidR="001203F1" w:rsidRPr="00F52B98" w:rsidRDefault="00E14A1E" w:rsidP="00B665A2">
      <w:pPr>
        <w:tabs>
          <w:tab w:val="left" w:pos="180"/>
        </w:tabs>
        <w:spacing w:after="240"/>
        <w:jc w:val="both"/>
      </w:pPr>
      <w:r w:rsidRPr="00F52B98">
        <w:t>2013 წელს, სახელმწიფომ დაიწყო 8</w:t>
      </w:r>
      <w:r w:rsidR="000D1D82" w:rsidRPr="00F52B98">
        <w:t>2</w:t>
      </w:r>
      <w:r w:rsidRPr="00F52B98">
        <w:t xml:space="preserve"> ახალი ამბულატორიის მშენებლობა საქართველოს სხვადასხვა მუნიციპალიტეტებში.</w:t>
      </w:r>
      <w:r w:rsidR="000D1D82" w:rsidRPr="00F52B98">
        <w:t xml:space="preserve"> </w:t>
      </w:r>
    </w:p>
    <w:p w:rsidR="0028784D" w:rsidRPr="00F52B98" w:rsidRDefault="00B665A2" w:rsidP="00F56613">
      <w:pPr>
        <w:spacing w:after="0" w:line="240" w:lineRule="auto"/>
        <w:jc w:val="both"/>
        <w:rPr>
          <w:rFonts w:ascii="Sylfaen" w:eastAsiaTheme="minorEastAsia" w:hAnsi="Sylfaen"/>
          <w:color w:val="000000" w:themeColor="text1"/>
        </w:rPr>
      </w:pPr>
      <w:r w:rsidRPr="00F52B98">
        <w:rPr>
          <w:rFonts w:ascii="Sylfaen" w:eastAsiaTheme="minorEastAsia" w:hAnsi="Sylfaen"/>
          <w:color w:val="000000" w:themeColor="text1"/>
        </w:rPr>
        <w:t>2014 წლის მაისიდან 30%-ით გაიზარდა სოფლის ექიმებისა და ექთნების ხელფასი (ექიმი 650 ლარი, 500-ის ნაცვლად, ექთანი - 455 ლარი, 300-ის ნაცვლად)</w:t>
      </w:r>
      <w:r w:rsidRPr="00F52B98">
        <w:t xml:space="preserve">. </w:t>
      </w:r>
      <w:r w:rsidRPr="00F52B98">
        <w:rPr>
          <w:rFonts w:ascii="Sylfaen" w:hAnsi="Sylfaen"/>
        </w:rPr>
        <w:t>დაიწყო სოფლის ექიმებისათვის საჭირო</w:t>
      </w:r>
      <w:r w:rsidRPr="00F52B98">
        <w:rPr>
          <w:rFonts w:ascii="Sylfaen" w:eastAsiaTheme="minorEastAsia" w:hAnsi="Sylfaen"/>
          <w:color w:val="000000" w:themeColor="text1"/>
        </w:rPr>
        <w:t xml:space="preserve"> სამედიცინო დოკუმენტაციის და ექიმის ჩანთის ცენტრალიზებული შესყიდვა. ასევე შეღავათიან ფასებში მოხდება განახლებისათვის საჭირო მედიკამენტების შეძენა (50%-იანი ფასდაკლება). </w:t>
      </w:r>
    </w:p>
    <w:p w:rsidR="0028784D" w:rsidRPr="00F52B98" w:rsidRDefault="0028784D" w:rsidP="00F56613">
      <w:pPr>
        <w:spacing w:after="0" w:line="240" w:lineRule="auto"/>
        <w:jc w:val="both"/>
        <w:rPr>
          <w:rFonts w:ascii="Sylfaen" w:eastAsiaTheme="minorEastAsia" w:hAnsi="Sylfaen"/>
          <w:color w:val="000000" w:themeColor="text1"/>
        </w:rPr>
      </w:pPr>
    </w:p>
    <w:p w:rsidR="00B665A2" w:rsidRPr="00F52B98" w:rsidRDefault="001203F1" w:rsidP="00F56613">
      <w:pPr>
        <w:spacing w:after="0" w:line="240" w:lineRule="auto"/>
        <w:jc w:val="both"/>
      </w:pPr>
      <w:r w:rsidRPr="00F52B98">
        <w:t xml:space="preserve">ზემოაღნიშნულის მიუხედავად, პირველადი ჯანდაცვის ინფრასტრუქტურის მდგომარეობა და არსებული სამედიცინო პრაქტიკა არაერთგვაროვანი და ხშირად არაადექვატურია. პირველადი ჯანდაცვის მარეგულირებელი გარემო არასრულყოფილია -  </w:t>
      </w:r>
      <w:r w:rsidRPr="00F52B98">
        <w:rPr>
          <w:rFonts w:cs="Sylfaen"/>
        </w:rPr>
        <w:t>არ</w:t>
      </w:r>
      <w:r w:rsidRPr="00F52B98">
        <w:t xml:space="preserve"> არსებობს სანებართვო სისტემა, ინფრასტრუქტურის ნორმატივები, კადრების საკვალიფიკაციო მოთხოვნები და  ხარისხის რეგულირების </w:t>
      </w:r>
      <w:r w:rsidR="00613F4C" w:rsidRPr="00F52B98">
        <w:t xml:space="preserve">ჩარჩო. </w:t>
      </w:r>
      <w:r w:rsidRPr="00F52B98">
        <w:t>პირველადი ჯანდაცვა სტრუქტურულად და ფუნქციურად  გაუმართავია. არაადექვატურია  დაფინანსება - სახელმწიფო დანახარჯების წილი პირველად ჯანდაცვაზე დაბალია, ასევე დაბალია პირველად რგოლში დასაქმებული სამედიცინო პერსონალის საშუალო თვიური ხელფასი ქვეყნის საშუალო თვიურ ხელფასთან შედარებით. შედეგად, მიწოდებული მომსახურება ეპიზოდური და ფრაგმენტულია, დარღვეულია თემზე ორიენტაციის პრინციპები</w:t>
      </w:r>
      <w:r w:rsidR="00613F4C" w:rsidRPr="00F52B98">
        <w:t>,</w:t>
      </w:r>
      <w:r w:rsidRPr="00F52B98">
        <w:t xml:space="preserve"> რაც აისახება პჯდ დონეზე ჯანმრთელობის ხელშეწყობისა და დაავადებათა პრევენციის პრობლემებით, იმუნიზაციის მოცვის დაბალი მაჩვენებელითა და სხვა მახასიათებლებით.</w:t>
      </w:r>
      <w:r w:rsidR="00D45D8B" w:rsidRPr="00F52B98">
        <w:t xml:space="preserve"> </w:t>
      </w:r>
      <w:r w:rsidR="00B665A2" w:rsidRPr="00F52B98">
        <w:t xml:space="preserve">ყოველივე ზემოაღნიშნულის გათვალისწინებით, 2013 წლიდან განახლებული ფორმატით ამოქმედდა პირველადი ჯანდაცვის საბჭო. </w:t>
      </w:r>
    </w:p>
    <w:p w:rsidR="001203F1" w:rsidRPr="00F52B98" w:rsidRDefault="001203F1" w:rsidP="00B665A2">
      <w:pPr>
        <w:spacing w:after="0" w:line="240" w:lineRule="auto"/>
        <w:jc w:val="both"/>
      </w:pPr>
      <w:r w:rsidRPr="00F52B98">
        <w:rPr>
          <w:caps/>
          <w:noProof/>
        </w:rPr>
        <w:lastRenderedPageBreak/>
        <w:t xml:space="preserve">„სამედიცინო მომსახურებით სარგებლობისა და ჯანდაცვის დანახარჯების კვლევის“ შედეგების მიხედვით, იმ შინამეურნეობების წილი, </w:t>
      </w:r>
      <w:r w:rsidRPr="00F52B98">
        <w:rPr>
          <w:noProof/>
        </w:rPr>
        <w:t>რომელთაც მგზავრობის ჩვეული საშუალებებით შეუძლიათ  სამედიცინო დაწესებულებამდე 30 წუთის განმავლობაში მისვლა, საკმაოდ დიდია (</w:t>
      </w:r>
      <w:r w:rsidRPr="00F52B98">
        <w:rPr>
          <w:caps/>
          <w:noProof/>
        </w:rPr>
        <w:t xml:space="preserve">86%), </w:t>
      </w:r>
      <w:r w:rsidRPr="00F52B98">
        <w:t>რაც სამედიცინო მომსახურებაზე გეოგრაფიული ხელმისაწვდომობის ზრდას ასახავს</w:t>
      </w:r>
      <w:r w:rsidRPr="00F52B98">
        <w:rPr>
          <w:noProof/>
        </w:rPr>
        <w:t>. ამავე კვლევის მონაცემებით, მიღებული სამედიცინო მომსახურებით მოსახლეობის</w:t>
      </w:r>
      <w:r w:rsidRPr="00F52B98">
        <w:t xml:space="preserve"> </w:t>
      </w:r>
      <w:r w:rsidRPr="00F52B98">
        <w:rPr>
          <w:noProof/>
        </w:rPr>
        <w:t>კმაყოფილების</w:t>
      </w:r>
      <w:r w:rsidRPr="00F52B98">
        <w:t xml:space="preserve"> </w:t>
      </w:r>
      <w:r w:rsidRPr="00F52B98">
        <w:rPr>
          <w:noProof/>
        </w:rPr>
        <w:t>დონე</w:t>
      </w:r>
      <w:r w:rsidRPr="00F52B98">
        <w:t xml:space="preserve"> </w:t>
      </w:r>
      <w:r w:rsidRPr="00F52B98">
        <w:rPr>
          <w:noProof/>
        </w:rPr>
        <w:t>როგორც</w:t>
      </w:r>
      <w:r w:rsidRPr="00F52B98">
        <w:t xml:space="preserve"> </w:t>
      </w:r>
      <w:r w:rsidRPr="00F52B98">
        <w:rPr>
          <w:noProof/>
        </w:rPr>
        <w:t>სოფლად,</w:t>
      </w:r>
      <w:r w:rsidRPr="00F52B98">
        <w:t xml:space="preserve"> </w:t>
      </w:r>
      <w:r w:rsidRPr="00F52B98">
        <w:rPr>
          <w:noProof/>
        </w:rPr>
        <w:t>ისე</w:t>
      </w:r>
      <w:r w:rsidRPr="00F52B98">
        <w:t xml:space="preserve"> </w:t>
      </w:r>
      <w:r w:rsidRPr="00F52B98">
        <w:rPr>
          <w:noProof/>
        </w:rPr>
        <w:t>ქალაქად</w:t>
      </w:r>
      <w:r w:rsidRPr="00F52B98">
        <w:t xml:space="preserve"> </w:t>
      </w:r>
      <w:r w:rsidRPr="00F52B98">
        <w:rPr>
          <w:noProof/>
        </w:rPr>
        <w:t>საკმაოდ</w:t>
      </w:r>
      <w:r w:rsidRPr="00F52B98">
        <w:t xml:space="preserve"> </w:t>
      </w:r>
      <w:r w:rsidRPr="00F52B98">
        <w:rPr>
          <w:noProof/>
        </w:rPr>
        <w:t>მაღალია (80–95%).</w:t>
      </w:r>
      <w:r w:rsidRPr="00F52B98">
        <w:t xml:space="preserve"> მაგრამ მიუხედავად არსებული მონაცემებისა, სამედიცინო მომსახურების უტილიზაციის მაჩვენებლები საკმა</w:t>
      </w:r>
      <w:r w:rsidR="00A77421" w:rsidRPr="00F52B98">
        <w:t>ო</w:t>
      </w:r>
      <w:r w:rsidRPr="00F52B98">
        <w:t xml:space="preserve">დ დაბალი რჩება. </w:t>
      </w:r>
    </w:p>
    <w:p w:rsidR="001203F1" w:rsidRPr="00F52B98" w:rsidRDefault="001203F1" w:rsidP="00467D07">
      <w:pPr>
        <w:pStyle w:val="ListParagraph"/>
        <w:spacing w:after="0" w:line="240" w:lineRule="auto"/>
        <w:ind w:left="0"/>
        <w:jc w:val="both"/>
      </w:pPr>
    </w:p>
    <w:p w:rsidR="001203F1" w:rsidRPr="00F52B98" w:rsidRDefault="001203F1" w:rsidP="00467D07">
      <w:pPr>
        <w:spacing w:after="0" w:line="240" w:lineRule="auto"/>
        <w:jc w:val="both"/>
        <w:rPr>
          <w:noProof/>
        </w:rPr>
      </w:pPr>
      <w:r w:rsidRPr="00F52B98">
        <w:rPr>
          <w:noProof/>
        </w:rPr>
        <w:t>2007–</w:t>
      </w:r>
      <w:r w:rsidR="00E14A1E" w:rsidRPr="00F52B98">
        <w:rPr>
          <w:noProof/>
        </w:rPr>
        <w:t xml:space="preserve">2012 </w:t>
      </w:r>
      <w:r w:rsidRPr="00F52B98">
        <w:rPr>
          <w:noProof/>
        </w:rPr>
        <w:t>წლებში პირველადი ჯანდაცვის დაწესებულებებში</w:t>
      </w:r>
      <w:r w:rsidRPr="00F52B98">
        <w:t xml:space="preserve"> </w:t>
      </w:r>
      <w:r w:rsidRPr="00F52B98">
        <w:rPr>
          <w:lang w:val="en-GB"/>
        </w:rPr>
        <w:t>მიმართვების</w:t>
      </w:r>
      <w:r w:rsidRPr="00F52B98">
        <w:t xml:space="preserve"> </w:t>
      </w:r>
      <w:r w:rsidRPr="00F52B98">
        <w:rPr>
          <w:noProof/>
        </w:rPr>
        <w:t>რაოდენობა</w:t>
      </w:r>
      <w:r w:rsidRPr="00F52B98">
        <w:t xml:space="preserve"> </w:t>
      </w:r>
      <w:r w:rsidRPr="00F52B98">
        <w:rPr>
          <w:noProof/>
        </w:rPr>
        <w:t>ერთ</w:t>
      </w:r>
      <w:r w:rsidRPr="00F52B98">
        <w:t xml:space="preserve"> </w:t>
      </w:r>
      <w:r w:rsidRPr="00F52B98">
        <w:rPr>
          <w:noProof/>
        </w:rPr>
        <w:t>სულ</w:t>
      </w:r>
      <w:r w:rsidRPr="00F52B98">
        <w:t xml:space="preserve"> </w:t>
      </w:r>
      <w:r w:rsidRPr="00F52B98">
        <w:rPr>
          <w:noProof/>
        </w:rPr>
        <w:t>მოსახლეზე</w:t>
      </w:r>
      <w:r w:rsidRPr="00F52B98">
        <w:t xml:space="preserve"> </w:t>
      </w:r>
      <w:r w:rsidRPr="00F52B98">
        <w:rPr>
          <w:noProof/>
        </w:rPr>
        <w:t xml:space="preserve">თითქმის </w:t>
      </w:r>
      <w:r w:rsidR="009D5A69" w:rsidRPr="00F52B98">
        <w:rPr>
          <w:noProof/>
        </w:rPr>
        <w:t xml:space="preserve">უცვლელი იყო </w:t>
      </w:r>
      <w:r w:rsidRPr="00F52B98">
        <w:rPr>
          <w:noProof/>
        </w:rPr>
        <w:t>და წლის განმავლობაში 2.1–ს უტოლდებ</w:t>
      </w:r>
      <w:r w:rsidR="009D5A69" w:rsidRPr="00F52B98">
        <w:rPr>
          <w:noProof/>
        </w:rPr>
        <w:t>ოდა</w:t>
      </w:r>
      <w:r w:rsidRPr="00F52B98">
        <w:rPr>
          <w:noProof/>
        </w:rPr>
        <w:t xml:space="preserve">. </w:t>
      </w:r>
      <w:r w:rsidR="009D5A69" w:rsidRPr="00F52B98">
        <w:rPr>
          <w:noProof/>
        </w:rPr>
        <w:t>2013 წელს აღნიშნული მაჩვენებელი გაიზარდა და 2.</w:t>
      </w:r>
      <w:r w:rsidR="0011556E" w:rsidRPr="00F52B98">
        <w:rPr>
          <w:noProof/>
        </w:rPr>
        <w:t>4</w:t>
      </w:r>
      <w:r w:rsidR="009D5A69" w:rsidRPr="00F52B98">
        <w:rPr>
          <w:noProof/>
        </w:rPr>
        <w:t xml:space="preserve"> შეადგინა. თუმცა, </w:t>
      </w:r>
      <w:r w:rsidRPr="00F52B98">
        <w:rPr>
          <w:noProof/>
        </w:rPr>
        <w:t>საქართველო</w:t>
      </w:r>
      <w:r w:rsidRPr="00F52B98">
        <w:t xml:space="preserve"> </w:t>
      </w:r>
      <w:r w:rsidRPr="00F52B98">
        <w:rPr>
          <w:noProof/>
        </w:rPr>
        <w:t>ამ</w:t>
      </w:r>
      <w:r w:rsidRPr="00F52B98">
        <w:t xml:space="preserve"> </w:t>
      </w:r>
      <w:r w:rsidRPr="00F52B98">
        <w:rPr>
          <w:noProof/>
        </w:rPr>
        <w:t>მაჩვენებლით</w:t>
      </w:r>
      <w:r w:rsidRPr="00F52B98">
        <w:t xml:space="preserve"> </w:t>
      </w:r>
      <w:r w:rsidR="009D5A69" w:rsidRPr="00F52B98">
        <w:t xml:space="preserve">მაინც </w:t>
      </w:r>
      <w:r w:rsidRPr="00F52B98">
        <w:rPr>
          <w:noProof/>
        </w:rPr>
        <w:t>ბოლოდან</w:t>
      </w:r>
      <w:r w:rsidRPr="00F52B98">
        <w:t xml:space="preserve"> </w:t>
      </w:r>
      <w:r w:rsidRPr="00F52B98">
        <w:rPr>
          <w:noProof/>
        </w:rPr>
        <w:t>მეორე</w:t>
      </w:r>
      <w:r w:rsidRPr="00F52B98">
        <w:t xml:space="preserve"> </w:t>
      </w:r>
      <w:r w:rsidRPr="00F52B98">
        <w:rPr>
          <w:noProof/>
        </w:rPr>
        <w:t>ადგილზე</w:t>
      </w:r>
      <w:r w:rsidRPr="00F52B98">
        <w:t xml:space="preserve"> </w:t>
      </w:r>
      <w:r w:rsidRPr="00F52B98">
        <w:rPr>
          <w:noProof/>
        </w:rPr>
        <w:t>იმყოფება</w:t>
      </w:r>
      <w:r w:rsidRPr="00F52B98">
        <w:t xml:space="preserve"> </w:t>
      </w:r>
      <w:r w:rsidRPr="00F52B98">
        <w:rPr>
          <w:lang w:val="en-GB"/>
        </w:rPr>
        <w:t>ჯანმოს</w:t>
      </w:r>
      <w:r w:rsidRPr="00F52B98">
        <w:t xml:space="preserve"> </w:t>
      </w:r>
      <w:r w:rsidRPr="00F52B98">
        <w:rPr>
          <w:noProof/>
        </w:rPr>
        <w:t>ევროპის</w:t>
      </w:r>
      <w:r w:rsidRPr="00F52B98">
        <w:t xml:space="preserve"> </w:t>
      </w:r>
      <w:r w:rsidRPr="00F52B98">
        <w:rPr>
          <w:noProof/>
        </w:rPr>
        <w:t>რეგიონის</w:t>
      </w:r>
      <w:r w:rsidRPr="00F52B98">
        <w:t xml:space="preserve"> </w:t>
      </w:r>
      <w:r w:rsidRPr="00F52B98">
        <w:rPr>
          <w:lang w:val="en-GB"/>
        </w:rPr>
        <w:t>ქვეყნებთან</w:t>
      </w:r>
      <w:r w:rsidRPr="00F52B98">
        <w:t xml:space="preserve"> </w:t>
      </w:r>
      <w:r w:rsidRPr="00F52B98">
        <w:rPr>
          <w:noProof/>
        </w:rPr>
        <w:t>შედარებით</w:t>
      </w:r>
      <w:r w:rsidRPr="00F52B98">
        <w:rPr>
          <w:noProof/>
          <w:lang w:val="en-GB"/>
        </w:rPr>
        <w:t>.</w:t>
      </w:r>
      <w:r w:rsidRPr="00F52B98">
        <w:rPr>
          <w:noProof/>
        </w:rPr>
        <w:t xml:space="preserve"> </w:t>
      </w:r>
      <w:r w:rsidRPr="00F52B98">
        <w:rPr>
          <w:caps/>
          <w:noProof/>
        </w:rPr>
        <w:t xml:space="preserve">პირველადი ჯანდაცვის დაწესებულებებს (პოლიკლინიკებსა და ამბულატორიებს) ჯანდაცვის სისტემასთან პირველი კონტაქტის სახით ირჩევს მხოლოდ პაციენტთა ნახევარი (50.9%).  </w:t>
      </w:r>
      <w:r w:rsidRPr="00F52B98">
        <w:rPr>
          <w:rFonts w:cs="Sylfaen"/>
        </w:rPr>
        <w:t>პჯდ</w:t>
      </w:r>
      <w:r w:rsidRPr="00F52B98">
        <w:t xml:space="preserve"> სისტემა არ ასრულებს „კარიბჭის“ როლს, სუსტია კავშირები როგორც პირველადი ჯანდაცვის დაწესებულებებსა და სტაციონარებს შორის, ასევე, ჰოსპიტალური სექტორის შ</w:t>
      </w:r>
      <w:r w:rsidRPr="00F52B98">
        <w:rPr>
          <w:lang w:val="en-US"/>
        </w:rPr>
        <w:t>ი</w:t>
      </w:r>
      <w:r w:rsidRPr="00F52B98">
        <w:t xml:space="preserve">გნით - სხვადასხვა დაწესებულებებს შორის. </w:t>
      </w:r>
    </w:p>
    <w:p w:rsidR="001203F1" w:rsidRPr="00F52B98" w:rsidRDefault="001203F1" w:rsidP="00467D07">
      <w:pPr>
        <w:spacing w:after="0" w:line="240" w:lineRule="auto"/>
        <w:jc w:val="both"/>
        <w:rPr>
          <w:noProof/>
        </w:rPr>
      </w:pPr>
    </w:p>
    <w:p w:rsidR="004000E2" w:rsidRPr="00F52B98" w:rsidRDefault="001203F1" w:rsidP="00467D07">
      <w:pPr>
        <w:spacing w:after="0" w:line="240" w:lineRule="auto"/>
        <w:contextualSpacing/>
        <w:jc w:val="both"/>
        <w:rPr>
          <w:noProof/>
        </w:rPr>
      </w:pPr>
      <w:r w:rsidRPr="00F52B98">
        <w:rPr>
          <w:noProof/>
        </w:rPr>
        <w:t xml:space="preserve">დიდ პრობლემას წარმოადგენს სასწრაფო სამედიცინო დახმარების სამსახურების </w:t>
      </w:r>
      <w:r w:rsidR="001B3AC8" w:rsidRPr="00F52B98">
        <w:rPr>
          <w:noProof/>
        </w:rPr>
        <w:t xml:space="preserve">(სსდს) </w:t>
      </w:r>
      <w:r w:rsidRPr="00F52B98">
        <w:rPr>
          <w:noProof/>
        </w:rPr>
        <w:t xml:space="preserve">ჭარბი უტილიზაცია, რაც გამოწვეულია მოსახლეობისთვის სასწრაფო სამედიცინო დახმარების სერვისების უფასოდ მიწოდებითა და სასწრაფო დახმარების და პჯდ სამსახურებს შორის დაბალი ფუნქციური და საინფორმაციო კავშირებით. ამასთან, სასწრაფო დახმარების ავტოპარკი მოძველებულია და საჭიროებს განახლებას როგორც თბილისის, ასევე რაიონების დონეზე. არ არის შემუშავებული </w:t>
      </w:r>
      <w:r w:rsidRPr="00F52B98">
        <w:rPr>
          <w:rFonts w:cs="Sylfaen"/>
          <w:kern w:val="24"/>
        </w:rPr>
        <w:t>სასწრაფო დახმარების მომსახურების ხარისხის უზრუნველყოფის სისტემა</w:t>
      </w:r>
      <w:r w:rsidR="00E14A1E" w:rsidRPr="00F52B98">
        <w:rPr>
          <w:rFonts w:cs="Sylfaen"/>
          <w:kern w:val="24"/>
        </w:rPr>
        <w:t xml:space="preserve"> ქ.თბილისის სასწრაფო სამედიცინო დახმარების სადგ</w:t>
      </w:r>
      <w:r w:rsidR="001B3AC8" w:rsidRPr="00F52B98">
        <w:rPr>
          <w:rFonts w:cs="Sylfaen"/>
          <w:kern w:val="24"/>
        </w:rPr>
        <w:t>ურ</w:t>
      </w:r>
      <w:r w:rsidR="00E14A1E" w:rsidRPr="00F52B98">
        <w:rPr>
          <w:rFonts w:cs="Sylfaen"/>
          <w:kern w:val="24"/>
        </w:rPr>
        <w:t>ის გარდა</w:t>
      </w:r>
      <w:r w:rsidRPr="00F52B98">
        <w:rPr>
          <w:rFonts w:cs="Sylfaen"/>
          <w:kern w:val="24"/>
        </w:rPr>
        <w:t xml:space="preserve"> და დახვეწას საჭიროებს შიდა </w:t>
      </w:r>
      <w:r w:rsidR="00181991" w:rsidRPr="00F52B98">
        <w:rPr>
          <w:rFonts w:cs="Sylfaen"/>
          <w:kern w:val="24"/>
        </w:rPr>
        <w:t xml:space="preserve">სამუშაო (ოპერატიული) </w:t>
      </w:r>
      <w:r w:rsidRPr="00F52B98">
        <w:rPr>
          <w:rFonts w:cs="Sylfaen"/>
          <w:kern w:val="24"/>
        </w:rPr>
        <w:t xml:space="preserve">პროცედურები. </w:t>
      </w:r>
      <w:r w:rsidRPr="00F52B98">
        <w:t>ერთიანი სადისპეტჩერო სისტემა „112“ ახალდანერგილი და დასახვეწია.</w:t>
      </w:r>
      <w:r w:rsidR="001B3AC8" w:rsidRPr="00F52B98">
        <w:rPr>
          <w:noProof/>
        </w:rPr>
        <w:t xml:space="preserve"> </w:t>
      </w:r>
      <w:r w:rsidR="001B3AC8" w:rsidRPr="00F52B98">
        <w:t xml:space="preserve"> </w:t>
      </w:r>
      <w:r w:rsidR="001B3AC8" w:rsidRPr="00F52B98">
        <w:rPr>
          <w:noProof/>
        </w:rPr>
        <w:t>2013 წელს ქვეყნის მასშტაბით ჩატარდა სსდს-ის შეფას</w:t>
      </w:r>
      <w:r w:rsidR="00DA6E16" w:rsidRPr="00F52B98">
        <w:rPr>
          <w:noProof/>
        </w:rPr>
        <w:t>ე</w:t>
      </w:r>
      <w:r w:rsidR="001B3AC8" w:rsidRPr="00F52B98">
        <w:rPr>
          <w:noProof/>
        </w:rPr>
        <w:t>ბა და მომზადდა ორ</w:t>
      </w:r>
      <w:r w:rsidR="00DA6E16" w:rsidRPr="00F52B98">
        <w:rPr>
          <w:noProof/>
        </w:rPr>
        <w:t>წ</w:t>
      </w:r>
      <w:r w:rsidR="001B3AC8" w:rsidRPr="00F52B98">
        <w:rPr>
          <w:noProof/>
        </w:rPr>
        <w:t xml:space="preserve">ლიანი </w:t>
      </w:r>
      <w:r w:rsidR="00DA6E16" w:rsidRPr="00F52B98">
        <w:rPr>
          <w:noProof/>
        </w:rPr>
        <w:t xml:space="preserve">დროული და ხარისხიანი მომსახურების მიწოდების უზრუნველყოფის </w:t>
      </w:r>
      <w:r w:rsidR="001B3AC8" w:rsidRPr="00F52B98">
        <w:rPr>
          <w:noProof/>
        </w:rPr>
        <w:t xml:space="preserve">სამოქმედო </w:t>
      </w:r>
      <w:r w:rsidR="00DA6E16" w:rsidRPr="00F52B98">
        <w:rPr>
          <w:noProof/>
        </w:rPr>
        <w:t>გეგმა. შეიქმნა სასწრაფო სამედიცინო დახმარების ცენტრი, რომელიც უზრუნველყოფს ქვეყნის მასშტაბით ერთიანი სადისპეტჩეროს ჩამოყალიბებას, ავტოპარკის განახლებას</w:t>
      </w:r>
      <w:r w:rsidR="00DA6E16" w:rsidRPr="00F52B98">
        <w:t xml:space="preserve"> და პერსონალის კვალიფიკაციის დონის ამაღლებას.</w:t>
      </w:r>
      <w:r w:rsidR="004000E2" w:rsidRPr="00F52B98">
        <w:t xml:space="preserve"> შ</w:t>
      </w:r>
      <w:r w:rsidR="004000E2" w:rsidRPr="00F52B98">
        <w:rPr>
          <w:noProof/>
        </w:rPr>
        <w:t>ემუშავდა და უახლოეს მომავალში დამტკიცდება სასწრაფო სამედიცინო დახმარების მიმწოდებ</w:t>
      </w:r>
      <w:r w:rsidR="00A77421" w:rsidRPr="00F52B98">
        <w:rPr>
          <w:noProof/>
        </w:rPr>
        <w:t>ლ</w:t>
      </w:r>
      <w:r w:rsidR="004000E2" w:rsidRPr="00F52B98">
        <w:rPr>
          <w:noProof/>
        </w:rPr>
        <w:t xml:space="preserve">ებისთვის პაციენტთა ჰოსპიტალიზაციის წესი და ჰოსპიტალიზაციის სქემა.  </w:t>
      </w:r>
    </w:p>
    <w:p w:rsidR="004000E2" w:rsidRPr="00F52B98" w:rsidRDefault="004000E2" w:rsidP="00467D07">
      <w:pPr>
        <w:spacing w:after="0" w:line="240" w:lineRule="auto"/>
        <w:jc w:val="both"/>
      </w:pPr>
    </w:p>
    <w:p w:rsidR="004000E2" w:rsidRPr="00F52B98" w:rsidRDefault="001203F1" w:rsidP="00467D07">
      <w:pPr>
        <w:spacing w:after="0" w:line="240" w:lineRule="auto"/>
        <w:jc w:val="both"/>
      </w:pPr>
      <w:r w:rsidRPr="00F52B98">
        <w:t xml:space="preserve">ქვეყნის მაშტაბით არ არის განსაზღვრული საზოგადოებრივი ჯანმრთელობისათვის საჭირო ლაბორატორიული სიმძლავრე, მისი ფუნქციები და როლი. ლაბორატორიების ფუნქციონირება საკანონმდებლო ჩარჩოს მიღმაა - საქმიანობა ლიცენზირება/ნებართვას არ ექვემდებარება გარდა განსაკუთრებით საშიშ ინფექციებზე </w:t>
      </w:r>
      <w:r w:rsidR="00181991" w:rsidRPr="00F52B98">
        <w:t xml:space="preserve">მიმდინარე </w:t>
      </w:r>
      <w:r w:rsidRPr="00F52B98">
        <w:t xml:space="preserve">საქმიანობისა. ლაბორატორიებში </w:t>
      </w:r>
      <w:r w:rsidRPr="00F52B98">
        <w:rPr>
          <w:lang w:val="de-AT"/>
        </w:rPr>
        <w:t xml:space="preserve">ბიოუსაფრთხოებისა და ხარისხის კონტროლის </w:t>
      </w:r>
      <w:r w:rsidRPr="00F52B98">
        <w:t xml:space="preserve">(შიდა/გარე) </w:t>
      </w:r>
      <w:r w:rsidRPr="00F52B98">
        <w:rPr>
          <w:lang w:val="de-AT"/>
        </w:rPr>
        <w:t>სისტემებ</w:t>
      </w:r>
      <w:r w:rsidRPr="00F52B98">
        <w:t xml:space="preserve">ი საჭიროებს დახვეწას. აღინიშნება კვალიფიციური ადამიანური რესურსების სიმწირე. არ არსებობს ლაბორატორიების ერთიანი საინფორმაციო სისტემები (LIS). </w:t>
      </w:r>
    </w:p>
    <w:p w:rsidR="004000E2" w:rsidRPr="00F52B98" w:rsidRDefault="004000E2" w:rsidP="00467D07">
      <w:pPr>
        <w:spacing w:after="0" w:line="240" w:lineRule="auto"/>
        <w:jc w:val="both"/>
      </w:pPr>
    </w:p>
    <w:p w:rsidR="001203F1" w:rsidRPr="00F52B98" w:rsidRDefault="004000E2" w:rsidP="00467D07">
      <w:pPr>
        <w:spacing w:after="0" w:line="240" w:lineRule="auto"/>
        <w:jc w:val="both"/>
        <w:rPr>
          <w:rFonts w:ascii="Sylfaen" w:eastAsiaTheme="minorEastAsia" w:hAnsi="Sylfaen"/>
          <w:color w:val="000000" w:themeColor="text1"/>
        </w:rPr>
      </w:pPr>
      <w:r w:rsidRPr="00F52B98">
        <w:rPr>
          <w:rFonts w:ascii="Sylfaen" w:hAnsi="Sylfaen"/>
          <w:bCs/>
          <w:noProof/>
        </w:rPr>
        <w:t xml:space="preserve">2011 წელს გაიხსნა საზოგადოებრივი ჯანდაცვის ცენტრალური რეფერალური ლაბორატორია (CRL) და </w:t>
      </w:r>
      <w:r w:rsidRPr="00F52B98">
        <w:rPr>
          <w:rFonts w:ascii="Sylfaen" w:hAnsi="Sylfaen"/>
          <w:bCs/>
          <w:noProof/>
          <w:lang w:val="de-DE"/>
        </w:rPr>
        <w:t xml:space="preserve">10 </w:t>
      </w:r>
      <w:r w:rsidRPr="00F52B98">
        <w:rPr>
          <w:rFonts w:ascii="Sylfaen" w:hAnsi="Sylfaen"/>
          <w:bCs/>
          <w:noProof/>
        </w:rPr>
        <w:t>რეგიონული ლაბორატორი</w:t>
      </w:r>
      <w:r w:rsidRPr="00F52B98">
        <w:rPr>
          <w:rFonts w:ascii="Sylfaen" w:hAnsi="Sylfaen"/>
          <w:bCs/>
          <w:noProof/>
          <w:lang w:val="de-DE"/>
        </w:rPr>
        <w:t>ა</w:t>
      </w:r>
      <w:r w:rsidRPr="00F52B98">
        <w:rPr>
          <w:rFonts w:ascii="Sylfaen" w:hAnsi="Sylfaen"/>
          <w:bCs/>
          <w:noProof/>
        </w:rPr>
        <w:t xml:space="preserve">, მიმდინარეობს </w:t>
      </w:r>
      <w:r w:rsidRPr="00F52B98">
        <w:rPr>
          <w:rFonts w:ascii="Sylfaen" w:hAnsi="Sylfaen"/>
          <w:bCs/>
          <w:noProof/>
          <w:lang w:val="de-DE"/>
        </w:rPr>
        <w:t xml:space="preserve">დაავადებათა </w:t>
      </w:r>
      <w:r w:rsidRPr="00F52B98">
        <w:rPr>
          <w:rFonts w:ascii="Sylfaen" w:hAnsi="Sylfaen"/>
          <w:bCs/>
          <w:noProof/>
        </w:rPr>
        <w:t xml:space="preserve">კონტროლის ეროვნული ცენტრისა და ცენტრალური რეფერალური ლაბორატორიის </w:t>
      </w:r>
      <w:r w:rsidRPr="00F52B98">
        <w:rPr>
          <w:rFonts w:ascii="Sylfaen" w:hAnsi="Sylfaen"/>
          <w:bCs/>
          <w:noProof/>
        </w:rPr>
        <w:lastRenderedPageBreak/>
        <w:t>ფიზიკური და ფუნქციური ინტეგრაცია.</w:t>
      </w:r>
      <w:r w:rsidR="001203F1" w:rsidRPr="00F52B98">
        <w:t xml:space="preserve"> არ არსებობს  რეფ</w:t>
      </w:r>
      <w:r w:rsidR="00181991" w:rsidRPr="00F52B98">
        <w:t>ე</w:t>
      </w:r>
      <w:r w:rsidR="001203F1" w:rsidRPr="00F52B98">
        <w:t>რალური ლაბორატორიის სტატუსის (აკრედიტაციის) მინიჭების</w:t>
      </w:r>
      <w:r w:rsidR="00181991" w:rsidRPr="00F52B98">
        <w:t>ა</w:t>
      </w:r>
      <w:r w:rsidR="001203F1" w:rsidRPr="00F52B98">
        <w:t xml:space="preserve">თვის გათვალისწინებული მოთხოვნები და რეგულაციები. </w:t>
      </w:r>
      <w:r w:rsidR="006535C2" w:rsidRPr="00F52B98">
        <w:t>2013 წელს ლუგარის სახელობ</w:t>
      </w:r>
      <w:r w:rsidR="00A77421" w:rsidRPr="00F52B98">
        <w:t>ი</w:t>
      </w:r>
      <w:r w:rsidR="006535C2" w:rsidRPr="00F52B98">
        <w:t>ს საზოგადოებრივი ჯანმრთელობის კვლევითი ცენტრი გადმოვიდა ჯანდაცვის სისტემაში და დაავადებათა კონტროლისა და საზოგადოებრივი ჯანმრთელობის ეროვნული ცენტრის ნაწილი გახდა.</w:t>
      </w:r>
      <w:r w:rsidRPr="00F52B98">
        <w:t xml:space="preserve"> </w:t>
      </w:r>
      <w:r w:rsidRPr="00F52B98">
        <w:rPr>
          <w:rFonts w:ascii="Sylfaen" w:eastAsiaTheme="minorEastAsia" w:hAnsi="Sylfaen"/>
          <w:color w:val="000000" w:themeColor="text1"/>
        </w:rPr>
        <w:t>2014 წლის ივნისში აშშ-სა და საქართველოს მთავრობებს შორის გაფორმდა მემორანდუმი ერთიანი ლაბორატორიული სისტემისა და ლუგარის ცენტრის უზრუნველყოფასთან დაკავშირებული ხარჯებისა და პასუხისმგებლობების გადაცემის შესახებ</w:t>
      </w:r>
      <w:r w:rsidRPr="00F52B98">
        <w:rPr>
          <w:rFonts w:ascii="Sylfaen" w:eastAsiaTheme="minorEastAsia" w:hAnsi="Sylfaen"/>
          <w:b/>
          <w:bCs/>
          <w:color w:val="000000" w:themeColor="text1"/>
        </w:rPr>
        <w:t xml:space="preserve">. </w:t>
      </w:r>
      <w:r w:rsidRPr="00F52B98">
        <w:rPr>
          <w:rFonts w:ascii="Sylfaen" w:eastAsiaTheme="minorEastAsia" w:hAnsi="Sylfaen"/>
          <w:color w:val="000000" w:themeColor="text1"/>
        </w:rPr>
        <w:t>2018 წლის საქართველო სრულად უზრუნველყოფს ერთიანი ლაბორატორიული სისტემის ფუნქციონირებისათვის საჭირო ყველა ღონისძიებებს და ფინანსურ მხარდაჭერას.</w:t>
      </w:r>
    </w:p>
    <w:p w:rsidR="0028784D" w:rsidRPr="00F52B98" w:rsidRDefault="0028784D" w:rsidP="00467D07">
      <w:pPr>
        <w:spacing w:after="0" w:line="240" w:lineRule="auto"/>
        <w:jc w:val="both"/>
      </w:pPr>
    </w:p>
    <w:p w:rsidR="001203F1" w:rsidRPr="00F52B98" w:rsidRDefault="001203F1" w:rsidP="00467D07">
      <w:pPr>
        <w:spacing w:after="0" w:line="240" w:lineRule="auto"/>
        <w:jc w:val="both"/>
      </w:pPr>
      <w:r w:rsidRPr="00F52B98">
        <w:t>სამედიცინო სერვისებზე გეოგრაფიული ხელმისაწვდომობა და მათი ორგანიზაციული მოწყობა ჯერ კიდევ არათანაბრად არის გადანაწილებული ქალაქად და სოფლად; მოსახლეობის 14.5%–ს არ აქვს გეოგრაფიული ხელმისაწვდომობა სამედიცინო მომსახურების ერთეულთან/დაწესებულებ</w:t>
      </w:r>
      <w:r w:rsidR="00A77421" w:rsidRPr="00F52B98">
        <w:t>ა</w:t>
      </w:r>
      <w:r w:rsidRPr="00F52B98">
        <w:t>სთან 30 წუთის ფარგლებში. ქალაქად ეს მაჩვენებელი 93</w:t>
      </w:r>
      <w:r w:rsidR="00181991" w:rsidRPr="00F52B98">
        <w:t>.</w:t>
      </w:r>
      <w:r w:rsidRPr="00F52B98">
        <w:t>6%–ია, სოფლად –– კი 77</w:t>
      </w:r>
      <w:r w:rsidR="00181991" w:rsidRPr="00F52B98">
        <w:t>.</w:t>
      </w:r>
      <w:r w:rsidRPr="00F52B98">
        <w:t xml:space="preserve">7% (2010). დედათა და ბავშვთა სამედიცინო სერვისები ერთ–ერთი ყველაზე მგრძნობიარე სფეროა, სადაც ჯანდაცვის სისტემების რეგიონალური მოწყობა და ადექვატური რეფერირების სისტემები ყველაზე </w:t>
      </w:r>
      <w:r w:rsidR="00181991" w:rsidRPr="00F52B98">
        <w:t>დიდ</w:t>
      </w:r>
      <w:r w:rsidRPr="00F52B98">
        <w:t xml:space="preserve"> გავლენას ახდენენ გამოსავლებზე</w:t>
      </w:r>
      <w:r w:rsidR="00181991" w:rsidRPr="00F52B98">
        <w:t>.</w:t>
      </w:r>
      <w:r w:rsidRPr="00F52B98">
        <w:t xml:space="preserve"> თუ ქალაქად მაცხოვრებელ ქალთა 93% პერინატალურ მოვლას იწყებს პირველივე ტრიმესტრში, აღნიშნული მაჩვენებელი სოფლად 86%–ია. </w:t>
      </w:r>
      <w:r w:rsidRPr="00F52B98">
        <w:rPr>
          <w:i/>
        </w:rPr>
        <w:t xml:space="preserve">პერინატალური მომსახურების რეგიონალიზაციის საკითხი დეტალურად განიხილება </w:t>
      </w:r>
      <w:r w:rsidR="00613F4C" w:rsidRPr="00F52B98">
        <w:rPr>
          <w:i/>
        </w:rPr>
        <w:t xml:space="preserve">#6 </w:t>
      </w:r>
      <w:r w:rsidRPr="00F52B98">
        <w:rPr>
          <w:i/>
        </w:rPr>
        <w:t>სტრატეგიულ მიმართულებაში.</w:t>
      </w:r>
      <w:r w:rsidRPr="00F52B98">
        <w:t xml:space="preserve"> </w:t>
      </w:r>
    </w:p>
    <w:p w:rsidR="00613F4C" w:rsidRPr="00F52B98" w:rsidRDefault="00613F4C" w:rsidP="00467D07">
      <w:pPr>
        <w:spacing w:after="0" w:line="240" w:lineRule="auto"/>
        <w:jc w:val="both"/>
      </w:pPr>
    </w:p>
    <w:p w:rsidR="00FB70D4" w:rsidRPr="00F52B98" w:rsidRDefault="00181991" w:rsidP="00FB70D4">
      <w:pPr>
        <w:spacing w:after="0" w:line="240" w:lineRule="auto"/>
        <w:jc w:val="both"/>
      </w:pPr>
      <w:r w:rsidRPr="00F52B98">
        <w:t xml:space="preserve">დაბოლოს, </w:t>
      </w:r>
      <w:r w:rsidR="00FB70D4" w:rsidRPr="00F52B98">
        <w:t xml:space="preserve">2010-2013 წლებში ქვეყანაში აშენდა/განახლდა 150  სამედიცინო </w:t>
      </w:r>
      <w:r w:rsidR="0028784D" w:rsidRPr="00F52B98">
        <w:t>ცენტრი</w:t>
      </w:r>
      <w:r w:rsidR="0028784D" w:rsidRPr="00F52B98">
        <w:t>.</w:t>
      </w:r>
      <w:r w:rsidR="0028784D" w:rsidRPr="00F52B98">
        <w:t xml:space="preserve"> </w:t>
      </w:r>
      <w:r w:rsidR="00FB70D4" w:rsidRPr="00F52B98">
        <w:t xml:space="preserve">თუმცა ჰოსპიტალურ სექტორში განხორციელებული რეფორმების გამო </w:t>
      </w:r>
      <w:r w:rsidR="006535C2" w:rsidRPr="00F52B98">
        <w:t xml:space="preserve">2013 წლმდე არ არსებობდა </w:t>
      </w:r>
      <w:r w:rsidR="00FB70D4" w:rsidRPr="00F52B98">
        <w:t>ინფრასტრუქტურასთან დაკავშირებული სტატისტიკური მონაცემები</w:t>
      </w:r>
      <w:r w:rsidR="006535C2" w:rsidRPr="00F52B98">
        <w:t xml:space="preserve">. </w:t>
      </w:r>
      <w:r w:rsidR="00FB70D4" w:rsidRPr="00F52B98">
        <w:t xml:space="preserve"> </w:t>
      </w:r>
      <w:r w:rsidR="006535C2" w:rsidRPr="00F52B98">
        <w:t xml:space="preserve">2013 წლის იანვარში ჩატარდა ქვეყნის მასშტაბით მოქმედი სამედიცინო დაწესებულებების პასპორტიზაცია და განისაზღვრა 1553 დაწესებულებაში </w:t>
      </w:r>
      <w:r w:rsidR="008047F4" w:rsidRPr="00F52B98">
        <w:t>ა</w:t>
      </w:r>
      <w:r w:rsidR="006535C2" w:rsidRPr="00F52B98">
        <w:t>რსებული ინფრასტრუქტურული, საკადრო და ადმინისტრაციული რესურსების მოცულობა.</w:t>
      </w:r>
    </w:p>
    <w:p w:rsidR="004C32CE" w:rsidRPr="00F52B98" w:rsidRDefault="004C32CE" w:rsidP="00FB70D4">
      <w:pPr>
        <w:spacing w:after="0" w:line="240" w:lineRule="auto"/>
        <w:jc w:val="both"/>
      </w:pPr>
    </w:p>
    <w:p w:rsidR="004C32CE" w:rsidRPr="00F52B98" w:rsidRDefault="004C32CE" w:rsidP="004C32CE">
      <w:pPr>
        <w:spacing w:after="0" w:line="240" w:lineRule="auto"/>
        <w:jc w:val="both"/>
      </w:pPr>
      <w:r w:rsidRPr="00F52B98">
        <w:t>ჯანდაცვის სამინისტრომ  ეკონომიკურ  ბლოკთან თანამშრომლობით</w:t>
      </w:r>
      <w:r w:rsidR="0028784D" w:rsidRPr="00F52B98">
        <w:t>, კერძო ინვესტორების მხრიდან აღებული ვალდებულებების არასათანადოდ განხორციელების გამო</w:t>
      </w:r>
      <w:r w:rsidRPr="00F52B98">
        <w:t xml:space="preserve"> მოახდინა </w:t>
      </w:r>
      <w:r w:rsidR="008047F4" w:rsidRPr="00F52B98">
        <w:rPr>
          <w:rStyle w:val="apple-converted-space"/>
          <w:rFonts w:ascii="Arial" w:hAnsi="Arial" w:cs="Arial"/>
          <w:shd w:val="clear" w:color="auto" w:fill="FFFFFF"/>
        </w:rPr>
        <w:t> </w:t>
      </w:r>
      <w:r w:rsidR="008047F4" w:rsidRPr="00F52B98">
        <w:rPr>
          <w:rFonts w:ascii="Sylfaen" w:hAnsi="Sylfaen" w:cs="Sylfaen"/>
          <w:shd w:val="clear" w:color="auto" w:fill="FFFFFF"/>
        </w:rPr>
        <w:t>ა</w:t>
      </w:r>
      <w:r w:rsidR="008047F4" w:rsidRPr="00F52B98">
        <w:rPr>
          <w:rFonts w:ascii="Arial" w:hAnsi="Arial" w:cs="Arial"/>
          <w:shd w:val="clear" w:color="auto" w:fill="FFFFFF"/>
        </w:rPr>
        <w:t xml:space="preserve">. </w:t>
      </w:r>
      <w:r w:rsidR="008047F4" w:rsidRPr="00F52B98">
        <w:rPr>
          <w:rFonts w:ascii="Sylfaen" w:hAnsi="Sylfaen" w:cs="Sylfaen"/>
          <w:shd w:val="clear" w:color="auto" w:fill="FFFFFF"/>
        </w:rPr>
        <w:t>ღვამიჩავას</w:t>
      </w:r>
      <w:r w:rsidR="008047F4" w:rsidRPr="00F52B98">
        <w:rPr>
          <w:rFonts w:ascii="Arial" w:hAnsi="Arial" w:cs="Arial"/>
          <w:shd w:val="clear" w:color="auto" w:fill="FFFFFF"/>
        </w:rPr>
        <w:t xml:space="preserve"> </w:t>
      </w:r>
      <w:r w:rsidR="008047F4" w:rsidRPr="00F52B98">
        <w:rPr>
          <w:rFonts w:ascii="Sylfaen" w:hAnsi="Sylfaen" w:cs="Sylfaen"/>
          <w:shd w:val="clear" w:color="auto" w:fill="FFFFFF"/>
        </w:rPr>
        <w:t>სახელობის</w:t>
      </w:r>
      <w:r w:rsidR="008047F4" w:rsidRPr="00F52B98">
        <w:rPr>
          <w:rFonts w:ascii="Arial" w:hAnsi="Arial" w:cs="Arial"/>
          <w:shd w:val="clear" w:color="auto" w:fill="FFFFFF"/>
        </w:rPr>
        <w:t xml:space="preserve"> </w:t>
      </w:r>
      <w:r w:rsidR="008047F4" w:rsidRPr="00F52B98">
        <w:rPr>
          <w:rFonts w:ascii="Sylfaen" w:hAnsi="Sylfaen" w:cs="Sylfaen"/>
          <w:shd w:val="clear" w:color="auto" w:fill="FFFFFF"/>
        </w:rPr>
        <w:t>ონკოლოგიის</w:t>
      </w:r>
      <w:r w:rsidR="008047F4" w:rsidRPr="00F52B98">
        <w:rPr>
          <w:rFonts w:ascii="Arial" w:hAnsi="Arial" w:cs="Arial"/>
          <w:shd w:val="clear" w:color="auto" w:fill="FFFFFF"/>
        </w:rPr>
        <w:t xml:space="preserve"> </w:t>
      </w:r>
      <w:r w:rsidR="008047F4" w:rsidRPr="00F52B98">
        <w:rPr>
          <w:rFonts w:ascii="Sylfaen" w:hAnsi="Sylfaen" w:cs="Sylfaen"/>
          <w:shd w:val="clear" w:color="auto" w:fill="FFFFFF"/>
        </w:rPr>
        <w:t>ნაციონალური</w:t>
      </w:r>
      <w:r w:rsidR="008047F4" w:rsidRPr="00F52B98">
        <w:rPr>
          <w:rFonts w:ascii="Arial" w:hAnsi="Arial" w:cs="Arial"/>
          <w:shd w:val="clear" w:color="auto" w:fill="FFFFFF"/>
        </w:rPr>
        <w:t xml:space="preserve"> </w:t>
      </w:r>
      <w:r w:rsidR="008047F4" w:rsidRPr="00F52B98">
        <w:rPr>
          <w:rFonts w:ascii="Sylfaen" w:hAnsi="Sylfaen" w:cs="Sylfaen"/>
          <w:shd w:val="clear" w:color="auto" w:fill="FFFFFF"/>
        </w:rPr>
        <w:t xml:space="preserve">ცენტრისა </w:t>
      </w:r>
      <w:r w:rsidRPr="00F52B98">
        <w:t>და „ადითის“ კლინიკების ქსელის სახელმწიფო მფლობელობაში დაბრუნება.  მუშავდება აღნიშნული  კლინიკების სახელმწიფო და კერძო სექტორის მიერ მართვის ერთიანი მოდელი, რომელიც უზრუნველყოფს სტრატეგიული მნიშვნელობის  კლინიკების მართვის  ეფექტურობისა და პაციენტთა დაცვის მექანიზმების გაძლიერებას.</w:t>
      </w:r>
    </w:p>
    <w:p w:rsidR="00C93432" w:rsidRPr="00F52B98" w:rsidRDefault="00C93432" w:rsidP="004C32CE">
      <w:pPr>
        <w:spacing w:after="0" w:line="240" w:lineRule="auto"/>
        <w:jc w:val="both"/>
      </w:pPr>
    </w:p>
    <w:p w:rsidR="001203F1" w:rsidRPr="00F52B98" w:rsidRDefault="001203F1" w:rsidP="00467D07">
      <w:pPr>
        <w:spacing w:after="0" w:line="240" w:lineRule="auto"/>
        <w:jc w:val="both"/>
        <w:rPr>
          <w:i/>
        </w:rPr>
      </w:pPr>
      <w:r w:rsidRPr="00F52B98">
        <w:t xml:space="preserve">ბლოკში არსებული პრობლემების გადასაჭრელად </w:t>
      </w:r>
      <w:r w:rsidR="00613F4C" w:rsidRPr="00F52B98">
        <w:t xml:space="preserve">შრომის, </w:t>
      </w:r>
      <w:r w:rsidRPr="00F52B98">
        <w:t>ჯან</w:t>
      </w:r>
      <w:r w:rsidR="00613F4C" w:rsidRPr="00F52B98">
        <w:t>მრთელობისა და სოციალური დაცვის</w:t>
      </w:r>
      <w:r w:rsidRPr="00F52B98">
        <w:t xml:space="preserve"> სამინისტრო სამთავრობო და არასამთავრობო პარტნიორ ორგანიზაციებთან შეთანხმებით შემდეგ </w:t>
      </w:r>
      <w:r w:rsidRPr="00F52B98">
        <w:rPr>
          <w:b/>
        </w:rPr>
        <w:t>სტრატეგიულ ამოცანებს</w:t>
      </w:r>
      <w:r w:rsidRPr="00F52B98">
        <w:t xml:space="preserve"> ისახავენ მიზნად </w:t>
      </w:r>
      <w:r w:rsidRPr="00F52B98">
        <w:rPr>
          <w:i/>
        </w:rPr>
        <w:t xml:space="preserve">(დამატებითი ინფორმაციისათვის იხ. ცხრილი #3): </w:t>
      </w:r>
    </w:p>
    <w:p w:rsidR="001203F1" w:rsidRPr="00F52B98" w:rsidRDefault="001203F1" w:rsidP="00467D07">
      <w:pPr>
        <w:spacing w:after="0" w:line="240" w:lineRule="auto"/>
        <w:jc w:val="both"/>
        <w:rPr>
          <w:b/>
        </w:rPr>
      </w:pPr>
      <w:r w:rsidRPr="00F52B98">
        <w:rPr>
          <w:b/>
        </w:rPr>
        <w:t xml:space="preserve">  </w:t>
      </w:r>
    </w:p>
    <w:p w:rsidR="001203F1" w:rsidRPr="00F52B98" w:rsidRDefault="00741B64" w:rsidP="0027647B">
      <w:pPr>
        <w:pStyle w:val="ListParagraph"/>
        <w:numPr>
          <w:ilvl w:val="0"/>
          <w:numId w:val="20"/>
        </w:numPr>
        <w:spacing w:after="0" w:line="240" w:lineRule="auto"/>
        <w:jc w:val="both"/>
      </w:pPr>
      <w:r w:rsidRPr="00F52B98">
        <w:t xml:space="preserve">2014 </w:t>
      </w:r>
      <w:r w:rsidR="0028784D" w:rsidRPr="00F52B98">
        <w:t>წელს</w:t>
      </w:r>
      <w:r w:rsidR="0028784D" w:rsidRPr="00F52B98">
        <w:t xml:space="preserve"> </w:t>
      </w:r>
      <w:r w:rsidR="00D45D8B" w:rsidRPr="00F52B98">
        <w:rPr>
          <w:rFonts w:ascii="Sylfaen" w:eastAsia="Calibri" w:hAnsi="Sylfaen"/>
          <w:noProof/>
        </w:rPr>
        <w:t xml:space="preserve">დასრულდება პჯდ სტრატეგიისა და სამოქმედო გეგმის მომზადება, რომელიც განსაზღვრავს მომდევნო წლებში პირველადი ჯანდაცვის განვითარების მიმართულებებს, </w:t>
      </w:r>
      <w:r w:rsidR="001203F1" w:rsidRPr="00F52B98">
        <w:t>შესაბამის მარეგულირებელ გარემო</w:t>
      </w:r>
      <w:r w:rsidR="00D45D8B" w:rsidRPr="00F52B98">
        <w:t>ს</w:t>
      </w:r>
      <w:r w:rsidR="001203F1" w:rsidRPr="00F52B98">
        <w:t xml:space="preserve"> (სტანდარტებისა და ხარისხის კონტროლის მექანიზმების ჩათვლით), რომელიც უზრუნველყოფს </w:t>
      </w:r>
      <w:r w:rsidR="00181991" w:rsidRPr="00F52B98">
        <w:t>როგორც ქალაქის</w:t>
      </w:r>
      <w:r w:rsidR="00B27A9D" w:rsidRPr="00F52B98">
        <w:t>,</w:t>
      </w:r>
      <w:r w:rsidR="00181991" w:rsidRPr="00F52B98">
        <w:t xml:space="preserve"> ასევე სოფლის </w:t>
      </w:r>
      <w:r w:rsidR="001203F1" w:rsidRPr="00F52B98">
        <w:t xml:space="preserve">მოსახლეობისათვის მეცნიერულად </w:t>
      </w:r>
      <w:r w:rsidR="001203F1" w:rsidRPr="00F52B98">
        <w:lastRenderedPageBreak/>
        <w:t xml:space="preserve">დასაბუთებული და სოციალურად მისაღები ჯანდაცვის ძირითადი სერვისების ეფექტური და ეფექტიანი მიწოდების წინაპირობებს. </w:t>
      </w:r>
    </w:p>
    <w:p w:rsidR="00181991" w:rsidRPr="00F52B98" w:rsidRDefault="00181991" w:rsidP="00181991">
      <w:pPr>
        <w:pStyle w:val="ListParagraph"/>
        <w:spacing w:after="0" w:line="240" w:lineRule="auto"/>
        <w:jc w:val="both"/>
      </w:pPr>
    </w:p>
    <w:p w:rsidR="001203F1" w:rsidRPr="00F52B98" w:rsidRDefault="00B27A9D" w:rsidP="0027647B">
      <w:pPr>
        <w:pStyle w:val="ListParagraph"/>
        <w:numPr>
          <w:ilvl w:val="0"/>
          <w:numId w:val="20"/>
        </w:numPr>
        <w:spacing w:after="0" w:line="240" w:lineRule="auto"/>
        <w:jc w:val="both"/>
      </w:pPr>
      <w:r w:rsidRPr="00F52B98">
        <w:t xml:space="preserve">2013 </w:t>
      </w:r>
      <w:r w:rsidR="001203F1" w:rsidRPr="00F52B98">
        <w:t>წელთან შედარებით პჯდ უტილიზაციის</w:t>
      </w:r>
      <w:r w:rsidR="00181991" w:rsidRPr="00F52B98">
        <w:t xml:space="preserve"> (ამბულატორიული ვიზიტების)</w:t>
      </w:r>
      <w:r w:rsidR="001203F1" w:rsidRPr="00F52B98">
        <w:t xml:space="preserve"> საერთო </w:t>
      </w:r>
      <w:r w:rsidR="00181991" w:rsidRPr="00F52B98">
        <w:t xml:space="preserve">მაჩვენებლის </w:t>
      </w:r>
      <w:r w:rsidR="001203F1" w:rsidRPr="00F52B98">
        <w:t>გაზრდას 2.</w:t>
      </w:r>
      <w:r w:rsidR="00F56613" w:rsidRPr="00F52B98">
        <w:t>4</w:t>
      </w:r>
      <w:r w:rsidR="001203F1" w:rsidRPr="00F52B98">
        <w:t>-დან 8-მდე</w:t>
      </w:r>
      <w:r w:rsidR="00181991" w:rsidRPr="00F52B98">
        <w:t xml:space="preserve"> ერთ მოსახლეზე</w:t>
      </w:r>
      <w:r w:rsidR="00741B64" w:rsidRPr="00F52B98">
        <w:t xml:space="preserve"> 2020 წელს</w:t>
      </w:r>
      <w:r w:rsidR="001203F1" w:rsidRPr="00F52B98">
        <w:t>.</w:t>
      </w:r>
    </w:p>
    <w:p w:rsidR="00181991" w:rsidRPr="00F52B98" w:rsidRDefault="00181991" w:rsidP="00181991">
      <w:pPr>
        <w:pStyle w:val="ListParagraph"/>
      </w:pPr>
    </w:p>
    <w:p w:rsidR="001203F1" w:rsidRPr="00F52B98" w:rsidRDefault="001203F1" w:rsidP="0027647B">
      <w:pPr>
        <w:pStyle w:val="ListParagraph"/>
        <w:numPr>
          <w:ilvl w:val="0"/>
          <w:numId w:val="20"/>
        </w:numPr>
        <w:spacing w:after="0" w:line="240" w:lineRule="auto"/>
        <w:jc w:val="both"/>
      </w:pPr>
      <w:r w:rsidRPr="00F52B98">
        <w:t>პჯდ-ზე სახელმწიფო დანახარჯების წილის გაზრდა</w:t>
      </w:r>
      <w:r w:rsidR="0028784D" w:rsidRPr="00F52B98">
        <w:t>ს</w:t>
      </w:r>
      <w:r w:rsidRPr="00F52B98">
        <w:t xml:space="preserve"> </w:t>
      </w:r>
      <w:r w:rsidR="00EF7FC4" w:rsidRPr="00F52B98">
        <w:t>ჯანდაცვაზე სახელმწიფო</w:t>
      </w:r>
      <w:r w:rsidRPr="00F52B98">
        <w:t xml:space="preserve"> დანახარჯებში </w:t>
      </w:r>
      <w:r w:rsidR="00EF7FC4" w:rsidRPr="00F52B98">
        <w:t>13</w:t>
      </w:r>
      <w:r w:rsidRPr="00F52B98">
        <w:t>%-დან (</w:t>
      </w:r>
      <w:r w:rsidR="00980F42" w:rsidRPr="00F52B98">
        <w:t xml:space="preserve">2012 </w:t>
      </w:r>
      <w:r w:rsidRPr="00F52B98">
        <w:t>წ.) სულ მცირე 20%-მდე 2017 წლისათვის.</w:t>
      </w:r>
    </w:p>
    <w:p w:rsidR="00181991" w:rsidRPr="00F52B98" w:rsidRDefault="00181991" w:rsidP="00181991">
      <w:pPr>
        <w:pStyle w:val="ListParagraph"/>
      </w:pPr>
    </w:p>
    <w:p w:rsidR="001203F1" w:rsidRPr="00F52B98" w:rsidRDefault="00EA6F3D" w:rsidP="0027647B">
      <w:pPr>
        <w:pStyle w:val="ListParagraph"/>
        <w:numPr>
          <w:ilvl w:val="0"/>
          <w:numId w:val="20"/>
        </w:numPr>
        <w:spacing w:after="0" w:line="240" w:lineRule="auto"/>
        <w:jc w:val="both"/>
      </w:pPr>
      <w:r w:rsidRPr="00F52B98">
        <w:t xml:space="preserve">2017 </w:t>
      </w:r>
      <w:r w:rsidR="001203F1" w:rsidRPr="00F52B98">
        <w:t>წლის</w:t>
      </w:r>
      <w:r w:rsidR="002927AF" w:rsidRPr="00F52B98">
        <w:t xml:space="preserve"> ბოლოსათვის</w:t>
      </w:r>
      <w:r w:rsidR="001203F1" w:rsidRPr="00F52B98">
        <w:t xml:space="preserve"> კრიტიკული მდგომარეობების დროს </w:t>
      </w:r>
      <w:r w:rsidR="00181991" w:rsidRPr="00F52B98">
        <w:t>სასწრაფო დახმარების ბრიგადების სულ მცირე 75%</w:t>
      </w:r>
      <w:r w:rsidR="00741B64" w:rsidRPr="00F52B98">
        <w:t>, ხოლო 2020 წელს 100%</w:t>
      </w:r>
      <w:r w:rsidR="00181991" w:rsidRPr="00F52B98">
        <w:t xml:space="preserve"> ადგილზე</w:t>
      </w:r>
      <w:r w:rsidR="001203F1" w:rsidRPr="00F52B98">
        <w:t xml:space="preserve">  გამოძახებიდან</w:t>
      </w:r>
      <w:r w:rsidR="00181991" w:rsidRPr="00F52B98">
        <w:t xml:space="preserve">  </w:t>
      </w:r>
      <w:r w:rsidR="001203F1" w:rsidRPr="00F52B98">
        <w:t xml:space="preserve">8  წუთში </w:t>
      </w:r>
      <w:r w:rsidR="00181991" w:rsidRPr="00F52B98">
        <w:t>მიდის</w:t>
      </w:r>
      <w:r w:rsidR="001203F1" w:rsidRPr="00F52B98">
        <w:t xml:space="preserve"> (საბაზ</w:t>
      </w:r>
      <w:r w:rsidR="008047F4" w:rsidRPr="00F52B98">
        <w:t>ის</w:t>
      </w:r>
      <w:r w:rsidR="001203F1" w:rsidRPr="00F52B98">
        <w:t>ო მონაცემი არ მოიპოვება, თუმცა დღეისათვის რე</w:t>
      </w:r>
      <w:r w:rsidR="00B27A9D" w:rsidRPr="00F52B98">
        <w:t>ა</w:t>
      </w:r>
      <w:r w:rsidR="001203F1" w:rsidRPr="00F52B98">
        <w:t>გირების დრო 20-</w:t>
      </w:r>
      <w:r w:rsidR="00181991" w:rsidRPr="00F52B98">
        <w:t xml:space="preserve">დან </w:t>
      </w:r>
      <w:r w:rsidR="001203F1" w:rsidRPr="00F52B98">
        <w:t>40</w:t>
      </w:r>
      <w:r w:rsidR="00181991" w:rsidRPr="00F52B98">
        <w:t xml:space="preserve"> წუთამდე </w:t>
      </w:r>
      <w:r w:rsidR="001203F1" w:rsidRPr="00F52B98">
        <w:t>მერყე</w:t>
      </w:r>
      <w:r w:rsidR="00181991" w:rsidRPr="00F52B98">
        <w:t>ო</w:t>
      </w:r>
      <w:r w:rsidR="001203F1" w:rsidRPr="00F52B98">
        <w:t>ბს);</w:t>
      </w:r>
    </w:p>
    <w:p w:rsidR="00181991" w:rsidRPr="00F52B98" w:rsidRDefault="00181991" w:rsidP="00181991">
      <w:pPr>
        <w:pStyle w:val="ListParagraph"/>
      </w:pPr>
    </w:p>
    <w:p w:rsidR="001203F1" w:rsidRPr="00F52B98" w:rsidRDefault="00B27A9D" w:rsidP="0027647B">
      <w:pPr>
        <w:pStyle w:val="ListParagraph"/>
        <w:numPr>
          <w:ilvl w:val="0"/>
          <w:numId w:val="20"/>
        </w:numPr>
        <w:spacing w:after="0" w:line="240" w:lineRule="auto"/>
        <w:jc w:val="both"/>
      </w:pPr>
      <w:r w:rsidRPr="00F52B98">
        <w:t xml:space="preserve">2013 </w:t>
      </w:r>
      <w:r w:rsidR="001203F1" w:rsidRPr="00F52B98">
        <w:t xml:space="preserve">წელთან შედარებით სასწრაფო სამედიცინო დახმარების გამოძახებების შემცირება </w:t>
      </w:r>
      <w:r w:rsidR="00181991" w:rsidRPr="00F52B98">
        <w:t xml:space="preserve">ერთ სულ მოსახლეზე </w:t>
      </w:r>
      <w:r w:rsidR="001203F1" w:rsidRPr="00F52B98">
        <w:t>0.</w:t>
      </w:r>
      <w:r w:rsidRPr="00F52B98">
        <w:t>3</w:t>
      </w:r>
      <w:r w:rsidR="001203F1" w:rsidRPr="00F52B98">
        <w:t>-დან</w:t>
      </w:r>
      <w:r w:rsidRPr="00F52B98">
        <w:t xml:space="preserve"> </w:t>
      </w:r>
      <w:r w:rsidR="001203F1" w:rsidRPr="00F52B98">
        <w:t xml:space="preserve">0.1-მდე 2017 წლისათვის;  </w:t>
      </w:r>
    </w:p>
    <w:p w:rsidR="00181991" w:rsidRPr="00F52B98" w:rsidRDefault="00181991" w:rsidP="00181991">
      <w:pPr>
        <w:pStyle w:val="ListParagraph"/>
        <w:spacing w:after="0" w:line="240" w:lineRule="auto"/>
        <w:jc w:val="both"/>
      </w:pPr>
    </w:p>
    <w:p w:rsidR="001203F1" w:rsidRPr="00F52B98" w:rsidRDefault="001203F1" w:rsidP="0027647B">
      <w:pPr>
        <w:pStyle w:val="ListParagraph"/>
        <w:numPr>
          <w:ilvl w:val="0"/>
          <w:numId w:val="20"/>
        </w:numPr>
        <w:spacing w:after="0" w:line="240" w:lineRule="auto"/>
        <w:jc w:val="both"/>
      </w:pPr>
      <w:r w:rsidRPr="00F52B98">
        <w:t>20</w:t>
      </w:r>
      <w:r w:rsidR="00741B64" w:rsidRPr="00F52B98">
        <w:t>20</w:t>
      </w:r>
      <w:r w:rsidRPr="00F52B98">
        <w:t xml:space="preserve"> წლისთვის სასწრაფოს მიერ  დასმული  დიაგნოზების </w:t>
      </w:r>
      <w:r w:rsidR="00EA6F3D" w:rsidRPr="00F52B98">
        <w:t>70</w:t>
      </w:r>
      <w:r w:rsidRPr="00F52B98">
        <w:t xml:space="preserve">%-ით შესაბამისობა ჰოსპიტალში  დასმულ დიაგნოზებთან (ბაზისური მონაცემი არ მოიპოვება, აღნიშნული მაჩვენებლის შეფასება შესაძლებელი იქნება სასწრაფოს საინფორმაციო მოდულის დანერგვის შემდეგ); </w:t>
      </w:r>
    </w:p>
    <w:p w:rsidR="00181991" w:rsidRPr="00F52B98" w:rsidRDefault="00181991" w:rsidP="00181991">
      <w:pPr>
        <w:pStyle w:val="ListParagraph"/>
      </w:pPr>
    </w:p>
    <w:p w:rsidR="001203F1" w:rsidRPr="00F52B98" w:rsidRDefault="001203F1" w:rsidP="0027647B">
      <w:pPr>
        <w:pStyle w:val="ListParagraph"/>
        <w:numPr>
          <w:ilvl w:val="0"/>
          <w:numId w:val="20"/>
        </w:numPr>
        <w:spacing w:after="0" w:line="240" w:lineRule="auto"/>
        <w:jc w:val="both"/>
      </w:pPr>
      <w:r w:rsidRPr="00F52B98">
        <w:t>2017 წლისათვის საწოლ</w:t>
      </w:r>
      <w:r w:rsidR="00B27A9D" w:rsidRPr="00F52B98">
        <w:t xml:space="preserve">თა დატვირთვის  </w:t>
      </w:r>
      <w:r w:rsidRPr="00F52B98">
        <w:t>მაჩვენებლის მიახლოება საერთაშორისო დონეზე აღიარებულ საშუალო მონაცემებთან (</w:t>
      </w:r>
      <w:r w:rsidR="00D45D8B" w:rsidRPr="00F52B98">
        <w:t>80%</w:t>
      </w:r>
      <w:r w:rsidRPr="00F52B98">
        <w:t>)</w:t>
      </w:r>
      <w:r w:rsidR="00181991" w:rsidRPr="00F52B98">
        <w:t>;</w:t>
      </w:r>
    </w:p>
    <w:p w:rsidR="00181991" w:rsidRPr="00F52B98" w:rsidRDefault="00181991" w:rsidP="00181991">
      <w:pPr>
        <w:pStyle w:val="ListParagraph"/>
      </w:pPr>
    </w:p>
    <w:p w:rsidR="001203F1" w:rsidRPr="00F52B98" w:rsidRDefault="001203F1" w:rsidP="0027647B">
      <w:pPr>
        <w:pStyle w:val="ListParagraph"/>
        <w:numPr>
          <w:ilvl w:val="0"/>
          <w:numId w:val="20"/>
        </w:numPr>
        <w:spacing w:after="0" w:line="240" w:lineRule="auto"/>
        <w:jc w:val="both"/>
      </w:pPr>
      <w:r w:rsidRPr="00F52B98">
        <w:rPr>
          <w:rFonts w:cs="Sylfaen"/>
        </w:rPr>
        <w:t xml:space="preserve">საზოგადოებრივი ჯანმრთელობის ლაბორატორიების მისიის, </w:t>
      </w:r>
      <w:r w:rsidRPr="00F52B98">
        <w:t>საჭირო ინფრასტრუქტურისა და შესაძლებლობების განსაზღვრა</w:t>
      </w:r>
      <w:r w:rsidR="00181991" w:rsidRPr="00F52B98">
        <w:t xml:space="preserve"> 2015 წლისათვის</w:t>
      </w:r>
      <w:r w:rsidRPr="00F52B98">
        <w:t xml:space="preserve">, </w:t>
      </w:r>
      <w:r w:rsidRPr="00F52B98">
        <w:rPr>
          <w:rFonts w:cs="Sylfaen"/>
        </w:rPr>
        <w:t>ხოლო 2017 წ</w:t>
      </w:r>
      <w:r w:rsidR="00181991" w:rsidRPr="00F52B98">
        <w:rPr>
          <w:rFonts w:cs="Sylfaen"/>
        </w:rPr>
        <w:t>.</w:t>
      </w:r>
      <w:r w:rsidRPr="00F52B98">
        <w:rPr>
          <w:rFonts w:cs="Sylfaen"/>
        </w:rPr>
        <w:t xml:space="preserve"> </w:t>
      </w:r>
      <w:r w:rsidRPr="00F52B98">
        <w:rPr>
          <w:lang w:val="de-AT"/>
        </w:rPr>
        <w:t>ხარისხის კონტროლის</w:t>
      </w:r>
      <w:r w:rsidRPr="00F52B98">
        <w:t xml:space="preserve"> და ბიოუსაფრთხოების </w:t>
      </w:r>
      <w:r w:rsidRPr="00F52B98">
        <w:rPr>
          <w:lang w:val="de-AT"/>
        </w:rPr>
        <w:t xml:space="preserve"> სისტემების დანერგვა</w:t>
      </w:r>
      <w:r w:rsidRPr="00F52B98">
        <w:t>;</w:t>
      </w:r>
    </w:p>
    <w:p w:rsidR="0054253E" w:rsidRPr="00F52B98" w:rsidRDefault="0054253E" w:rsidP="0054253E">
      <w:pPr>
        <w:pStyle w:val="ListParagraph"/>
        <w:spacing w:after="0" w:line="240" w:lineRule="auto"/>
        <w:jc w:val="both"/>
      </w:pPr>
    </w:p>
    <w:p w:rsidR="001203F1" w:rsidRPr="00F52B98" w:rsidRDefault="001203F1" w:rsidP="0027647B">
      <w:pPr>
        <w:pStyle w:val="ListParagraph"/>
        <w:numPr>
          <w:ilvl w:val="0"/>
          <w:numId w:val="20"/>
        </w:numPr>
        <w:spacing w:after="0" w:line="240" w:lineRule="auto"/>
        <w:jc w:val="both"/>
      </w:pPr>
      <w:r w:rsidRPr="00F52B98">
        <w:t xml:space="preserve">2010 წელთან შედარებით მგზავრობის </w:t>
      </w:r>
      <w:r w:rsidR="00181991" w:rsidRPr="00F52B98">
        <w:t xml:space="preserve">ჩვეული </w:t>
      </w:r>
      <w:r w:rsidRPr="00F52B98">
        <w:t>საშუალებით 30 წუთის განმავლობაში სამედიცინო მომსახურებაზე 2017 წლისთვის ხელმისაწვდომობის გაზრდა ქალაქად 85</w:t>
      </w:r>
      <w:r w:rsidR="00181991" w:rsidRPr="00F52B98">
        <w:t>.</w:t>
      </w:r>
      <w:r w:rsidRPr="00F52B98">
        <w:t>5%–დან 98%–მდე, ხოლო სოფლად</w:t>
      </w:r>
      <w:r w:rsidR="00181991" w:rsidRPr="00F52B98">
        <w:t xml:space="preserve"> 77.</w:t>
      </w:r>
      <w:r w:rsidRPr="00F52B98">
        <w:t xml:space="preserve">8%–დან 85%–მდე. </w:t>
      </w:r>
      <w:r w:rsidR="00741B64" w:rsidRPr="00F52B98">
        <w:t>2020 წლისთვის კი აღნიშნული მაჩვენებლების მნიშვნელობა 100%-ს მიაღწევს.</w:t>
      </w:r>
    </w:p>
    <w:p w:rsidR="001203F1" w:rsidRPr="00F52B98" w:rsidRDefault="001203F1" w:rsidP="00467D07">
      <w:pPr>
        <w:spacing w:after="0" w:line="240" w:lineRule="auto"/>
        <w:jc w:val="both"/>
      </w:pPr>
    </w:p>
    <w:p w:rsidR="001203F1" w:rsidRPr="00F52B98" w:rsidRDefault="001203F1" w:rsidP="00467D07">
      <w:pPr>
        <w:spacing w:after="0" w:line="240" w:lineRule="auto"/>
        <w:jc w:val="both"/>
        <w:rPr>
          <w:b/>
        </w:rPr>
      </w:pPr>
      <w:r w:rsidRPr="00F52B98">
        <w:rPr>
          <w:rFonts w:cs="Sylfaen"/>
        </w:rPr>
        <w:t>დასახული მიზნების მისაღწევად აღნიშ</w:t>
      </w:r>
      <w:r w:rsidR="00181991" w:rsidRPr="00F52B98">
        <w:rPr>
          <w:rFonts w:cs="Sylfaen"/>
        </w:rPr>
        <w:t>ნ</w:t>
      </w:r>
      <w:r w:rsidRPr="00F52B98">
        <w:rPr>
          <w:rFonts w:cs="Sylfaen"/>
        </w:rPr>
        <w:t>ულ ბლოკში განისაზღვრა შემდეგი</w:t>
      </w:r>
      <w:r w:rsidRPr="00F52B98">
        <w:rPr>
          <w:rFonts w:cs="Sylfaen"/>
          <w:b/>
        </w:rPr>
        <w:t xml:space="preserve"> 5 ქვე-კომპონენტი:</w:t>
      </w:r>
    </w:p>
    <w:p w:rsidR="001203F1" w:rsidRPr="00F52B98" w:rsidRDefault="001203F1" w:rsidP="00467D07">
      <w:pPr>
        <w:spacing w:after="0" w:line="240" w:lineRule="auto"/>
        <w:jc w:val="both"/>
        <w:rPr>
          <w:b/>
        </w:rPr>
      </w:pPr>
    </w:p>
    <w:p w:rsidR="001203F1" w:rsidRPr="00F52B98" w:rsidRDefault="001203F1" w:rsidP="00467D07">
      <w:pPr>
        <w:spacing w:after="0" w:line="240" w:lineRule="auto"/>
        <w:jc w:val="both"/>
        <w:rPr>
          <w:b/>
        </w:rPr>
      </w:pPr>
      <w:r w:rsidRPr="00F52B98">
        <w:rPr>
          <w:b/>
        </w:rPr>
        <w:t>3.1. პირველადი ჯანდაცვის სისტემის განვითარება</w:t>
      </w:r>
    </w:p>
    <w:p w:rsidR="001203F1" w:rsidRPr="00F52B98" w:rsidRDefault="001203F1" w:rsidP="00467D07">
      <w:pPr>
        <w:spacing w:after="0" w:line="240" w:lineRule="auto"/>
        <w:jc w:val="both"/>
        <w:rPr>
          <w:b/>
        </w:rPr>
      </w:pPr>
    </w:p>
    <w:p w:rsidR="001203F1" w:rsidRPr="00F52B98" w:rsidRDefault="001203F1" w:rsidP="0027647B">
      <w:pPr>
        <w:pStyle w:val="ListParagraph"/>
        <w:numPr>
          <w:ilvl w:val="0"/>
          <w:numId w:val="5"/>
        </w:numPr>
        <w:spacing w:after="0" w:line="240" w:lineRule="auto"/>
        <w:ind w:left="709" w:hanging="425"/>
        <w:jc w:val="both"/>
        <w:rPr>
          <w:lang w:val="en-US"/>
        </w:rPr>
      </w:pPr>
      <w:r w:rsidRPr="00F52B98">
        <w:t xml:space="preserve">პჯდ სამსახურების ყოვლისმომცველი ანალიზის ჩატარება და </w:t>
      </w:r>
      <w:r w:rsidR="00D45D8B" w:rsidRPr="00F52B98">
        <w:t xml:space="preserve">2014 წლის სექტემბრისთვის </w:t>
      </w:r>
      <w:r w:rsidRPr="00F52B98">
        <w:t>პჯდ განვითარების ეროვნული კონცეფციის შემუშავება</w:t>
      </w:r>
      <w:r w:rsidR="0054253E" w:rsidRPr="00F52B98">
        <w:t xml:space="preserve"> როგორც ქალაქის ასევე სოფლის </w:t>
      </w:r>
      <w:r w:rsidR="00D45D8B" w:rsidRPr="00F52B98">
        <w:t xml:space="preserve">მოსახლეობისათვის, რომელიც  </w:t>
      </w:r>
      <w:r w:rsidRPr="00F52B98">
        <w:t xml:space="preserve">განსაზღვრავს პჯდ მარეგულირებელი გარემოსა და დაფინანსების შესაბამის მექანიზმებს, პჯდ ფიზიკური ინფრასტრუქტურისა და საკადრო რესურსის ნორმატივებს, პჯდ დონეზე სამედიცინო მომსახურების </w:t>
      </w:r>
      <w:r w:rsidRPr="00F52B98">
        <w:rPr>
          <w:lang w:val="pt-PT"/>
        </w:rPr>
        <w:t xml:space="preserve">ხარისხის </w:t>
      </w:r>
      <w:r w:rsidRPr="00F52B98">
        <w:t xml:space="preserve">მართვის </w:t>
      </w:r>
      <w:r w:rsidRPr="00F52B98">
        <w:rPr>
          <w:lang w:val="pt-PT"/>
        </w:rPr>
        <w:t>ერთიან სისტემ</w:t>
      </w:r>
      <w:r w:rsidRPr="00F52B98">
        <w:t>ას და პირველადი ჯანდაცვის საინფორმაციო სისტემების განვითარებას;</w:t>
      </w:r>
    </w:p>
    <w:p w:rsidR="00C07246" w:rsidRPr="00F52B98" w:rsidRDefault="00C07246" w:rsidP="00C07246">
      <w:pPr>
        <w:pStyle w:val="ListParagraph"/>
        <w:spacing w:after="0" w:line="240" w:lineRule="auto"/>
        <w:ind w:left="709"/>
        <w:jc w:val="both"/>
        <w:rPr>
          <w:lang w:val="en-US"/>
        </w:rPr>
      </w:pPr>
    </w:p>
    <w:p w:rsidR="001203F1" w:rsidRPr="00F52B98" w:rsidRDefault="001203F1" w:rsidP="0027647B">
      <w:pPr>
        <w:pStyle w:val="ListParagraph"/>
        <w:numPr>
          <w:ilvl w:val="0"/>
          <w:numId w:val="5"/>
        </w:numPr>
        <w:spacing w:after="0" w:line="240" w:lineRule="auto"/>
        <w:ind w:left="709" w:hanging="425"/>
        <w:jc w:val="both"/>
        <w:rPr>
          <w:lang w:val="en-US"/>
        </w:rPr>
      </w:pPr>
      <w:r w:rsidRPr="00F52B98">
        <w:lastRenderedPageBreak/>
        <w:t>პჯდ ეროვნული კონცეფციის (მათ შორის ინფრასტ</w:t>
      </w:r>
      <w:r w:rsidR="00520765" w:rsidRPr="00F52B98">
        <w:t>რუ</w:t>
      </w:r>
      <w:r w:rsidRPr="00F52B98">
        <w:t xml:space="preserve">ქტურული და ხარისხის </w:t>
      </w:r>
      <w:r w:rsidR="004E162F" w:rsidRPr="00F52B98">
        <w:t>კონტ</w:t>
      </w:r>
      <w:r w:rsidRPr="00F52B98">
        <w:t>რ</w:t>
      </w:r>
      <w:r w:rsidR="004E162F" w:rsidRPr="00F52B98">
        <w:t>ო</w:t>
      </w:r>
      <w:r w:rsidRPr="00F52B98">
        <w:t xml:space="preserve">ლის მექანიზმების) დასანერგად შესაბამისი სახელმწიფო და დონორი ორგანიზაციების რესურსების მობილიზაცია; </w:t>
      </w:r>
    </w:p>
    <w:p w:rsidR="00C07246" w:rsidRPr="00F52B98" w:rsidRDefault="00C07246" w:rsidP="00C07246">
      <w:pPr>
        <w:pStyle w:val="ListParagraph"/>
        <w:rPr>
          <w:lang w:val="en-US"/>
        </w:rPr>
      </w:pPr>
    </w:p>
    <w:p w:rsidR="001203F1" w:rsidRPr="00F52B98" w:rsidRDefault="008B3379" w:rsidP="008B3379">
      <w:pPr>
        <w:pStyle w:val="ListParagraph"/>
        <w:numPr>
          <w:ilvl w:val="0"/>
          <w:numId w:val="15"/>
        </w:numPr>
        <w:spacing w:after="0" w:line="240" w:lineRule="auto"/>
        <w:ind w:left="709" w:hanging="425"/>
        <w:jc w:val="both"/>
      </w:pPr>
      <w:r w:rsidRPr="00F52B98">
        <w:t xml:space="preserve">კავშირებისა და რეფერალის კრიტერიუმების ჩამოყალიბება პირველად ჯანდაცვას, სასწრაფო დახმარებასა და სხვა დონეებს შორის. </w:t>
      </w:r>
      <w:r w:rsidR="001203F1" w:rsidRPr="00F52B98">
        <w:rPr>
          <w:rFonts w:eastAsia="Calibri" w:cs="Times New Roman"/>
        </w:rPr>
        <w:t>სახელმწიფო პროგრამების ფარგლებში სპეციალისტების მიერ გაწეული ამბულატორიული და დიაგნოსტიკურ-ლაბორატორიული მომსახურების უზრუნველყოფა მხოლოდ პჯდ ექიმის რეფერალის საფუძველზე</w:t>
      </w:r>
      <w:r w:rsidR="001203F1" w:rsidRPr="00F52B98">
        <w:t>;</w:t>
      </w:r>
      <w:r w:rsidR="001203F1" w:rsidRPr="00F52B98">
        <w:rPr>
          <w:rFonts w:eastAsia="Calibri" w:cs="Times New Roman"/>
        </w:rPr>
        <w:t xml:space="preserve"> </w:t>
      </w:r>
    </w:p>
    <w:p w:rsidR="008B3379" w:rsidRPr="00F52B98" w:rsidRDefault="008B3379" w:rsidP="008B3379">
      <w:pPr>
        <w:pStyle w:val="ListParagraph"/>
      </w:pPr>
    </w:p>
    <w:p w:rsidR="001203F1" w:rsidRPr="00F52B98" w:rsidRDefault="001203F1" w:rsidP="0027647B">
      <w:pPr>
        <w:pStyle w:val="ListParagraph"/>
        <w:numPr>
          <w:ilvl w:val="0"/>
          <w:numId w:val="15"/>
        </w:numPr>
        <w:spacing w:after="0" w:line="240" w:lineRule="auto"/>
        <w:ind w:left="709" w:hanging="425"/>
        <w:jc w:val="both"/>
      </w:pPr>
      <w:r w:rsidRPr="00F52B98">
        <w:t>ძირითად მედიკამენტებზე ხელმისაწვდომობის გაზრდისა და რაციონალური გამოყენების მიზნით მედიკამენტის დანიშვნის პროცედურის განვითარება</w:t>
      </w:r>
      <w:r w:rsidR="0054253E" w:rsidRPr="00F52B98">
        <w:t xml:space="preserve">სა და </w:t>
      </w:r>
      <w:r w:rsidR="008B3379" w:rsidRPr="00F52B98">
        <w:t>დანერგვა</w:t>
      </w:r>
      <w:r w:rsidR="0054253E" w:rsidRPr="00F52B98">
        <w:t>ს</w:t>
      </w:r>
      <w:r w:rsidRPr="00F52B98">
        <w:t>.</w:t>
      </w:r>
    </w:p>
    <w:p w:rsidR="001203F1" w:rsidRPr="00F52B98" w:rsidRDefault="001203F1" w:rsidP="00467D07">
      <w:pPr>
        <w:pStyle w:val="ListParagraph"/>
        <w:spacing w:after="0" w:line="240" w:lineRule="auto"/>
        <w:ind w:left="409"/>
        <w:jc w:val="both"/>
      </w:pPr>
    </w:p>
    <w:p w:rsidR="001203F1" w:rsidRPr="00F52B98" w:rsidRDefault="001203F1" w:rsidP="00467D07">
      <w:pPr>
        <w:spacing w:after="0" w:line="240" w:lineRule="auto"/>
        <w:jc w:val="both"/>
        <w:rPr>
          <w:b/>
        </w:rPr>
      </w:pPr>
      <w:r w:rsidRPr="00F52B98">
        <w:rPr>
          <w:rFonts w:cs="Sylfaen"/>
          <w:b/>
        </w:rPr>
        <w:t xml:space="preserve">3.2 </w:t>
      </w:r>
      <w:r w:rsidRPr="00F52B98">
        <w:rPr>
          <w:b/>
        </w:rPr>
        <w:t>სასწრაფო სამედიცინო სამსახურების გაძლიერება</w:t>
      </w:r>
    </w:p>
    <w:p w:rsidR="001203F1" w:rsidRPr="00F52B98" w:rsidRDefault="001203F1" w:rsidP="00467D07">
      <w:pPr>
        <w:spacing w:after="0" w:line="240" w:lineRule="auto"/>
        <w:jc w:val="both"/>
        <w:rPr>
          <w:b/>
        </w:rPr>
      </w:pPr>
    </w:p>
    <w:p w:rsidR="00687022" w:rsidRPr="00F52B98" w:rsidRDefault="001203F1" w:rsidP="00687022">
      <w:pPr>
        <w:pStyle w:val="ListParagraph"/>
        <w:numPr>
          <w:ilvl w:val="0"/>
          <w:numId w:val="15"/>
        </w:numPr>
        <w:spacing w:after="0" w:line="240" w:lineRule="auto"/>
        <w:jc w:val="both"/>
      </w:pPr>
      <w:r w:rsidRPr="00F52B98">
        <w:t xml:space="preserve">სასწრაფო სამედიცინო დახმარების სამსახურებისა და 112-ის სადისპეტჩეროს კოორდინაციის გაძლიერება (სატელეფონო სამედიცინო კონსულტაციების ერთეულის შექმნა); </w:t>
      </w:r>
      <w:r w:rsidR="00687022" w:rsidRPr="00F52B98">
        <w:t>მნიშვნელოვანია სასწრაფო დახმარებისა და პჯდ-ის სამსახურებს შორის  ფუნქციური და საინფორმაციო კავშირის გაუმჯობესება. ელექტრონული/სისტემური კავშირის შექმნა „112“-ის ელექტრონულ საინფორმაციო სისტემასა და შემთხვევების რეგისტრაციის მოდულს შორის („ელექტრონული ჯანდაცვა“).</w:t>
      </w:r>
    </w:p>
    <w:p w:rsidR="001203F1" w:rsidRPr="00F52B98" w:rsidRDefault="001203F1" w:rsidP="00687022">
      <w:pPr>
        <w:pStyle w:val="ListParagraph"/>
        <w:spacing w:after="0" w:line="240" w:lineRule="auto"/>
        <w:jc w:val="both"/>
      </w:pPr>
    </w:p>
    <w:p w:rsidR="001203F1" w:rsidRPr="00F52B98" w:rsidRDefault="001203F1" w:rsidP="0027647B">
      <w:pPr>
        <w:pStyle w:val="ListParagraph"/>
        <w:numPr>
          <w:ilvl w:val="0"/>
          <w:numId w:val="15"/>
        </w:numPr>
        <w:spacing w:after="0" w:line="240" w:lineRule="auto"/>
        <w:jc w:val="both"/>
      </w:pPr>
      <w:r w:rsidRPr="00F52B98">
        <w:t>სასწრაფო სამედიცინო დახმარების სისტემის დოკუმენტაციის უნიფიცირება, შიდა კონტროლის სისტემის დანერგვა და მონიტორინგის მექანიზმების გაძლიერება</w:t>
      </w:r>
      <w:r w:rsidR="004B23DF" w:rsidRPr="00F52B98">
        <w:t>,</w:t>
      </w:r>
      <w:r w:rsidRPr="00F52B98">
        <w:t xml:space="preserve"> პროტოკოლებისა და სტანდარტების მომზადება და იმპლემენტაცია;</w:t>
      </w:r>
    </w:p>
    <w:p w:rsidR="00687022" w:rsidRPr="00F52B98" w:rsidRDefault="00687022" w:rsidP="00687022">
      <w:pPr>
        <w:pStyle w:val="ListParagraph"/>
      </w:pPr>
    </w:p>
    <w:p w:rsidR="001203F1" w:rsidRPr="00F52B98" w:rsidRDefault="001203F1" w:rsidP="0027647B">
      <w:pPr>
        <w:pStyle w:val="ListParagraph"/>
        <w:numPr>
          <w:ilvl w:val="0"/>
          <w:numId w:val="15"/>
        </w:numPr>
        <w:spacing w:after="0" w:line="240" w:lineRule="auto"/>
        <w:jc w:val="both"/>
      </w:pPr>
      <w:r w:rsidRPr="00F52B98">
        <w:t>სამედიცინო პერსონალის კვალიფიკაციის ამაღლება</w:t>
      </w:r>
      <w:r w:rsidR="00687022" w:rsidRPr="00F52B98">
        <w:t xml:space="preserve"> </w:t>
      </w:r>
      <w:r w:rsidRPr="00F52B98">
        <w:t>BLS, ACLS</w:t>
      </w:r>
      <w:r w:rsidR="00F27BAB" w:rsidRPr="00F52B98">
        <w:t xml:space="preserve"> და</w:t>
      </w:r>
      <w:r w:rsidR="0028784D" w:rsidRPr="00F52B98">
        <w:t xml:space="preserve"> </w:t>
      </w:r>
      <w:r w:rsidRPr="00F52B98">
        <w:t>PHTLS</w:t>
      </w:r>
      <w:r w:rsidR="00687022" w:rsidRPr="00F52B98">
        <w:t xml:space="preserve"> სტანდარტული სასწავლო პროგრამების ფარგლებში</w:t>
      </w:r>
      <w:r w:rsidRPr="00F52B98">
        <w:t>;</w:t>
      </w:r>
    </w:p>
    <w:p w:rsidR="00687022" w:rsidRPr="00F52B98" w:rsidRDefault="00687022" w:rsidP="00687022">
      <w:pPr>
        <w:pStyle w:val="ListParagraph"/>
      </w:pPr>
    </w:p>
    <w:p w:rsidR="001203F1" w:rsidRPr="00F52B98" w:rsidRDefault="001203F1" w:rsidP="0027647B">
      <w:pPr>
        <w:pStyle w:val="ListParagraph"/>
        <w:numPr>
          <w:ilvl w:val="0"/>
          <w:numId w:val="15"/>
        </w:numPr>
        <w:spacing w:after="0" w:line="240" w:lineRule="auto"/>
        <w:jc w:val="both"/>
      </w:pPr>
      <w:r w:rsidRPr="00F52B98">
        <w:t>სამედიცინო ტექნიკური აღჭურვილობისა და ავტოპარკის განახლება</w:t>
      </w:r>
      <w:r w:rsidR="00687022" w:rsidRPr="00F52B98">
        <w:t xml:space="preserve"> როგორც თბილისის, ასევე რაიონების დონეზე. აღნიშნული უშუალოდ უკავშირდება სასწრაფო სამედიცინო დახმარების მოწყობის ერთიანი სისტემის მოწყობასა და სამსახურების საკუთრების ფორმაზე ერთობლივ შეთანხმებას. </w:t>
      </w:r>
    </w:p>
    <w:p w:rsidR="001203F1" w:rsidRPr="00F52B98" w:rsidRDefault="001203F1" w:rsidP="00467D07">
      <w:pPr>
        <w:spacing w:after="0" w:line="240" w:lineRule="auto"/>
        <w:jc w:val="both"/>
      </w:pPr>
    </w:p>
    <w:p w:rsidR="001203F1" w:rsidRPr="00F52B98" w:rsidRDefault="001203F1" w:rsidP="00467D07">
      <w:pPr>
        <w:spacing w:after="0" w:line="240" w:lineRule="auto"/>
        <w:jc w:val="both"/>
        <w:rPr>
          <w:b/>
        </w:rPr>
      </w:pPr>
      <w:r w:rsidRPr="00F52B98">
        <w:rPr>
          <w:rFonts w:cs="Sylfaen"/>
          <w:b/>
        </w:rPr>
        <w:t xml:space="preserve">3.3 </w:t>
      </w:r>
      <w:r w:rsidRPr="00F52B98">
        <w:rPr>
          <w:b/>
        </w:rPr>
        <w:t>ჰოსპიტალური სექტორის განვითარება</w:t>
      </w:r>
    </w:p>
    <w:p w:rsidR="001203F1" w:rsidRPr="00F52B98" w:rsidRDefault="001203F1" w:rsidP="00467D07">
      <w:pPr>
        <w:spacing w:after="0" w:line="240" w:lineRule="auto"/>
        <w:jc w:val="both"/>
        <w:rPr>
          <w:b/>
        </w:rPr>
      </w:pPr>
    </w:p>
    <w:p w:rsidR="001203F1" w:rsidRPr="00F52B98" w:rsidRDefault="00F27BAB" w:rsidP="0027647B">
      <w:pPr>
        <w:pStyle w:val="ListParagraph"/>
        <w:numPr>
          <w:ilvl w:val="0"/>
          <w:numId w:val="5"/>
        </w:numPr>
        <w:spacing w:after="0" w:line="240" w:lineRule="auto"/>
        <w:jc w:val="both"/>
      </w:pPr>
      <w:r w:rsidRPr="00F52B98">
        <w:t xml:space="preserve">2013 წელს  შეიქმნა </w:t>
      </w:r>
      <w:r w:rsidR="001203F1" w:rsidRPr="00F52B98">
        <w:t>ნორმატიული ბაზ</w:t>
      </w:r>
      <w:r w:rsidRPr="00F52B98">
        <w:t xml:space="preserve">ა მთელი ქვეყნის მასშტაბით მოქმედი სამედიცინო დაწესებულებების პასპორტიზაციის </w:t>
      </w:r>
      <w:r w:rsidR="001203F1" w:rsidRPr="00F52B98">
        <w:t>რეგულარულად განახლების უზრუნველსაყოფად</w:t>
      </w:r>
      <w:r w:rsidR="00687022" w:rsidRPr="00F52B98">
        <w:t xml:space="preserve">. </w:t>
      </w:r>
      <w:r w:rsidR="00DB32F6" w:rsidRPr="00F52B98">
        <w:t>პა</w:t>
      </w:r>
      <w:r w:rsidR="00687022" w:rsidRPr="00F52B98">
        <w:t xml:space="preserve">სპორტიზაციის </w:t>
      </w:r>
      <w:r w:rsidR="00DB32F6" w:rsidRPr="00F52B98">
        <w:t xml:space="preserve">მონაცემებზე დაყრდნობით </w:t>
      </w:r>
      <w:r w:rsidR="00687022" w:rsidRPr="00F52B98">
        <w:t>შესაძლებელი</w:t>
      </w:r>
      <w:r w:rsidRPr="00F52B98">
        <w:t>ა</w:t>
      </w:r>
      <w:r w:rsidR="00687022" w:rsidRPr="00F52B98">
        <w:t xml:space="preserve"> </w:t>
      </w:r>
      <w:r w:rsidR="001203F1" w:rsidRPr="00F52B98">
        <w:t xml:space="preserve">ქვეყნის მასშტაბით ჰოსპიტალური სექტორის (ზოგადი/მრავალპროფილური, სპეციალიზებული და საუნივერსიტეტო კლინიკების) საჭიროებების განსაზღვრა და შესაბამისი დეფიტიცის შესავსებად სახელმწიფო და დონორი ორგანიზაციების ფინანსური რესურსების </w:t>
      </w:r>
      <w:r w:rsidR="00687022" w:rsidRPr="00F52B98">
        <w:t xml:space="preserve">სისტემური </w:t>
      </w:r>
      <w:r w:rsidR="001203F1" w:rsidRPr="00F52B98">
        <w:t>მოზიდვა</w:t>
      </w:r>
      <w:r w:rsidR="00687022" w:rsidRPr="00F52B98">
        <w:t xml:space="preserve">. </w:t>
      </w:r>
    </w:p>
    <w:p w:rsidR="00687022" w:rsidRPr="00F52B98" w:rsidRDefault="00687022" w:rsidP="00687022">
      <w:pPr>
        <w:pStyle w:val="ListParagraph"/>
      </w:pPr>
    </w:p>
    <w:p w:rsidR="00DB32F6" w:rsidRPr="00F52B98" w:rsidRDefault="00CE6F24" w:rsidP="00DB32F6">
      <w:pPr>
        <w:pStyle w:val="ListParagraph"/>
        <w:numPr>
          <w:ilvl w:val="0"/>
          <w:numId w:val="5"/>
        </w:numPr>
        <w:spacing w:after="0" w:line="240" w:lineRule="auto"/>
        <w:jc w:val="both"/>
      </w:pPr>
      <w:r w:rsidRPr="00F52B98">
        <w:rPr>
          <w:rFonts w:cs="Sylfaen"/>
          <w:kern w:val="24"/>
        </w:rPr>
        <w:lastRenderedPageBreak/>
        <w:t>მ</w:t>
      </w:r>
      <w:r w:rsidR="00DB32F6" w:rsidRPr="00F52B98">
        <w:rPr>
          <w:rFonts w:cs="Sylfaen"/>
          <w:kern w:val="24"/>
        </w:rPr>
        <w:t xml:space="preserve">ნიშვნელოვანია </w:t>
      </w:r>
      <w:r w:rsidR="001030BC" w:rsidRPr="00F52B98">
        <w:rPr>
          <w:rFonts w:cs="Sylfaen"/>
          <w:kern w:val="24"/>
        </w:rPr>
        <w:t>სამედიცინო ცენტრებში სამედიცინო სერვისების</w:t>
      </w:r>
      <w:r w:rsidR="001030BC" w:rsidRPr="00F52B98">
        <w:rPr>
          <w:rFonts w:cs="Arial"/>
          <w:kern w:val="24"/>
        </w:rPr>
        <w:t xml:space="preserve"> </w:t>
      </w:r>
      <w:r w:rsidR="001030BC" w:rsidRPr="00F52B98">
        <w:rPr>
          <w:rFonts w:cs="Sylfaen"/>
          <w:kern w:val="24"/>
        </w:rPr>
        <w:t>ფუნქციური</w:t>
      </w:r>
      <w:r w:rsidR="001030BC" w:rsidRPr="00F52B98">
        <w:rPr>
          <w:rFonts w:cs="Arial"/>
          <w:kern w:val="24"/>
        </w:rPr>
        <w:t xml:space="preserve">  </w:t>
      </w:r>
      <w:r w:rsidR="001030BC" w:rsidRPr="00F52B98">
        <w:rPr>
          <w:rFonts w:cs="Sylfaen"/>
          <w:kern w:val="24"/>
        </w:rPr>
        <w:t>ინტეგრაციის</w:t>
      </w:r>
      <w:r w:rsidR="001030BC" w:rsidRPr="00F52B98">
        <w:rPr>
          <w:rFonts w:cs="Arial"/>
          <w:kern w:val="24"/>
        </w:rPr>
        <w:t xml:space="preserve"> </w:t>
      </w:r>
      <w:r w:rsidR="001030BC" w:rsidRPr="00F52B98">
        <w:rPr>
          <w:rFonts w:cs="Sylfaen"/>
          <w:kern w:val="24"/>
        </w:rPr>
        <w:t>ხელშეწყობა</w:t>
      </w:r>
      <w:r w:rsidR="001030BC" w:rsidRPr="00F52B98">
        <w:rPr>
          <w:rFonts w:cs="Arial"/>
          <w:kern w:val="24"/>
        </w:rPr>
        <w:t xml:space="preserve"> </w:t>
      </w:r>
      <w:r w:rsidR="001030BC" w:rsidRPr="00F52B98">
        <w:rPr>
          <w:rFonts w:cs="Sylfaen"/>
          <w:kern w:val="24"/>
        </w:rPr>
        <w:t>და</w:t>
      </w:r>
      <w:r w:rsidR="001030BC" w:rsidRPr="00F52B98">
        <w:rPr>
          <w:rFonts w:cs="Arial"/>
          <w:kern w:val="24"/>
        </w:rPr>
        <w:t xml:space="preserve"> </w:t>
      </w:r>
      <w:r w:rsidR="001030BC" w:rsidRPr="00F52B98">
        <w:rPr>
          <w:rFonts w:cs="Sylfaen"/>
          <w:kern w:val="24"/>
        </w:rPr>
        <w:t>შესაბამისი</w:t>
      </w:r>
      <w:r w:rsidR="001030BC" w:rsidRPr="00F52B98">
        <w:rPr>
          <w:rFonts w:cs="Arial"/>
          <w:kern w:val="24"/>
        </w:rPr>
        <w:t xml:space="preserve"> </w:t>
      </w:r>
      <w:r w:rsidR="001030BC" w:rsidRPr="00F52B98">
        <w:rPr>
          <w:rFonts w:cs="Sylfaen"/>
          <w:kern w:val="24"/>
        </w:rPr>
        <w:t>მარეგულირებელი</w:t>
      </w:r>
      <w:r w:rsidR="001030BC" w:rsidRPr="00F52B98">
        <w:rPr>
          <w:rFonts w:cs="Arial"/>
          <w:kern w:val="24"/>
        </w:rPr>
        <w:t xml:space="preserve"> </w:t>
      </w:r>
      <w:r w:rsidR="001030BC" w:rsidRPr="00F52B98">
        <w:rPr>
          <w:rFonts w:cs="Sylfaen"/>
          <w:kern w:val="24"/>
        </w:rPr>
        <w:t>და</w:t>
      </w:r>
      <w:r w:rsidR="001030BC" w:rsidRPr="00F52B98">
        <w:rPr>
          <w:rFonts w:cs="Arial"/>
          <w:kern w:val="24"/>
        </w:rPr>
        <w:t xml:space="preserve"> </w:t>
      </w:r>
      <w:r w:rsidR="001030BC" w:rsidRPr="00F52B98">
        <w:rPr>
          <w:rFonts w:cs="Sylfaen"/>
          <w:kern w:val="24"/>
        </w:rPr>
        <w:t>ფინანსური</w:t>
      </w:r>
      <w:r w:rsidR="001030BC" w:rsidRPr="00F52B98">
        <w:rPr>
          <w:rFonts w:cs="Arial"/>
          <w:kern w:val="24"/>
        </w:rPr>
        <w:t xml:space="preserve"> </w:t>
      </w:r>
      <w:r w:rsidR="001030BC" w:rsidRPr="00F52B98">
        <w:rPr>
          <w:rFonts w:cs="Sylfaen"/>
          <w:kern w:val="24"/>
        </w:rPr>
        <w:t>მექანიზმების</w:t>
      </w:r>
      <w:r w:rsidR="001030BC" w:rsidRPr="00F52B98">
        <w:rPr>
          <w:rFonts w:cs="Arial"/>
          <w:kern w:val="24"/>
        </w:rPr>
        <w:t xml:space="preserve"> </w:t>
      </w:r>
      <w:r w:rsidR="001030BC" w:rsidRPr="00F52B98">
        <w:rPr>
          <w:rFonts w:cs="Sylfaen"/>
          <w:kern w:val="24"/>
        </w:rPr>
        <w:t>ამოქმედება</w:t>
      </w:r>
      <w:r w:rsidR="00DB32F6" w:rsidRPr="00F52B98">
        <w:rPr>
          <w:rFonts w:cs="Sylfaen"/>
          <w:kern w:val="24"/>
        </w:rPr>
        <w:t xml:space="preserve"> - </w:t>
      </w:r>
      <w:r w:rsidR="00DB32F6" w:rsidRPr="00F52B98">
        <w:t>სამედიცინო დაწესებულებების ტიპების განსაზღვრა, მომსახურების დონეებად დაყოფის კრიტერიუმების შემუშავება და დანერგვა</w:t>
      </w:r>
      <w:r w:rsidR="00004E9B" w:rsidRPr="00F52B98">
        <w:t>.</w:t>
      </w:r>
    </w:p>
    <w:p w:rsidR="00687022" w:rsidRPr="00F52B98" w:rsidRDefault="00687022" w:rsidP="00687022">
      <w:pPr>
        <w:pStyle w:val="ListParagraph"/>
      </w:pPr>
    </w:p>
    <w:p w:rsidR="001203F1" w:rsidRPr="00F52B98" w:rsidRDefault="00DB32F6" w:rsidP="0027647B">
      <w:pPr>
        <w:pStyle w:val="ListParagraph"/>
        <w:numPr>
          <w:ilvl w:val="0"/>
          <w:numId w:val="5"/>
        </w:numPr>
        <w:spacing w:after="0" w:line="240" w:lineRule="auto"/>
        <w:jc w:val="both"/>
      </w:pPr>
      <w:r w:rsidRPr="00F52B98">
        <w:t xml:space="preserve">არსებითი მნიშვნელობის იქნება </w:t>
      </w:r>
      <w:r w:rsidR="001203F1" w:rsidRPr="00F52B98">
        <w:t>ჰოსპიტალური სექტორის ინფრასტრუქტურის ფ</w:t>
      </w:r>
      <w:r w:rsidR="004B23DF" w:rsidRPr="00F52B98">
        <w:t>ი</w:t>
      </w:r>
      <w:r w:rsidR="001203F1" w:rsidRPr="00F52B98">
        <w:t xml:space="preserve">ნანსური მდგრადობის უზრუნველყოფა, </w:t>
      </w:r>
      <w:r w:rsidR="001030BC" w:rsidRPr="00F52B98">
        <w:t xml:space="preserve">განსაკუთრებით </w:t>
      </w:r>
      <w:r w:rsidR="001203F1" w:rsidRPr="00F52B98">
        <w:t>ქვეყნისათვის სტრატეგიული მნიშვნელობის გეოგრაფიულ ზონებში (მაგ.: მაღალმთიან და კონფლიქტის ზონების მოსაზღვრე რაიონებში)</w:t>
      </w:r>
    </w:p>
    <w:p w:rsidR="00687022" w:rsidRPr="00F52B98" w:rsidRDefault="00687022" w:rsidP="00687022">
      <w:pPr>
        <w:pStyle w:val="ListParagraph"/>
        <w:spacing w:after="0" w:line="240" w:lineRule="auto"/>
        <w:jc w:val="both"/>
      </w:pPr>
    </w:p>
    <w:p w:rsidR="001203F1" w:rsidRPr="00F52B98" w:rsidRDefault="001203F1" w:rsidP="00467D07">
      <w:pPr>
        <w:spacing w:after="0" w:line="240" w:lineRule="auto"/>
        <w:jc w:val="both"/>
        <w:rPr>
          <w:b/>
        </w:rPr>
      </w:pPr>
      <w:r w:rsidRPr="00F52B98">
        <w:rPr>
          <w:rFonts w:cs="Sylfaen"/>
          <w:b/>
        </w:rPr>
        <w:t xml:space="preserve">3.4 კლინიკური და საზოგადოებრივი ჯანდაცვის </w:t>
      </w:r>
      <w:r w:rsidRPr="00F52B98">
        <w:rPr>
          <w:b/>
          <w:lang w:val="de-AT"/>
        </w:rPr>
        <w:t>ლაბორატორიული ქსელის განვითარება</w:t>
      </w:r>
      <w:r w:rsidRPr="00F52B98">
        <w:rPr>
          <w:b/>
        </w:rPr>
        <w:t xml:space="preserve"> </w:t>
      </w:r>
    </w:p>
    <w:p w:rsidR="001203F1" w:rsidRPr="00F52B98" w:rsidRDefault="001203F1" w:rsidP="00467D07">
      <w:pPr>
        <w:spacing w:after="0" w:line="240" w:lineRule="auto"/>
        <w:jc w:val="both"/>
        <w:rPr>
          <w:b/>
        </w:rPr>
      </w:pPr>
    </w:p>
    <w:p w:rsidR="001203F1" w:rsidRPr="00F52B98" w:rsidRDefault="00DB32F6" w:rsidP="0027647B">
      <w:pPr>
        <w:pStyle w:val="Default"/>
        <w:numPr>
          <w:ilvl w:val="0"/>
          <w:numId w:val="5"/>
        </w:numPr>
        <w:jc w:val="both"/>
        <w:rPr>
          <w:sz w:val="22"/>
          <w:szCs w:val="22"/>
        </w:rPr>
      </w:pPr>
      <w:r w:rsidRPr="00F52B98">
        <w:rPr>
          <w:rFonts w:asciiTheme="minorHAnsi" w:hAnsiTheme="minorHAnsi"/>
          <w:sz w:val="22"/>
          <w:szCs w:val="22"/>
          <w:lang w:val="ka-GE"/>
        </w:rPr>
        <w:t xml:space="preserve">საწყის ეტაპზე განსახორციელებელია </w:t>
      </w:r>
      <w:r w:rsidR="001203F1" w:rsidRPr="00F52B98">
        <w:rPr>
          <w:rFonts w:asciiTheme="minorHAnsi" w:hAnsiTheme="minorHAnsi"/>
          <w:sz w:val="22"/>
          <w:szCs w:val="22"/>
        </w:rPr>
        <w:t xml:space="preserve">ქვეყნის დონეზე </w:t>
      </w:r>
      <w:r w:rsidRPr="00F52B98">
        <w:rPr>
          <w:rFonts w:asciiTheme="minorHAnsi" w:hAnsiTheme="minorHAnsi"/>
          <w:sz w:val="22"/>
          <w:szCs w:val="22"/>
          <w:lang w:val="ka-GE"/>
        </w:rPr>
        <w:t xml:space="preserve">მოქმედი </w:t>
      </w:r>
      <w:r w:rsidR="001203F1" w:rsidRPr="00F52B98">
        <w:rPr>
          <w:rFonts w:asciiTheme="minorHAnsi" w:hAnsiTheme="minorHAnsi"/>
          <w:sz w:val="22"/>
          <w:szCs w:val="22"/>
          <w:lang w:val="ka-GE"/>
        </w:rPr>
        <w:t xml:space="preserve">კლინიკური და </w:t>
      </w:r>
      <w:r w:rsidR="001203F1" w:rsidRPr="00F52B98">
        <w:rPr>
          <w:rFonts w:asciiTheme="minorHAnsi" w:hAnsiTheme="minorHAnsi"/>
          <w:sz w:val="22"/>
          <w:szCs w:val="22"/>
          <w:lang w:val="de-AT"/>
        </w:rPr>
        <w:t>საზოგადოებრივი ჯანდაცვის ლაბორატორიული ქსელი</w:t>
      </w:r>
      <w:r w:rsidR="001203F1" w:rsidRPr="00F52B98">
        <w:rPr>
          <w:rFonts w:asciiTheme="minorHAnsi" w:hAnsiTheme="minorHAnsi"/>
          <w:sz w:val="22"/>
          <w:szCs w:val="22"/>
        </w:rPr>
        <w:t>ს ინფრასტრუქტურის</w:t>
      </w:r>
      <w:r w:rsidR="001203F1" w:rsidRPr="00F52B98">
        <w:rPr>
          <w:rFonts w:asciiTheme="minorHAnsi" w:hAnsiTheme="minorHAnsi"/>
          <w:sz w:val="22"/>
          <w:szCs w:val="22"/>
          <w:lang w:val="ka-GE"/>
        </w:rPr>
        <w:t xml:space="preserve">, </w:t>
      </w:r>
      <w:r w:rsidR="001203F1" w:rsidRPr="00F52B98">
        <w:rPr>
          <w:rFonts w:asciiTheme="minorHAnsi" w:hAnsiTheme="minorHAnsi"/>
          <w:sz w:val="22"/>
          <w:szCs w:val="22"/>
        </w:rPr>
        <w:t>შესაძლებლობების</w:t>
      </w:r>
      <w:r w:rsidR="001203F1" w:rsidRPr="00F52B98">
        <w:rPr>
          <w:rFonts w:asciiTheme="minorHAnsi" w:hAnsiTheme="minorHAnsi"/>
          <w:sz w:val="22"/>
          <w:szCs w:val="22"/>
          <w:lang w:val="ka-GE"/>
        </w:rPr>
        <w:t xml:space="preserve">ა და </w:t>
      </w:r>
      <w:r w:rsidR="001203F1" w:rsidRPr="00F52B98">
        <w:rPr>
          <w:rFonts w:asciiTheme="minorHAnsi" w:hAnsiTheme="minorHAnsi"/>
          <w:sz w:val="22"/>
          <w:szCs w:val="22"/>
        </w:rPr>
        <w:t>გეოგრაფიული განაწილებ</w:t>
      </w:r>
      <w:r w:rsidR="001203F1" w:rsidRPr="00F52B98">
        <w:rPr>
          <w:rFonts w:asciiTheme="minorHAnsi" w:hAnsiTheme="minorHAnsi"/>
          <w:sz w:val="22"/>
          <w:szCs w:val="22"/>
          <w:lang w:val="ka-GE"/>
        </w:rPr>
        <w:t>ის შეფასება</w:t>
      </w:r>
      <w:r w:rsidRPr="00F52B98">
        <w:rPr>
          <w:rFonts w:asciiTheme="minorHAnsi" w:hAnsiTheme="minorHAnsi"/>
          <w:sz w:val="22"/>
          <w:szCs w:val="22"/>
          <w:lang w:val="ka-GE"/>
        </w:rPr>
        <w:t xml:space="preserve"> და </w:t>
      </w:r>
      <w:r w:rsidRPr="00F52B98">
        <w:rPr>
          <w:sz w:val="22"/>
          <w:szCs w:val="22"/>
          <w:lang w:val="ka-GE"/>
        </w:rPr>
        <w:t>არსებული</w:t>
      </w:r>
      <w:r w:rsidR="001203F1" w:rsidRPr="00F52B98">
        <w:rPr>
          <w:sz w:val="22"/>
          <w:szCs w:val="22"/>
          <w:lang w:val="de-AT"/>
        </w:rPr>
        <w:t xml:space="preserve"> ქსელის </w:t>
      </w:r>
      <w:r w:rsidRPr="00F52B98">
        <w:rPr>
          <w:sz w:val="22"/>
          <w:szCs w:val="22"/>
          <w:lang w:val="ka-GE"/>
        </w:rPr>
        <w:t xml:space="preserve">ფუნქციების, </w:t>
      </w:r>
      <w:r w:rsidR="001203F1" w:rsidRPr="00F52B98">
        <w:rPr>
          <w:sz w:val="22"/>
          <w:szCs w:val="22"/>
        </w:rPr>
        <w:t xml:space="preserve">მიზნებისა და </w:t>
      </w:r>
      <w:r w:rsidRPr="00F52B98">
        <w:rPr>
          <w:sz w:val="22"/>
          <w:szCs w:val="22"/>
        </w:rPr>
        <w:t>ინფრას</w:t>
      </w:r>
      <w:r w:rsidRPr="00F52B98">
        <w:rPr>
          <w:sz w:val="22"/>
          <w:szCs w:val="22"/>
          <w:lang w:val="ka-GE"/>
        </w:rPr>
        <w:t>ტრუქ</w:t>
      </w:r>
      <w:r w:rsidR="001203F1" w:rsidRPr="00F52B98">
        <w:rPr>
          <w:sz w:val="22"/>
          <w:szCs w:val="22"/>
        </w:rPr>
        <w:t>ტურული მოთხოვნების განსაზღვრა</w:t>
      </w:r>
      <w:r w:rsidRPr="00F52B98">
        <w:rPr>
          <w:sz w:val="22"/>
          <w:szCs w:val="22"/>
          <w:lang w:val="ka-GE"/>
        </w:rPr>
        <w:t xml:space="preserve">. </w:t>
      </w:r>
    </w:p>
    <w:p w:rsidR="00DB32F6" w:rsidRPr="00F52B98" w:rsidRDefault="00DB32F6" w:rsidP="00DB32F6">
      <w:pPr>
        <w:pStyle w:val="ListParagraph"/>
        <w:spacing w:after="0" w:line="240" w:lineRule="auto"/>
        <w:jc w:val="both"/>
      </w:pPr>
    </w:p>
    <w:p w:rsidR="001203F1" w:rsidRPr="00F52B98" w:rsidRDefault="001203F1" w:rsidP="0027647B">
      <w:pPr>
        <w:pStyle w:val="ListParagraph"/>
        <w:numPr>
          <w:ilvl w:val="0"/>
          <w:numId w:val="5"/>
        </w:numPr>
        <w:spacing w:after="0" w:line="240" w:lineRule="auto"/>
        <w:jc w:val="both"/>
      </w:pPr>
      <w:r w:rsidRPr="00F52B98">
        <w:rPr>
          <w:lang w:val="de-AT"/>
        </w:rPr>
        <w:t xml:space="preserve">კლინიკური </w:t>
      </w:r>
      <w:r w:rsidRPr="00F52B98">
        <w:t xml:space="preserve">და საზოგადოებრივი ჯანდაცვის </w:t>
      </w:r>
      <w:r w:rsidRPr="00F52B98">
        <w:rPr>
          <w:lang w:val="de-AT"/>
        </w:rPr>
        <w:t xml:space="preserve">ლაბორატორიებისათვის </w:t>
      </w:r>
      <w:r w:rsidR="00DB32F6" w:rsidRPr="00F52B98">
        <w:t>შემუშავდება</w:t>
      </w:r>
      <w:r w:rsidR="00EA6F3D" w:rsidRPr="00F52B98">
        <w:t>/დახვეწა</w:t>
      </w:r>
      <w:r w:rsidR="00DB32F6" w:rsidRPr="00F52B98">
        <w:t xml:space="preserve"> </w:t>
      </w:r>
      <w:r w:rsidRPr="00F52B98">
        <w:rPr>
          <w:lang w:val="de-AT"/>
        </w:rPr>
        <w:t>ერთიანი ნორმები და სტანდარტები</w:t>
      </w:r>
      <w:r w:rsidR="00DB32F6" w:rsidRPr="00F52B98">
        <w:t xml:space="preserve"> - </w:t>
      </w:r>
      <w:r w:rsidRPr="00F52B98">
        <w:t xml:space="preserve">ლაბორატორიული საქმიანობის დაწყებისათვის სანებართვო/სალიცენზიო </w:t>
      </w:r>
      <w:r w:rsidR="00DB32F6" w:rsidRPr="00F52B98">
        <w:t>პირობები და</w:t>
      </w:r>
      <w:r w:rsidRPr="00F52B98">
        <w:t xml:space="preserve"> </w:t>
      </w:r>
      <w:r w:rsidRPr="00F52B98">
        <w:rPr>
          <w:lang w:val="de-AT"/>
        </w:rPr>
        <w:t>ხარისხის კონტროლის</w:t>
      </w:r>
      <w:r w:rsidRPr="00F52B98">
        <w:t xml:space="preserve"> და ბიოუსაფრთხოების </w:t>
      </w:r>
      <w:r w:rsidRPr="00F52B98">
        <w:rPr>
          <w:lang w:val="de-AT"/>
        </w:rPr>
        <w:t xml:space="preserve"> სისტემები</w:t>
      </w:r>
      <w:r w:rsidRPr="00F52B98">
        <w:t>;</w:t>
      </w:r>
    </w:p>
    <w:p w:rsidR="00DB32F6" w:rsidRPr="00F52B98" w:rsidRDefault="00DB32F6" w:rsidP="00DB32F6">
      <w:pPr>
        <w:pStyle w:val="ListParagraph"/>
      </w:pPr>
    </w:p>
    <w:p w:rsidR="001203F1" w:rsidRPr="00F52B98" w:rsidRDefault="00127205" w:rsidP="0027647B">
      <w:pPr>
        <w:pStyle w:val="ListParagraph"/>
        <w:numPr>
          <w:ilvl w:val="0"/>
          <w:numId w:val="5"/>
        </w:numPr>
        <w:spacing w:after="0" w:line="240" w:lineRule="auto"/>
        <w:jc w:val="both"/>
      </w:pPr>
      <w:r w:rsidRPr="00F52B98">
        <w:t>დაავადებ</w:t>
      </w:r>
      <w:r w:rsidR="00827564" w:rsidRPr="00F52B98">
        <w:t>ა</w:t>
      </w:r>
      <w:r w:rsidRPr="00F52B98">
        <w:t xml:space="preserve">თა კონტროლისა და საზოგადოებრივი ჯანდაცვის ეროვნული ცენტრის დაქვემდებარებაში მყოფი ზონალური და ადგილობრივი ლაბორატორიების, ასევე სხვა სახელმწიფო და კერძო სექტორის რესურსების გათვალისწინებით შემუშავდება და ამოქმედდება </w:t>
      </w:r>
      <w:r w:rsidR="001203F1" w:rsidRPr="00F52B98">
        <w:rPr>
          <w:lang w:val="de-AT"/>
        </w:rPr>
        <w:t>რეფერალური</w:t>
      </w:r>
      <w:r w:rsidR="001203F1" w:rsidRPr="00F52B98">
        <w:t xml:space="preserve"> </w:t>
      </w:r>
      <w:r w:rsidR="001203F1" w:rsidRPr="00F52B98">
        <w:rPr>
          <w:lang w:val="de-AT"/>
        </w:rPr>
        <w:t>ლაბორატორი</w:t>
      </w:r>
      <w:r w:rsidR="001203F1" w:rsidRPr="00F52B98">
        <w:t>ებ</w:t>
      </w:r>
      <w:r w:rsidR="001203F1" w:rsidRPr="00F52B98">
        <w:rPr>
          <w:lang w:val="de-AT"/>
        </w:rPr>
        <w:t>ი</w:t>
      </w:r>
      <w:r w:rsidRPr="00F52B98">
        <w:t>ს</w:t>
      </w:r>
      <w:r w:rsidR="001203F1" w:rsidRPr="00F52B98">
        <w:rPr>
          <w:lang w:val="de-AT"/>
        </w:rPr>
        <w:t xml:space="preserve"> </w:t>
      </w:r>
      <w:r w:rsidRPr="00F52B98">
        <w:t xml:space="preserve">ქსელი </w:t>
      </w:r>
      <w:r w:rsidR="001203F1" w:rsidRPr="00F52B98">
        <w:t xml:space="preserve"> და ლაბორატორიების ერთიანი საინფორმაციო </w:t>
      </w:r>
      <w:r w:rsidRPr="00F52B98">
        <w:t xml:space="preserve">სისტემები (LIS). </w:t>
      </w:r>
    </w:p>
    <w:p w:rsidR="001203F1" w:rsidRPr="00F52B98" w:rsidRDefault="001203F1" w:rsidP="00467D07">
      <w:pPr>
        <w:spacing w:after="0" w:line="240" w:lineRule="auto"/>
        <w:jc w:val="both"/>
      </w:pPr>
    </w:p>
    <w:p w:rsidR="0054253E" w:rsidRPr="00F52B98" w:rsidRDefault="0054253E" w:rsidP="00467D07">
      <w:pPr>
        <w:spacing w:after="0" w:line="240" w:lineRule="auto"/>
        <w:jc w:val="both"/>
      </w:pPr>
    </w:p>
    <w:p w:rsidR="001203F1" w:rsidRPr="00F52B98" w:rsidRDefault="001203F1" w:rsidP="00467D07">
      <w:pPr>
        <w:spacing w:after="0" w:line="240" w:lineRule="auto"/>
        <w:jc w:val="both"/>
        <w:rPr>
          <w:b/>
        </w:rPr>
      </w:pPr>
      <w:r w:rsidRPr="00F52B98">
        <w:rPr>
          <w:rFonts w:cs="Sylfaen"/>
          <w:b/>
        </w:rPr>
        <w:t xml:space="preserve">3.5 </w:t>
      </w:r>
      <w:r w:rsidRPr="00F52B98">
        <w:rPr>
          <w:b/>
        </w:rPr>
        <w:t>სამედიცინო სერვისების რეგიონალიზაციისა და რეფერალის გაუმჯობესება</w:t>
      </w:r>
    </w:p>
    <w:p w:rsidR="001203F1" w:rsidRPr="00F52B98" w:rsidRDefault="001203F1" w:rsidP="00467D07">
      <w:pPr>
        <w:spacing w:after="0" w:line="240" w:lineRule="auto"/>
        <w:jc w:val="both"/>
        <w:rPr>
          <w:b/>
          <w:lang w:val="en-US"/>
        </w:rPr>
      </w:pPr>
    </w:p>
    <w:p w:rsidR="0054253E" w:rsidRPr="00F52B98" w:rsidRDefault="00127205" w:rsidP="00127205">
      <w:pPr>
        <w:pStyle w:val="ListParagraph"/>
        <w:numPr>
          <w:ilvl w:val="0"/>
          <w:numId w:val="15"/>
        </w:numPr>
        <w:spacing w:after="0" w:line="240" w:lineRule="auto"/>
        <w:jc w:val="both"/>
      </w:pPr>
      <w:r w:rsidRPr="00F52B98">
        <w:t xml:space="preserve">უმნიშვნელოვანესი ნაბიჯი იქნება </w:t>
      </w:r>
      <w:r w:rsidR="001203F1" w:rsidRPr="00F52B98">
        <w:t>სამედიცინო სერვისების ორგანიზებისა და მოწყობის რეგიონალური გეგმ</w:t>
      </w:r>
      <w:r w:rsidRPr="00F52B98">
        <w:t>ებ</w:t>
      </w:r>
      <w:r w:rsidR="001203F1" w:rsidRPr="00F52B98">
        <w:t>ის შემუშავება</w:t>
      </w:r>
      <w:r w:rsidRPr="00F52B98">
        <w:t xml:space="preserve"> (როგორც პჯდ</w:t>
      </w:r>
      <w:r w:rsidR="00004E9B" w:rsidRPr="00F52B98">
        <w:t>,</w:t>
      </w:r>
      <w:r w:rsidRPr="00F52B98">
        <w:t xml:space="preserve"> ასევე ჰოსპიტალური სექტორის)</w:t>
      </w:r>
      <w:r w:rsidR="001203F1" w:rsidRPr="00F52B98">
        <w:t>, რათა უზრუნველყოფილ იქნას აუცილებელი სამედიცინო სერვისების ოპტიმალური ხელმისაწვდომობა</w:t>
      </w:r>
      <w:r w:rsidRPr="00F52B98">
        <w:t xml:space="preserve"> და პაციენტთა დროული რეფერალის ინსტრუმენტები შესაბამისი სიმძლავრეების მქონე პროვაიდერ-დაწესებულებებში. </w:t>
      </w:r>
    </w:p>
    <w:p w:rsidR="0054253E" w:rsidRPr="00F52B98" w:rsidRDefault="0054253E" w:rsidP="0054253E">
      <w:pPr>
        <w:pStyle w:val="ListParagraph"/>
        <w:spacing w:after="0" w:line="240" w:lineRule="auto"/>
        <w:jc w:val="both"/>
      </w:pPr>
    </w:p>
    <w:p w:rsidR="001203F1" w:rsidRPr="00F52B98" w:rsidRDefault="00127205" w:rsidP="00127205">
      <w:pPr>
        <w:pStyle w:val="ListParagraph"/>
        <w:numPr>
          <w:ilvl w:val="0"/>
          <w:numId w:val="15"/>
        </w:numPr>
        <w:spacing w:after="0" w:line="240" w:lineRule="auto"/>
        <w:jc w:val="both"/>
      </w:pPr>
      <w:r w:rsidRPr="00F52B98">
        <w:t xml:space="preserve">მკაფიოდ განისაზღვრება </w:t>
      </w:r>
      <w:r w:rsidR="001203F1" w:rsidRPr="00F52B98">
        <w:t>სამედიცინო სერვისების სხვადასხვა დონეებ</w:t>
      </w:r>
      <w:r w:rsidRPr="00F52B98">
        <w:t>ი და დონეებს</w:t>
      </w:r>
      <w:r w:rsidR="001203F1" w:rsidRPr="00F52B98">
        <w:t xml:space="preserve"> შორის რეფერალური სისტემის </w:t>
      </w:r>
      <w:r w:rsidRPr="00F52B98">
        <w:t>მუშა</w:t>
      </w:r>
      <w:r w:rsidR="0054253E" w:rsidRPr="00F52B98">
        <w:t>ო</w:t>
      </w:r>
      <w:r w:rsidRPr="00F52B98">
        <w:t xml:space="preserve">ბის </w:t>
      </w:r>
      <w:r w:rsidR="0054253E" w:rsidRPr="00F52B98">
        <w:t>პრინციპებ</w:t>
      </w:r>
      <w:r w:rsidR="00004E9B" w:rsidRPr="00F52B98">
        <w:t>ი</w:t>
      </w:r>
      <w:r w:rsidR="0054253E" w:rsidRPr="00F52B98">
        <w:t>, ტრანსპორტირების კრიტერიუმების ჩათვლით</w:t>
      </w:r>
      <w:r w:rsidRPr="00F52B98">
        <w:t xml:space="preserve">. </w:t>
      </w:r>
    </w:p>
    <w:p w:rsidR="00127205" w:rsidRPr="00F52B98" w:rsidRDefault="00127205" w:rsidP="00127205">
      <w:pPr>
        <w:pStyle w:val="ListParagraph"/>
        <w:spacing w:after="0" w:line="240" w:lineRule="auto"/>
        <w:jc w:val="both"/>
      </w:pPr>
    </w:p>
    <w:p w:rsidR="001203F1" w:rsidRPr="00F52B98" w:rsidRDefault="00127205" w:rsidP="0027647B">
      <w:pPr>
        <w:pStyle w:val="ListParagraph"/>
        <w:numPr>
          <w:ilvl w:val="0"/>
          <w:numId w:val="15"/>
        </w:numPr>
        <w:spacing w:after="0" w:line="240" w:lineRule="auto"/>
        <w:jc w:val="both"/>
      </w:pPr>
      <w:r w:rsidRPr="00F52B98">
        <w:t xml:space="preserve">არსებული რეგულაციები და სიმძლავრეები შესაბამისად აისახება </w:t>
      </w:r>
      <w:r w:rsidR="001203F1" w:rsidRPr="00F52B98">
        <w:t>ელექტრონული ჯანდაცვის მექანიზმებ</w:t>
      </w:r>
      <w:r w:rsidRPr="00F52B98">
        <w:t xml:space="preserve">ში/მოდულებში, რაც ხელს შეუწყობს </w:t>
      </w:r>
      <w:r w:rsidR="001203F1" w:rsidRPr="00F52B98">
        <w:t xml:space="preserve">რეფერალური სისტემის </w:t>
      </w:r>
      <w:r w:rsidRPr="00F52B98">
        <w:t>გაუმჯობესება</w:t>
      </w:r>
      <w:r w:rsidR="001203F1" w:rsidRPr="00F52B98">
        <w:t xml:space="preserve">სა და </w:t>
      </w:r>
      <w:r w:rsidRPr="00F52B98">
        <w:t xml:space="preserve">პაციენტის </w:t>
      </w:r>
      <w:r w:rsidR="001203F1" w:rsidRPr="00F52B98">
        <w:t xml:space="preserve">მოვლის უწყვეტობის </w:t>
      </w:r>
      <w:r w:rsidRPr="00F52B98">
        <w:t>უზრუნველყოფ</w:t>
      </w:r>
      <w:r w:rsidR="001203F1" w:rsidRPr="00F52B98">
        <w:t xml:space="preserve">ას. </w:t>
      </w:r>
    </w:p>
    <w:p w:rsidR="001203F1" w:rsidRPr="00F52B98" w:rsidRDefault="001203F1" w:rsidP="00467D07">
      <w:pPr>
        <w:spacing w:after="0" w:line="240" w:lineRule="auto"/>
        <w:jc w:val="both"/>
      </w:pPr>
    </w:p>
    <w:p w:rsidR="001203F1" w:rsidRPr="00F52B98" w:rsidRDefault="009379FA" w:rsidP="00980F42">
      <w:pPr>
        <w:spacing w:after="0" w:line="240" w:lineRule="auto"/>
        <w:jc w:val="center"/>
        <w:rPr>
          <w:b/>
        </w:rPr>
      </w:pPr>
      <w:r w:rsidRPr="00F52B98">
        <w:br w:type="page"/>
      </w:r>
      <w:r w:rsidR="001203F1" w:rsidRPr="00F52B98">
        <w:rPr>
          <w:b/>
        </w:rPr>
        <w:lastRenderedPageBreak/>
        <w:t>ცხრილი #3</w:t>
      </w:r>
    </w:p>
    <w:p w:rsidR="008C6782" w:rsidRPr="00F52B98" w:rsidRDefault="008C6782" w:rsidP="008C6782">
      <w:pPr>
        <w:shd w:val="clear" w:color="auto" w:fill="FFFFFF" w:themeFill="background1"/>
        <w:spacing w:after="0" w:line="240" w:lineRule="auto"/>
        <w:rPr>
          <w:rFonts w:cs="Sylfaen"/>
          <w:b/>
        </w:rPr>
      </w:pPr>
    </w:p>
    <w:p w:rsidR="008C6782" w:rsidRPr="00F52B98" w:rsidRDefault="009D69E6" w:rsidP="008C6782">
      <w:pPr>
        <w:shd w:val="clear" w:color="auto" w:fill="FFFFFF" w:themeFill="background1"/>
        <w:spacing w:after="0" w:line="240" w:lineRule="auto"/>
        <w:jc w:val="center"/>
        <w:rPr>
          <w:b/>
        </w:rPr>
      </w:pPr>
      <w:r w:rsidRPr="00F52B98">
        <w:rPr>
          <w:b/>
        </w:rPr>
        <w:t>სტ</w:t>
      </w:r>
      <w:r w:rsidR="008C6782" w:rsidRPr="00F52B98">
        <w:rPr>
          <w:b/>
        </w:rPr>
        <w:t>რ</w:t>
      </w:r>
      <w:r w:rsidRPr="00F52B98">
        <w:rPr>
          <w:b/>
        </w:rPr>
        <w:t>ა</w:t>
      </w:r>
      <w:r w:rsidR="008C6782" w:rsidRPr="00F52B98">
        <w:rPr>
          <w:b/>
        </w:rPr>
        <w:t>ტეგიული მიმართულების (</w:t>
      </w:r>
      <w:r w:rsidR="0051383C" w:rsidRPr="00F52B98">
        <w:rPr>
          <w:b/>
        </w:rPr>
        <w:t>„</w:t>
      </w:r>
      <w:r w:rsidR="008C6782" w:rsidRPr="00F52B98">
        <w:rPr>
          <w:b/>
        </w:rPr>
        <w:t>სამედიცინო სერვისების ორგანიზების გაუმჯობესება</w:t>
      </w:r>
      <w:r w:rsidR="0051383C" w:rsidRPr="00F52B98">
        <w:rPr>
          <w:b/>
        </w:rPr>
        <w:t>“</w:t>
      </w:r>
      <w:r w:rsidR="008C6782" w:rsidRPr="00F52B98">
        <w:rPr>
          <w:b/>
        </w:rPr>
        <w:t xml:space="preserve">) </w:t>
      </w:r>
    </w:p>
    <w:p w:rsidR="008C6782" w:rsidRPr="00F52B98" w:rsidRDefault="008C6782" w:rsidP="008C6782">
      <w:pPr>
        <w:shd w:val="clear" w:color="auto" w:fill="FFFFFF" w:themeFill="background1"/>
        <w:spacing w:after="0" w:line="240" w:lineRule="auto"/>
        <w:jc w:val="center"/>
        <w:rPr>
          <w:b/>
          <w:lang w:val="en-US"/>
        </w:rPr>
      </w:pPr>
      <w:r w:rsidRPr="00F52B98">
        <w:rPr>
          <w:b/>
        </w:rPr>
        <w:t>მონიტორინგისა და შეფასების ძირითადი ინდიკატორები</w:t>
      </w:r>
    </w:p>
    <w:p w:rsidR="008C6782" w:rsidRPr="00F52B98" w:rsidRDefault="008C6782" w:rsidP="001203F1">
      <w:pPr>
        <w:spacing w:after="0" w:line="240" w:lineRule="auto"/>
      </w:pPr>
    </w:p>
    <w:p w:rsidR="001203F1" w:rsidRPr="00F52B98" w:rsidRDefault="001203F1" w:rsidP="001203F1">
      <w:pPr>
        <w:spacing w:after="0" w:line="240" w:lineRule="auto"/>
        <w:rPr>
          <w:sz w:val="18"/>
          <w:szCs w:val="18"/>
        </w:rPr>
      </w:pPr>
    </w:p>
    <w:tbl>
      <w:tblPr>
        <w:tblStyle w:val="TableGrid"/>
        <w:tblW w:w="10065" w:type="dxa"/>
        <w:tblInd w:w="-459" w:type="dxa"/>
        <w:tblLayout w:type="fixed"/>
        <w:tblLook w:val="04A0" w:firstRow="1" w:lastRow="0" w:firstColumn="1" w:lastColumn="0" w:noHBand="0" w:noVBand="1"/>
      </w:tblPr>
      <w:tblGrid>
        <w:gridCol w:w="2127"/>
        <w:gridCol w:w="2693"/>
        <w:gridCol w:w="1748"/>
        <w:gridCol w:w="1748"/>
        <w:gridCol w:w="1749"/>
      </w:tblGrid>
      <w:tr w:rsidR="001203F1" w:rsidRPr="00F52B98" w:rsidTr="00A30FBE">
        <w:tc>
          <w:tcPr>
            <w:tcW w:w="2127" w:type="dxa"/>
            <w:shd w:val="clear" w:color="auto" w:fill="C6D9F1" w:themeFill="text2" w:themeFillTint="33"/>
          </w:tcPr>
          <w:p w:rsidR="001203F1" w:rsidRPr="00F52B98" w:rsidRDefault="001203F1" w:rsidP="008F3FA3">
            <w:pPr>
              <w:jc w:val="center"/>
              <w:rPr>
                <w:b/>
                <w:sz w:val="18"/>
                <w:szCs w:val="18"/>
              </w:rPr>
            </w:pPr>
            <w:r w:rsidRPr="00F52B98">
              <w:rPr>
                <w:b/>
                <w:sz w:val="18"/>
                <w:szCs w:val="18"/>
              </w:rPr>
              <w:t>ჯანდაცვის სექტორის სტრატეგიული ბლოკი</w:t>
            </w:r>
            <w:r w:rsidRPr="00F52B98">
              <w:rPr>
                <w:b/>
                <w:sz w:val="18"/>
                <w:szCs w:val="18"/>
                <w:lang w:val="en-US"/>
              </w:rPr>
              <w:t xml:space="preserve"> </w:t>
            </w:r>
            <w:r w:rsidRPr="00F52B98">
              <w:rPr>
                <w:b/>
                <w:sz w:val="18"/>
                <w:szCs w:val="18"/>
              </w:rPr>
              <w:t>და ქვე-კომპონენტები</w:t>
            </w:r>
          </w:p>
        </w:tc>
        <w:tc>
          <w:tcPr>
            <w:tcW w:w="2693" w:type="dxa"/>
            <w:shd w:val="clear" w:color="auto" w:fill="C6D9F1" w:themeFill="text2" w:themeFillTint="33"/>
          </w:tcPr>
          <w:p w:rsidR="001203F1" w:rsidRPr="00F52B98" w:rsidRDefault="001203F1" w:rsidP="008F3FA3">
            <w:pPr>
              <w:jc w:val="center"/>
              <w:rPr>
                <w:b/>
                <w:sz w:val="18"/>
                <w:szCs w:val="18"/>
              </w:rPr>
            </w:pPr>
            <w:r w:rsidRPr="00F52B98">
              <w:rPr>
                <w:b/>
                <w:sz w:val="18"/>
                <w:szCs w:val="18"/>
              </w:rPr>
              <w:t>ინდიკატორ(ებ)ი</w:t>
            </w:r>
          </w:p>
          <w:p w:rsidR="001203F1" w:rsidRPr="00F52B98" w:rsidRDefault="001203F1" w:rsidP="008F3FA3">
            <w:pPr>
              <w:jc w:val="center"/>
              <w:rPr>
                <w:b/>
                <w:sz w:val="18"/>
                <w:szCs w:val="18"/>
              </w:rPr>
            </w:pPr>
          </w:p>
        </w:tc>
        <w:tc>
          <w:tcPr>
            <w:tcW w:w="1748" w:type="dxa"/>
            <w:shd w:val="clear" w:color="auto" w:fill="C6D9F1" w:themeFill="text2" w:themeFillTint="33"/>
          </w:tcPr>
          <w:p w:rsidR="001203F1" w:rsidRPr="00F52B98" w:rsidRDefault="001203F1" w:rsidP="008F3FA3">
            <w:pPr>
              <w:jc w:val="center"/>
              <w:rPr>
                <w:b/>
                <w:sz w:val="18"/>
                <w:szCs w:val="18"/>
              </w:rPr>
            </w:pPr>
            <w:r w:rsidRPr="00F52B98">
              <w:rPr>
                <w:b/>
                <w:sz w:val="18"/>
                <w:szCs w:val="18"/>
              </w:rPr>
              <w:t>საწყისი მონაცემი - წელი და წყარო</w:t>
            </w:r>
          </w:p>
        </w:tc>
        <w:tc>
          <w:tcPr>
            <w:tcW w:w="1748" w:type="dxa"/>
            <w:shd w:val="clear" w:color="auto" w:fill="C6D9F1" w:themeFill="text2" w:themeFillTint="33"/>
          </w:tcPr>
          <w:p w:rsidR="001203F1" w:rsidRPr="00F52B98" w:rsidRDefault="001203F1" w:rsidP="00CE6F24">
            <w:pPr>
              <w:jc w:val="center"/>
              <w:rPr>
                <w:b/>
                <w:sz w:val="18"/>
                <w:szCs w:val="18"/>
              </w:rPr>
            </w:pPr>
            <w:r w:rsidRPr="00F52B98">
              <w:rPr>
                <w:b/>
                <w:sz w:val="18"/>
                <w:szCs w:val="18"/>
              </w:rPr>
              <w:t xml:space="preserve">შუალედური მიზანი </w:t>
            </w:r>
            <w:r w:rsidR="00CE6F24" w:rsidRPr="00F52B98">
              <w:rPr>
                <w:b/>
                <w:sz w:val="18"/>
                <w:szCs w:val="18"/>
              </w:rPr>
              <w:t xml:space="preserve">2017 </w:t>
            </w:r>
            <w:r w:rsidRPr="00F52B98">
              <w:rPr>
                <w:b/>
                <w:sz w:val="18"/>
                <w:szCs w:val="18"/>
              </w:rPr>
              <w:t>წლისათვის (ინფორმაციის წყარო)</w:t>
            </w:r>
          </w:p>
        </w:tc>
        <w:tc>
          <w:tcPr>
            <w:tcW w:w="1749" w:type="dxa"/>
            <w:shd w:val="clear" w:color="auto" w:fill="C6D9F1" w:themeFill="text2" w:themeFillTint="33"/>
          </w:tcPr>
          <w:p w:rsidR="001203F1" w:rsidRPr="00F52B98" w:rsidRDefault="001203F1" w:rsidP="008F3FA3">
            <w:pPr>
              <w:jc w:val="center"/>
              <w:rPr>
                <w:b/>
                <w:sz w:val="18"/>
                <w:szCs w:val="18"/>
              </w:rPr>
            </w:pPr>
            <w:r w:rsidRPr="00F52B98">
              <w:rPr>
                <w:b/>
                <w:sz w:val="18"/>
                <w:szCs w:val="18"/>
              </w:rPr>
              <w:t>საბოლოო მიზანი</w:t>
            </w:r>
          </w:p>
          <w:p w:rsidR="001203F1" w:rsidRPr="00F52B98" w:rsidRDefault="00CE6F24" w:rsidP="00CE6F24">
            <w:pPr>
              <w:jc w:val="center"/>
              <w:rPr>
                <w:b/>
                <w:sz w:val="18"/>
                <w:szCs w:val="18"/>
              </w:rPr>
            </w:pPr>
            <w:r w:rsidRPr="00F52B98">
              <w:rPr>
                <w:b/>
                <w:sz w:val="18"/>
                <w:szCs w:val="18"/>
              </w:rPr>
              <w:t xml:space="preserve">2020 </w:t>
            </w:r>
            <w:r w:rsidR="001203F1" w:rsidRPr="00F52B98">
              <w:rPr>
                <w:b/>
                <w:sz w:val="18"/>
                <w:szCs w:val="18"/>
              </w:rPr>
              <w:t>წლისათვის (ინფორმაციის წყარო)</w:t>
            </w:r>
          </w:p>
        </w:tc>
      </w:tr>
      <w:tr w:rsidR="001203F1" w:rsidRPr="00F52B98" w:rsidTr="00A30FBE">
        <w:trPr>
          <w:trHeight w:val="557"/>
        </w:trPr>
        <w:tc>
          <w:tcPr>
            <w:tcW w:w="2127" w:type="dxa"/>
            <w:vMerge w:val="restart"/>
            <w:shd w:val="clear" w:color="auto" w:fill="FFFFFF" w:themeFill="background1"/>
          </w:tcPr>
          <w:p w:rsidR="001203F1" w:rsidRPr="00F52B98" w:rsidRDefault="00520765" w:rsidP="008F3FA3">
            <w:pPr>
              <w:rPr>
                <w:sz w:val="18"/>
                <w:szCs w:val="18"/>
              </w:rPr>
            </w:pPr>
            <w:r w:rsidRPr="00F52B98">
              <w:rPr>
                <w:sz w:val="18"/>
                <w:szCs w:val="18"/>
              </w:rPr>
              <w:t>3</w:t>
            </w:r>
          </w:p>
          <w:p w:rsidR="001203F1" w:rsidRPr="00F52B98" w:rsidRDefault="001203F1" w:rsidP="008F3FA3">
            <w:pPr>
              <w:rPr>
                <w:b/>
                <w:sz w:val="18"/>
                <w:szCs w:val="18"/>
              </w:rPr>
            </w:pPr>
            <w:r w:rsidRPr="00F52B98">
              <w:rPr>
                <w:rFonts w:cs="Sylfaen"/>
                <w:b/>
                <w:sz w:val="18"/>
                <w:szCs w:val="18"/>
                <w:lang w:val="en-US"/>
              </w:rPr>
              <w:t>სამედიცინო</w:t>
            </w:r>
            <w:r w:rsidRPr="00F52B98">
              <w:rPr>
                <w:b/>
                <w:sz w:val="18"/>
                <w:szCs w:val="18"/>
                <w:lang w:val="en-US"/>
              </w:rPr>
              <w:t xml:space="preserve"> </w:t>
            </w:r>
            <w:r w:rsidRPr="00F52B98">
              <w:rPr>
                <w:rFonts w:cs="Sylfaen"/>
                <w:b/>
                <w:sz w:val="18"/>
                <w:szCs w:val="18"/>
                <w:lang w:val="en-US"/>
              </w:rPr>
              <w:t>სერვისის</w:t>
            </w:r>
            <w:r w:rsidRPr="00F52B98">
              <w:rPr>
                <w:b/>
                <w:sz w:val="18"/>
                <w:szCs w:val="18"/>
                <w:lang w:val="en-US"/>
              </w:rPr>
              <w:t xml:space="preserve"> </w:t>
            </w:r>
            <w:r w:rsidRPr="00F52B98">
              <w:rPr>
                <w:rFonts w:cs="Sylfaen"/>
                <w:b/>
                <w:sz w:val="18"/>
                <w:szCs w:val="18"/>
                <w:lang w:val="en-US"/>
              </w:rPr>
              <w:t>ორგანიზ</w:t>
            </w:r>
            <w:r w:rsidRPr="00F52B98">
              <w:rPr>
                <w:rFonts w:cs="Sylfaen"/>
                <w:b/>
                <w:sz w:val="18"/>
                <w:szCs w:val="18"/>
              </w:rPr>
              <w:t>ება</w:t>
            </w:r>
          </w:p>
        </w:tc>
        <w:tc>
          <w:tcPr>
            <w:tcW w:w="2693" w:type="dxa"/>
            <w:shd w:val="clear" w:color="auto" w:fill="FFFFFF" w:themeFill="background1"/>
          </w:tcPr>
          <w:p w:rsidR="001203F1" w:rsidRPr="00F52B98" w:rsidRDefault="001203F1" w:rsidP="008F3FA3">
            <w:pPr>
              <w:pStyle w:val="ColorfulList-Accent11"/>
              <w:autoSpaceDE w:val="0"/>
              <w:autoSpaceDN w:val="0"/>
              <w:adjustRightInd w:val="0"/>
              <w:ind w:left="0"/>
              <w:jc w:val="center"/>
              <w:rPr>
                <w:rFonts w:asciiTheme="minorHAnsi" w:hAnsiTheme="minorHAnsi"/>
                <w:sz w:val="18"/>
                <w:szCs w:val="18"/>
              </w:rPr>
            </w:pPr>
            <w:r w:rsidRPr="00F52B98">
              <w:rPr>
                <w:rFonts w:asciiTheme="minorHAnsi" w:hAnsiTheme="minorHAnsi"/>
                <w:sz w:val="18"/>
                <w:szCs w:val="18"/>
              </w:rPr>
              <w:t>ჰოსპიტალიზაციის მაჩვენებელი 100 მოსახლეზე</w:t>
            </w:r>
          </w:p>
          <w:p w:rsidR="001203F1" w:rsidRPr="00F52B98" w:rsidRDefault="001203F1" w:rsidP="008F3FA3">
            <w:pPr>
              <w:pStyle w:val="ColorfulList-Accent11"/>
              <w:autoSpaceDE w:val="0"/>
              <w:autoSpaceDN w:val="0"/>
              <w:adjustRightInd w:val="0"/>
              <w:ind w:left="0"/>
              <w:jc w:val="center"/>
              <w:rPr>
                <w:rFonts w:asciiTheme="minorHAnsi" w:hAnsiTheme="minorHAnsi"/>
                <w:sz w:val="18"/>
                <w:szCs w:val="18"/>
              </w:rPr>
            </w:pPr>
          </w:p>
        </w:tc>
        <w:tc>
          <w:tcPr>
            <w:tcW w:w="1748" w:type="dxa"/>
            <w:shd w:val="clear" w:color="auto" w:fill="FFFFFF" w:themeFill="background1"/>
          </w:tcPr>
          <w:p w:rsidR="001203F1" w:rsidRPr="00F52B98" w:rsidRDefault="00071733" w:rsidP="008F3FA3">
            <w:pPr>
              <w:jc w:val="center"/>
              <w:rPr>
                <w:sz w:val="18"/>
                <w:szCs w:val="18"/>
                <w:lang w:val="en-US"/>
              </w:rPr>
            </w:pPr>
            <w:r w:rsidRPr="00F52B98">
              <w:rPr>
                <w:sz w:val="18"/>
                <w:szCs w:val="18"/>
              </w:rPr>
              <w:t>8.</w:t>
            </w:r>
            <w:r w:rsidR="00EA3C75" w:rsidRPr="00F52B98">
              <w:rPr>
                <w:sz w:val="18"/>
                <w:szCs w:val="18"/>
                <w:lang w:val="en-US"/>
              </w:rPr>
              <w:t>7</w:t>
            </w:r>
          </w:p>
          <w:p w:rsidR="001203F1" w:rsidRPr="00F52B98" w:rsidRDefault="001203F1" w:rsidP="00EA3C75">
            <w:pPr>
              <w:jc w:val="center"/>
              <w:rPr>
                <w:sz w:val="18"/>
                <w:szCs w:val="18"/>
                <w:lang w:val="en-US"/>
              </w:rPr>
            </w:pPr>
            <w:r w:rsidRPr="00F52B98">
              <w:rPr>
                <w:sz w:val="18"/>
                <w:szCs w:val="18"/>
              </w:rPr>
              <w:t>(</w:t>
            </w:r>
            <w:r w:rsidR="00071733" w:rsidRPr="00F52B98">
              <w:rPr>
                <w:sz w:val="18"/>
                <w:szCs w:val="18"/>
              </w:rPr>
              <w:t>201</w:t>
            </w:r>
            <w:r w:rsidR="00EA3C75" w:rsidRPr="00F52B98">
              <w:rPr>
                <w:sz w:val="18"/>
                <w:szCs w:val="18"/>
                <w:lang w:val="en-US"/>
              </w:rPr>
              <w:t>3</w:t>
            </w:r>
            <w:r w:rsidRPr="00F52B98">
              <w:rPr>
                <w:sz w:val="18"/>
                <w:szCs w:val="18"/>
              </w:rPr>
              <w:t xml:space="preserve">, </w:t>
            </w:r>
            <w:r w:rsidR="0051383C" w:rsidRPr="00F52B98">
              <w:rPr>
                <w:sz w:val="18"/>
                <w:szCs w:val="18"/>
              </w:rPr>
              <w:t>დკსჯეც</w:t>
            </w:r>
            <w:r w:rsidRPr="00F52B98">
              <w:rPr>
                <w:sz w:val="18"/>
                <w:szCs w:val="18"/>
              </w:rPr>
              <w:t>)</w:t>
            </w:r>
          </w:p>
        </w:tc>
        <w:tc>
          <w:tcPr>
            <w:tcW w:w="1748" w:type="dxa"/>
            <w:shd w:val="clear" w:color="auto" w:fill="FFFFFF" w:themeFill="background1"/>
          </w:tcPr>
          <w:p w:rsidR="001203F1" w:rsidRPr="00F52B98" w:rsidRDefault="001203F1" w:rsidP="008F3FA3">
            <w:pPr>
              <w:jc w:val="center"/>
              <w:rPr>
                <w:sz w:val="18"/>
                <w:szCs w:val="18"/>
              </w:rPr>
            </w:pPr>
            <w:r w:rsidRPr="00F52B98">
              <w:rPr>
                <w:sz w:val="18"/>
                <w:szCs w:val="18"/>
              </w:rPr>
              <w:t>12</w:t>
            </w:r>
          </w:p>
          <w:p w:rsidR="001203F1" w:rsidRPr="00F52B98" w:rsidRDefault="001203F1" w:rsidP="00071733">
            <w:pPr>
              <w:jc w:val="center"/>
              <w:rPr>
                <w:rFonts w:cs="Arial GEO"/>
                <w:sz w:val="18"/>
                <w:szCs w:val="18"/>
              </w:rPr>
            </w:pPr>
            <w:r w:rsidRPr="00F52B98">
              <w:rPr>
                <w:sz w:val="18"/>
                <w:szCs w:val="18"/>
              </w:rPr>
              <w:t>(</w:t>
            </w:r>
            <w:r w:rsidR="00071733" w:rsidRPr="00F52B98">
              <w:rPr>
                <w:sz w:val="18"/>
                <w:szCs w:val="18"/>
              </w:rPr>
              <w:t>2017</w:t>
            </w:r>
            <w:r w:rsidRPr="00F52B98">
              <w:rPr>
                <w:sz w:val="18"/>
                <w:szCs w:val="18"/>
              </w:rPr>
              <w:t xml:space="preserve">, </w:t>
            </w:r>
            <w:r w:rsidR="0051383C" w:rsidRPr="00F52B98">
              <w:rPr>
                <w:sz w:val="18"/>
                <w:szCs w:val="18"/>
              </w:rPr>
              <w:t>დკსჯეც</w:t>
            </w:r>
            <w:r w:rsidRPr="00F52B98">
              <w:rPr>
                <w:sz w:val="18"/>
                <w:szCs w:val="18"/>
              </w:rPr>
              <w:t>)</w:t>
            </w:r>
          </w:p>
        </w:tc>
        <w:tc>
          <w:tcPr>
            <w:tcW w:w="1749" w:type="dxa"/>
            <w:shd w:val="clear" w:color="auto" w:fill="FFFFFF" w:themeFill="background1"/>
          </w:tcPr>
          <w:p w:rsidR="001203F1" w:rsidRPr="00F52B98" w:rsidRDefault="001203F1" w:rsidP="008F3FA3">
            <w:pPr>
              <w:jc w:val="center"/>
              <w:rPr>
                <w:sz w:val="18"/>
                <w:szCs w:val="18"/>
              </w:rPr>
            </w:pPr>
            <w:r w:rsidRPr="00F52B98">
              <w:rPr>
                <w:sz w:val="18"/>
                <w:szCs w:val="18"/>
              </w:rPr>
              <w:t>18</w:t>
            </w:r>
          </w:p>
          <w:p w:rsidR="001203F1" w:rsidRPr="00F52B98" w:rsidRDefault="001203F1" w:rsidP="00071733">
            <w:pPr>
              <w:jc w:val="center"/>
              <w:rPr>
                <w:sz w:val="18"/>
                <w:szCs w:val="18"/>
              </w:rPr>
            </w:pPr>
            <w:r w:rsidRPr="00F52B98">
              <w:rPr>
                <w:sz w:val="18"/>
                <w:szCs w:val="18"/>
              </w:rPr>
              <w:t>(</w:t>
            </w:r>
            <w:r w:rsidR="00071733" w:rsidRPr="00F52B98">
              <w:rPr>
                <w:sz w:val="18"/>
                <w:szCs w:val="18"/>
              </w:rPr>
              <w:t>2020</w:t>
            </w:r>
            <w:r w:rsidRPr="00F52B98">
              <w:rPr>
                <w:sz w:val="18"/>
                <w:szCs w:val="18"/>
              </w:rPr>
              <w:t xml:space="preserve">, </w:t>
            </w:r>
            <w:r w:rsidR="0051383C" w:rsidRPr="00F52B98">
              <w:rPr>
                <w:sz w:val="18"/>
                <w:szCs w:val="18"/>
              </w:rPr>
              <w:t>დკსჯეც</w:t>
            </w:r>
            <w:r w:rsidRPr="00F52B98">
              <w:rPr>
                <w:sz w:val="18"/>
                <w:szCs w:val="18"/>
              </w:rPr>
              <w:t>)</w:t>
            </w:r>
          </w:p>
        </w:tc>
      </w:tr>
      <w:tr w:rsidR="001203F1" w:rsidRPr="00F52B98" w:rsidTr="00A30FBE">
        <w:tc>
          <w:tcPr>
            <w:tcW w:w="2127" w:type="dxa"/>
            <w:vMerge/>
            <w:shd w:val="clear" w:color="auto" w:fill="FFFFFF" w:themeFill="background1"/>
          </w:tcPr>
          <w:p w:rsidR="001203F1" w:rsidRPr="00F52B98" w:rsidRDefault="001203F1" w:rsidP="008F3FA3">
            <w:pPr>
              <w:rPr>
                <w:b/>
                <w:sz w:val="18"/>
                <w:szCs w:val="18"/>
              </w:rPr>
            </w:pPr>
          </w:p>
        </w:tc>
        <w:tc>
          <w:tcPr>
            <w:tcW w:w="2693" w:type="dxa"/>
            <w:shd w:val="clear" w:color="auto" w:fill="FFFFFF" w:themeFill="background1"/>
          </w:tcPr>
          <w:p w:rsidR="001203F1" w:rsidRPr="00F52B98" w:rsidRDefault="001203F1" w:rsidP="008F3FA3">
            <w:pPr>
              <w:jc w:val="center"/>
              <w:rPr>
                <w:sz w:val="18"/>
                <w:szCs w:val="18"/>
              </w:rPr>
            </w:pPr>
            <w:r w:rsidRPr="00F52B98">
              <w:rPr>
                <w:sz w:val="18"/>
                <w:szCs w:val="18"/>
              </w:rPr>
              <w:t>პჯდ ვიზიტების საერთო რაოდენობა  ერთ მოსახლეზე</w:t>
            </w:r>
          </w:p>
          <w:p w:rsidR="001203F1" w:rsidRPr="00F52B98" w:rsidRDefault="001203F1" w:rsidP="008F3FA3">
            <w:pPr>
              <w:jc w:val="center"/>
              <w:rPr>
                <w:sz w:val="18"/>
                <w:szCs w:val="18"/>
                <w:lang w:val="en-US"/>
              </w:rPr>
            </w:pPr>
          </w:p>
        </w:tc>
        <w:tc>
          <w:tcPr>
            <w:tcW w:w="1748" w:type="dxa"/>
            <w:shd w:val="clear" w:color="auto" w:fill="FFFFFF" w:themeFill="background1"/>
          </w:tcPr>
          <w:p w:rsidR="001203F1" w:rsidRPr="00F52B98" w:rsidRDefault="001203F1" w:rsidP="008F3FA3">
            <w:pPr>
              <w:jc w:val="center"/>
              <w:rPr>
                <w:sz w:val="18"/>
                <w:szCs w:val="18"/>
              </w:rPr>
            </w:pPr>
            <w:r w:rsidRPr="00F52B98">
              <w:rPr>
                <w:sz w:val="18"/>
                <w:szCs w:val="18"/>
              </w:rPr>
              <w:t>2.</w:t>
            </w:r>
            <w:r w:rsidR="0011556E" w:rsidRPr="00F52B98">
              <w:rPr>
                <w:sz w:val="18"/>
                <w:szCs w:val="18"/>
              </w:rPr>
              <w:t>4</w:t>
            </w:r>
          </w:p>
          <w:p w:rsidR="001203F1" w:rsidRPr="00F52B98" w:rsidRDefault="001203F1" w:rsidP="0011556E">
            <w:pPr>
              <w:jc w:val="center"/>
              <w:rPr>
                <w:sz w:val="18"/>
                <w:szCs w:val="18"/>
                <w:lang w:val="en-US"/>
              </w:rPr>
            </w:pPr>
            <w:r w:rsidRPr="00F52B98">
              <w:rPr>
                <w:sz w:val="18"/>
                <w:szCs w:val="18"/>
                <w:lang w:val="en-US"/>
              </w:rPr>
              <w:t>(</w:t>
            </w:r>
            <w:r w:rsidR="0011556E" w:rsidRPr="00F52B98">
              <w:rPr>
                <w:sz w:val="18"/>
                <w:szCs w:val="18"/>
                <w:lang w:val="en-US"/>
              </w:rPr>
              <w:t>201</w:t>
            </w:r>
            <w:r w:rsidR="0011556E" w:rsidRPr="00F52B98">
              <w:rPr>
                <w:sz w:val="18"/>
                <w:szCs w:val="18"/>
              </w:rPr>
              <w:t>3</w:t>
            </w:r>
            <w:r w:rsidRPr="00F52B98">
              <w:rPr>
                <w:sz w:val="18"/>
                <w:szCs w:val="18"/>
              </w:rPr>
              <w:t xml:space="preserve">, </w:t>
            </w:r>
            <w:r w:rsidR="0051383C" w:rsidRPr="00F52B98">
              <w:rPr>
                <w:sz w:val="18"/>
                <w:szCs w:val="18"/>
              </w:rPr>
              <w:t>დკსჯეც</w:t>
            </w:r>
            <w:r w:rsidRPr="00F52B98">
              <w:rPr>
                <w:sz w:val="18"/>
                <w:szCs w:val="18"/>
                <w:lang w:val="en-US"/>
              </w:rPr>
              <w:t>)</w:t>
            </w:r>
          </w:p>
        </w:tc>
        <w:tc>
          <w:tcPr>
            <w:tcW w:w="1748" w:type="dxa"/>
            <w:shd w:val="clear" w:color="auto" w:fill="FFFFFF" w:themeFill="background1"/>
          </w:tcPr>
          <w:p w:rsidR="001203F1" w:rsidRPr="00F52B98" w:rsidRDefault="001203F1" w:rsidP="008F3FA3">
            <w:pPr>
              <w:jc w:val="center"/>
              <w:rPr>
                <w:sz w:val="18"/>
                <w:szCs w:val="18"/>
              </w:rPr>
            </w:pPr>
            <w:r w:rsidRPr="00F52B98">
              <w:rPr>
                <w:sz w:val="18"/>
                <w:szCs w:val="18"/>
              </w:rPr>
              <w:t>4</w:t>
            </w:r>
          </w:p>
          <w:p w:rsidR="001203F1" w:rsidRPr="00F52B98" w:rsidRDefault="001203F1" w:rsidP="00071733">
            <w:pPr>
              <w:jc w:val="center"/>
              <w:rPr>
                <w:sz w:val="18"/>
                <w:szCs w:val="18"/>
              </w:rPr>
            </w:pPr>
            <w:r w:rsidRPr="00F52B98">
              <w:rPr>
                <w:sz w:val="18"/>
                <w:szCs w:val="18"/>
                <w:lang w:val="en-US"/>
              </w:rPr>
              <w:t>(</w:t>
            </w:r>
            <w:r w:rsidR="00071733" w:rsidRPr="00F52B98">
              <w:rPr>
                <w:sz w:val="18"/>
                <w:szCs w:val="18"/>
                <w:lang w:val="en-US"/>
              </w:rPr>
              <w:t>201</w:t>
            </w:r>
            <w:r w:rsidR="00071733" w:rsidRPr="00F52B98">
              <w:rPr>
                <w:sz w:val="18"/>
                <w:szCs w:val="18"/>
              </w:rPr>
              <w:t>7</w:t>
            </w:r>
            <w:r w:rsidRPr="00F52B98">
              <w:rPr>
                <w:sz w:val="18"/>
                <w:szCs w:val="18"/>
              </w:rPr>
              <w:t xml:space="preserve">, </w:t>
            </w:r>
            <w:r w:rsidR="0051383C" w:rsidRPr="00F52B98">
              <w:rPr>
                <w:sz w:val="18"/>
                <w:szCs w:val="18"/>
              </w:rPr>
              <w:t>დკსჯეც</w:t>
            </w:r>
            <w:r w:rsidRPr="00F52B98">
              <w:rPr>
                <w:sz w:val="18"/>
                <w:szCs w:val="18"/>
                <w:lang w:val="en-US"/>
              </w:rPr>
              <w:t>)</w:t>
            </w:r>
          </w:p>
        </w:tc>
        <w:tc>
          <w:tcPr>
            <w:tcW w:w="1749" w:type="dxa"/>
            <w:shd w:val="clear" w:color="auto" w:fill="FFFFFF" w:themeFill="background1"/>
          </w:tcPr>
          <w:p w:rsidR="001203F1" w:rsidRPr="00F52B98" w:rsidRDefault="001203F1" w:rsidP="008F3FA3">
            <w:pPr>
              <w:jc w:val="center"/>
              <w:rPr>
                <w:sz w:val="18"/>
                <w:szCs w:val="18"/>
              </w:rPr>
            </w:pPr>
            <w:r w:rsidRPr="00F52B98">
              <w:rPr>
                <w:sz w:val="18"/>
                <w:szCs w:val="18"/>
              </w:rPr>
              <w:t>8</w:t>
            </w:r>
          </w:p>
          <w:p w:rsidR="001203F1" w:rsidRPr="00F52B98" w:rsidRDefault="001203F1" w:rsidP="00071733">
            <w:pPr>
              <w:jc w:val="center"/>
              <w:rPr>
                <w:sz w:val="18"/>
                <w:szCs w:val="18"/>
              </w:rPr>
            </w:pPr>
            <w:r w:rsidRPr="00F52B98">
              <w:rPr>
                <w:sz w:val="18"/>
                <w:szCs w:val="18"/>
                <w:lang w:val="en-US"/>
              </w:rPr>
              <w:t>(</w:t>
            </w:r>
            <w:r w:rsidR="00071733" w:rsidRPr="00F52B98">
              <w:rPr>
                <w:sz w:val="18"/>
                <w:szCs w:val="18"/>
                <w:lang w:val="en-US"/>
              </w:rPr>
              <w:t>20</w:t>
            </w:r>
            <w:r w:rsidR="00071733" w:rsidRPr="00F52B98">
              <w:rPr>
                <w:sz w:val="18"/>
                <w:szCs w:val="18"/>
              </w:rPr>
              <w:t>20</w:t>
            </w:r>
            <w:r w:rsidRPr="00F52B98">
              <w:rPr>
                <w:sz w:val="18"/>
                <w:szCs w:val="18"/>
              </w:rPr>
              <w:t xml:space="preserve">, </w:t>
            </w:r>
            <w:r w:rsidR="0051383C" w:rsidRPr="00F52B98">
              <w:rPr>
                <w:sz w:val="18"/>
                <w:szCs w:val="18"/>
              </w:rPr>
              <w:t>დკსჯეც</w:t>
            </w:r>
            <w:r w:rsidRPr="00F52B98">
              <w:rPr>
                <w:sz w:val="18"/>
                <w:szCs w:val="18"/>
                <w:lang w:val="en-US"/>
              </w:rPr>
              <w:t>)</w:t>
            </w:r>
          </w:p>
        </w:tc>
      </w:tr>
      <w:tr w:rsidR="001203F1" w:rsidRPr="00F52B98" w:rsidTr="009379FA">
        <w:trPr>
          <w:trHeight w:val="385"/>
        </w:trPr>
        <w:tc>
          <w:tcPr>
            <w:tcW w:w="2127" w:type="dxa"/>
            <w:vMerge w:val="restart"/>
            <w:shd w:val="clear" w:color="auto" w:fill="auto"/>
          </w:tcPr>
          <w:p w:rsidR="001203F1" w:rsidRPr="00F52B98" w:rsidRDefault="00520765" w:rsidP="008F3FA3">
            <w:pPr>
              <w:rPr>
                <w:rFonts w:cs="Sylfaen"/>
                <w:sz w:val="18"/>
                <w:szCs w:val="18"/>
              </w:rPr>
            </w:pPr>
            <w:r w:rsidRPr="00F52B98">
              <w:rPr>
                <w:rFonts w:cs="Sylfaen"/>
                <w:sz w:val="18"/>
                <w:szCs w:val="18"/>
              </w:rPr>
              <w:t>3</w:t>
            </w:r>
            <w:r w:rsidR="001203F1" w:rsidRPr="00F52B98">
              <w:rPr>
                <w:rFonts w:cs="Sylfaen"/>
                <w:sz w:val="18"/>
                <w:szCs w:val="18"/>
              </w:rPr>
              <w:t>.1</w:t>
            </w:r>
          </w:p>
          <w:p w:rsidR="001203F1" w:rsidRPr="00F52B98" w:rsidRDefault="001203F1" w:rsidP="008F3FA3">
            <w:pPr>
              <w:rPr>
                <w:sz w:val="18"/>
                <w:szCs w:val="18"/>
              </w:rPr>
            </w:pPr>
            <w:r w:rsidRPr="00F52B98">
              <w:rPr>
                <w:sz w:val="18"/>
                <w:szCs w:val="18"/>
              </w:rPr>
              <w:t>პირველადი ჯანდაცვის სისტემის განვითარება</w:t>
            </w:r>
          </w:p>
          <w:p w:rsidR="001203F1" w:rsidRPr="00F52B98" w:rsidRDefault="001203F1" w:rsidP="008F3FA3">
            <w:pPr>
              <w:ind w:left="1530"/>
              <w:rPr>
                <w:sz w:val="18"/>
                <w:szCs w:val="18"/>
              </w:rPr>
            </w:pPr>
          </w:p>
        </w:tc>
        <w:tc>
          <w:tcPr>
            <w:tcW w:w="2693" w:type="dxa"/>
            <w:shd w:val="clear" w:color="auto" w:fill="auto"/>
          </w:tcPr>
          <w:p w:rsidR="001203F1" w:rsidRPr="00F52B98" w:rsidRDefault="001203F1" w:rsidP="008F3FA3">
            <w:pPr>
              <w:pStyle w:val="ColorfulList-Accent11"/>
              <w:ind w:left="0"/>
              <w:jc w:val="center"/>
              <w:rPr>
                <w:rFonts w:asciiTheme="minorHAnsi" w:hAnsiTheme="minorHAnsi"/>
                <w:sz w:val="18"/>
                <w:szCs w:val="18"/>
              </w:rPr>
            </w:pPr>
            <w:r w:rsidRPr="00F52B98">
              <w:rPr>
                <w:rFonts w:asciiTheme="minorHAnsi" w:hAnsiTheme="minorHAnsi"/>
                <w:sz w:val="18"/>
                <w:szCs w:val="18"/>
              </w:rPr>
              <w:t>პირველადი ჯანდაცვ</w:t>
            </w:r>
            <w:r w:rsidR="0051383C" w:rsidRPr="00F52B98">
              <w:rPr>
                <w:rFonts w:asciiTheme="minorHAnsi" w:hAnsiTheme="minorHAnsi"/>
                <w:sz w:val="18"/>
                <w:szCs w:val="18"/>
              </w:rPr>
              <w:t>ი</w:t>
            </w:r>
            <w:r w:rsidRPr="00F52B98">
              <w:rPr>
                <w:rFonts w:asciiTheme="minorHAnsi" w:hAnsiTheme="minorHAnsi"/>
                <w:sz w:val="18"/>
                <w:szCs w:val="18"/>
              </w:rPr>
              <w:t>ს ეროვნული კონცეფციისა და ძირითადი დეფინიციების დამტკიცება</w:t>
            </w:r>
          </w:p>
        </w:tc>
        <w:tc>
          <w:tcPr>
            <w:tcW w:w="1748" w:type="dxa"/>
            <w:shd w:val="clear" w:color="auto" w:fill="auto"/>
          </w:tcPr>
          <w:p w:rsidR="001203F1" w:rsidRPr="00F52B98" w:rsidRDefault="001203F1" w:rsidP="008F3FA3">
            <w:pPr>
              <w:jc w:val="center"/>
              <w:rPr>
                <w:sz w:val="18"/>
                <w:szCs w:val="18"/>
              </w:rPr>
            </w:pPr>
            <w:r w:rsidRPr="00F52B98">
              <w:rPr>
                <w:sz w:val="18"/>
                <w:szCs w:val="18"/>
              </w:rPr>
              <w:t>კონცეფცია და დეფინიციები არ არის დამტკიცებული</w:t>
            </w:r>
          </w:p>
        </w:tc>
        <w:tc>
          <w:tcPr>
            <w:tcW w:w="1748" w:type="dxa"/>
            <w:shd w:val="clear" w:color="auto" w:fill="auto"/>
          </w:tcPr>
          <w:p w:rsidR="001203F1" w:rsidRPr="00F52B98" w:rsidRDefault="001203F1" w:rsidP="008F3FA3">
            <w:pPr>
              <w:jc w:val="center"/>
              <w:rPr>
                <w:sz w:val="18"/>
                <w:szCs w:val="18"/>
                <w:lang w:val="en-US"/>
              </w:rPr>
            </w:pPr>
            <w:r w:rsidRPr="00F52B98">
              <w:rPr>
                <w:sz w:val="18"/>
                <w:szCs w:val="18"/>
              </w:rPr>
              <w:t xml:space="preserve">დამტკიცებულია და ხდება რეგულარული გადახედვა </w:t>
            </w:r>
            <w:r w:rsidR="0051383C" w:rsidRPr="00F52B98">
              <w:rPr>
                <w:sz w:val="18"/>
                <w:szCs w:val="18"/>
              </w:rPr>
              <w:t xml:space="preserve">პჯდ </w:t>
            </w:r>
            <w:r w:rsidRPr="00F52B98">
              <w:rPr>
                <w:sz w:val="18"/>
                <w:szCs w:val="18"/>
              </w:rPr>
              <w:t>სისტემის საჭიროებებიდან გამომდინარე</w:t>
            </w:r>
          </w:p>
          <w:p w:rsidR="008C6782" w:rsidRPr="00F52B98" w:rsidRDefault="008C6782" w:rsidP="008F3FA3">
            <w:pPr>
              <w:jc w:val="center"/>
              <w:rPr>
                <w:sz w:val="18"/>
                <w:szCs w:val="18"/>
                <w:lang w:val="en-US"/>
              </w:rPr>
            </w:pPr>
          </w:p>
        </w:tc>
        <w:tc>
          <w:tcPr>
            <w:tcW w:w="1749" w:type="dxa"/>
            <w:shd w:val="clear" w:color="auto" w:fill="auto"/>
          </w:tcPr>
          <w:p w:rsidR="001203F1" w:rsidRPr="00F52B98" w:rsidRDefault="001203F1" w:rsidP="008F3FA3">
            <w:pPr>
              <w:jc w:val="center"/>
              <w:rPr>
                <w:sz w:val="18"/>
                <w:szCs w:val="18"/>
              </w:rPr>
            </w:pPr>
            <w:r w:rsidRPr="00F52B98">
              <w:rPr>
                <w:sz w:val="18"/>
                <w:szCs w:val="18"/>
              </w:rPr>
              <w:t>დამტკიცებული</w:t>
            </w:r>
            <w:r w:rsidR="00EE5E14" w:rsidRPr="00F52B98">
              <w:rPr>
                <w:sz w:val="18"/>
                <w:szCs w:val="18"/>
              </w:rPr>
              <w:t>ა</w:t>
            </w:r>
            <w:r w:rsidRPr="00F52B98">
              <w:rPr>
                <w:sz w:val="18"/>
                <w:szCs w:val="18"/>
              </w:rPr>
              <w:t xml:space="preserve"> და ხდება რეგულარული გადახედვა </w:t>
            </w:r>
            <w:r w:rsidR="0051383C" w:rsidRPr="00F52B98">
              <w:rPr>
                <w:sz w:val="18"/>
                <w:szCs w:val="18"/>
              </w:rPr>
              <w:t xml:space="preserve">პჯდ </w:t>
            </w:r>
            <w:r w:rsidRPr="00F52B98">
              <w:rPr>
                <w:sz w:val="18"/>
                <w:szCs w:val="18"/>
              </w:rPr>
              <w:t>სისტემის საჭიროებებიდან გამომდინარე</w:t>
            </w:r>
          </w:p>
        </w:tc>
      </w:tr>
      <w:tr w:rsidR="001203F1" w:rsidRPr="00F52B98" w:rsidTr="009379FA">
        <w:trPr>
          <w:trHeight w:val="385"/>
        </w:trPr>
        <w:tc>
          <w:tcPr>
            <w:tcW w:w="2127" w:type="dxa"/>
            <w:vMerge/>
            <w:shd w:val="clear" w:color="auto" w:fill="auto"/>
          </w:tcPr>
          <w:p w:rsidR="001203F1" w:rsidRPr="00F52B98" w:rsidRDefault="001203F1" w:rsidP="008F3FA3">
            <w:pPr>
              <w:rPr>
                <w:sz w:val="18"/>
                <w:szCs w:val="18"/>
              </w:rPr>
            </w:pPr>
          </w:p>
        </w:tc>
        <w:tc>
          <w:tcPr>
            <w:tcW w:w="2693" w:type="dxa"/>
            <w:shd w:val="clear" w:color="auto" w:fill="auto"/>
          </w:tcPr>
          <w:p w:rsidR="001203F1" w:rsidRPr="00F52B98" w:rsidRDefault="001203F1" w:rsidP="008F3FA3">
            <w:pPr>
              <w:jc w:val="center"/>
              <w:rPr>
                <w:sz w:val="18"/>
                <w:szCs w:val="18"/>
              </w:rPr>
            </w:pPr>
            <w:r w:rsidRPr="00F52B98">
              <w:rPr>
                <w:sz w:val="18"/>
                <w:szCs w:val="18"/>
              </w:rPr>
              <w:t>პჯდ დაწესებულების დატვირთვის მაჩვენებელი</w:t>
            </w:r>
          </w:p>
        </w:tc>
        <w:tc>
          <w:tcPr>
            <w:tcW w:w="1748" w:type="dxa"/>
            <w:shd w:val="clear" w:color="auto" w:fill="auto"/>
          </w:tcPr>
          <w:p w:rsidR="001203F1" w:rsidRPr="00F52B98" w:rsidRDefault="008129D8" w:rsidP="008F3FA3">
            <w:pPr>
              <w:jc w:val="center"/>
              <w:rPr>
                <w:sz w:val="18"/>
                <w:szCs w:val="18"/>
              </w:rPr>
            </w:pPr>
            <w:r w:rsidRPr="00F52B98">
              <w:rPr>
                <w:sz w:val="18"/>
                <w:szCs w:val="18"/>
              </w:rPr>
              <w:t>60.8</w:t>
            </w:r>
          </w:p>
          <w:p w:rsidR="008C6782" w:rsidRPr="00F52B98" w:rsidRDefault="00980F42" w:rsidP="00980F42">
            <w:pPr>
              <w:jc w:val="center"/>
              <w:rPr>
                <w:sz w:val="18"/>
                <w:szCs w:val="18"/>
                <w:lang w:val="en-US"/>
              </w:rPr>
            </w:pPr>
            <w:r w:rsidRPr="00F52B98">
              <w:rPr>
                <w:sz w:val="18"/>
                <w:szCs w:val="18"/>
              </w:rPr>
              <w:t>(</w:t>
            </w:r>
            <w:r w:rsidR="0051383C" w:rsidRPr="00F52B98">
              <w:rPr>
                <w:sz w:val="18"/>
                <w:szCs w:val="18"/>
              </w:rPr>
              <w:t>დკსჯეც</w:t>
            </w:r>
            <w:r w:rsidR="0077298B" w:rsidRPr="00F52B98">
              <w:rPr>
                <w:sz w:val="18"/>
                <w:szCs w:val="18"/>
              </w:rPr>
              <w:t>,</w:t>
            </w:r>
            <w:r w:rsidRPr="00F52B98">
              <w:rPr>
                <w:sz w:val="18"/>
                <w:szCs w:val="18"/>
              </w:rPr>
              <w:t xml:space="preserve"> </w:t>
            </w:r>
            <w:r w:rsidR="00071733" w:rsidRPr="00F52B98">
              <w:rPr>
                <w:sz w:val="18"/>
                <w:szCs w:val="18"/>
              </w:rPr>
              <w:t>20</w:t>
            </w:r>
            <w:r w:rsidRPr="00F52B98">
              <w:rPr>
                <w:sz w:val="18"/>
                <w:szCs w:val="18"/>
              </w:rPr>
              <w:t>12</w:t>
            </w:r>
            <w:r w:rsidR="001203F1" w:rsidRPr="00F52B98">
              <w:rPr>
                <w:sz w:val="18"/>
                <w:szCs w:val="18"/>
              </w:rPr>
              <w:t>)</w:t>
            </w:r>
          </w:p>
        </w:tc>
        <w:tc>
          <w:tcPr>
            <w:tcW w:w="1748" w:type="dxa"/>
            <w:shd w:val="clear" w:color="auto" w:fill="auto"/>
          </w:tcPr>
          <w:p w:rsidR="001203F1" w:rsidRPr="00F52B98" w:rsidRDefault="001203F1" w:rsidP="008F3FA3">
            <w:pPr>
              <w:jc w:val="center"/>
              <w:rPr>
                <w:sz w:val="18"/>
                <w:szCs w:val="18"/>
              </w:rPr>
            </w:pPr>
            <w:r w:rsidRPr="00F52B98">
              <w:rPr>
                <w:sz w:val="18"/>
                <w:szCs w:val="18"/>
              </w:rPr>
              <w:t>&gt;</w:t>
            </w:r>
            <w:r w:rsidR="008129D8" w:rsidRPr="00F52B98">
              <w:rPr>
                <w:sz w:val="18"/>
                <w:szCs w:val="18"/>
              </w:rPr>
              <w:t>70</w:t>
            </w:r>
          </w:p>
          <w:p w:rsidR="0077298B" w:rsidRPr="00F52B98" w:rsidRDefault="0077298B"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 2015)</w:t>
            </w:r>
          </w:p>
        </w:tc>
        <w:tc>
          <w:tcPr>
            <w:tcW w:w="1749" w:type="dxa"/>
            <w:shd w:val="clear" w:color="auto" w:fill="auto"/>
          </w:tcPr>
          <w:p w:rsidR="001203F1" w:rsidRPr="00F52B98" w:rsidRDefault="001203F1" w:rsidP="008F3FA3">
            <w:pPr>
              <w:jc w:val="center"/>
              <w:rPr>
                <w:sz w:val="18"/>
                <w:szCs w:val="18"/>
              </w:rPr>
            </w:pPr>
            <w:r w:rsidRPr="00F52B98">
              <w:rPr>
                <w:sz w:val="18"/>
                <w:szCs w:val="18"/>
              </w:rPr>
              <w:t>&gt;</w:t>
            </w:r>
            <w:r w:rsidR="008129D8" w:rsidRPr="00F52B98">
              <w:rPr>
                <w:sz w:val="18"/>
                <w:szCs w:val="18"/>
              </w:rPr>
              <w:t>90</w:t>
            </w:r>
          </w:p>
          <w:p w:rsidR="0077298B" w:rsidRPr="00F52B98" w:rsidRDefault="0077298B"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 2017)</w:t>
            </w:r>
          </w:p>
        </w:tc>
      </w:tr>
      <w:tr w:rsidR="001203F1" w:rsidRPr="00F52B98" w:rsidTr="009379FA">
        <w:trPr>
          <w:trHeight w:val="1266"/>
        </w:trPr>
        <w:tc>
          <w:tcPr>
            <w:tcW w:w="2127" w:type="dxa"/>
            <w:vMerge w:val="restart"/>
            <w:shd w:val="clear" w:color="auto" w:fill="auto"/>
          </w:tcPr>
          <w:p w:rsidR="001203F1" w:rsidRPr="00F52B98" w:rsidRDefault="00520765" w:rsidP="008F3FA3">
            <w:pPr>
              <w:rPr>
                <w:rFonts w:cs="Sylfaen"/>
                <w:sz w:val="18"/>
                <w:szCs w:val="18"/>
              </w:rPr>
            </w:pPr>
            <w:r w:rsidRPr="00F52B98">
              <w:rPr>
                <w:rFonts w:cs="Sylfaen"/>
                <w:sz w:val="18"/>
                <w:szCs w:val="18"/>
              </w:rPr>
              <w:t>3</w:t>
            </w:r>
            <w:r w:rsidR="001203F1" w:rsidRPr="00F52B98">
              <w:rPr>
                <w:rFonts w:cs="Sylfaen"/>
                <w:sz w:val="18"/>
                <w:szCs w:val="18"/>
              </w:rPr>
              <w:t>.2</w:t>
            </w:r>
          </w:p>
          <w:p w:rsidR="001203F1" w:rsidRPr="00F52B98" w:rsidRDefault="001203F1" w:rsidP="008F3FA3">
            <w:pPr>
              <w:rPr>
                <w:sz w:val="18"/>
                <w:szCs w:val="18"/>
              </w:rPr>
            </w:pPr>
            <w:r w:rsidRPr="00F52B98">
              <w:rPr>
                <w:sz w:val="18"/>
                <w:szCs w:val="18"/>
              </w:rPr>
              <w:t>სასწრაფო სამედიცინო სამსახურების გაძლიერება</w:t>
            </w:r>
          </w:p>
          <w:p w:rsidR="001203F1" w:rsidRPr="00F52B98" w:rsidRDefault="001203F1" w:rsidP="008F3FA3">
            <w:pPr>
              <w:rPr>
                <w:sz w:val="18"/>
                <w:szCs w:val="18"/>
              </w:rPr>
            </w:pPr>
          </w:p>
          <w:p w:rsidR="001203F1" w:rsidRPr="00F52B98" w:rsidRDefault="001203F1" w:rsidP="008F3FA3">
            <w:pPr>
              <w:rPr>
                <w:sz w:val="18"/>
                <w:szCs w:val="18"/>
              </w:rPr>
            </w:pPr>
          </w:p>
        </w:tc>
        <w:tc>
          <w:tcPr>
            <w:tcW w:w="2693" w:type="dxa"/>
            <w:shd w:val="clear" w:color="auto" w:fill="auto"/>
          </w:tcPr>
          <w:p w:rsidR="001203F1" w:rsidRPr="00F52B98" w:rsidRDefault="001203F1" w:rsidP="008F3FA3">
            <w:pPr>
              <w:jc w:val="center"/>
              <w:rPr>
                <w:sz w:val="18"/>
                <w:szCs w:val="18"/>
              </w:rPr>
            </w:pPr>
            <w:r w:rsidRPr="00F52B98">
              <w:rPr>
                <w:sz w:val="18"/>
                <w:szCs w:val="18"/>
              </w:rPr>
              <w:t>კრიტიკული მდგომარეობების დროს სასწრაფოს  გამოძახებიდან    8 წუთში ადგილზე  მისვლის შემთხვევები</w:t>
            </w:r>
          </w:p>
          <w:p w:rsidR="001203F1" w:rsidRPr="00F52B98" w:rsidRDefault="001203F1" w:rsidP="008F3FA3">
            <w:pPr>
              <w:jc w:val="center"/>
              <w:rPr>
                <w:sz w:val="18"/>
                <w:szCs w:val="18"/>
              </w:rPr>
            </w:pPr>
          </w:p>
        </w:tc>
        <w:tc>
          <w:tcPr>
            <w:tcW w:w="1748" w:type="dxa"/>
            <w:shd w:val="clear" w:color="auto" w:fill="auto"/>
          </w:tcPr>
          <w:p w:rsidR="001203F1" w:rsidRPr="00F52B98" w:rsidRDefault="001203F1" w:rsidP="008F3FA3">
            <w:pPr>
              <w:jc w:val="center"/>
              <w:rPr>
                <w:sz w:val="18"/>
                <w:szCs w:val="18"/>
              </w:rPr>
            </w:pPr>
            <w:r w:rsidRPr="00F52B98">
              <w:rPr>
                <w:sz w:val="18"/>
                <w:szCs w:val="18"/>
              </w:rPr>
              <w:t xml:space="preserve"> ზუსტი მონაცემი არ იძებნება.</w:t>
            </w:r>
          </w:p>
          <w:p w:rsidR="001203F1" w:rsidRPr="00F52B98" w:rsidRDefault="001203F1" w:rsidP="008F3FA3">
            <w:pPr>
              <w:jc w:val="center"/>
              <w:rPr>
                <w:sz w:val="18"/>
                <w:szCs w:val="18"/>
              </w:rPr>
            </w:pPr>
            <w:r w:rsidRPr="00F52B98">
              <w:rPr>
                <w:sz w:val="18"/>
                <w:szCs w:val="18"/>
              </w:rPr>
              <w:t>გამოძახების საშუალო დრო 20-40 წთ.</w:t>
            </w:r>
          </w:p>
          <w:p w:rsidR="008C6782" w:rsidRPr="00F52B98" w:rsidRDefault="001203F1" w:rsidP="008C6782">
            <w:pPr>
              <w:jc w:val="center"/>
              <w:rPr>
                <w:sz w:val="18"/>
                <w:szCs w:val="18"/>
                <w:lang w:val="en-US"/>
              </w:rPr>
            </w:pPr>
            <w:r w:rsidRPr="00F52B98">
              <w:rPr>
                <w:sz w:val="18"/>
                <w:szCs w:val="18"/>
              </w:rPr>
              <w:t>წყარო: „თბილისის სასწრაფო სამედიცინო დახმარების ცენტრი</w:t>
            </w:r>
            <w:r w:rsidR="008C6782" w:rsidRPr="00F52B98">
              <w:rPr>
                <w:sz w:val="18"/>
                <w:szCs w:val="18"/>
              </w:rPr>
              <w:t>“</w:t>
            </w:r>
          </w:p>
          <w:p w:rsidR="008C6782" w:rsidRPr="00F52B98" w:rsidRDefault="008C6782" w:rsidP="008C6782">
            <w:pPr>
              <w:jc w:val="center"/>
              <w:rPr>
                <w:sz w:val="18"/>
                <w:szCs w:val="18"/>
                <w:lang w:val="en-US"/>
              </w:rPr>
            </w:pPr>
          </w:p>
        </w:tc>
        <w:tc>
          <w:tcPr>
            <w:tcW w:w="1748" w:type="dxa"/>
            <w:shd w:val="clear" w:color="auto" w:fill="auto"/>
          </w:tcPr>
          <w:p w:rsidR="0051383C" w:rsidRPr="00F52B98" w:rsidRDefault="001203F1" w:rsidP="008F3FA3">
            <w:pPr>
              <w:jc w:val="center"/>
              <w:rPr>
                <w:sz w:val="18"/>
                <w:szCs w:val="18"/>
                <w:lang w:val="en-US"/>
              </w:rPr>
            </w:pPr>
            <w:r w:rsidRPr="00F52B98">
              <w:rPr>
                <w:sz w:val="18"/>
                <w:szCs w:val="18"/>
              </w:rPr>
              <w:t xml:space="preserve">შემთხვევების </w:t>
            </w:r>
          </w:p>
          <w:p w:rsidR="001203F1" w:rsidRPr="00F52B98" w:rsidRDefault="001203F1" w:rsidP="008F3FA3">
            <w:pPr>
              <w:jc w:val="center"/>
              <w:rPr>
                <w:sz w:val="18"/>
                <w:szCs w:val="18"/>
              </w:rPr>
            </w:pPr>
            <w:r w:rsidRPr="00F52B98">
              <w:rPr>
                <w:sz w:val="18"/>
                <w:szCs w:val="18"/>
              </w:rPr>
              <w:t>&gt;</w:t>
            </w:r>
            <w:r w:rsidR="00071733" w:rsidRPr="00F52B98">
              <w:rPr>
                <w:sz w:val="18"/>
                <w:szCs w:val="18"/>
              </w:rPr>
              <w:t xml:space="preserve">75 </w:t>
            </w:r>
            <w:r w:rsidRPr="00F52B98">
              <w:rPr>
                <w:sz w:val="18"/>
                <w:szCs w:val="18"/>
              </w:rPr>
              <w:t>%</w:t>
            </w:r>
          </w:p>
          <w:p w:rsidR="001203F1" w:rsidRPr="00F52B98" w:rsidRDefault="001203F1" w:rsidP="008F3FA3">
            <w:pPr>
              <w:jc w:val="center"/>
              <w:rPr>
                <w:sz w:val="18"/>
                <w:szCs w:val="18"/>
              </w:rPr>
            </w:pPr>
          </w:p>
          <w:p w:rsidR="001203F1" w:rsidRPr="00F52B98" w:rsidRDefault="001203F1" w:rsidP="001203F1">
            <w:pPr>
              <w:jc w:val="center"/>
              <w:rPr>
                <w:sz w:val="18"/>
                <w:szCs w:val="18"/>
              </w:rPr>
            </w:pPr>
            <w:r w:rsidRPr="00F52B98">
              <w:rPr>
                <w:sz w:val="18"/>
                <w:szCs w:val="18"/>
              </w:rPr>
              <w:t>სსიპ „112“   ელექტრონული საინ-ფორმაციო სისტემა</w:t>
            </w:r>
          </w:p>
        </w:tc>
        <w:tc>
          <w:tcPr>
            <w:tcW w:w="1749" w:type="dxa"/>
            <w:shd w:val="clear" w:color="auto" w:fill="auto"/>
          </w:tcPr>
          <w:p w:rsidR="001203F1" w:rsidRPr="00F52B98" w:rsidRDefault="001203F1" w:rsidP="008F3FA3">
            <w:pPr>
              <w:jc w:val="center"/>
              <w:rPr>
                <w:sz w:val="18"/>
                <w:szCs w:val="18"/>
                <w:lang w:val="en-US"/>
              </w:rPr>
            </w:pPr>
            <w:r w:rsidRPr="00F52B98">
              <w:rPr>
                <w:sz w:val="18"/>
                <w:szCs w:val="18"/>
              </w:rPr>
              <w:t>შემთხვევების &gt;</w:t>
            </w:r>
            <w:r w:rsidR="00071733" w:rsidRPr="00F52B98">
              <w:rPr>
                <w:sz w:val="18"/>
                <w:szCs w:val="18"/>
              </w:rPr>
              <w:t>100</w:t>
            </w:r>
            <w:r w:rsidRPr="00F52B98">
              <w:rPr>
                <w:sz w:val="18"/>
                <w:szCs w:val="18"/>
              </w:rPr>
              <w:t>%</w:t>
            </w:r>
          </w:p>
          <w:p w:rsidR="001203F1" w:rsidRPr="00F52B98" w:rsidRDefault="001203F1" w:rsidP="008F3FA3">
            <w:pPr>
              <w:jc w:val="center"/>
              <w:rPr>
                <w:sz w:val="18"/>
                <w:szCs w:val="18"/>
              </w:rPr>
            </w:pPr>
          </w:p>
          <w:p w:rsidR="001203F1" w:rsidRPr="00F52B98" w:rsidRDefault="001203F1" w:rsidP="008F3FA3">
            <w:pPr>
              <w:jc w:val="center"/>
              <w:rPr>
                <w:sz w:val="18"/>
                <w:szCs w:val="18"/>
              </w:rPr>
            </w:pPr>
            <w:r w:rsidRPr="00F52B98">
              <w:rPr>
                <w:sz w:val="18"/>
                <w:szCs w:val="18"/>
              </w:rPr>
              <w:t>სსიპ „112“-ის  ელექტრონული საინ-ფორმაციო სისტემა</w:t>
            </w:r>
          </w:p>
        </w:tc>
      </w:tr>
      <w:tr w:rsidR="001203F1" w:rsidRPr="00F52B98" w:rsidTr="009379FA">
        <w:trPr>
          <w:trHeight w:val="1266"/>
        </w:trPr>
        <w:tc>
          <w:tcPr>
            <w:tcW w:w="2127" w:type="dxa"/>
            <w:vMerge/>
            <w:shd w:val="clear" w:color="auto" w:fill="auto"/>
          </w:tcPr>
          <w:p w:rsidR="001203F1" w:rsidRPr="00F52B98" w:rsidRDefault="001203F1" w:rsidP="008F3FA3">
            <w:pPr>
              <w:rPr>
                <w:sz w:val="18"/>
                <w:szCs w:val="18"/>
              </w:rPr>
            </w:pPr>
          </w:p>
        </w:tc>
        <w:tc>
          <w:tcPr>
            <w:tcW w:w="2693" w:type="dxa"/>
            <w:shd w:val="clear" w:color="auto" w:fill="auto"/>
          </w:tcPr>
          <w:p w:rsidR="001203F1" w:rsidRPr="00F52B98" w:rsidRDefault="001203F1" w:rsidP="008F3FA3">
            <w:pPr>
              <w:jc w:val="center"/>
              <w:rPr>
                <w:sz w:val="18"/>
                <w:szCs w:val="18"/>
              </w:rPr>
            </w:pPr>
            <w:r w:rsidRPr="00F52B98">
              <w:rPr>
                <w:sz w:val="18"/>
                <w:szCs w:val="18"/>
              </w:rPr>
              <w:t>სასწრაფო სამედიცინო დახმარებების გამოძახებების რაოდენობა  ერთ სულ მოსახლეზე</w:t>
            </w:r>
          </w:p>
        </w:tc>
        <w:tc>
          <w:tcPr>
            <w:tcW w:w="1748" w:type="dxa"/>
            <w:shd w:val="clear" w:color="auto" w:fill="auto"/>
          </w:tcPr>
          <w:p w:rsidR="0051383C" w:rsidRPr="00F52B98" w:rsidRDefault="001203F1" w:rsidP="008F3FA3">
            <w:pPr>
              <w:jc w:val="center"/>
              <w:rPr>
                <w:sz w:val="18"/>
                <w:szCs w:val="18"/>
                <w:lang w:val="en-US"/>
              </w:rPr>
            </w:pPr>
            <w:r w:rsidRPr="00F52B98">
              <w:rPr>
                <w:sz w:val="18"/>
                <w:szCs w:val="18"/>
              </w:rPr>
              <w:t>0</w:t>
            </w:r>
            <w:r w:rsidR="0051383C" w:rsidRPr="00F52B98">
              <w:rPr>
                <w:sz w:val="18"/>
                <w:szCs w:val="18"/>
                <w:lang w:val="en-US"/>
              </w:rPr>
              <w:t>.</w:t>
            </w:r>
            <w:r w:rsidR="007F6C16" w:rsidRPr="00F52B98">
              <w:rPr>
                <w:sz w:val="18"/>
                <w:szCs w:val="18"/>
              </w:rPr>
              <w:t>3</w:t>
            </w:r>
            <w:r w:rsidRPr="00F52B98">
              <w:rPr>
                <w:sz w:val="18"/>
                <w:szCs w:val="18"/>
              </w:rPr>
              <w:t xml:space="preserve">  </w:t>
            </w:r>
          </w:p>
          <w:p w:rsidR="001203F1" w:rsidRPr="00F52B98" w:rsidRDefault="001203F1" w:rsidP="008F3FA3">
            <w:pPr>
              <w:jc w:val="center"/>
              <w:rPr>
                <w:sz w:val="18"/>
                <w:szCs w:val="18"/>
              </w:rPr>
            </w:pPr>
            <w:r w:rsidRPr="00F52B98">
              <w:rPr>
                <w:sz w:val="18"/>
                <w:szCs w:val="18"/>
              </w:rPr>
              <w:t>(</w:t>
            </w:r>
            <w:r w:rsidR="0051383C" w:rsidRPr="00F52B98">
              <w:rPr>
                <w:sz w:val="18"/>
                <w:szCs w:val="18"/>
              </w:rPr>
              <w:t xml:space="preserve">მ.შ. </w:t>
            </w:r>
            <w:r w:rsidRPr="00F52B98">
              <w:rPr>
                <w:sz w:val="18"/>
                <w:szCs w:val="18"/>
              </w:rPr>
              <w:t>თბილისი</w:t>
            </w:r>
            <w:r w:rsidR="0051383C" w:rsidRPr="00F52B98">
              <w:rPr>
                <w:sz w:val="18"/>
                <w:szCs w:val="18"/>
              </w:rPr>
              <w:t xml:space="preserve"> 0.</w:t>
            </w:r>
            <w:r w:rsidRPr="00F52B98">
              <w:rPr>
                <w:sz w:val="18"/>
                <w:szCs w:val="18"/>
              </w:rPr>
              <w:t>4)</w:t>
            </w:r>
          </w:p>
          <w:p w:rsidR="001203F1" w:rsidRPr="00F52B98" w:rsidRDefault="001203F1" w:rsidP="008F3FA3">
            <w:pPr>
              <w:jc w:val="center"/>
              <w:rPr>
                <w:sz w:val="18"/>
                <w:szCs w:val="18"/>
                <w:lang w:val="en-US"/>
              </w:rPr>
            </w:pPr>
            <w:r w:rsidRPr="00F52B98">
              <w:rPr>
                <w:sz w:val="18"/>
                <w:szCs w:val="18"/>
              </w:rPr>
              <w:t>სტატისტიკური ცნობარი 201</w:t>
            </w:r>
            <w:r w:rsidR="007F6C16" w:rsidRPr="00F52B98">
              <w:rPr>
                <w:sz w:val="18"/>
                <w:szCs w:val="18"/>
              </w:rPr>
              <w:t>3</w:t>
            </w:r>
          </w:p>
          <w:p w:rsidR="008C6782" w:rsidRPr="00F52B98" w:rsidRDefault="008C6782" w:rsidP="008F3FA3">
            <w:pPr>
              <w:jc w:val="center"/>
              <w:rPr>
                <w:sz w:val="18"/>
                <w:szCs w:val="18"/>
                <w:lang w:val="en-US"/>
              </w:rPr>
            </w:pPr>
          </w:p>
        </w:tc>
        <w:tc>
          <w:tcPr>
            <w:tcW w:w="1748" w:type="dxa"/>
            <w:shd w:val="clear" w:color="auto" w:fill="auto"/>
          </w:tcPr>
          <w:p w:rsidR="001203F1" w:rsidRPr="00F52B98" w:rsidRDefault="0051383C" w:rsidP="008F3FA3">
            <w:pPr>
              <w:jc w:val="center"/>
              <w:rPr>
                <w:sz w:val="18"/>
                <w:szCs w:val="18"/>
              </w:rPr>
            </w:pPr>
            <w:r w:rsidRPr="00F52B98">
              <w:rPr>
                <w:sz w:val="18"/>
                <w:szCs w:val="18"/>
              </w:rPr>
              <w:t>0.</w:t>
            </w:r>
            <w:r w:rsidR="001203F1" w:rsidRPr="00F52B98">
              <w:rPr>
                <w:sz w:val="18"/>
                <w:szCs w:val="18"/>
              </w:rPr>
              <w:t>17</w:t>
            </w:r>
          </w:p>
          <w:p w:rsidR="001203F1" w:rsidRPr="00F52B98" w:rsidRDefault="001203F1" w:rsidP="008F3FA3">
            <w:pPr>
              <w:jc w:val="center"/>
              <w:rPr>
                <w:sz w:val="18"/>
                <w:szCs w:val="18"/>
              </w:rPr>
            </w:pPr>
          </w:p>
          <w:p w:rsidR="001203F1" w:rsidRPr="00F52B98" w:rsidRDefault="001203F1" w:rsidP="00071733">
            <w:pPr>
              <w:jc w:val="center"/>
              <w:rPr>
                <w:sz w:val="18"/>
                <w:szCs w:val="18"/>
              </w:rPr>
            </w:pPr>
            <w:r w:rsidRPr="00F52B98">
              <w:rPr>
                <w:sz w:val="18"/>
                <w:szCs w:val="18"/>
              </w:rPr>
              <w:t>სტატისტიკური ცნობარი</w:t>
            </w:r>
            <w:r w:rsidR="0051383C" w:rsidRPr="00F52B98">
              <w:rPr>
                <w:sz w:val="18"/>
                <w:szCs w:val="18"/>
              </w:rPr>
              <w:t xml:space="preserve">, </w:t>
            </w:r>
            <w:r w:rsidR="00071733" w:rsidRPr="00F52B98">
              <w:rPr>
                <w:sz w:val="18"/>
                <w:szCs w:val="18"/>
              </w:rPr>
              <w:t>2017</w:t>
            </w:r>
          </w:p>
        </w:tc>
        <w:tc>
          <w:tcPr>
            <w:tcW w:w="1749" w:type="dxa"/>
            <w:shd w:val="clear" w:color="auto" w:fill="auto"/>
          </w:tcPr>
          <w:p w:rsidR="001203F1" w:rsidRPr="00F52B98" w:rsidRDefault="001203F1" w:rsidP="008F3FA3">
            <w:pPr>
              <w:jc w:val="center"/>
              <w:rPr>
                <w:sz w:val="18"/>
                <w:szCs w:val="18"/>
              </w:rPr>
            </w:pPr>
            <w:r w:rsidRPr="00F52B98">
              <w:rPr>
                <w:sz w:val="18"/>
                <w:szCs w:val="18"/>
              </w:rPr>
              <w:t>0</w:t>
            </w:r>
            <w:r w:rsidR="0051383C" w:rsidRPr="00F52B98">
              <w:rPr>
                <w:sz w:val="18"/>
                <w:szCs w:val="18"/>
              </w:rPr>
              <w:t>.</w:t>
            </w:r>
            <w:r w:rsidRPr="00F52B98">
              <w:rPr>
                <w:sz w:val="18"/>
                <w:szCs w:val="18"/>
              </w:rPr>
              <w:t>1</w:t>
            </w:r>
          </w:p>
          <w:p w:rsidR="001203F1" w:rsidRPr="00F52B98" w:rsidRDefault="001203F1" w:rsidP="008F3FA3">
            <w:pPr>
              <w:jc w:val="center"/>
              <w:rPr>
                <w:sz w:val="18"/>
                <w:szCs w:val="18"/>
              </w:rPr>
            </w:pPr>
          </w:p>
          <w:p w:rsidR="001203F1" w:rsidRPr="00F52B98" w:rsidRDefault="001203F1" w:rsidP="00071733">
            <w:pPr>
              <w:jc w:val="center"/>
              <w:rPr>
                <w:sz w:val="18"/>
                <w:szCs w:val="18"/>
              </w:rPr>
            </w:pPr>
            <w:r w:rsidRPr="00F52B98">
              <w:rPr>
                <w:sz w:val="18"/>
                <w:szCs w:val="18"/>
              </w:rPr>
              <w:t>სტატისტიკური ცნობარი</w:t>
            </w:r>
            <w:r w:rsidR="0051383C" w:rsidRPr="00F52B98">
              <w:rPr>
                <w:sz w:val="18"/>
                <w:szCs w:val="18"/>
              </w:rPr>
              <w:t xml:space="preserve">, </w:t>
            </w:r>
            <w:r w:rsidR="00071733" w:rsidRPr="00F52B98">
              <w:rPr>
                <w:sz w:val="18"/>
                <w:szCs w:val="18"/>
              </w:rPr>
              <w:t>2020</w:t>
            </w:r>
          </w:p>
        </w:tc>
      </w:tr>
      <w:tr w:rsidR="001203F1" w:rsidRPr="00F52B98" w:rsidTr="008C6782">
        <w:trPr>
          <w:trHeight w:val="274"/>
        </w:trPr>
        <w:tc>
          <w:tcPr>
            <w:tcW w:w="2127" w:type="dxa"/>
            <w:vMerge/>
            <w:shd w:val="clear" w:color="auto" w:fill="auto"/>
          </w:tcPr>
          <w:p w:rsidR="001203F1" w:rsidRPr="00F52B98" w:rsidRDefault="001203F1" w:rsidP="008F3FA3">
            <w:pPr>
              <w:rPr>
                <w:sz w:val="18"/>
                <w:szCs w:val="18"/>
              </w:rPr>
            </w:pPr>
          </w:p>
        </w:tc>
        <w:tc>
          <w:tcPr>
            <w:tcW w:w="2693" w:type="dxa"/>
            <w:shd w:val="clear" w:color="auto" w:fill="auto"/>
          </w:tcPr>
          <w:p w:rsidR="001203F1" w:rsidRPr="00F52B98" w:rsidRDefault="001203F1" w:rsidP="008F3FA3">
            <w:pPr>
              <w:jc w:val="center"/>
              <w:rPr>
                <w:sz w:val="18"/>
                <w:szCs w:val="18"/>
              </w:rPr>
            </w:pPr>
            <w:r w:rsidRPr="00F52B98">
              <w:rPr>
                <w:sz w:val="18"/>
                <w:szCs w:val="18"/>
              </w:rPr>
              <w:t>სასწრაფოს მიერ  დასმული  დიაგნოზების  თანხვედრა ჰოსპიტალში  დასმულ დიაგნოზთან</w:t>
            </w:r>
          </w:p>
        </w:tc>
        <w:tc>
          <w:tcPr>
            <w:tcW w:w="1748" w:type="dxa"/>
            <w:shd w:val="clear" w:color="auto" w:fill="auto"/>
          </w:tcPr>
          <w:p w:rsidR="001203F1" w:rsidRPr="00F52B98" w:rsidRDefault="001203F1" w:rsidP="008F3FA3">
            <w:pPr>
              <w:jc w:val="center"/>
              <w:rPr>
                <w:sz w:val="18"/>
                <w:szCs w:val="18"/>
              </w:rPr>
            </w:pPr>
            <w:r w:rsidRPr="00F52B98">
              <w:rPr>
                <w:sz w:val="18"/>
                <w:szCs w:val="18"/>
              </w:rPr>
              <w:t>დღეისათვის, ზუსტი მონაცემი არ იძებნება</w:t>
            </w:r>
          </w:p>
          <w:p w:rsidR="001203F1" w:rsidRPr="00F52B98" w:rsidRDefault="001203F1" w:rsidP="008F3FA3">
            <w:pPr>
              <w:jc w:val="center"/>
              <w:rPr>
                <w:sz w:val="18"/>
                <w:szCs w:val="18"/>
              </w:rPr>
            </w:pPr>
          </w:p>
        </w:tc>
        <w:tc>
          <w:tcPr>
            <w:tcW w:w="1748" w:type="dxa"/>
            <w:shd w:val="clear" w:color="auto" w:fill="auto"/>
          </w:tcPr>
          <w:p w:rsidR="001203F1" w:rsidRPr="00F52B98" w:rsidRDefault="0051383C" w:rsidP="008F3FA3">
            <w:pPr>
              <w:jc w:val="center"/>
              <w:rPr>
                <w:sz w:val="18"/>
                <w:szCs w:val="18"/>
              </w:rPr>
            </w:pPr>
            <w:r w:rsidRPr="00F52B98">
              <w:rPr>
                <w:sz w:val="18"/>
                <w:szCs w:val="18"/>
              </w:rPr>
              <w:t>50</w:t>
            </w:r>
            <w:r w:rsidR="001203F1" w:rsidRPr="00F52B98">
              <w:rPr>
                <w:sz w:val="18"/>
                <w:szCs w:val="18"/>
              </w:rPr>
              <w:t>%</w:t>
            </w:r>
          </w:p>
          <w:p w:rsidR="001203F1" w:rsidRPr="00F52B98" w:rsidRDefault="001203F1" w:rsidP="008F3FA3">
            <w:pPr>
              <w:jc w:val="center"/>
              <w:rPr>
                <w:sz w:val="18"/>
                <w:szCs w:val="18"/>
              </w:rPr>
            </w:pPr>
            <w:r w:rsidRPr="00F52B98">
              <w:rPr>
                <w:sz w:val="18"/>
                <w:szCs w:val="18"/>
              </w:rPr>
              <w:t>სასწრაფო სამედიცინო დახმარების  მოდული</w:t>
            </w:r>
          </w:p>
          <w:p w:rsidR="001203F1" w:rsidRPr="00F52B98" w:rsidRDefault="001203F1" w:rsidP="008F3FA3">
            <w:pPr>
              <w:jc w:val="center"/>
              <w:rPr>
                <w:sz w:val="18"/>
                <w:szCs w:val="18"/>
              </w:rPr>
            </w:pPr>
            <w:r w:rsidRPr="00F52B98">
              <w:rPr>
                <w:sz w:val="18"/>
                <w:szCs w:val="18"/>
              </w:rPr>
              <w:t>“ელექტრონული ჯანდაცვა“</w:t>
            </w:r>
          </w:p>
        </w:tc>
        <w:tc>
          <w:tcPr>
            <w:tcW w:w="1749" w:type="dxa"/>
            <w:shd w:val="clear" w:color="auto" w:fill="auto"/>
          </w:tcPr>
          <w:p w:rsidR="001203F1" w:rsidRPr="00F52B98" w:rsidRDefault="001203F1" w:rsidP="008F3FA3">
            <w:pPr>
              <w:jc w:val="center"/>
              <w:rPr>
                <w:sz w:val="18"/>
                <w:szCs w:val="18"/>
              </w:rPr>
            </w:pPr>
            <w:r w:rsidRPr="00F52B98">
              <w:rPr>
                <w:sz w:val="18"/>
                <w:szCs w:val="18"/>
              </w:rPr>
              <w:t>98%</w:t>
            </w:r>
          </w:p>
          <w:p w:rsidR="001203F1" w:rsidRPr="00F52B98" w:rsidRDefault="001203F1" w:rsidP="008F3FA3">
            <w:pPr>
              <w:jc w:val="center"/>
              <w:rPr>
                <w:sz w:val="18"/>
                <w:szCs w:val="18"/>
              </w:rPr>
            </w:pPr>
            <w:r w:rsidRPr="00F52B98">
              <w:rPr>
                <w:sz w:val="18"/>
                <w:szCs w:val="18"/>
              </w:rPr>
              <w:t>სასწრაფო სამედიცინო დახმარების რეგისტრაციის მოდული</w:t>
            </w:r>
          </w:p>
          <w:p w:rsidR="001203F1" w:rsidRPr="00F52B98" w:rsidRDefault="001203F1" w:rsidP="008F3FA3">
            <w:pPr>
              <w:jc w:val="center"/>
              <w:rPr>
                <w:sz w:val="18"/>
                <w:szCs w:val="18"/>
              </w:rPr>
            </w:pPr>
            <w:r w:rsidRPr="00F52B98">
              <w:rPr>
                <w:sz w:val="18"/>
                <w:szCs w:val="18"/>
              </w:rPr>
              <w:t>“ელექტრონული ჯანდაცვა“</w:t>
            </w:r>
          </w:p>
        </w:tc>
      </w:tr>
      <w:tr w:rsidR="001203F1" w:rsidRPr="00F52B98" w:rsidTr="009379FA">
        <w:trPr>
          <w:trHeight w:val="699"/>
        </w:trPr>
        <w:tc>
          <w:tcPr>
            <w:tcW w:w="2127" w:type="dxa"/>
            <w:vMerge w:val="restart"/>
            <w:shd w:val="clear" w:color="auto" w:fill="auto"/>
          </w:tcPr>
          <w:p w:rsidR="001203F1" w:rsidRPr="00F52B98" w:rsidRDefault="00520765" w:rsidP="008F3FA3">
            <w:pPr>
              <w:rPr>
                <w:rFonts w:cs="Sylfaen"/>
                <w:sz w:val="18"/>
                <w:szCs w:val="18"/>
              </w:rPr>
            </w:pPr>
            <w:r w:rsidRPr="00F52B98">
              <w:rPr>
                <w:rFonts w:cs="Sylfaen"/>
                <w:sz w:val="18"/>
                <w:szCs w:val="18"/>
              </w:rPr>
              <w:t>3</w:t>
            </w:r>
            <w:r w:rsidR="001203F1" w:rsidRPr="00F52B98">
              <w:rPr>
                <w:rFonts w:cs="Sylfaen"/>
                <w:sz w:val="18"/>
                <w:szCs w:val="18"/>
              </w:rPr>
              <w:t>.3</w:t>
            </w:r>
          </w:p>
          <w:p w:rsidR="001203F1" w:rsidRPr="00F52B98" w:rsidRDefault="001203F1" w:rsidP="008F3FA3">
            <w:pPr>
              <w:rPr>
                <w:sz w:val="18"/>
                <w:szCs w:val="18"/>
              </w:rPr>
            </w:pPr>
            <w:r w:rsidRPr="00F52B98">
              <w:rPr>
                <w:sz w:val="18"/>
                <w:szCs w:val="18"/>
              </w:rPr>
              <w:t>ჰოსპიტალური სექტორის განვითარება</w:t>
            </w:r>
          </w:p>
        </w:tc>
        <w:tc>
          <w:tcPr>
            <w:tcW w:w="2693" w:type="dxa"/>
            <w:shd w:val="clear" w:color="auto" w:fill="auto"/>
          </w:tcPr>
          <w:p w:rsidR="001203F1" w:rsidRPr="00F52B98" w:rsidRDefault="001203F1" w:rsidP="0051383C">
            <w:pPr>
              <w:jc w:val="center"/>
              <w:rPr>
                <w:sz w:val="18"/>
                <w:szCs w:val="18"/>
              </w:rPr>
            </w:pPr>
            <w:r w:rsidRPr="00F52B98">
              <w:rPr>
                <w:sz w:val="18"/>
                <w:szCs w:val="18"/>
              </w:rPr>
              <w:t>საწოლთა დატვირთვა (ხანგრძლივ</w:t>
            </w:r>
            <w:r w:rsidR="0051383C" w:rsidRPr="00F52B98">
              <w:rPr>
                <w:sz w:val="18"/>
                <w:szCs w:val="18"/>
              </w:rPr>
              <w:t>-</w:t>
            </w:r>
            <w:r w:rsidRPr="00F52B98">
              <w:rPr>
                <w:sz w:val="18"/>
                <w:szCs w:val="18"/>
              </w:rPr>
              <w:t>ვადიანი დაყოვნების საწოლების გარდა)</w:t>
            </w:r>
          </w:p>
          <w:p w:rsidR="0051383C" w:rsidRPr="00F52B98" w:rsidRDefault="0051383C" w:rsidP="0051383C">
            <w:pPr>
              <w:jc w:val="center"/>
              <w:rPr>
                <w:sz w:val="18"/>
                <w:szCs w:val="18"/>
              </w:rPr>
            </w:pPr>
          </w:p>
        </w:tc>
        <w:tc>
          <w:tcPr>
            <w:tcW w:w="1748" w:type="dxa"/>
            <w:shd w:val="clear" w:color="auto" w:fill="auto"/>
          </w:tcPr>
          <w:p w:rsidR="001203F1" w:rsidRPr="00F52B98" w:rsidRDefault="007F6C16" w:rsidP="008F3FA3">
            <w:pPr>
              <w:jc w:val="center"/>
              <w:rPr>
                <w:sz w:val="18"/>
                <w:szCs w:val="18"/>
              </w:rPr>
            </w:pPr>
            <w:r w:rsidRPr="00F52B98">
              <w:rPr>
                <w:sz w:val="18"/>
                <w:szCs w:val="18"/>
              </w:rPr>
              <w:t>50</w:t>
            </w:r>
            <w:r w:rsidR="001203F1" w:rsidRPr="00F52B98">
              <w:rPr>
                <w:sz w:val="18"/>
                <w:szCs w:val="18"/>
              </w:rPr>
              <w:t>%</w:t>
            </w:r>
          </w:p>
          <w:p w:rsidR="001203F1" w:rsidRPr="00F52B98" w:rsidRDefault="001203F1" w:rsidP="008F3FA3">
            <w:pPr>
              <w:jc w:val="center"/>
              <w:rPr>
                <w:sz w:val="18"/>
                <w:szCs w:val="18"/>
              </w:rPr>
            </w:pPr>
            <w:r w:rsidRPr="00F52B98">
              <w:rPr>
                <w:sz w:val="18"/>
                <w:szCs w:val="18"/>
              </w:rPr>
              <w:t>(</w:t>
            </w:r>
            <w:r w:rsidR="0051383C" w:rsidRPr="00F52B98">
              <w:rPr>
                <w:sz w:val="18"/>
                <w:szCs w:val="18"/>
              </w:rPr>
              <w:t>დკსჯეც</w:t>
            </w:r>
            <w:r w:rsidR="007F6C16" w:rsidRPr="00F52B98">
              <w:rPr>
                <w:sz w:val="18"/>
                <w:szCs w:val="18"/>
              </w:rPr>
              <w:t>, 2013</w:t>
            </w:r>
            <w:r w:rsidRPr="00F52B98">
              <w:rPr>
                <w:sz w:val="18"/>
                <w:szCs w:val="18"/>
              </w:rPr>
              <w:t>)</w:t>
            </w:r>
          </w:p>
        </w:tc>
        <w:tc>
          <w:tcPr>
            <w:tcW w:w="1748" w:type="dxa"/>
            <w:shd w:val="clear" w:color="auto" w:fill="auto"/>
          </w:tcPr>
          <w:p w:rsidR="001203F1" w:rsidRPr="00F52B98" w:rsidRDefault="00071733" w:rsidP="008F3FA3">
            <w:pPr>
              <w:jc w:val="center"/>
              <w:rPr>
                <w:sz w:val="18"/>
                <w:szCs w:val="18"/>
              </w:rPr>
            </w:pPr>
            <w:r w:rsidRPr="00F52B98">
              <w:rPr>
                <w:sz w:val="18"/>
                <w:szCs w:val="18"/>
              </w:rPr>
              <w:t>75</w:t>
            </w:r>
            <w:r w:rsidR="001203F1" w:rsidRPr="00F52B98">
              <w:rPr>
                <w:sz w:val="18"/>
                <w:szCs w:val="18"/>
                <w:lang w:val="en-US"/>
              </w:rPr>
              <w:t>%</w:t>
            </w:r>
          </w:p>
          <w:p w:rsidR="001203F1" w:rsidRPr="00F52B98" w:rsidRDefault="001203F1" w:rsidP="00071733">
            <w:pPr>
              <w:jc w:val="center"/>
              <w:rPr>
                <w:sz w:val="18"/>
                <w:szCs w:val="18"/>
              </w:rPr>
            </w:pPr>
            <w:r w:rsidRPr="00F52B98">
              <w:rPr>
                <w:sz w:val="18"/>
                <w:szCs w:val="18"/>
              </w:rPr>
              <w:t>(</w:t>
            </w:r>
            <w:r w:rsidR="00071733" w:rsidRPr="00F52B98">
              <w:rPr>
                <w:sz w:val="18"/>
                <w:szCs w:val="18"/>
              </w:rPr>
              <w:t>2017</w:t>
            </w:r>
            <w:r w:rsidRPr="00F52B98">
              <w:rPr>
                <w:sz w:val="18"/>
                <w:szCs w:val="18"/>
              </w:rPr>
              <w:t xml:space="preserve">, </w:t>
            </w:r>
            <w:r w:rsidR="0051383C" w:rsidRPr="00F52B98">
              <w:rPr>
                <w:sz w:val="18"/>
                <w:szCs w:val="18"/>
              </w:rPr>
              <w:t>დკსჯეც</w:t>
            </w:r>
            <w:r w:rsidRPr="00F52B98">
              <w:rPr>
                <w:sz w:val="18"/>
                <w:szCs w:val="18"/>
              </w:rPr>
              <w:t>)</w:t>
            </w:r>
          </w:p>
        </w:tc>
        <w:tc>
          <w:tcPr>
            <w:tcW w:w="1749" w:type="dxa"/>
            <w:shd w:val="clear" w:color="auto" w:fill="auto"/>
          </w:tcPr>
          <w:p w:rsidR="001203F1" w:rsidRPr="00F52B98" w:rsidRDefault="00071733" w:rsidP="008F3FA3">
            <w:pPr>
              <w:jc w:val="center"/>
              <w:rPr>
                <w:sz w:val="18"/>
                <w:szCs w:val="18"/>
              </w:rPr>
            </w:pPr>
            <w:r w:rsidRPr="00F52B98">
              <w:rPr>
                <w:sz w:val="18"/>
                <w:szCs w:val="18"/>
              </w:rPr>
              <w:t>85</w:t>
            </w:r>
            <w:r w:rsidR="001203F1" w:rsidRPr="00F52B98">
              <w:rPr>
                <w:sz w:val="18"/>
                <w:szCs w:val="18"/>
                <w:lang w:val="en-US"/>
              </w:rPr>
              <w:t>% (EU)</w:t>
            </w:r>
          </w:p>
          <w:p w:rsidR="001203F1" w:rsidRPr="00F52B98" w:rsidRDefault="001203F1" w:rsidP="00071733">
            <w:pPr>
              <w:jc w:val="center"/>
              <w:rPr>
                <w:sz w:val="18"/>
                <w:szCs w:val="18"/>
              </w:rPr>
            </w:pPr>
            <w:r w:rsidRPr="00F52B98">
              <w:rPr>
                <w:sz w:val="18"/>
                <w:szCs w:val="18"/>
              </w:rPr>
              <w:t>(</w:t>
            </w:r>
            <w:r w:rsidR="00071733" w:rsidRPr="00F52B98">
              <w:rPr>
                <w:sz w:val="18"/>
                <w:szCs w:val="18"/>
              </w:rPr>
              <w:t>2020</w:t>
            </w:r>
            <w:r w:rsidRPr="00F52B98">
              <w:rPr>
                <w:sz w:val="18"/>
                <w:szCs w:val="18"/>
              </w:rPr>
              <w:t xml:space="preserve">, </w:t>
            </w:r>
            <w:r w:rsidR="0051383C" w:rsidRPr="00F52B98">
              <w:rPr>
                <w:sz w:val="18"/>
                <w:szCs w:val="18"/>
              </w:rPr>
              <w:t>დკსჯეც</w:t>
            </w:r>
            <w:r w:rsidRPr="00F52B98">
              <w:rPr>
                <w:sz w:val="18"/>
                <w:szCs w:val="18"/>
              </w:rPr>
              <w:t>)</w:t>
            </w:r>
          </w:p>
        </w:tc>
      </w:tr>
      <w:tr w:rsidR="001203F1" w:rsidRPr="00F52B98" w:rsidTr="009379FA">
        <w:trPr>
          <w:trHeight w:val="699"/>
        </w:trPr>
        <w:tc>
          <w:tcPr>
            <w:tcW w:w="2127" w:type="dxa"/>
            <w:vMerge/>
            <w:shd w:val="clear" w:color="auto" w:fill="auto"/>
          </w:tcPr>
          <w:p w:rsidR="001203F1" w:rsidRPr="00F52B98" w:rsidRDefault="001203F1" w:rsidP="008F3FA3">
            <w:pPr>
              <w:rPr>
                <w:sz w:val="18"/>
                <w:szCs w:val="18"/>
              </w:rPr>
            </w:pPr>
          </w:p>
        </w:tc>
        <w:tc>
          <w:tcPr>
            <w:tcW w:w="2693" w:type="dxa"/>
            <w:shd w:val="clear" w:color="auto" w:fill="auto"/>
          </w:tcPr>
          <w:p w:rsidR="001203F1" w:rsidRPr="00F52B98" w:rsidRDefault="001203F1" w:rsidP="008F3FA3">
            <w:pPr>
              <w:pStyle w:val="ColorfulList-Accent11"/>
              <w:ind w:left="0"/>
              <w:jc w:val="center"/>
              <w:rPr>
                <w:rFonts w:asciiTheme="minorHAnsi" w:hAnsiTheme="minorHAnsi"/>
                <w:sz w:val="18"/>
                <w:szCs w:val="18"/>
              </w:rPr>
            </w:pPr>
            <w:r w:rsidRPr="00F52B98">
              <w:rPr>
                <w:rFonts w:asciiTheme="minorHAnsi" w:hAnsiTheme="minorHAnsi"/>
                <w:sz w:val="18"/>
                <w:szCs w:val="18"/>
              </w:rPr>
              <w:t>ჰოსპიტალურ საწოლთა რაოდენობა 100 000 მოსახლეზე</w:t>
            </w:r>
          </w:p>
          <w:p w:rsidR="001203F1" w:rsidRPr="00F52B98" w:rsidRDefault="001203F1" w:rsidP="008F3FA3">
            <w:pPr>
              <w:jc w:val="center"/>
              <w:rPr>
                <w:sz w:val="18"/>
                <w:szCs w:val="18"/>
              </w:rPr>
            </w:pPr>
          </w:p>
          <w:p w:rsidR="001203F1" w:rsidRPr="00F52B98" w:rsidRDefault="001203F1" w:rsidP="008F3FA3">
            <w:pPr>
              <w:pStyle w:val="ColorfulList-Accent11"/>
              <w:autoSpaceDE w:val="0"/>
              <w:autoSpaceDN w:val="0"/>
              <w:adjustRightInd w:val="0"/>
              <w:jc w:val="center"/>
              <w:rPr>
                <w:rFonts w:asciiTheme="minorHAnsi" w:hAnsiTheme="minorHAnsi"/>
                <w:sz w:val="18"/>
                <w:szCs w:val="18"/>
              </w:rPr>
            </w:pPr>
          </w:p>
        </w:tc>
        <w:tc>
          <w:tcPr>
            <w:tcW w:w="1748" w:type="dxa"/>
            <w:shd w:val="clear" w:color="auto" w:fill="auto"/>
          </w:tcPr>
          <w:p w:rsidR="001203F1" w:rsidRPr="00F52B98" w:rsidRDefault="00071733" w:rsidP="008F3FA3">
            <w:pPr>
              <w:jc w:val="center"/>
              <w:rPr>
                <w:sz w:val="18"/>
                <w:szCs w:val="18"/>
              </w:rPr>
            </w:pPr>
            <w:r w:rsidRPr="00F52B98">
              <w:rPr>
                <w:sz w:val="18"/>
                <w:szCs w:val="18"/>
              </w:rPr>
              <w:t>25</w:t>
            </w:r>
            <w:r w:rsidR="007F6C16" w:rsidRPr="00F52B98">
              <w:rPr>
                <w:sz w:val="18"/>
                <w:szCs w:val="18"/>
              </w:rPr>
              <w:t>8</w:t>
            </w:r>
            <w:r w:rsidRPr="00F52B98">
              <w:rPr>
                <w:sz w:val="18"/>
                <w:szCs w:val="18"/>
              </w:rPr>
              <w:t>.</w:t>
            </w:r>
            <w:r w:rsidR="007F6C16" w:rsidRPr="00F52B98">
              <w:rPr>
                <w:sz w:val="18"/>
                <w:szCs w:val="18"/>
              </w:rPr>
              <w:t>5</w:t>
            </w:r>
          </w:p>
          <w:p w:rsidR="001203F1" w:rsidRPr="00F52B98" w:rsidRDefault="001203F1" w:rsidP="007F6C16">
            <w:pPr>
              <w:jc w:val="center"/>
              <w:rPr>
                <w:sz w:val="18"/>
                <w:szCs w:val="18"/>
              </w:rPr>
            </w:pPr>
            <w:r w:rsidRPr="00F52B98">
              <w:rPr>
                <w:sz w:val="18"/>
                <w:szCs w:val="18"/>
              </w:rPr>
              <w:t>(</w:t>
            </w:r>
            <w:r w:rsidR="0051383C" w:rsidRPr="00F52B98">
              <w:rPr>
                <w:sz w:val="18"/>
                <w:szCs w:val="18"/>
              </w:rPr>
              <w:t>დკსჯეც</w:t>
            </w:r>
            <w:r w:rsidR="00071733" w:rsidRPr="00F52B98">
              <w:rPr>
                <w:sz w:val="18"/>
                <w:szCs w:val="18"/>
              </w:rPr>
              <w:t>201</w:t>
            </w:r>
            <w:r w:rsidR="007F6C16" w:rsidRPr="00F52B98">
              <w:rPr>
                <w:sz w:val="18"/>
                <w:szCs w:val="18"/>
              </w:rPr>
              <w:t>3</w:t>
            </w:r>
            <w:r w:rsidRPr="00F52B98">
              <w:rPr>
                <w:sz w:val="18"/>
                <w:szCs w:val="18"/>
              </w:rPr>
              <w:t>)</w:t>
            </w:r>
          </w:p>
        </w:tc>
        <w:tc>
          <w:tcPr>
            <w:tcW w:w="1748" w:type="dxa"/>
            <w:shd w:val="clear" w:color="auto" w:fill="auto"/>
          </w:tcPr>
          <w:p w:rsidR="001203F1" w:rsidRPr="00F52B98" w:rsidRDefault="001203F1" w:rsidP="008F3FA3">
            <w:pPr>
              <w:jc w:val="center"/>
              <w:rPr>
                <w:sz w:val="18"/>
                <w:szCs w:val="18"/>
              </w:rPr>
            </w:pPr>
            <w:r w:rsidRPr="00F52B98">
              <w:rPr>
                <w:rFonts w:cs="Arial GEO"/>
                <w:sz w:val="18"/>
                <w:szCs w:val="18"/>
              </w:rPr>
              <w:t>400</w:t>
            </w:r>
          </w:p>
        </w:tc>
        <w:tc>
          <w:tcPr>
            <w:tcW w:w="1749" w:type="dxa"/>
            <w:shd w:val="clear" w:color="auto" w:fill="auto"/>
          </w:tcPr>
          <w:p w:rsidR="001203F1" w:rsidRPr="00F52B98" w:rsidRDefault="001203F1" w:rsidP="008F3FA3">
            <w:pPr>
              <w:jc w:val="center"/>
              <w:rPr>
                <w:sz w:val="18"/>
                <w:szCs w:val="18"/>
              </w:rPr>
            </w:pPr>
            <w:r w:rsidRPr="00F52B98">
              <w:rPr>
                <w:sz w:val="18"/>
                <w:szCs w:val="18"/>
              </w:rPr>
              <w:t>500</w:t>
            </w:r>
          </w:p>
          <w:p w:rsidR="001203F1" w:rsidRPr="00F52B98" w:rsidRDefault="001203F1" w:rsidP="008F3FA3">
            <w:pPr>
              <w:jc w:val="center"/>
              <w:rPr>
                <w:sz w:val="18"/>
                <w:szCs w:val="18"/>
              </w:rPr>
            </w:pPr>
            <w:r w:rsidRPr="00F52B98">
              <w:rPr>
                <w:sz w:val="18"/>
                <w:szCs w:val="18"/>
              </w:rPr>
              <w:t>(ევროკავშირის მონაცემი 2009)</w:t>
            </w:r>
          </w:p>
        </w:tc>
      </w:tr>
      <w:tr w:rsidR="001203F1" w:rsidRPr="00F52B98" w:rsidTr="009379FA">
        <w:trPr>
          <w:trHeight w:val="1266"/>
        </w:trPr>
        <w:tc>
          <w:tcPr>
            <w:tcW w:w="2127" w:type="dxa"/>
            <w:vMerge w:val="restart"/>
            <w:shd w:val="clear" w:color="auto" w:fill="auto"/>
          </w:tcPr>
          <w:p w:rsidR="001203F1" w:rsidRPr="00F52B98" w:rsidRDefault="00520765" w:rsidP="008F3FA3">
            <w:pPr>
              <w:rPr>
                <w:rFonts w:cs="Sylfaen"/>
                <w:sz w:val="18"/>
                <w:szCs w:val="18"/>
              </w:rPr>
            </w:pPr>
            <w:r w:rsidRPr="00F52B98">
              <w:rPr>
                <w:rFonts w:cs="Sylfaen"/>
                <w:sz w:val="18"/>
                <w:szCs w:val="18"/>
              </w:rPr>
              <w:t>3</w:t>
            </w:r>
            <w:r w:rsidR="001203F1" w:rsidRPr="00F52B98">
              <w:rPr>
                <w:rFonts w:cs="Sylfaen"/>
                <w:sz w:val="18"/>
                <w:szCs w:val="18"/>
              </w:rPr>
              <w:t>.4</w:t>
            </w:r>
          </w:p>
          <w:p w:rsidR="001203F1" w:rsidRPr="00F52B98" w:rsidRDefault="001203F1" w:rsidP="008F3FA3">
            <w:pPr>
              <w:rPr>
                <w:sz w:val="18"/>
                <w:szCs w:val="18"/>
                <w:lang w:val="de-AT"/>
              </w:rPr>
            </w:pPr>
            <w:r w:rsidRPr="00F52B98">
              <w:rPr>
                <w:sz w:val="18"/>
                <w:szCs w:val="18"/>
                <w:lang w:val="de-AT"/>
              </w:rPr>
              <w:t>ლაბორატორიული ქსელის განვითარება</w:t>
            </w:r>
          </w:p>
          <w:p w:rsidR="001203F1" w:rsidRPr="00F52B98" w:rsidRDefault="001203F1" w:rsidP="008F3FA3">
            <w:pPr>
              <w:rPr>
                <w:sz w:val="18"/>
                <w:szCs w:val="18"/>
              </w:rPr>
            </w:pPr>
            <w:r w:rsidRPr="00F52B98">
              <w:rPr>
                <w:sz w:val="18"/>
                <w:szCs w:val="18"/>
                <w:lang w:val="de-AT"/>
              </w:rPr>
              <w:t>(საზოგადოებრივი ჯანდაცვა, კლინიკური ლაბორატორიები)</w:t>
            </w:r>
          </w:p>
          <w:p w:rsidR="001203F1" w:rsidRPr="00F52B98" w:rsidRDefault="001203F1" w:rsidP="008F3FA3">
            <w:pPr>
              <w:rPr>
                <w:sz w:val="18"/>
                <w:szCs w:val="18"/>
              </w:rPr>
            </w:pPr>
          </w:p>
        </w:tc>
        <w:tc>
          <w:tcPr>
            <w:tcW w:w="2693" w:type="dxa"/>
            <w:shd w:val="clear" w:color="auto" w:fill="auto"/>
          </w:tcPr>
          <w:p w:rsidR="001203F1" w:rsidRPr="00F52B98" w:rsidRDefault="00B46645" w:rsidP="008F3FA3">
            <w:pPr>
              <w:jc w:val="center"/>
              <w:rPr>
                <w:rFonts w:cs="Arial"/>
                <w:sz w:val="18"/>
                <w:szCs w:val="18"/>
              </w:rPr>
            </w:pPr>
            <w:r w:rsidRPr="00F52B98">
              <w:rPr>
                <w:rFonts w:cs="Arial"/>
                <w:sz w:val="18"/>
                <w:szCs w:val="18"/>
              </w:rPr>
              <w:t>კლინიკური</w:t>
            </w:r>
            <w:r w:rsidR="001203F1" w:rsidRPr="00F52B98">
              <w:rPr>
                <w:rFonts w:cs="Arial"/>
                <w:sz w:val="18"/>
                <w:szCs w:val="18"/>
              </w:rPr>
              <w:t xml:space="preserve"> </w:t>
            </w:r>
            <w:r w:rsidR="0051383C" w:rsidRPr="00F52B98">
              <w:rPr>
                <w:rFonts w:cs="Arial"/>
                <w:sz w:val="18"/>
                <w:szCs w:val="18"/>
              </w:rPr>
              <w:t xml:space="preserve">ლაბორატორიების %, </w:t>
            </w:r>
            <w:r w:rsidRPr="00F52B98">
              <w:rPr>
                <w:rFonts w:cs="Arial"/>
                <w:sz w:val="18"/>
                <w:szCs w:val="18"/>
              </w:rPr>
              <w:t>სადაც ხდება მომსახურების ხარისხის შეფასება</w:t>
            </w:r>
          </w:p>
          <w:p w:rsidR="001203F1" w:rsidRPr="00F52B98" w:rsidRDefault="001203F1" w:rsidP="008F3FA3">
            <w:pPr>
              <w:jc w:val="center"/>
              <w:rPr>
                <w:b/>
                <w:sz w:val="18"/>
                <w:szCs w:val="18"/>
              </w:rPr>
            </w:pPr>
          </w:p>
        </w:tc>
        <w:tc>
          <w:tcPr>
            <w:tcW w:w="1748" w:type="dxa"/>
            <w:shd w:val="clear" w:color="auto" w:fill="auto"/>
          </w:tcPr>
          <w:p w:rsidR="001203F1" w:rsidRPr="00F52B98" w:rsidRDefault="001203F1" w:rsidP="008F3FA3">
            <w:pPr>
              <w:jc w:val="center"/>
              <w:rPr>
                <w:rFonts w:cstheme="minorHAnsi"/>
                <w:sz w:val="18"/>
                <w:szCs w:val="18"/>
              </w:rPr>
            </w:pPr>
            <w:r w:rsidRPr="00F52B98">
              <w:rPr>
                <w:rFonts w:cstheme="minorHAnsi"/>
                <w:sz w:val="18"/>
                <w:szCs w:val="18"/>
              </w:rPr>
              <w:t>20%</w:t>
            </w:r>
          </w:p>
          <w:p w:rsidR="001203F1" w:rsidRPr="00F52B98" w:rsidRDefault="001203F1" w:rsidP="008F3FA3">
            <w:pPr>
              <w:jc w:val="center"/>
              <w:rPr>
                <w:rFonts w:cstheme="minorHAnsi"/>
                <w:sz w:val="18"/>
                <w:szCs w:val="18"/>
              </w:rPr>
            </w:pPr>
          </w:p>
          <w:p w:rsidR="001203F1" w:rsidRPr="00F52B98" w:rsidRDefault="001203F1" w:rsidP="008F3FA3">
            <w:pPr>
              <w:jc w:val="center"/>
              <w:rPr>
                <w:sz w:val="18"/>
                <w:szCs w:val="18"/>
              </w:rPr>
            </w:pPr>
            <w:r w:rsidRPr="00F52B98">
              <w:rPr>
                <w:rFonts w:cstheme="minorHAnsi"/>
                <w:color w:val="000000"/>
                <w:sz w:val="18"/>
                <w:szCs w:val="18"/>
              </w:rPr>
              <w:t>(</w:t>
            </w:r>
            <w:r w:rsidRPr="00F52B98">
              <w:rPr>
                <w:rFonts w:cstheme="minorHAnsi"/>
                <w:iCs/>
                <w:color w:val="000000"/>
                <w:sz w:val="18"/>
                <w:szCs w:val="18"/>
                <w:lang w:val="en-US"/>
              </w:rPr>
              <w:t>Laboratory Masterplan for PHC level in Adjara Region</w:t>
            </w:r>
            <w:r w:rsidR="0054253E" w:rsidRPr="00F52B98">
              <w:rPr>
                <w:rFonts w:cstheme="minorHAnsi"/>
                <w:iCs/>
                <w:color w:val="000000"/>
                <w:sz w:val="18"/>
                <w:szCs w:val="18"/>
              </w:rPr>
              <w:t>,</w:t>
            </w:r>
            <w:r w:rsidRPr="00F52B98">
              <w:rPr>
                <w:rFonts w:cstheme="minorHAnsi"/>
                <w:iCs/>
                <w:color w:val="000000"/>
                <w:sz w:val="18"/>
                <w:szCs w:val="18"/>
                <w:lang w:val="en-US"/>
              </w:rPr>
              <w:t xml:space="preserve"> </w:t>
            </w:r>
            <w:r w:rsidRPr="00F52B98">
              <w:rPr>
                <w:rFonts w:cstheme="minorHAnsi"/>
                <w:iCs/>
                <w:color w:val="000000"/>
                <w:sz w:val="18"/>
                <w:szCs w:val="18"/>
              </w:rPr>
              <w:t>2006</w:t>
            </w:r>
            <w:r w:rsidRPr="00F52B98">
              <w:rPr>
                <w:rFonts w:cstheme="minorHAnsi"/>
                <w:sz w:val="18"/>
                <w:szCs w:val="18"/>
              </w:rPr>
              <w:t xml:space="preserve"> )</w:t>
            </w:r>
          </w:p>
        </w:tc>
        <w:tc>
          <w:tcPr>
            <w:tcW w:w="1748" w:type="dxa"/>
            <w:shd w:val="clear" w:color="auto" w:fill="auto"/>
          </w:tcPr>
          <w:p w:rsidR="001203F1" w:rsidRPr="00F52B98" w:rsidRDefault="00071733" w:rsidP="008F3FA3">
            <w:pPr>
              <w:jc w:val="center"/>
              <w:rPr>
                <w:sz w:val="18"/>
                <w:szCs w:val="18"/>
              </w:rPr>
            </w:pPr>
            <w:r w:rsidRPr="00F52B98">
              <w:rPr>
                <w:sz w:val="18"/>
                <w:szCs w:val="18"/>
              </w:rPr>
              <w:t>80</w:t>
            </w:r>
            <w:r w:rsidR="001203F1" w:rsidRPr="00F52B98">
              <w:rPr>
                <w:sz w:val="18"/>
                <w:szCs w:val="18"/>
              </w:rPr>
              <w:t>%</w:t>
            </w:r>
          </w:p>
          <w:p w:rsidR="00B46645" w:rsidRPr="00F52B98" w:rsidRDefault="00B46645" w:rsidP="008F3FA3">
            <w:pPr>
              <w:jc w:val="center"/>
              <w:rPr>
                <w:sz w:val="18"/>
                <w:szCs w:val="18"/>
              </w:rPr>
            </w:pPr>
          </w:p>
          <w:p w:rsidR="001203F1" w:rsidRPr="00F52B98" w:rsidRDefault="001203F1" w:rsidP="008F3FA3">
            <w:pPr>
              <w:jc w:val="center"/>
              <w:rPr>
                <w:sz w:val="18"/>
                <w:szCs w:val="18"/>
                <w:lang w:val="en-US"/>
              </w:rPr>
            </w:pPr>
            <w:r w:rsidRPr="00F52B98">
              <w:rPr>
                <w:sz w:val="18"/>
                <w:szCs w:val="18"/>
              </w:rPr>
              <w:t xml:space="preserve">(ლაბორატორიული ხარისხის შიდა და გარე </w:t>
            </w:r>
            <w:r w:rsidR="00B46645" w:rsidRPr="00F52B98">
              <w:rPr>
                <w:sz w:val="18"/>
                <w:szCs w:val="18"/>
              </w:rPr>
              <w:t>სისტემების ანგარიშები</w:t>
            </w:r>
            <w:r w:rsidRPr="00F52B98">
              <w:rPr>
                <w:sz w:val="18"/>
                <w:szCs w:val="18"/>
              </w:rPr>
              <w:t>)</w:t>
            </w:r>
          </w:p>
          <w:p w:rsidR="008C6782" w:rsidRPr="00F52B98" w:rsidRDefault="008C6782" w:rsidP="008F3FA3">
            <w:pPr>
              <w:jc w:val="center"/>
              <w:rPr>
                <w:sz w:val="18"/>
                <w:szCs w:val="18"/>
                <w:lang w:val="en-US"/>
              </w:rPr>
            </w:pPr>
          </w:p>
        </w:tc>
        <w:tc>
          <w:tcPr>
            <w:tcW w:w="1749" w:type="dxa"/>
            <w:shd w:val="clear" w:color="auto" w:fill="auto"/>
          </w:tcPr>
          <w:p w:rsidR="001203F1" w:rsidRPr="00F52B98" w:rsidRDefault="00071733" w:rsidP="008F3FA3">
            <w:pPr>
              <w:jc w:val="center"/>
              <w:rPr>
                <w:sz w:val="18"/>
                <w:szCs w:val="18"/>
              </w:rPr>
            </w:pPr>
            <w:r w:rsidRPr="00F52B98">
              <w:rPr>
                <w:sz w:val="18"/>
                <w:szCs w:val="18"/>
              </w:rPr>
              <w:t>100</w:t>
            </w:r>
            <w:r w:rsidR="001203F1" w:rsidRPr="00F52B98">
              <w:rPr>
                <w:sz w:val="18"/>
                <w:szCs w:val="18"/>
              </w:rPr>
              <w:t>%</w:t>
            </w:r>
          </w:p>
          <w:p w:rsidR="00B46645" w:rsidRPr="00F52B98" w:rsidRDefault="00B46645" w:rsidP="008F3FA3">
            <w:pPr>
              <w:jc w:val="center"/>
              <w:rPr>
                <w:sz w:val="18"/>
                <w:szCs w:val="18"/>
              </w:rPr>
            </w:pPr>
          </w:p>
          <w:p w:rsidR="00B46645" w:rsidRPr="00F52B98" w:rsidRDefault="00B46645" w:rsidP="00B46645">
            <w:pPr>
              <w:jc w:val="center"/>
              <w:rPr>
                <w:sz w:val="18"/>
                <w:szCs w:val="18"/>
                <w:lang w:val="en-US"/>
              </w:rPr>
            </w:pPr>
            <w:r w:rsidRPr="00F52B98">
              <w:rPr>
                <w:sz w:val="18"/>
                <w:szCs w:val="18"/>
              </w:rPr>
              <w:t>(ლაბორატორიული ხარისხის შიდა და გარე სისტემების ანგარიშები)</w:t>
            </w:r>
          </w:p>
          <w:p w:rsidR="001203F1" w:rsidRPr="00F52B98" w:rsidRDefault="001203F1" w:rsidP="008F3FA3">
            <w:pPr>
              <w:jc w:val="center"/>
              <w:rPr>
                <w:sz w:val="18"/>
                <w:szCs w:val="18"/>
              </w:rPr>
            </w:pPr>
          </w:p>
        </w:tc>
      </w:tr>
      <w:tr w:rsidR="001203F1" w:rsidRPr="00F52B98" w:rsidTr="009379FA">
        <w:trPr>
          <w:trHeight w:val="1266"/>
        </w:trPr>
        <w:tc>
          <w:tcPr>
            <w:tcW w:w="2127" w:type="dxa"/>
            <w:vMerge/>
            <w:shd w:val="clear" w:color="auto" w:fill="auto"/>
          </w:tcPr>
          <w:p w:rsidR="001203F1" w:rsidRPr="00F52B98" w:rsidRDefault="001203F1" w:rsidP="008F3FA3">
            <w:pPr>
              <w:rPr>
                <w:sz w:val="18"/>
                <w:szCs w:val="18"/>
                <w:lang w:val="de-AT"/>
              </w:rPr>
            </w:pPr>
          </w:p>
        </w:tc>
        <w:tc>
          <w:tcPr>
            <w:tcW w:w="2693" w:type="dxa"/>
            <w:shd w:val="clear" w:color="auto" w:fill="auto"/>
          </w:tcPr>
          <w:p w:rsidR="001203F1" w:rsidRPr="00F52B98" w:rsidRDefault="001203F1" w:rsidP="008F3FA3">
            <w:pPr>
              <w:jc w:val="center"/>
              <w:rPr>
                <w:sz w:val="18"/>
                <w:szCs w:val="18"/>
              </w:rPr>
            </w:pPr>
            <w:r w:rsidRPr="00F52B98">
              <w:rPr>
                <w:sz w:val="18"/>
                <w:szCs w:val="18"/>
              </w:rPr>
              <w:t>სსიპ ,,დაავადებათა კონტროლისა და საზოგადოებრივი ჯანმრთელობის ცენტრის“ საზოგადოებრივი ჯანმრთელობის ლაბორატორიული ქსელის შეფასება</w:t>
            </w:r>
          </w:p>
        </w:tc>
        <w:tc>
          <w:tcPr>
            <w:tcW w:w="1748" w:type="dxa"/>
            <w:shd w:val="clear" w:color="auto" w:fill="auto"/>
          </w:tcPr>
          <w:p w:rsidR="001203F1" w:rsidRPr="00F52B98" w:rsidRDefault="001203F1" w:rsidP="008F3FA3">
            <w:pPr>
              <w:jc w:val="center"/>
              <w:rPr>
                <w:sz w:val="18"/>
                <w:szCs w:val="18"/>
              </w:rPr>
            </w:pPr>
            <w:r w:rsidRPr="00F52B98">
              <w:rPr>
                <w:rFonts w:cs="Sylfaen"/>
                <w:sz w:val="18"/>
                <w:szCs w:val="18"/>
              </w:rPr>
              <w:t>არ</w:t>
            </w:r>
            <w:r w:rsidRPr="00F52B98">
              <w:rPr>
                <w:sz w:val="18"/>
                <w:szCs w:val="18"/>
              </w:rPr>
              <w:t xml:space="preserve"> </w:t>
            </w:r>
            <w:r w:rsidRPr="00F52B98">
              <w:rPr>
                <w:rFonts w:cs="Sylfaen"/>
                <w:sz w:val="18"/>
                <w:szCs w:val="18"/>
              </w:rPr>
              <w:t>არის</w:t>
            </w:r>
            <w:r w:rsidRPr="00F52B98">
              <w:rPr>
                <w:sz w:val="18"/>
                <w:szCs w:val="18"/>
              </w:rPr>
              <w:t xml:space="preserve"> </w:t>
            </w:r>
            <w:r w:rsidRPr="00F52B98">
              <w:rPr>
                <w:rFonts w:cs="Sylfaen"/>
                <w:sz w:val="18"/>
                <w:szCs w:val="18"/>
              </w:rPr>
              <w:t>განსაზღვრული</w:t>
            </w:r>
            <w:r w:rsidRPr="00F52B98">
              <w:rPr>
                <w:sz w:val="18"/>
                <w:szCs w:val="18"/>
              </w:rPr>
              <w:t xml:space="preserve"> </w:t>
            </w:r>
            <w:r w:rsidRPr="00F52B98">
              <w:rPr>
                <w:rFonts w:cs="Sylfaen"/>
                <w:sz w:val="18"/>
                <w:szCs w:val="18"/>
              </w:rPr>
              <w:t>საზოგადოებრივი</w:t>
            </w:r>
            <w:r w:rsidRPr="00F52B98">
              <w:rPr>
                <w:sz w:val="18"/>
                <w:szCs w:val="18"/>
              </w:rPr>
              <w:t xml:space="preserve"> </w:t>
            </w:r>
            <w:r w:rsidRPr="00F52B98">
              <w:rPr>
                <w:rFonts w:cs="Sylfaen"/>
                <w:sz w:val="18"/>
                <w:szCs w:val="18"/>
              </w:rPr>
              <w:t>ჯანდაცვის</w:t>
            </w:r>
            <w:r w:rsidRPr="00F52B98">
              <w:rPr>
                <w:sz w:val="18"/>
                <w:szCs w:val="18"/>
              </w:rPr>
              <w:t xml:space="preserve"> </w:t>
            </w:r>
            <w:r w:rsidRPr="00F52B98">
              <w:rPr>
                <w:rFonts w:cs="Sylfaen"/>
                <w:sz w:val="18"/>
                <w:szCs w:val="18"/>
              </w:rPr>
              <w:t>ლაბორატორიული</w:t>
            </w:r>
            <w:r w:rsidRPr="00F52B98">
              <w:rPr>
                <w:sz w:val="18"/>
                <w:szCs w:val="18"/>
              </w:rPr>
              <w:t xml:space="preserve"> </w:t>
            </w:r>
            <w:r w:rsidRPr="00F52B98">
              <w:rPr>
                <w:rFonts w:cs="Sylfaen"/>
                <w:sz w:val="18"/>
                <w:szCs w:val="18"/>
              </w:rPr>
              <w:t>ქსელის</w:t>
            </w:r>
            <w:r w:rsidRPr="00F52B98">
              <w:rPr>
                <w:sz w:val="18"/>
                <w:szCs w:val="18"/>
              </w:rPr>
              <w:t xml:space="preserve"> </w:t>
            </w:r>
            <w:r w:rsidRPr="00F52B98">
              <w:rPr>
                <w:rFonts w:cs="Sylfaen"/>
                <w:sz w:val="18"/>
                <w:szCs w:val="18"/>
              </w:rPr>
              <w:t>მისია</w:t>
            </w:r>
            <w:r w:rsidRPr="00F52B98">
              <w:rPr>
                <w:sz w:val="18"/>
                <w:szCs w:val="18"/>
              </w:rPr>
              <w:t xml:space="preserve">, </w:t>
            </w:r>
            <w:r w:rsidRPr="00F52B98">
              <w:rPr>
                <w:rFonts w:cs="Sylfaen"/>
                <w:sz w:val="18"/>
                <w:szCs w:val="18"/>
              </w:rPr>
              <w:t>ამოცანები და</w:t>
            </w:r>
            <w:r w:rsidRPr="00F52B98">
              <w:rPr>
                <w:sz w:val="18"/>
                <w:szCs w:val="18"/>
              </w:rPr>
              <w:t xml:space="preserve"> </w:t>
            </w:r>
            <w:r w:rsidRPr="00F52B98">
              <w:rPr>
                <w:rFonts w:cs="Sylfaen"/>
                <w:sz w:val="18"/>
                <w:szCs w:val="18"/>
              </w:rPr>
              <w:t>საჭირო</w:t>
            </w:r>
            <w:r w:rsidRPr="00F52B98">
              <w:rPr>
                <w:sz w:val="18"/>
                <w:szCs w:val="18"/>
              </w:rPr>
              <w:t xml:space="preserve"> </w:t>
            </w:r>
            <w:r w:rsidRPr="00F52B98">
              <w:rPr>
                <w:rFonts w:cs="Sylfaen"/>
                <w:sz w:val="18"/>
                <w:szCs w:val="18"/>
              </w:rPr>
              <w:t>შესაძლებლობები</w:t>
            </w:r>
          </w:p>
          <w:p w:rsidR="001203F1" w:rsidRPr="00F52B98" w:rsidRDefault="001F343A" w:rsidP="008F3FA3">
            <w:pPr>
              <w:jc w:val="center"/>
              <w:rPr>
                <w:rStyle w:val="Hyperlink"/>
                <w:rFonts w:cstheme="minorHAnsi"/>
                <w:sz w:val="18"/>
                <w:szCs w:val="18"/>
                <w:lang w:val="en-US"/>
              </w:rPr>
            </w:pPr>
            <w:hyperlink r:id="rId9" w:history="1">
              <w:r w:rsidR="001203F1" w:rsidRPr="00F52B98">
                <w:rPr>
                  <w:rStyle w:val="Hyperlink"/>
                  <w:rFonts w:cstheme="minorHAnsi"/>
                  <w:sz w:val="18"/>
                  <w:szCs w:val="18"/>
                </w:rPr>
                <w:t>IQLS</w:t>
              </w:r>
            </w:hyperlink>
            <w:r w:rsidR="001203F1" w:rsidRPr="00F52B98">
              <w:rPr>
                <w:rStyle w:val="Hyperlink"/>
                <w:rFonts w:cstheme="minorHAnsi"/>
                <w:sz w:val="18"/>
                <w:szCs w:val="18"/>
              </w:rPr>
              <w:t xml:space="preserve">  CDC (2011-2012</w:t>
            </w:r>
            <w:r w:rsidR="001203F1" w:rsidRPr="00F52B98">
              <w:rPr>
                <w:rStyle w:val="Hyperlink"/>
                <w:rFonts w:cs="Sylfaen"/>
                <w:sz w:val="18"/>
                <w:szCs w:val="18"/>
              </w:rPr>
              <w:t>წ</w:t>
            </w:r>
            <w:r w:rsidR="001203F1" w:rsidRPr="00F52B98">
              <w:rPr>
                <w:rStyle w:val="Hyperlink"/>
                <w:rFonts w:cstheme="minorHAnsi"/>
                <w:sz w:val="18"/>
                <w:szCs w:val="18"/>
              </w:rPr>
              <w:t>)</w:t>
            </w:r>
          </w:p>
          <w:p w:rsidR="008C6782" w:rsidRPr="00F52B98" w:rsidRDefault="008C6782" w:rsidP="008F3FA3">
            <w:pPr>
              <w:jc w:val="center"/>
              <w:rPr>
                <w:sz w:val="18"/>
                <w:szCs w:val="18"/>
                <w:lang w:val="en-US"/>
              </w:rPr>
            </w:pPr>
          </w:p>
        </w:tc>
        <w:tc>
          <w:tcPr>
            <w:tcW w:w="1748" w:type="dxa"/>
            <w:shd w:val="clear" w:color="auto" w:fill="auto"/>
          </w:tcPr>
          <w:p w:rsidR="001203F1" w:rsidRPr="00F52B98" w:rsidRDefault="001203F1" w:rsidP="001203F1">
            <w:pPr>
              <w:pStyle w:val="Default"/>
              <w:jc w:val="center"/>
              <w:rPr>
                <w:rFonts w:asciiTheme="minorHAnsi" w:hAnsiTheme="minorHAnsi"/>
                <w:sz w:val="18"/>
                <w:szCs w:val="18"/>
              </w:rPr>
            </w:pPr>
            <w:r w:rsidRPr="00F52B98">
              <w:rPr>
                <w:rFonts w:asciiTheme="minorHAnsi" w:hAnsiTheme="minorHAnsi"/>
                <w:sz w:val="18"/>
                <w:szCs w:val="18"/>
                <w:lang w:val="ka-GE"/>
              </w:rPr>
              <w:t xml:space="preserve">განსაზღვრულია </w:t>
            </w:r>
            <w:r w:rsidRPr="00F52B98">
              <w:rPr>
                <w:rFonts w:asciiTheme="minorHAnsi" w:hAnsiTheme="minorHAnsi"/>
                <w:sz w:val="18"/>
                <w:szCs w:val="18"/>
                <w:lang w:val="de-AT"/>
              </w:rPr>
              <w:t xml:space="preserve">საზოგადოებრივი ჯანდაცვის ლაბორატორიული ქსელის </w:t>
            </w:r>
            <w:r w:rsidRPr="00F52B98">
              <w:rPr>
                <w:rFonts w:asciiTheme="minorHAnsi" w:hAnsiTheme="minorHAnsi"/>
                <w:sz w:val="18"/>
                <w:szCs w:val="18"/>
              </w:rPr>
              <w:t>როლი, მიზნებ</w:t>
            </w:r>
            <w:r w:rsidRPr="00F52B98">
              <w:rPr>
                <w:rFonts w:asciiTheme="minorHAnsi" w:hAnsiTheme="minorHAnsi"/>
                <w:sz w:val="18"/>
                <w:szCs w:val="18"/>
                <w:lang w:val="ka-GE"/>
              </w:rPr>
              <w:t xml:space="preserve">ი, </w:t>
            </w:r>
            <w:r w:rsidRPr="00F52B98">
              <w:rPr>
                <w:rFonts w:asciiTheme="minorHAnsi" w:hAnsiTheme="minorHAnsi"/>
                <w:sz w:val="18"/>
                <w:szCs w:val="18"/>
              </w:rPr>
              <w:t>საჭირო</w:t>
            </w:r>
            <w:r w:rsidRPr="00F52B98">
              <w:rPr>
                <w:rFonts w:asciiTheme="minorHAnsi" w:hAnsiTheme="minorHAnsi"/>
                <w:sz w:val="18"/>
                <w:szCs w:val="18"/>
                <w:lang w:val="ka-GE"/>
              </w:rPr>
              <w:t xml:space="preserve"> </w:t>
            </w:r>
            <w:r w:rsidRPr="00F52B98">
              <w:rPr>
                <w:rFonts w:asciiTheme="minorHAnsi" w:hAnsiTheme="minorHAnsi"/>
                <w:sz w:val="18"/>
                <w:szCs w:val="18"/>
              </w:rPr>
              <w:t xml:space="preserve"> შესაძლებლობები </w:t>
            </w:r>
            <w:r w:rsidRPr="00F52B98">
              <w:rPr>
                <w:rFonts w:asciiTheme="minorHAnsi" w:hAnsiTheme="minorHAnsi"/>
                <w:sz w:val="18"/>
                <w:szCs w:val="18"/>
                <w:lang w:val="ka-GE"/>
              </w:rPr>
              <w:t xml:space="preserve">და </w:t>
            </w:r>
            <w:r w:rsidRPr="00F52B98">
              <w:rPr>
                <w:rFonts w:asciiTheme="minorHAnsi" w:hAnsiTheme="minorHAnsi"/>
                <w:sz w:val="18"/>
                <w:szCs w:val="18"/>
              </w:rPr>
              <w:t>გეოგრაფიული განაწილება</w:t>
            </w:r>
          </w:p>
        </w:tc>
        <w:tc>
          <w:tcPr>
            <w:tcW w:w="1749" w:type="dxa"/>
            <w:shd w:val="clear" w:color="auto" w:fill="auto"/>
          </w:tcPr>
          <w:p w:rsidR="001203F1" w:rsidRPr="00F52B98" w:rsidRDefault="001203F1" w:rsidP="008F3FA3">
            <w:pPr>
              <w:jc w:val="center"/>
              <w:rPr>
                <w:sz w:val="18"/>
                <w:szCs w:val="18"/>
              </w:rPr>
            </w:pPr>
            <w:r w:rsidRPr="00F52B98">
              <w:rPr>
                <w:sz w:val="18"/>
                <w:szCs w:val="18"/>
                <w:lang w:val="de-AT"/>
              </w:rPr>
              <w:t>ხარისხის კონტროლის</w:t>
            </w:r>
            <w:r w:rsidRPr="00F52B98">
              <w:rPr>
                <w:sz w:val="18"/>
                <w:szCs w:val="18"/>
              </w:rPr>
              <w:t xml:space="preserve"> და ბიო</w:t>
            </w:r>
            <w:r w:rsidR="00B46645" w:rsidRPr="00F52B98">
              <w:rPr>
                <w:sz w:val="18"/>
                <w:szCs w:val="18"/>
              </w:rPr>
              <w:t>-</w:t>
            </w:r>
            <w:r w:rsidRPr="00F52B98">
              <w:rPr>
                <w:sz w:val="18"/>
                <w:szCs w:val="18"/>
              </w:rPr>
              <w:t xml:space="preserve">უსაფრთხოების </w:t>
            </w:r>
            <w:r w:rsidRPr="00F52B98">
              <w:rPr>
                <w:sz w:val="18"/>
                <w:szCs w:val="18"/>
                <w:lang w:val="de-AT"/>
              </w:rPr>
              <w:t xml:space="preserve"> </w:t>
            </w:r>
            <w:r w:rsidR="00B46645" w:rsidRPr="00F52B98">
              <w:rPr>
                <w:sz w:val="18"/>
                <w:szCs w:val="18"/>
                <w:lang w:val="de-AT"/>
              </w:rPr>
              <w:t>სისტემები</w:t>
            </w:r>
            <w:r w:rsidRPr="00F52B98">
              <w:rPr>
                <w:sz w:val="18"/>
                <w:szCs w:val="18"/>
                <w:lang w:val="de-AT"/>
              </w:rPr>
              <w:t xml:space="preserve"> </w:t>
            </w:r>
            <w:r w:rsidR="00B46645" w:rsidRPr="00F52B98">
              <w:rPr>
                <w:sz w:val="18"/>
                <w:szCs w:val="18"/>
                <w:lang w:val="de-AT"/>
              </w:rPr>
              <w:t>დანერგ</w:t>
            </w:r>
            <w:r w:rsidR="00B46645" w:rsidRPr="00F52B98">
              <w:rPr>
                <w:sz w:val="18"/>
                <w:szCs w:val="18"/>
              </w:rPr>
              <w:t>ილია</w:t>
            </w:r>
          </w:p>
          <w:p w:rsidR="001203F1" w:rsidRPr="00F52B98" w:rsidRDefault="001203F1" w:rsidP="008F3FA3">
            <w:pPr>
              <w:jc w:val="center"/>
              <w:rPr>
                <w:sz w:val="18"/>
                <w:szCs w:val="18"/>
              </w:rPr>
            </w:pPr>
            <w:r w:rsidRPr="00F52B98">
              <w:rPr>
                <w:sz w:val="18"/>
                <w:szCs w:val="18"/>
              </w:rPr>
              <w:t>(ხარისხის კონტროლის მენეჯმენტის აკრედიტირება- ISO)</w:t>
            </w:r>
          </w:p>
        </w:tc>
      </w:tr>
      <w:tr w:rsidR="001203F1" w:rsidRPr="00F52B98" w:rsidTr="009379FA">
        <w:trPr>
          <w:trHeight w:val="1266"/>
        </w:trPr>
        <w:tc>
          <w:tcPr>
            <w:tcW w:w="2127" w:type="dxa"/>
            <w:shd w:val="clear" w:color="auto" w:fill="auto"/>
          </w:tcPr>
          <w:p w:rsidR="001203F1" w:rsidRPr="00F52B98" w:rsidRDefault="00520765" w:rsidP="008F3FA3">
            <w:pPr>
              <w:rPr>
                <w:rFonts w:cs="Sylfaen"/>
                <w:sz w:val="18"/>
                <w:szCs w:val="18"/>
              </w:rPr>
            </w:pPr>
            <w:r w:rsidRPr="00F52B98">
              <w:rPr>
                <w:rFonts w:cs="Sylfaen"/>
                <w:sz w:val="18"/>
                <w:szCs w:val="18"/>
              </w:rPr>
              <w:t>3</w:t>
            </w:r>
            <w:r w:rsidR="001203F1" w:rsidRPr="00F52B98">
              <w:rPr>
                <w:rFonts w:cs="Sylfaen"/>
                <w:sz w:val="18"/>
                <w:szCs w:val="18"/>
              </w:rPr>
              <w:t>.5</w:t>
            </w:r>
          </w:p>
          <w:p w:rsidR="001203F1" w:rsidRPr="00F52B98" w:rsidRDefault="001203F1" w:rsidP="008F3FA3">
            <w:pPr>
              <w:rPr>
                <w:sz w:val="18"/>
                <w:szCs w:val="18"/>
              </w:rPr>
            </w:pPr>
            <w:r w:rsidRPr="00F52B98">
              <w:rPr>
                <w:sz w:val="18"/>
                <w:szCs w:val="18"/>
              </w:rPr>
              <w:t>სამედიცინო სერვისების რეგიონალიზაციისა და რეფერალის სისტემების გაუმჯობესება</w:t>
            </w:r>
          </w:p>
        </w:tc>
        <w:tc>
          <w:tcPr>
            <w:tcW w:w="2693" w:type="dxa"/>
            <w:shd w:val="clear" w:color="auto" w:fill="auto"/>
          </w:tcPr>
          <w:p w:rsidR="001203F1" w:rsidRPr="00F52B98" w:rsidRDefault="001203F1" w:rsidP="008F3FA3">
            <w:pPr>
              <w:jc w:val="center"/>
              <w:rPr>
                <w:sz w:val="18"/>
                <w:szCs w:val="18"/>
              </w:rPr>
            </w:pPr>
            <w:r w:rsidRPr="00F52B98">
              <w:rPr>
                <w:sz w:val="18"/>
                <w:szCs w:val="18"/>
              </w:rPr>
              <w:t>მგზავრობის წილი, რომელთაც ჩვეული საშუალებით შეუძლიათ იმ სამედიცინო დაწესებულე-ბამდე 30 წუთის განმავლობაში მისვლა, სადაც ისინი ჩვეულებრივ ხვდებიან ექიმს</w:t>
            </w:r>
          </w:p>
        </w:tc>
        <w:tc>
          <w:tcPr>
            <w:tcW w:w="1748" w:type="dxa"/>
            <w:shd w:val="clear" w:color="auto" w:fill="auto"/>
          </w:tcPr>
          <w:p w:rsidR="001203F1" w:rsidRPr="00F52B98" w:rsidRDefault="001203F1" w:rsidP="008F3FA3">
            <w:pPr>
              <w:jc w:val="center"/>
              <w:rPr>
                <w:sz w:val="18"/>
                <w:szCs w:val="18"/>
              </w:rPr>
            </w:pPr>
            <w:r w:rsidRPr="00F52B98">
              <w:rPr>
                <w:sz w:val="18"/>
                <w:szCs w:val="18"/>
              </w:rPr>
              <w:t>სულ: 85</w:t>
            </w:r>
            <w:r w:rsidR="00B46645" w:rsidRPr="00F52B98">
              <w:rPr>
                <w:sz w:val="18"/>
                <w:szCs w:val="18"/>
              </w:rPr>
              <w:t>.</w:t>
            </w:r>
            <w:r w:rsidRPr="00F52B98">
              <w:rPr>
                <w:sz w:val="18"/>
                <w:szCs w:val="18"/>
              </w:rPr>
              <w:t>5%;</w:t>
            </w:r>
          </w:p>
          <w:p w:rsidR="001203F1" w:rsidRPr="00F52B98" w:rsidRDefault="001203F1" w:rsidP="008F3FA3">
            <w:pPr>
              <w:jc w:val="center"/>
              <w:rPr>
                <w:sz w:val="18"/>
                <w:szCs w:val="18"/>
              </w:rPr>
            </w:pPr>
            <w:r w:rsidRPr="00F52B98">
              <w:rPr>
                <w:sz w:val="18"/>
                <w:szCs w:val="18"/>
              </w:rPr>
              <w:t>ქალაქად: 93</w:t>
            </w:r>
            <w:r w:rsidR="00B46645" w:rsidRPr="00F52B98">
              <w:rPr>
                <w:sz w:val="18"/>
                <w:szCs w:val="18"/>
              </w:rPr>
              <w:t>.</w:t>
            </w:r>
            <w:r w:rsidRPr="00F52B98">
              <w:rPr>
                <w:sz w:val="18"/>
                <w:szCs w:val="18"/>
              </w:rPr>
              <w:t>6%</w:t>
            </w:r>
          </w:p>
          <w:p w:rsidR="001203F1" w:rsidRPr="00F52B98" w:rsidRDefault="001203F1" w:rsidP="008F3FA3">
            <w:pPr>
              <w:jc w:val="center"/>
              <w:rPr>
                <w:sz w:val="18"/>
                <w:szCs w:val="18"/>
              </w:rPr>
            </w:pPr>
            <w:r w:rsidRPr="00F52B98">
              <w:rPr>
                <w:sz w:val="18"/>
                <w:szCs w:val="18"/>
              </w:rPr>
              <w:t>სოფლად: 7</w:t>
            </w:r>
            <w:r w:rsidR="00B46645" w:rsidRPr="00F52B98">
              <w:rPr>
                <w:sz w:val="18"/>
                <w:szCs w:val="18"/>
              </w:rPr>
              <w:t>7.</w:t>
            </w:r>
            <w:r w:rsidRPr="00F52B98">
              <w:rPr>
                <w:sz w:val="18"/>
                <w:szCs w:val="18"/>
              </w:rPr>
              <w:t>8%</w:t>
            </w:r>
          </w:p>
          <w:p w:rsidR="001203F1" w:rsidRPr="00F52B98" w:rsidRDefault="001203F1" w:rsidP="008F3FA3">
            <w:pPr>
              <w:jc w:val="center"/>
              <w:rPr>
                <w:sz w:val="18"/>
                <w:szCs w:val="18"/>
                <w:lang w:val="en-US"/>
              </w:rPr>
            </w:pPr>
            <w:r w:rsidRPr="00F52B98">
              <w:rPr>
                <w:sz w:val="18"/>
                <w:szCs w:val="18"/>
              </w:rPr>
              <w:t>(2010, სამედიცინო დახმარებით სარგებლობისა და ჯანდაცვის დანახარჯების კვლევა)</w:t>
            </w:r>
          </w:p>
          <w:p w:rsidR="008C6782" w:rsidRPr="00F52B98" w:rsidRDefault="008C6782" w:rsidP="008F3FA3">
            <w:pPr>
              <w:jc w:val="center"/>
              <w:rPr>
                <w:sz w:val="18"/>
                <w:szCs w:val="18"/>
                <w:lang w:val="en-US"/>
              </w:rPr>
            </w:pPr>
          </w:p>
        </w:tc>
        <w:tc>
          <w:tcPr>
            <w:tcW w:w="1748" w:type="dxa"/>
            <w:shd w:val="clear" w:color="auto" w:fill="auto"/>
          </w:tcPr>
          <w:p w:rsidR="001203F1" w:rsidRPr="00F52B98" w:rsidRDefault="001203F1" w:rsidP="008F3FA3">
            <w:pPr>
              <w:jc w:val="center"/>
              <w:rPr>
                <w:sz w:val="18"/>
                <w:szCs w:val="18"/>
              </w:rPr>
            </w:pPr>
            <w:r w:rsidRPr="00F52B98">
              <w:rPr>
                <w:sz w:val="18"/>
                <w:szCs w:val="18"/>
              </w:rPr>
              <w:t xml:space="preserve">ქალაქად: </w:t>
            </w:r>
            <w:r w:rsidR="00071733" w:rsidRPr="00F52B98">
              <w:rPr>
                <w:sz w:val="18"/>
                <w:szCs w:val="18"/>
              </w:rPr>
              <w:t>98</w:t>
            </w:r>
            <w:r w:rsidRPr="00F52B98">
              <w:rPr>
                <w:sz w:val="18"/>
                <w:szCs w:val="18"/>
              </w:rPr>
              <w:t>%</w:t>
            </w:r>
          </w:p>
          <w:p w:rsidR="001203F1" w:rsidRPr="00F52B98" w:rsidRDefault="001203F1" w:rsidP="008F3FA3">
            <w:pPr>
              <w:jc w:val="center"/>
              <w:rPr>
                <w:sz w:val="18"/>
                <w:szCs w:val="18"/>
              </w:rPr>
            </w:pPr>
            <w:r w:rsidRPr="00F52B98">
              <w:rPr>
                <w:sz w:val="18"/>
                <w:szCs w:val="18"/>
              </w:rPr>
              <w:t xml:space="preserve">სოფლად: </w:t>
            </w:r>
            <w:r w:rsidR="00071733" w:rsidRPr="00F52B98">
              <w:rPr>
                <w:sz w:val="18"/>
                <w:szCs w:val="18"/>
              </w:rPr>
              <w:t>85</w:t>
            </w:r>
            <w:r w:rsidRPr="00F52B98">
              <w:rPr>
                <w:sz w:val="18"/>
                <w:szCs w:val="18"/>
              </w:rPr>
              <w:t>%</w:t>
            </w:r>
          </w:p>
          <w:p w:rsidR="001203F1" w:rsidRPr="00F52B98" w:rsidRDefault="001203F1" w:rsidP="008F3FA3">
            <w:pPr>
              <w:jc w:val="center"/>
              <w:rPr>
                <w:sz w:val="18"/>
                <w:szCs w:val="18"/>
              </w:rPr>
            </w:pPr>
          </w:p>
        </w:tc>
        <w:tc>
          <w:tcPr>
            <w:tcW w:w="1749" w:type="dxa"/>
            <w:shd w:val="clear" w:color="auto" w:fill="auto"/>
          </w:tcPr>
          <w:p w:rsidR="001203F1" w:rsidRPr="00F52B98" w:rsidRDefault="001203F1" w:rsidP="008F3FA3">
            <w:pPr>
              <w:jc w:val="center"/>
              <w:rPr>
                <w:sz w:val="18"/>
                <w:szCs w:val="18"/>
              </w:rPr>
            </w:pPr>
            <w:r w:rsidRPr="00F52B98">
              <w:rPr>
                <w:sz w:val="18"/>
                <w:szCs w:val="18"/>
              </w:rPr>
              <w:t xml:space="preserve">ქალაქად: </w:t>
            </w:r>
            <w:r w:rsidR="00071733" w:rsidRPr="00F52B98">
              <w:rPr>
                <w:sz w:val="18"/>
                <w:szCs w:val="18"/>
              </w:rPr>
              <w:t>100</w:t>
            </w:r>
            <w:r w:rsidRPr="00F52B98">
              <w:rPr>
                <w:sz w:val="18"/>
                <w:szCs w:val="18"/>
              </w:rPr>
              <w:t>%</w:t>
            </w:r>
          </w:p>
          <w:p w:rsidR="001203F1" w:rsidRPr="00F52B98" w:rsidRDefault="001203F1" w:rsidP="008F3FA3">
            <w:pPr>
              <w:jc w:val="center"/>
              <w:rPr>
                <w:sz w:val="18"/>
                <w:szCs w:val="18"/>
              </w:rPr>
            </w:pPr>
            <w:r w:rsidRPr="00F52B98">
              <w:rPr>
                <w:sz w:val="18"/>
                <w:szCs w:val="18"/>
              </w:rPr>
              <w:t xml:space="preserve">სოფლად: </w:t>
            </w:r>
            <w:r w:rsidR="00071733" w:rsidRPr="00F52B98">
              <w:rPr>
                <w:sz w:val="18"/>
                <w:szCs w:val="18"/>
              </w:rPr>
              <w:t>100</w:t>
            </w:r>
            <w:r w:rsidRPr="00F52B98">
              <w:rPr>
                <w:sz w:val="18"/>
                <w:szCs w:val="18"/>
              </w:rPr>
              <w:t>%</w:t>
            </w:r>
          </w:p>
        </w:tc>
      </w:tr>
    </w:tbl>
    <w:p w:rsidR="009379FA" w:rsidRPr="00F52B98" w:rsidRDefault="009379FA" w:rsidP="001203F1">
      <w:pPr>
        <w:pStyle w:val="ListParagraph"/>
        <w:spacing w:after="0" w:line="240" w:lineRule="auto"/>
        <w:rPr>
          <w:sz w:val="18"/>
          <w:szCs w:val="18"/>
        </w:rPr>
      </w:pPr>
    </w:p>
    <w:p w:rsidR="009379FA" w:rsidRPr="00F52B98" w:rsidRDefault="009379FA">
      <w:pPr>
        <w:rPr>
          <w:sz w:val="18"/>
          <w:szCs w:val="18"/>
        </w:rPr>
      </w:pPr>
      <w:r w:rsidRPr="00F52B98">
        <w:rPr>
          <w:sz w:val="18"/>
          <w:szCs w:val="18"/>
        </w:rPr>
        <w:br w:type="page"/>
      </w:r>
    </w:p>
    <w:p w:rsidR="007F6C16" w:rsidRPr="00F52B98" w:rsidRDefault="007F6C16" w:rsidP="009379FA">
      <w:pPr>
        <w:shd w:val="clear" w:color="auto" w:fill="DBE5F1" w:themeFill="accent1" w:themeFillTint="33"/>
        <w:spacing w:after="0" w:line="240" w:lineRule="auto"/>
        <w:jc w:val="center"/>
        <w:rPr>
          <w:b/>
        </w:rPr>
      </w:pPr>
    </w:p>
    <w:p w:rsidR="009379FA" w:rsidRPr="00F52B98" w:rsidRDefault="009379FA" w:rsidP="009379FA">
      <w:pPr>
        <w:shd w:val="clear" w:color="auto" w:fill="DBE5F1" w:themeFill="accent1" w:themeFillTint="33"/>
        <w:spacing w:after="0" w:line="240" w:lineRule="auto"/>
        <w:jc w:val="center"/>
        <w:rPr>
          <w:b/>
        </w:rPr>
      </w:pPr>
      <w:r w:rsidRPr="00F52B98">
        <w:rPr>
          <w:b/>
        </w:rPr>
        <w:t>სტრატეგიული მიმართულება 4:</w:t>
      </w:r>
    </w:p>
    <w:p w:rsidR="009379FA" w:rsidRPr="00F52B98" w:rsidRDefault="009379FA" w:rsidP="009379FA">
      <w:pPr>
        <w:shd w:val="clear" w:color="auto" w:fill="DBE5F1" w:themeFill="accent1" w:themeFillTint="33"/>
        <w:spacing w:after="0" w:line="240" w:lineRule="auto"/>
        <w:jc w:val="center"/>
        <w:rPr>
          <w:b/>
        </w:rPr>
      </w:pPr>
    </w:p>
    <w:p w:rsidR="009379FA" w:rsidRPr="00F52B98" w:rsidRDefault="00161C7F" w:rsidP="009379FA">
      <w:pPr>
        <w:shd w:val="clear" w:color="auto" w:fill="DBE5F1" w:themeFill="accent1" w:themeFillTint="33"/>
        <w:spacing w:after="0" w:line="240" w:lineRule="auto"/>
        <w:jc w:val="center"/>
        <w:rPr>
          <w:b/>
        </w:rPr>
      </w:pPr>
      <w:r w:rsidRPr="00F52B98">
        <w:rPr>
          <w:b/>
        </w:rPr>
        <w:t>ჯანდაცვის სექტორში ადამიანური რესურსების განვითარება</w:t>
      </w:r>
    </w:p>
    <w:p w:rsidR="009379FA" w:rsidRPr="00F52B98" w:rsidRDefault="009379FA" w:rsidP="009379FA">
      <w:pPr>
        <w:shd w:val="clear" w:color="auto" w:fill="DBE5F1" w:themeFill="accent1" w:themeFillTint="33"/>
        <w:spacing w:after="0" w:line="240" w:lineRule="auto"/>
        <w:rPr>
          <w:b/>
        </w:rPr>
      </w:pPr>
    </w:p>
    <w:p w:rsidR="009379FA" w:rsidRPr="00F52B98" w:rsidRDefault="009379FA" w:rsidP="009379FA">
      <w:pPr>
        <w:shd w:val="clear" w:color="auto" w:fill="DBE5F1" w:themeFill="accent1" w:themeFillTint="33"/>
        <w:spacing w:after="0" w:line="240" w:lineRule="auto"/>
        <w:rPr>
          <w:b/>
          <w:lang w:val="en-US"/>
        </w:rPr>
      </w:pPr>
    </w:p>
    <w:p w:rsidR="00A716D4" w:rsidRPr="00F52B98" w:rsidRDefault="00A716D4" w:rsidP="001203F1">
      <w:pPr>
        <w:pStyle w:val="ListParagraph"/>
        <w:spacing w:after="0" w:line="240" w:lineRule="auto"/>
        <w:rPr>
          <w:sz w:val="18"/>
          <w:szCs w:val="18"/>
        </w:rPr>
      </w:pPr>
    </w:p>
    <w:p w:rsidR="008C6782" w:rsidRPr="00F52B98" w:rsidRDefault="008C6782" w:rsidP="008C6782">
      <w:pPr>
        <w:shd w:val="clear" w:color="auto" w:fill="FFFFFF" w:themeFill="background1"/>
        <w:spacing w:after="0" w:line="240" w:lineRule="auto"/>
        <w:rPr>
          <w:rFonts w:cs="Sylfaen"/>
          <w:b/>
        </w:rPr>
      </w:pPr>
    </w:p>
    <w:p w:rsidR="00363C4F" w:rsidRPr="00F52B98" w:rsidRDefault="00363C4F" w:rsidP="00467D07">
      <w:pPr>
        <w:spacing w:after="0" w:line="240" w:lineRule="auto"/>
        <w:jc w:val="both"/>
        <w:rPr>
          <w:b/>
        </w:rPr>
      </w:pPr>
      <w:r w:rsidRPr="00F52B98">
        <w:rPr>
          <w:b/>
        </w:rPr>
        <w:t>ბლოკში არსებული ძირითადი პრობლემები</w:t>
      </w:r>
    </w:p>
    <w:p w:rsidR="00363C4F" w:rsidRPr="00F52B98" w:rsidRDefault="00363C4F" w:rsidP="00467D07">
      <w:pPr>
        <w:spacing w:after="0" w:line="240" w:lineRule="auto"/>
        <w:jc w:val="both"/>
        <w:rPr>
          <w:b/>
          <w:lang w:val="en-US"/>
        </w:rPr>
      </w:pPr>
    </w:p>
    <w:p w:rsidR="00363C4F" w:rsidRPr="00F52B98" w:rsidRDefault="00606B78" w:rsidP="00467D07">
      <w:pPr>
        <w:spacing w:after="0" w:line="240" w:lineRule="auto"/>
        <w:jc w:val="both"/>
        <w:rPr>
          <w:noProof/>
        </w:rPr>
      </w:pPr>
      <w:r w:rsidRPr="00F52B98">
        <w:t xml:space="preserve">ევროპის რეგიონის საშუალო მონაცემებთან შედარებით </w:t>
      </w:r>
      <w:r w:rsidR="00363C4F" w:rsidRPr="00F52B98">
        <w:t>საქართველოში ექიმთა უზრუნველყოფის მაჩვენებელები საკმაოდ მაღალია  (</w:t>
      </w:r>
      <w:r w:rsidR="007F6C16" w:rsidRPr="00F52B98">
        <w:t>501.2</w:t>
      </w:r>
      <w:r w:rsidRPr="00F52B98">
        <w:t>/</w:t>
      </w:r>
      <w:r w:rsidR="00363C4F" w:rsidRPr="00F52B98">
        <w:t>100000 მოსახლეზე</w:t>
      </w:r>
      <w:r w:rsidRPr="00F52B98">
        <w:t xml:space="preserve">, </w:t>
      </w:r>
      <w:r w:rsidR="00B77B62" w:rsidRPr="00F52B98">
        <w:t>201</w:t>
      </w:r>
      <w:r w:rsidR="007F6C16" w:rsidRPr="00F52B98">
        <w:t>3</w:t>
      </w:r>
      <w:r w:rsidR="00B77B62" w:rsidRPr="00F52B98">
        <w:t xml:space="preserve"> </w:t>
      </w:r>
      <w:r w:rsidRPr="00F52B98">
        <w:t>წ.</w:t>
      </w:r>
      <w:r w:rsidR="00363C4F" w:rsidRPr="00F52B98">
        <w:t xml:space="preserve">), </w:t>
      </w:r>
      <w:r w:rsidR="00363C4F" w:rsidRPr="00F52B98">
        <w:rPr>
          <w:noProof/>
        </w:rPr>
        <w:t>მაშინ</w:t>
      </w:r>
      <w:r w:rsidR="00363C4F" w:rsidRPr="00F52B98">
        <w:t xml:space="preserve"> </w:t>
      </w:r>
      <w:r w:rsidR="00363C4F" w:rsidRPr="00F52B98">
        <w:rPr>
          <w:noProof/>
        </w:rPr>
        <w:t>როდესაც</w:t>
      </w:r>
      <w:r w:rsidR="00363C4F" w:rsidRPr="00F52B98">
        <w:t xml:space="preserve"> ექთნების </w:t>
      </w:r>
      <w:r w:rsidR="00363C4F" w:rsidRPr="00F52B98">
        <w:rPr>
          <w:noProof/>
        </w:rPr>
        <w:t>რაოდენობა</w:t>
      </w:r>
      <w:r w:rsidR="00363C4F" w:rsidRPr="00F52B98">
        <w:t xml:space="preserve"> </w:t>
      </w:r>
      <w:r w:rsidRPr="00F52B98">
        <w:t xml:space="preserve">მნიშვნელოვნად ჩამორჩება რეგიონის მაჩვენებლებს </w:t>
      </w:r>
      <w:r w:rsidR="00363C4F" w:rsidRPr="00F52B98">
        <w:rPr>
          <w:noProof/>
        </w:rPr>
        <w:t>(</w:t>
      </w:r>
      <w:r w:rsidR="007F6C16" w:rsidRPr="00F52B98">
        <w:rPr>
          <w:noProof/>
        </w:rPr>
        <w:t>332.8</w:t>
      </w:r>
      <w:r w:rsidRPr="00F52B98">
        <w:rPr>
          <w:noProof/>
        </w:rPr>
        <w:t>/</w:t>
      </w:r>
      <w:r w:rsidR="00363C4F" w:rsidRPr="00F52B98">
        <w:rPr>
          <w:noProof/>
        </w:rPr>
        <w:t>100000 მოსახლეზე)</w:t>
      </w:r>
      <w:r w:rsidR="00363C4F" w:rsidRPr="00F52B98">
        <w:rPr>
          <w:noProof/>
          <w:lang w:val="en-US"/>
        </w:rPr>
        <w:t xml:space="preserve"> </w:t>
      </w:r>
      <w:r w:rsidR="00363C4F" w:rsidRPr="00F52B98">
        <w:rPr>
          <w:noProof/>
        </w:rPr>
        <w:t>და</w:t>
      </w:r>
      <w:r w:rsidR="00363C4F" w:rsidRPr="00F52B98">
        <w:t xml:space="preserve"> </w:t>
      </w:r>
      <w:r w:rsidR="00363C4F" w:rsidRPr="00F52B98">
        <w:rPr>
          <w:noProof/>
        </w:rPr>
        <w:t>აგრძელებს</w:t>
      </w:r>
      <w:r w:rsidR="00363C4F" w:rsidRPr="00F52B98">
        <w:t xml:space="preserve"> </w:t>
      </w:r>
      <w:r w:rsidR="00363C4F" w:rsidRPr="00F52B98">
        <w:rPr>
          <w:noProof/>
        </w:rPr>
        <w:t xml:space="preserve">კლებას.  </w:t>
      </w:r>
    </w:p>
    <w:p w:rsidR="00363C4F" w:rsidRPr="00F52B98" w:rsidRDefault="00363C4F" w:rsidP="00467D07">
      <w:pPr>
        <w:spacing w:after="0" w:line="240" w:lineRule="auto"/>
        <w:jc w:val="both"/>
        <w:rPr>
          <w:noProof/>
          <w:lang w:val="en-US"/>
        </w:rPr>
      </w:pPr>
    </w:p>
    <w:p w:rsidR="00363C4F" w:rsidRPr="00F52B98" w:rsidRDefault="00363C4F" w:rsidP="00467D07">
      <w:pPr>
        <w:spacing w:after="0" w:line="240" w:lineRule="auto"/>
        <w:jc w:val="both"/>
        <w:rPr>
          <w:noProof/>
        </w:rPr>
      </w:pPr>
      <w:r w:rsidRPr="00F52B98">
        <w:rPr>
          <w:noProof/>
        </w:rPr>
        <w:t>ექიმებისა და ექთნების არაბალანსირებულ თანაფარდობასთან ერთად (1 ექიმ</w:t>
      </w:r>
      <w:r w:rsidR="00606B78" w:rsidRPr="00F52B98">
        <w:rPr>
          <w:noProof/>
        </w:rPr>
        <w:t>ი: 0.</w:t>
      </w:r>
      <w:r w:rsidR="007F6C16" w:rsidRPr="00F52B98">
        <w:rPr>
          <w:noProof/>
        </w:rPr>
        <w:t>7</w:t>
      </w:r>
      <w:r w:rsidRPr="00F52B98">
        <w:rPr>
          <w:noProof/>
        </w:rPr>
        <w:t xml:space="preserve"> ექთანი), ქვეყანაში აღინიშნება სამედიცინო კადრების არათანაბარი გეოგრაფიული განაწილებაც. დღემდე პრობლემურია საექთნო საქმის პოპულარიზაცია საზოგადოებაში დამკვიდრებული სტერეოტიპებისა და აკადემიური თუ პროფესიული მზადებისათვის შესაბამისი სტიმულაციის (</w:t>
      </w:r>
      <w:r w:rsidR="00A379D6" w:rsidRPr="00F52B98">
        <w:rPr>
          <w:noProof/>
        </w:rPr>
        <w:t xml:space="preserve">საკვალიფიკაციო მოთხოვნებისა და ფინანსური </w:t>
      </w:r>
      <w:r w:rsidRPr="00F52B98">
        <w:rPr>
          <w:noProof/>
        </w:rPr>
        <w:t>წახალისების) სისტემების არარსებობის ფონზე. ამასთანავე</w:t>
      </w:r>
      <w:r w:rsidR="006A66B8" w:rsidRPr="00F52B98">
        <w:rPr>
          <w:noProof/>
        </w:rPr>
        <w:t>,</w:t>
      </w:r>
      <w:r w:rsidRPr="00F52B98">
        <w:rPr>
          <w:noProof/>
        </w:rPr>
        <w:t xml:space="preserve"> ლიბერალური რეგულაციების ფონზე მაღალია </w:t>
      </w:r>
      <w:r w:rsidRPr="00F52B98">
        <w:t>საექთნო ბაკალავრიატზე ჩარიცხულ სტუდენტთა სხვა ფაკულტეტებზე გადასვლა</w:t>
      </w:r>
      <w:r w:rsidR="00606B78" w:rsidRPr="00F52B98">
        <w:t xml:space="preserve"> (</w:t>
      </w:r>
      <w:r w:rsidRPr="00F52B98">
        <w:t>მობილობა</w:t>
      </w:r>
      <w:r w:rsidR="00606B78" w:rsidRPr="00F52B98">
        <w:t>)</w:t>
      </w:r>
      <w:r w:rsidRPr="00F52B98">
        <w:t>.</w:t>
      </w:r>
    </w:p>
    <w:p w:rsidR="00363C4F" w:rsidRPr="00F52B98" w:rsidRDefault="00363C4F" w:rsidP="00467D07">
      <w:pPr>
        <w:spacing w:after="0" w:line="240" w:lineRule="auto"/>
        <w:jc w:val="both"/>
        <w:rPr>
          <w:noProof/>
        </w:rPr>
      </w:pPr>
    </w:p>
    <w:p w:rsidR="00363C4F" w:rsidRPr="00F52B98" w:rsidRDefault="00363C4F" w:rsidP="00467D07">
      <w:pPr>
        <w:spacing w:after="0" w:line="240" w:lineRule="auto"/>
        <w:jc w:val="both"/>
      </w:pPr>
      <w:r w:rsidRPr="00F52B98">
        <w:rPr>
          <w:noProof/>
        </w:rPr>
        <w:t>რაც შეეხება ადამიანური რესურსების სტრუქტურას, სპეციალისტების პროცენტული წილი (76%) მნიშვნელოვნად ჭარბობს ფართო პროფილის ექიმების წილს</w:t>
      </w:r>
      <w:r w:rsidRPr="00F52B98">
        <w:rPr>
          <w:rFonts w:cs="Sylfaen"/>
        </w:rPr>
        <w:t>. ამასთანავე აღინიშნება დისბალანსი</w:t>
      </w:r>
      <w:r w:rsidRPr="00F52B98">
        <w:t xml:space="preserve"> ადამიანური რესურსის წარმოებასა და მოთხოვნას შორის</w:t>
      </w:r>
      <w:r w:rsidR="00D03238" w:rsidRPr="00F52B98">
        <w:t xml:space="preserve">. სამედიცინო სკოლების </w:t>
      </w:r>
      <w:r w:rsidR="00EA6F3D" w:rsidRPr="00F52B98">
        <w:t xml:space="preserve">კურსდამთავრებულთა </w:t>
      </w:r>
      <w:r w:rsidR="00D03238" w:rsidRPr="00F52B98">
        <w:t>რაოდენობა ყოველწლიურად 100000 მოსახლეზე 27</w:t>
      </w:r>
      <w:r w:rsidR="00276220" w:rsidRPr="00F52B98">
        <w:t>.8</w:t>
      </w:r>
      <w:r w:rsidR="00D03238" w:rsidRPr="00F52B98">
        <w:t xml:space="preserve">-ია, მაშინ როდესაც აღნიშნული მაჩვენებელი აშშ-ში 6,4-ს, ევროპის რეგიონში - 10,7-ს ხოლო, ყოფილ საბჭოთა ქვეყნებში 12.3-ს შეადგენს.  </w:t>
      </w:r>
    </w:p>
    <w:p w:rsidR="00EA6F3D" w:rsidRPr="00F52B98" w:rsidRDefault="00EA6F3D" w:rsidP="00467D07">
      <w:pPr>
        <w:spacing w:after="0" w:line="240" w:lineRule="auto"/>
        <w:jc w:val="both"/>
        <w:rPr>
          <w:rFonts w:cs="Sylfaen"/>
          <w:lang w:val="en-US"/>
        </w:rPr>
      </w:pPr>
    </w:p>
    <w:p w:rsidR="00363C4F" w:rsidRPr="00F52B98" w:rsidRDefault="005550C3" w:rsidP="00467D07">
      <w:pPr>
        <w:spacing w:after="0" w:line="240" w:lineRule="auto"/>
        <w:jc w:val="both"/>
      </w:pPr>
      <w:r w:rsidRPr="00F52B98">
        <w:t xml:space="preserve">ჭარბი ადამიანური რესურსები </w:t>
      </w:r>
      <w:r w:rsidR="00363C4F" w:rsidRPr="00F52B98">
        <w:rPr>
          <w:rFonts w:cs="Sylfaen"/>
        </w:rPr>
        <w:t xml:space="preserve">სამედიცინო პერსონალის </w:t>
      </w:r>
      <w:r w:rsidR="00216D51" w:rsidRPr="00F52B98">
        <w:rPr>
          <w:rFonts w:cs="Sylfaen"/>
        </w:rPr>
        <w:t xml:space="preserve">პროდუქტიულობის </w:t>
      </w:r>
      <w:r w:rsidRPr="00F52B98">
        <w:rPr>
          <w:rFonts w:cs="Sylfaen"/>
        </w:rPr>
        <w:t>დაბალ დონესაც განაპირობებს</w:t>
      </w:r>
      <w:r w:rsidR="00363C4F" w:rsidRPr="00F52B98">
        <w:rPr>
          <w:rFonts w:cs="Sylfaen"/>
        </w:rPr>
        <w:t xml:space="preserve">. </w:t>
      </w:r>
      <w:r w:rsidR="008129D8" w:rsidRPr="00F52B98">
        <w:t xml:space="preserve">2012 წელს, </w:t>
      </w:r>
      <w:r w:rsidR="00363C4F" w:rsidRPr="00F52B98">
        <w:t xml:space="preserve">ერთი ექიმი წელიწადში საშუალოდ </w:t>
      </w:r>
      <w:r w:rsidR="008129D8" w:rsidRPr="00F52B98">
        <w:t xml:space="preserve">41 </w:t>
      </w:r>
      <w:r w:rsidR="00363C4F" w:rsidRPr="00F52B98">
        <w:t>ჰოსპიტალიზებულ პაციენტს უწევს მომსახურებას, ანუ თვეში 3</w:t>
      </w:r>
      <w:r w:rsidR="00216D51" w:rsidRPr="00F52B98">
        <w:t>.</w:t>
      </w:r>
      <w:r w:rsidR="008129D8" w:rsidRPr="00F52B98">
        <w:t>4</w:t>
      </w:r>
      <w:r w:rsidR="00363C4F" w:rsidRPr="00F52B98">
        <w:t>-ს, მაშინ როდესაც</w:t>
      </w:r>
      <w:r w:rsidR="00216D51" w:rsidRPr="00F52B98">
        <w:t xml:space="preserve"> </w:t>
      </w:r>
      <w:r w:rsidR="00363C4F" w:rsidRPr="00F52B98">
        <w:t xml:space="preserve">მეზობელ აზერბაიჯანსა და სომხეთში იგივე მაჩვენებელი 4-ის ტოლია, ხოლო ისრაელსა და დანიაში 8-ს შეადგენს. პირველადი ჯანდაცვის ექიმებს </w:t>
      </w:r>
      <w:r w:rsidR="00216D51" w:rsidRPr="00F52B98">
        <w:t xml:space="preserve">ჯანმოს მიერ რეკომენდებული 15 პაციენტის ნაცვლად </w:t>
      </w:r>
      <w:r w:rsidR="00363C4F" w:rsidRPr="00F52B98">
        <w:t>დღეში უწევთ საშუალოდ 3 პაციენტის მიღება</w:t>
      </w:r>
      <w:r w:rsidR="00216D51" w:rsidRPr="00F52B98">
        <w:t xml:space="preserve">. </w:t>
      </w:r>
    </w:p>
    <w:p w:rsidR="00363C4F" w:rsidRPr="00F52B98" w:rsidRDefault="00363C4F" w:rsidP="00467D07">
      <w:pPr>
        <w:spacing w:after="0" w:line="240" w:lineRule="auto"/>
        <w:jc w:val="both"/>
      </w:pPr>
    </w:p>
    <w:p w:rsidR="00363C4F" w:rsidRPr="00F52B98" w:rsidRDefault="00363C4F" w:rsidP="00467D07">
      <w:pPr>
        <w:spacing w:after="0" w:line="240" w:lineRule="auto"/>
        <w:jc w:val="both"/>
      </w:pPr>
      <w:r w:rsidRPr="00F52B98">
        <w:t xml:space="preserve">დიპლომამდელი და დიპლომისშემდგომი განათლების დღეს არსებული სისტემა არ აძლევს სამედიცინო პერსონალს ადეკვატური თეორიული ცოდნისა თუ კლინიკური უნარ-ჩვევების განვითარების შესაძლებლობას. სამედიცინო სკოლებში დანერგილი  კურიკულუმები და სასწავლო პროგრამები მოძველებულია და არ შეესაბამება </w:t>
      </w:r>
      <w:r w:rsidR="00995CB0" w:rsidRPr="00F52B98">
        <w:t>კვალიფიკაცი</w:t>
      </w:r>
      <w:r w:rsidRPr="00F52B98">
        <w:t xml:space="preserve">ისა და </w:t>
      </w:r>
      <w:r w:rsidR="00995CB0" w:rsidRPr="00F52B98">
        <w:t>კომპეტენცი</w:t>
      </w:r>
      <w:r w:rsidRPr="00F52B98">
        <w:t>ის</w:t>
      </w:r>
      <w:r w:rsidR="00995CB0" w:rsidRPr="00F52B98">
        <w:t xml:space="preserve"> კუთხით არსებულ თანამედროვე მოთხოვნებს. </w:t>
      </w:r>
      <w:r w:rsidRPr="00F52B98">
        <w:t>ჯანდაცვის</w:t>
      </w:r>
      <w:r w:rsidR="00995CB0" w:rsidRPr="00F52B98">
        <w:t>ა</w:t>
      </w:r>
      <w:r w:rsidRPr="00F52B98">
        <w:t xml:space="preserve"> და განათლებისა სამინისტრო</w:t>
      </w:r>
      <w:r w:rsidR="00995CB0" w:rsidRPr="00F52B98">
        <w:t>ებ</w:t>
      </w:r>
      <w:r w:rsidRPr="00F52B98">
        <w:t>ს შორის სამედიცინო განათლების რეგულირების კუთხით სუსტია</w:t>
      </w:r>
      <w:r w:rsidR="00995CB0" w:rsidRPr="00F52B98">
        <w:t xml:space="preserve"> კოორდინაცია </w:t>
      </w:r>
      <w:r w:rsidRPr="00F52B98">
        <w:t xml:space="preserve">და არ არსებობს ერთიანი ხედვა ბიო-სამედიცინო და საზოგადოებრივი </w:t>
      </w:r>
      <w:r w:rsidR="00995CB0" w:rsidRPr="00F52B98">
        <w:t xml:space="preserve">ჯანდაცვის </w:t>
      </w:r>
      <w:r w:rsidRPr="00F52B98">
        <w:t xml:space="preserve">განათლებისა და მეცნიერების განვითარების </w:t>
      </w:r>
      <w:r w:rsidR="00995CB0" w:rsidRPr="00F52B98">
        <w:t>მიმართებაში</w:t>
      </w:r>
      <w:r w:rsidRPr="00F52B98">
        <w:t xml:space="preserve">. </w:t>
      </w:r>
    </w:p>
    <w:p w:rsidR="005550C3" w:rsidRPr="00F52B98" w:rsidRDefault="005550C3" w:rsidP="00467D07">
      <w:pPr>
        <w:spacing w:after="0" w:line="240" w:lineRule="auto"/>
        <w:jc w:val="both"/>
      </w:pPr>
    </w:p>
    <w:p w:rsidR="00DD44EA" w:rsidRPr="00F52B98" w:rsidRDefault="00363C4F" w:rsidP="00DD44EA">
      <w:pPr>
        <w:spacing w:after="0" w:line="240" w:lineRule="auto"/>
        <w:jc w:val="both"/>
      </w:pPr>
      <w:r w:rsidRPr="00F52B98">
        <w:lastRenderedPageBreak/>
        <w:t>სახელმწიფო საკვალიფიკაციო და სასერტიფიკაციო გამოცდები ვერ უზრუნველყოფს ცოდნის დონის, პროფესიული უნარ-ჩვევებისა თუ კლინიკური აზროვნების შეფასებას. არ არსებობს ექიმების კვალიფიკაციის პერიოდული შეფასების (რესერტიფიცირების) მექანიზმი, ხოლო ექთნების დიპლომისშემდგომი და უწყვეტი პროფესიული განვითარების კუთხით (რეგისტრაცია/სერტიფიცირება) ჯერ კიდევ შესაქმნელია სახელმწიფო რეგულირების სისტემა.</w:t>
      </w:r>
      <w:r w:rsidR="00DD44EA" w:rsidRPr="00F52B98">
        <w:t xml:space="preserve"> 2013 წელს განხორციელდა </w:t>
      </w:r>
      <w:r w:rsidR="006A66B8" w:rsidRPr="00F52B98">
        <w:t xml:space="preserve">47 </w:t>
      </w:r>
      <w:r w:rsidR="00DD44EA" w:rsidRPr="00F52B98">
        <w:t>სარეზიდენტო პროგრამის კურუკულუმების გადახედვა და მიმდინარეობს ექიმთა კომპენტენციების განსაზღვრისა და რესერტიფიცირებისათვის მზადების პროცესი.</w:t>
      </w:r>
    </w:p>
    <w:p w:rsidR="00363C4F" w:rsidRPr="00F52B98" w:rsidRDefault="00363C4F" w:rsidP="00467D07">
      <w:pPr>
        <w:spacing w:after="0" w:line="240" w:lineRule="auto"/>
        <w:jc w:val="both"/>
      </w:pPr>
      <w:r w:rsidRPr="00F52B98">
        <w:t xml:space="preserve"> </w:t>
      </w:r>
    </w:p>
    <w:p w:rsidR="00363C4F" w:rsidRPr="00F52B98" w:rsidRDefault="00363C4F" w:rsidP="00467D07">
      <w:pPr>
        <w:spacing w:after="0" w:line="240" w:lineRule="auto"/>
        <w:jc w:val="both"/>
      </w:pPr>
      <w:r w:rsidRPr="00F52B98">
        <w:t>ზოგადად, სუსტია და არაქმედითუნარიანი დღეს არსებული დიპლომისშემდგომი და უწყვეტი პროფესიული</w:t>
      </w:r>
      <w:r w:rsidR="006A66B8" w:rsidRPr="00F52B98">
        <w:t xml:space="preserve"> </w:t>
      </w:r>
      <w:r w:rsidRPr="00F52B98">
        <w:t>განვითარების სისტემები. საუნივერსიტეტო კლინიკების მატერიალურ-ტექნიკურ</w:t>
      </w:r>
      <w:r w:rsidR="00716A00" w:rsidRPr="00F52B98">
        <w:t>ი</w:t>
      </w:r>
      <w:r w:rsidRPr="00F52B98">
        <w:t xml:space="preserve"> ბაზები არაადექვატურია, პრიორიტეტულ მიმართულებებში სარეზიდენტო პროგრამებით მზადების დაფინანსება </w:t>
      </w:r>
      <w:r w:rsidR="006A66B8" w:rsidRPr="00F52B98">
        <w:t xml:space="preserve">პრაქტიკულად არ ხდება </w:t>
      </w:r>
      <w:r w:rsidR="006A66B8" w:rsidRPr="00F52B98">
        <w:rPr>
          <w:rFonts w:ascii="Sylfaen" w:hAnsi="Sylfaen"/>
        </w:rPr>
        <w:t>(ცალკეული გამონაკლისი შემთხვევები ფინანსდება სახელმწიფო ბიუჯეტით)</w:t>
      </w:r>
      <w:r w:rsidRPr="00F52B98">
        <w:t>და არაქმედითუნარიანია ექიმებისა და ექთნების პროფესიული</w:t>
      </w:r>
      <w:r w:rsidR="00995CB0" w:rsidRPr="00F52B98">
        <w:t xml:space="preserve"> თუ </w:t>
      </w:r>
      <w:r w:rsidRPr="00F52B98">
        <w:t>ფინანსური</w:t>
      </w:r>
      <w:r w:rsidR="00995CB0" w:rsidRPr="00F52B98">
        <w:t xml:space="preserve"> მოტივაციის </w:t>
      </w:r>
      <w:r w:rsidRPr="00F52B98">
        <w:t>მექანიზმები უპგ პროგრამებში მონაწილეობის</w:t>
      </w:r>
      <w:r w:rsidR="00995CB0" w:rsidRPr="00F52B98">
        <w:t xml:space="preserve"> მისაღებად</w:t>
      </w:r>
      <w:r w:rsidRPr="00F52B98">
        <w:t xml:space="preserve">. </w:t>
      </w:r>
    </w:p>
    <w:p w:rsidR="00435268" w:rsidRPr="00F52B98" w:rsidRDefault="00435268" w:rsidP="00435268">
      <w:pPr>
        <w:spacing w:after="0" w:line="240" w:lineRule="auto"/>
        <w:jc w:val="both"/>
      </w:pPr>
    </w:p>
    <w:p w:rsidR="00435268" w:rsidRPr="00F52B98" w:rsidRDefault="00363C4F" w:rsidP="00435268">
      <w:pPr>
        <w:spacing w:after="0" w:line="240" w:lineRule="auto"/>
        <w:jc w:val="both"/>
        <w:rPr>
          <w:i/>
        </w:rPr>
      </w:pPr>
      <w:r w:rsidRPr="00F52B98">
        <w:t xml:space="preserve">ბლოკში არსებული პრობლემების გადასაჭრელად შემდეგი </w:t>
      </w:r>
      <w:r w:rsidRPr="00F52B98">
        <w:rPr>
          <w:b/>
        </w:rPr>
        <w:t>სტრატეგიულ</w:t>
      </w:r>
      <w:r w:rsidR="00716A00" w:rsidRPr="00F52B98">
        <w:rPr>
          <w:b/>
        </w:rPr>
        <w:t>ი</w:t>
      </w:r>
      <w:r w:rsidRPr="00F52B98">
        <w:rPr>
          <w:b/>
        </w:rPr>
        <w:t xml:space="preserve"> ამოცანებია </w:t>
      </w:r>
      <w:r w:rsidRPr="00F52B98">
        <w:t>განსაზღვრული</w:t>
      </w:r>
      <w:r w:rsidR="00435268" w:rsidRPr="00F52B98">
        <w:t xml:space="preserve"> </w:t>
      </w:r>
      <w:r w:rsidR="00435268" w:rsidRPr="00F52B98">
        <w:rPr>
          <w:i/>
        </w:rPr>
        <w:t xml:space="preserve">(ამოცანებისა და ინდიკატორების დეტალური განხილვის მიზნით იხილეთ ცხრილი #4). </w:t>
      </w:r>
    </w:p>
    <w:p w:rsidR="00363C4F" w:rsidRPr="00F52B98" w:rsidRDefault="00363C4F" w:rsidP="00467D07">
      <w:pPr>
        <w:spacing w:after="0" w:line="240" w:lineRule="auto"/>
        <w:jc w:val="both"/>
        <w:rPr>
          <w:b/>
          <w:i/>
        </w:rPr>
      </w:pPr>
    </w:p>
    <w:p w:rsidR="00363C4F" w:rsidRPr="00F52B98" w:rsidRDefault="00B77B62" w:rsidP="0027647B">
      <w:pPr>
        <w:pStyle w:val="ListParagraph"/>
        <w:numPr>
          <w:ilvl w:val="0"/>
          <w:numId w:val="5"/>
        </w:numPr>
        <w:spacing w:after="0" w:line="240" w:lineRule="auto"/>
        <w:ind w:left="426" w:hanging="426"/>
        <w:jc w:val="both"/>
      </w:pPr>
      <w:r w:rsidRPr="00F52B98">
        <w:t>201</w:t>
      </w:r>
      <w:r w:rsidR="00B30B08" w:rsidRPr="00F52B98">
        <w:t>3</w:t>
      </w:r>
      <w:r w:rsidRPr="00F52B98">
        <w:t xml:space="preserve"> </w:t>
      </w:r>
      <w:r w:rsidR="00363C4F" w:rsidRPr="00F52B98">
        <w:t xml:space="preserve">წელთან შედარებით ექიმებისა და ექთნების უზრუნველყოფის მაჩვენენებლების ოპტიმიზაცია და </w:t>
      </w:r>
      <w:r w:rsidRPr="00F52B98">
        <w:t xml:space="preserve">2020 </w:t>
      </w:r>
      <w:r w:rsidR="00363C4F" w:rsidRPr="00F52B98">
        <w:t xml:space="preserve">წლისათვის ექიმისა და ექთნების შეფარდების მაჩვენებლის მიახლოვება </w:t>
      </w:r>
      <w:r w:rsidR="00995CB0" w:rsidRPr="00F52B98">
        <w:t xml:space="preserve">ჯანმოს რეკომენდაციასთან </w:t>
      </w:r>
      <w:r w:rsidR="00363C4F" w:rsidRPr="00F52B98">
        <w:t>(1:0.9-დან 1:</w:t>
      </w:r>
      <w:r w:rsidRPr="00F52B98">
        <w:t>4</w:t>
      </w:r>
      <w:r w:rsidR="00363C4F" w:rsidRPr="00F52B98">
        <w:t>-მდე)</w:t>
      </w:r>
      <w:r w:rsidR="00B30B08" w:rsidRPr="00F52B98">
        <w:t xml:space="preserve"> ექთნების რაოდენობის ზრდის ხელშეწყობის ხარჯზე</w:t>
      </w:r>
      <w:r w:rsidR="00363C4F" w:rsidRPr="00F52B98">
        <w:t>;</w:t>
      </w:r>
    </w:p>
    <w:p w:rsidR="00995CB0" w:rsidRPr="00F52B98" w:rsidRDefault="00995CB0" w:rsidP="00995CB0">
      <w:pPr>
        <w:pStyle w:val="ListParagraph"/>
        <w:spacing w:after="0" w:line="240" w:lineRule="auto"/>
        <w:ind w:left="426"/>
        <w:jc w:val="both"/>
      </w:pPr>
    </w:p>
    <w:p w:rsidR="00363C4F" w:rsidRPr="00F52B98" w:rsidRDefault="00B77B62" w:rsidP="0027647B">
      <w:pPr>
        <w:pStyle w:val="ListParagraph"/>
        <w:numPr>
          <w:ilvl w:val="0"/>
          <w:numId w:val="5"/>
        </w:numPr>
        <w:spacing w:after="0" w:line="240" w:lineRule="auto"/>
        <w:ind w:left="426" w:hanging="426"/>
        <w:jc w:val="both"/>
      </w:pPr>
      <w:r w:rsidRPr="00F52B98">
        <w:t>201</w:t>
      </w:r>
      <w:r w:rsidR="00B30B08" w:rsidRPr="00F52B98">
        <w:t>3</w:t>
      </w:r>
      <w:r w:rsidRPr="00F52B98">
        <w:t xml:space="preserve"> </w:t>
      </w:r>
      <w:r w:rsidR="00363C4F" w:rsidRPr="00F52B98">
        <w:t>წელთან შედარებით, ექიმებისა და ექთნების გეოგრაფიულად ოპტიმალური განაწილების  უზრუნველყოფა;</w:t>
      </w:r>
    </w:p>
    <w:p w:rsidR="00995CB0" w:rsidRPr="00F52B98" w:rsidRDefault="00995CB0" w:rsidP="00995CB0">
      <w:pPr>
        <w:pStyle w:val="ListParagraph"/>
      </w:pPr>
    </w:p>
    <w:p w:rsidR="00363C4F" w:rsidRPr="00F52B98" w:rsidRDefault="00B77B62" w:rsidP="0027647B">
      <w:pPr>
        <w:pStyle w:val="ListParagraph"/>
        <w:numPr>
          <w:ilvl w:val="0"/>
          <w:numId w:val="5"/>
        </w:numPr>
        <w:spacing w:after="0" w:line="240" w:lineRule="auto"/>
        <w:ind w:left="426" w:hanging="426"/>
        <w:jc w:val="both"/>
      </w:pPr>
      <w:r w:rsidRPr="00F52B98">
        <w:t>201</w:t>
      </w:r>
      <w:r w:rsidR="00B30B08" w:rsidRPr="00F52B98">
        <w:t>3</w:t>
      </w:r>
      <w:r w:rsidRPr="00F52B98">
        <w:t xml:space="preserve"> </w:t>
      </w:r>
      <w:r w:rsidR="00363C4F" w:rsidRPr="00F52B98">
        <w:t>წელთან შედარებით 2017 წლისათვის პჯდ–ში მიმართვების შეფარდება პჯდ–ის ექიმების რაოდენობასთან</w:t>
      </w:r>
      <w:r w:rsidR="00995CB0" w:rsidRPr="00F52B98">
        <w:t xml:space="preserve"> </w:t>
      </w:r>
      <w:r w:rsidR="00363C4F" w:rsidRPr="00F52B98">
        <w:t>დღეში გაიზრდება 3.8-დან 15-მდე, ხოლო ჰოსპიტალიზაციის</w:t>
      </w:r>
      <w:r w:rsidR="00830B0E" w:rsidRPr="00F52B98">
        <w:t xml:space="preserve"> რაოდენობის შეფარდება ჰოსპიტალური ქსელის ექიმთა რაოდენობასთან </w:t>
      </w:r>
      <w:r w:rsidR="00995CB0" w:rsidRPr="00F52B98">
        <w:t>გაორმაგდება (</w:t>
      </w:r>
      <w:r w:rsidR="001E3AD3" w:rsidRPr="00F52B98">
        <w:t xml:space="preserve">ჰოსპიტალიზაციის რიცხვი </w:t>
      </w:r>
      <w:r w:rsidR="008129D8" w:rsidRPr="00F52B98">
        <w:t>41</w:t>
      </w:r>
      <w:r w:rsidR="00363C4F" w:rsidRPr="00F52B98">
        <w:t>-დან 84-მდე</w:t>
      </w:r>
      <w:r w:rsidR="00995CB0" w:rsidRPr="00F52B98">
        <w:t xml:space="preserve"> </w:t>
      </w:r>
      <w:r w:rsidR="00A844B9" w:rsidRPr="00F52B98">
        <w:t xml:space="preserve">გაიზრდება </w:t>
      </w:r>
      <w:r w:rsidR="00995CB0" w:rsidRPr="00F52B98">
        <w:t xml:space="preserve">ჰოსპიტალური ქსელის ექიმთა რაოდენობასთან </w:t>
      </w:r>
      <w:r w:rsidR="00A844B9" w:rsidRPr="00F52B98">
        <w:t xml:space="preserve">შეფარდებით </w:t>
      </w:r>
      <w:r w:rsidR="00995CB0" w:rsidRPr="00F52B98">
        <w:t>წელიწადში);</w:t>
      </w:r>
    </w:p>
    <w:p w:rsidR="00995CB0" w:rsidRPr="00F52B98" w:rsidRDefault="00995CB0" w:rsidP="00995CB0">
      <w:pPr>
        <w:pStyle w:val="ListParagraph"/>
      </w:pPr>
    </w:p>
    <w:p w:rsidR="00363C4F" w:rsidRPr="00F52B98" w:rsidRDefault="00A844B9" w:rsidP="0027647B">
      <w:pPr>
        <w:pStyle w:val="ListParagraph"/>
        <w:numPr>
          <w:ilvl w:val="0"/>
          <w:numId w:val="5"/>
        </w:numPr>
        <w:spacing w:after="0" w:line="240" w:lineRule="auto"/>
        <w:ind w:left="426" w:hanging="426"/>
        <w:jc w:val="both"/>
      </w:pPr>
      <w:r w:rsidRPr="00F52B98">
        <w:t>20</w:t>
      </w:r>
      <w:r w:rsidRPr="00F52B98">
        <w:t>20</w:t>
      </w:r>
      <w:r w:rsidRPr="00F52B98">
        <w:t xml:space="preserve"> </w:t>
      </w:r>
      <w:r w:rsidR="00363C4F" w:rsidRPr="00F52B98">
        <w:t>წელს დიპლომირებული მედიკოსის საგანმანათლებლო პროგრამაზე  და საექთნო სკოლებში (ბაკალავრი, პრაქტიკოსი ექთანი) ჩარიცხულთა   თანაფარდოფარდობ</w:t>
      </w:r>
      <w:r w:rsidR="00995CB0" w:rsidRPr="00F52B98">
        <w:t xml:space="preserve">ა შემცირებულია </w:t>
      </w:r>
      <w:r w:rsidR="00363C4F" w:rsidRPr="00F52B98">
        <w:t>1:</w:t>
      </w:r>
      <w:r w:rsidRPr="00F52B98">
        <w:t>2</w:t>
      </w:r>
      <w:r w:rsidR="00363C4F" w:rsidRPr="00F52B98">
        <w:t xml:space="preserve">-მდე </w:t>
      </w:r>
      <w:r w:rsidRPr="00F52B98">
        <w:t xml:space="preserve">(2017 წ. 4:1) </w:t>
      </w:r>
      <w:r w:rsidR="00363C4F" w:rsidRPr="00F52B98">
        <w:t>(საბაზისო მონაცემი 6:1)</w:t>
      </w:r>
    </w:p>
    <w:p w:rsidR="00995CB0" w:rsidRPr="00F52B98" w:rsidRDefault="00995CB0" w:rsidP="00995CB0">
      <w:pPr>
        <w:pStyle w:val="ListParagraph"/>
      </w:pPr>
    </w:p>
    <w:p w:rsidR="00363C4F" w:rsidRPr="00F52B98" w:rsidRDefault="00A844B9" w:rsidP="0027647B">
      <w:pPr>
        <w:pStyle w:val="ListParagraph"/>
        <w:numPr>
          <w:ilvl w:val="0"/>
          <w:numId w:val="5"/>
        </w:numPr>
        <w:spacing w:after="0" w:line="240" w:lineRule="auto"/>
        <w:ind w:left="426" w:hanging="426"/>
        <w:jc w:val="both"/>
      </w:pPr>
      <w:r w:rsidRPr="00F52B98">
        <w:t>20</w:t>
      </w:r>
      <w:r w:rsidRPr="00F52B98">
        <w:t>20</w:t>
      </w:r>
      <w:r w:rsidRPr="00F52B98">
        <w:t xml:space="preserve"> </w:t>
      </w:r>
      <w:r w:rsidR="00363C4F" w:rsidRPr="00F52B98">
        <w:t>წლისათვის მოქმედი ყველა სასწავლებლის (100%) აკრედიტაცია/ავტორიზაცია განახლებული</w:t>
      </w:r>
      <w:r w:rsidR="005550C3" w:rsidRPr="00F52B98">
        <w:t>ა</w:t>
      </w:r>
      <w:r w:rsidR="00363C4F" w:rsidRPr="00F52B98">
        <w:t xml:space="preserve"> სტანდარტების ფარგლებში</w:t>
      </w:r>
      <w:r w:rsidR="00995CB0" w:rsidRPr="00F52B98">
        <w:t>;</w:t>
      </w:r>
    </w:p>
    <w:p w:rsidR="00995CB0" w:rsidRPr="00F52B98" w:rsidRDefault="00995CB0" w:rsidP="00995CB0">
      <w:pPr>
        <w:pStyle w:val="ListParagraph"/>
      </w:pPr>
    </w:p>
    <w:p w:rsidR="00363C4F" w:rsidRPr="00F52B98" w:rsidRDefault="00363C4F" w:rsidP="0027647B">
      <w:pPr>
        <w:pStyle w:val="ListParagraph"/>
        <w:numPr>
          <w:ilvl w:val="0"/>
          <w:numId w:val="5"/>
        </w:numPr>
        <w:spacing w:after="0" w:line="240" w:lineRule="auto"/>
        <w:ind w:left="426" w:hanging="426"/>
        <w:jc w:val="both"/>
      </w:pPr>
      <w:r w:rsidRPr="00F52B98">
        <w:t xml:space="preserve">2017 წელს სამედიცინო დაწესებულებებში დასაქმებული ექიმების </w:t>
      </w:r>
      <w:r w:rsidR="00B77B62" w:rsidRPr="00F52B98">
        <w:t>100%</w:t>
      </w:r>
      <w:r w:rsidRPr="00F52B98">
        <w:t xml:space="preserve"> რესერტიფიცირებულია არსებული სახელმწიფო რეგულაციების შესაბამისად.  </w:t>
      </w:r>
    </w:p>
    <w:p w:rsidR="00435268" w:rsidRPr="00F52B98" w:rsidRDefault="00435268" w:rsidP="00435268">
      <w:pPr>
        <w:pStyle w:val="ListParagraph"/>
      </w:pPr>
    </w:p>
    <w:p w:rsidR="00363C4F" w:rsidRPr="00F52B98" w:rsidRDefault="00363C4F" w:rsidP="0027647B">
      <w:pPr>
        <w:pStyle w:val="ListParagraph"/>
        <w:numPr>
          <w:ilvl w:val="0"/>
          <w:numId w:val="5"/>
        </w:numPr>
        <w:spacing w:after="0" w:line="240" w:lineRule="auto"/>
        <w:ind w:left="426" w:hanging="426"/>
        <w:jc w:val="both"/>
      </w:pPr>
      <w:r w:rsidRPr="00F52B98">
        <w:lastRenderedPageBreak/>
        <w:t>2017 წელს სამედიცინო დაწესებულებებში  დასაქმებული ექთნების 50%</w:t>
      </w:r>
      <w:r w:rsidR="0031794D" w:rsidRPr="00F52B98">
        <w:t>, ხოლო 20</w:t>
      </w:r>
      <w:r w:rsidR="009949E8" w:rsidRPr="00F52B98">
        <w:t>2</w:t>
      </w:r>
      <w:r w:rsidR="0031794D" w:rsidRPr="00F52B98">
        <w:t>0 წლისთვის 100%</w:t>
      </w:r>
      <w:r w:rsidRPr="00F52B98">
        <w:t xml:space="preserve"> სერთიფიცირებულია არსებული სახელმწიფო რეგულაციების შესაბამისად.  </w:t>
      </w:r>
    </w:p>
    <w:p w:rsidR="00594DF9" w:rsidRPr="00F52B98" w:rsidRDefault="00594DF9" w:rsidP="00594DF9">
      <w:pPr>
        <w:pStyle w:val="ListParagraph"/>
        <w:spacing w:after="0" w:line="240" w:lineRule="auto"/>
        <w:jc w:val="both"/>
      </w:pPr>
    </w:p>
    <w:p w:rsidR="00363C4F" w:rsidRPr="00F52B98" w:rsidRDefault="00363C4F" w:rsidP="00467D07">
      <w:pPr>
        <w:spacing w:after="0" w:line="240" w:lineRule="auto"/>
        <w:jc w:val="both"/>
      </w:pPr>
      <w:r w:rsidRPr="00F52B98">
        <w:t xml:space="preserve">ბლოკში დასმული  სტრატეგიული ამოცანების მისაღწევად, სამინისტრომ სახელმწიფო და არასამთავრობო პარტნიორ ორგანიზაციებთან ერთად განსაზღვრა </w:t>
      </w:r>
      <w:r w:rsidRPr="00F52B98">
        <w:rPr>
          <w:b/>
          <w:u w:val="single"/>
        </w:rPr>
        <w:t xml:space="preserve">3 ქვე-კომპონენტი, </w:t>
      </w:r>
      <w:r w:rsidRPr="00F52B98">
        <w:t xml:space="preserve">რომლის ფარგლებშიც უნდა განახორციელდეს შესაბამისი პოლიტიკური და პროგრამული ღონისძიებები. </w:t>
      </w:r>
    </w:p>
    <w:p w:rsidR="00363C4F" w:rsidRPr="00F52B98" w:rsidRDefault="00363C4F" w:rsidP="00467D07">
      <w:pPr>
        <w:pStyle w:val="ListParagraph"/>
        <w:spacing w:after="0" w:line="240" w:lineRule="auto"/>
        <w:jc w:val="both"/>
      </w:pPr>
    </w:p>
    <w:p w:rsidR="00363C4F" w:rsidRPr="00F52B98" w:rsidRDefault="00D15A2F" w:rsidP="00467D07">
      <w:pPr>
        <w:spacing w:after="0" w:line="240" w:lineRule="auto"/>
        <w:jc w:val="both"/>
        <w:rPr>
          <w:b/>
        </w:rPr>
      </w:pPr>
      <w:r w:rsidRPr="00F52B98">
        <w:rPr>
          <w:b/>
        </w:rPr>
        <w:t>4</w:t>
      </w:r>
      <w:r w:rsidR="00363C4F" w:rsidRPr="00F52B98">
        <w:rPr>
          <w:b/>
        </w:rPr>
        <w:t xml:space="preserve">.1. სამედიცინო კადრების განაწილების სრულყოფა </w:t>
      </w:r>
    </w:p>
    <w:p w:rsidR="00363C4F" w:rsidRPr="00F52B98" w:rsidRDefault="00363C4F" w:rsidP="00467D07">
      <w:pPr>
        <w:spacing w:after="0" w:line="240" w:lineRule="auto"/>
        <w:jc w:val="both"/>
        <w:rPr>
          <w:b/>
        </w:rPr>
      </w:pPr>
    </w:p>
    <w:p w:rsidR="00363C4F" w:rsidRPr="00F52B98" w:rsidRDefault="00363C4F" w:rsidP="0027647B">
      <w:pPr>
        <w:pStyle w:val="ListParagraph"/>
        <w:numPr>
          <w:ilvl w:val="0"/>
          <w:numId w:val="15"/>
        </w:numPr>
        <w:spacing w:after="0" w:line="240" w:lineRule="auto"/>
        <w:contextualSpacing w:val="0"/>
        <w:jc w:val="both"/>
        <w:rPr>
          <w:rFonts w:cs="Sylfaen"/>
        </w:rPr>
      </w:pPr>
      <w:r w:rsidRPr="00F52B98">
        <w:rPr>
          <w:rFonts w:cs="Sylfaen"/>
        </w:rPr>
        <w:t>ჯანდაცვის სექტორში ადამიანური რესურსების განვითარების პოლიტიკისა და გრძელვადიანი გეგმის შემუშავება,  რომელიც უზრუნველყოფს სამედიცინო კადრების საჭიროებებისა და მიზნობრივი პროგრამების განსაზღვრა</w:t>
      </w:r>
      <w:r w:rsidR="00D67557" w:rsidRPr="00F52B98">
        <w:rPr>
          <w:rFonts w:cs="Sylfaen"/>
        </w:rPr>
        <w:t>ს</w:t>
      </w:r>
      <w:r w:rsidRPr="00F52B98">
        <w:rPr>
          <w:rFonts w:cs="Sylfaen"/>
        </w:rPr>
        <w:t xml:space="preserve"> სპეციალობებისა</w:t>
      </w:r>
      <w:r w:rsidRPr="00F52B98">
        <w:t xml:space="preserve"> </w:t>
      </w:r>
      <w:r w:rsidRPr="00F52B98">
        <w:rPr>
          <w:rFonts w:cs="Sylfaen"/>
        </w:rPr>
        <w:t>და</w:t>
      </w:r>
      <w:r w:rsidRPr="00F52B98">
        <w:t xml:space="preserve"> </w:t>
      </w:r>
      <w:r w:rsidRPr="00F52B98">
        <w:rPr>
          <w:rFonts w:cs="Sylfaen"/>
        </w:rPr>
        <w:t>გეოგრაფიული განაწილების</w:t>
      </w:r>
      <w:r w:rsidRPr="00F52B98">
        <w:t xml:space="preserve"> </w:t>
      </w:r>
      <w:r w:rsidRPr="00F52B98">
        <w:rPr>
          <w:rFonts w:cs="Sylfaen"/>
        </w:rPr>
        <w:t>მიხედვით</w:t>
      </w:r>
      <w:r w:rsidRPr="00F52B98">
        <w:t>;</w:t>
      </w:r>
    </w:p>
    <w:p w:rsidR="00363C4F" w:rsidRPr="00F52B98" w:rsidRDefault="00363C4F" w:rsidP="00467D07">
      <w:pPr>
        <w:pStyle w:val="ListParagraph"/>
        <w:spacing w:after="0" w:line="240" w:lineRule="auto"/>
        <w:contextualSpacing w:val="0"/>
        <w:jc w:val="both"/>
        <w:rPr>
          <w:rFonts w:cs="Sylfaen"/>
        </w:rPr>
      </w:pPr>
    </w:p>
    <w:p w:rsidR="00363C4F" w:rsidRPr="00F52B98" w:rsidRDefault="00363C4F" w:rsidP="0027647B">
      <w:pPr>
        <w:pStyle w:val="ListParagraph"/>
        <w:numPr>
          <w:ilvl w:val="0"/>
          <w:numId w:val="15"/>
        </w:numPr>
        <w:spacing w:after="0" w:line="240" w:lineRule="auto"/>
        <w:contextualSpacing w:val="0"/>
        <w:jc w:val="both"/>
        <w:rPr>
          <w:rFonts w:cs="Sylfaen"/>
        </w:rPr>
      </w:pPr>
      <w:r w:rsidRPr="00F52B98">
        <w:rPr>
          <w:noProof/>
        </w:rPr>
        <w:t>ადამიანური რესურსების განვითარების სისტემაში არსებული რეგულაციების გადახედვა/</w:t>
      </w:r>
      <w:r w:rsidRPr="00F52B98">
        <w:rPr>
          <w:rFonts w:cs="Sylfaen"/>
        </w:rPr>
        <w:t>დახვეწა მოტივაციის (ფინანსური და პროფესიული) ქმედითი მექანიზმების დასანერგად. მაგალითად</w:t>
      </w:r>
      <w:r w:rsidR="00D67557" w:rsidRPr="00F52B98">
        <w:rPr>
          <w:rFonts w:cs="Sylfaen"/>
        </w:rPr>
        <w:t>,</w:t>
      </w:r>
      <w:r w:rsidRPr="00F52B98">
        <w:rPr>
          <w:rFonts w:cs="Sylfaen"/>
        </w:rPr>
        <w:t xml:space="preserve"> სამედიცინო კადრების </w:t>
      </w:r>
      <w:r w:rsidRPr="00F52B98">
        <w:t xml:space="preserve">განაწილების გეოგრაფიული დისბალანსის აღმოფხრის მიზნით სწავლების მიზნობრივი დაფინანსების სისტემის შემოღება და სახელმწიფო პროგრამების ფარგლებში </w:t>
      </w:r>
      <w:r w:rsidR="0013674B" w:rsidRPr="00F52B98">
        <w:t xml:space="preserve">სახელფასო </w:t>
      </w:r>
      <w:r w:rsidRPr="00F52B98">
        <w:t>დანამატის გათვალისიწინება</w:t>
      </w:r>
      <w:r w:rsidR="0013674B" w:rsidRPr="00F52B98">
        <w:t>;</w:t>
      </w:r>
      <w:r w:rsidRPr="00F52B98">
        <w:t xml:space="preserve"> </w:t>
      </w:r>
    </w:p>
    <w:p w:rsidR="00363C4F" w:rsidRPr="00F52B98" w:rsidRDefault="00363C4F" w:rsidP="00467D07">
      <w:pPr>
        <w:pStyle w:val="ListParagraph"/>
        <w:spacing w:after="0" w:line="240" w:lineRule="auto"/>
        <w:jc w:val="both"/>
        <w:rPr>
          <w:rFonts w:cs="Sylfaen"/>
        </w:rPr>
      </w:pPr>
    </w:p>
    <w:p w:rsidR="00363C4F" w:rsidRPr="00F52B98" w:rsidRDefault="00363C4F" w:rsidP="0027647B">
      <w:pPr>
        <w:pStyle w:val="ListParagraph"/>
        <w:numPr>
          <w:ilvl w:val="0"/>
          <w:numId w:val="15"/>
        </w:numPr>
        <w:spacing w:after="0" w:line="240" w:lineRule="auto"/>
        <w:contextualSpacing w:val="0"/>
        <w:jc w:val="both"/>
        <w:rPr>
          <w:rFonts w:cs="Sylfaen"/>
        </w:rPr>
      </w:pPr>
      <w:r w:rsidRPr="00F52B98">
        <w:rPr>
          <w:rFonts w:cs="Sylfaen"/>
        </w:rPr>
        <w:t>ადამიანური რესურსების წახალისების სხვადასხვა მექანიზმების დაწესება და მათი მუშაობის შეფასების ინსტრუმენტების დახვეწა/განვითარება</w:t>
      </w:r>
      <w:r w:rsidR="0013674B" w:rsidRPr="00F52B98">
        <w:rPr>
          <w:rFonts w:cs="Sylfaen"/>
        </w:rPr>
        <w:t>;</w:t>
      </w:r>
    </w:p>
    <w:p w:rsidR="00363C4F" w:rsidRPr="00F52B98" w:rsidRDefault="00363C4F" w:rsidP="00467D07">
      <w:pPr>
        <w:pStyle w:val="ListParagraph"/>
        <w:spacing w:after="0" w:line="240" w:lineRule="auto"/>
        <w:jc w:val="both"/>
        <w:rPr>
          <w:rFonts w:cs="Sylfaen"/>
        </w:rPr>
      </w:pPr>
    </w:p>
    <w:p w:rsidR="00363C4F" w:rsidRPr="00F52B98" w:rsidRDefault="00363C4F" w:rsidP="0027647B">
      <w:pPr>
        <w:pStyle w:val="ListParagraph"/>
        <w:numPr>
          <w:ilvl w:val="0"/>
          <w:numId w:val="15"/>
        </w:numPr>
        <w:spacing w:after="0" w:line="240" w:lineRule="auto"/>
        <w:contextualSpacing w:val="0"/>
        <w:jc w:val="both"/>
        <w:rPr>
          <w:rFonts w:cs="Sylfaen"/>
          <w:color w:val="000000"/>
        </w:rPr>
      </w:pPr>
      <w:r w:rsidRPr="00F52B98">
        <w:rPr>
          <w:color w:val="000000"/>
        </w:rPr>
        <w:t>ექთნების მომზადების, უწყვეტი პროფესიული გადამზადებისა და სერტიფიცირების სისტემების შ</w:t>
      </w:r>
      <w:r w:rsidR="0013674B" w:rsidRPr="00F52B98">
        <w:rPr>
          <w:color w:val="000000"/>
        </w:rPr>
        <w:t>ემუშავება</w:t>
      </w:r>
      <w:r w:rsidRPr="00F52B98">
        <w:rPr>
          <w:color w:val="000000"/>
        </w:rPr>
        <w:t>/ამოქმედება.</w:t>
      </w:r>
    </w:p>
    <w:p w:rsidR="00363C4F" w:rsidRPr="00F52B98" w:rsidRDefault="00363C4F" w:rsidP="00467D07">
      <w:pPr>
        <w:pStyle w:val="ListParagraph"/>
        <w:spacing w:after="0" w:line="240" w:lineRule="auto"/>
        <w:jc w:val="both"/>
        <w:rPr>
          <w:rFonts w:cs="Sylfaen"/>
          <w:color w:val="000000"/>
        </w:rPr>
      </w:pPr>
    </w:p>
    <w:p w:rsidR="00363C4F" w:rsidRPr="00F52B98" w:rsidRDefault="00363C4F" w:rsidP="0027647B">
      <w:pPr>
        <w:pStyle w:val="ListParagraph"/>
        <w:numPr>
          <w:ilvl w:val="0"/>
          <w:numId w:val="15"/>
        </w:numPr>
        <w:spacing w:after="0" w:line="240" w:lineRule="auto"/>
        <w:contextualSpacing w:val="0"/>
        <w:jc w:val="both"/>
        <w:rPr>
          <w:rFonts w:cs="Sylfaen"/>
          <w:color w:val="000000"/>
        </w:rPr>
      </w:pPr>
      <w:r w:rsidRPr="00F52B98">
        <w:rPr>
          <w:color w:val="000000"/>
        </w:rPr>
        <w:t>ექთნების კომპეტენცი</w:t>
      </w:r>
      <w:r w:rsidR="0013674B" w:rsidRPr="00F52B98">
        <w:rPr>
          <w:color w:val="000000"/>
        </w:rPr>
        <w:t>ებ</w:t>
      </w:r>
      <w:r w:rsidRPr="00F52B98">
        <w:rPr>
          <w:color w:val="000000"/>
        </w:rPr>
        <w:t>ის მკაფიო განსაზღვრა საექთნო დონეების მიხედვით (ექთნის თანაშემწე, პრაქტიკოსი ექთანი, ბაკალავრი ექთანი)</w:t>
      </w:r>
      <w:r w:rsidR="0013674B" w:rsidRPr="00F52B98">
        <w:rPr>
          <w:color w:val="000000"/>
        </w:rPr>
        <w:t xml:space="preserve"> და</w:t>
      </w:r>
      <w:r w:rsidRPr="00F52B98">
        <w:rPr>
          <w:color w:val="000000"/>
        </w:rPr>
        <w:t xml:space="preserve"> პროფესიული დამოუკიდებლობის უზრუნველ</w:t>
      </w:r>
      <w:r w:rsidR="0013674B" w:rsidRPr="00F52B98">
        <w:rPr>
          <w:color w:val="000000"/>
        </w:rPr>
        <w:t xml:space="preserve">საყოფად ქმედითი </w:t>
      </w:r>
      <w:r w:rsidRPr="00F52B98">
        <w:rPr>
          <w:color w:val="000000"/>
        </w:rPr>
        <w:t>მექანიზმების შემუშავება;</w:t>
      </w:r>
    </w:p>
    <w:p w:rsidR="00363C4F" w:rsidRPr="00F52B98" w:rsidRDefault="00363C4F" w:rsidP="00467D07">
      <w:pPr>
        <w:pStyle w:val="ListParagraph"/>
        <w:spacing w:after="0" w:line="240" w:lineRule="auto"/>
        <w:contextualSpacing w:val="0"/>
        <w:jc w:val="both"/>
        <w:rPr>
          <w:rFonts w:cs="Sylfaen"/>
        </w:rPr>
      </w:pPr>
    </w:p>
    <w:p w:rsidR="00363C4F" w:rsidRPr="00F52B98" w:rsidRDefault="00D15A2F" w:rsidP="00467D07">
      <w:pPr>
        <w:spacing w:after="0" w:line="240" w:lineRule="auto"/>
        <w:jc w:val="both"/>
        <w:rPr>
          <w:b/>
        </w:rPr>
      </w:pPr>
      <w:r w:rsidRPr="00F52B98">
        <w:rPr>
          <w:b/>
        </w:rPr>
        <w:t>4.2</w:t>
      </w:r>
      <w:r w:rsidR="00363C4F" w:rsidRPr="00F52B98">
        <w:rPr>
          <w:b/>
        </w:rPr>
        <w:t xml:space="preserve">. დიპლომამდელი სამედიცინო განათლების სისტემის განვითარება </w:t>
      </w:r>
    </w:p>
    <w:p w:rsidR="00363C4F" w:rsidRPr="00F52B98" w:rsidRDefault="00363C4F" w:rsidP="00467D07">
      <w:pPr>
        <w:spacing w:after="0" w:line="240" w:lineRule="auto"/>
        <w:jc w:val="both"/>
        <w:rPr>
          <w:b/>
        </w:rPr>
      </w:pPr>
    </w:p>
    <w:p w:rsidR="00363C4F" w:rsidRPr="00F52B98" w:rsidRDefault="00363C4F" w:rsidP="0027647B">
      <w:pPr>
        <w:pStyle w:val="ListParagraph"/>
        <w:numPr>
          <w:ilvl w:val="0"/>
          <w:numId w:val="21"/>
        </w:numPr>
        <w:spacing w:after="0" w:line="240" w:lineRule="auto"/>
        <w:ind w:left="709" w:hanging="425"/>
        <w:jc w:val="both"/>
      </w:pPr>
      <w:r w:rsidRPr="00F52B98">
        <w:t>სასწავლო დაწესებულებების ავტორიზაციის</w:t>
      </w:r>
      <w:r w:rsidR="006A66B8" w:rsidRPr="00F52B98">
        <w:t>/აკრედიტაციის</w:t>
      </w:r>
      <w:r w:rsidRPr="00F52B98">
        <w:t xml:space="preserve"> სტანდარტების სრულყოფა, მათში ადეკვატური კლინიკური რესურსის გათვალისწინებ</w:t>
      </w:r>
      <w:r w:rsidR="0038142B" w:rsidRPr="00F52B98">
        <w:t>ით</w:t>
      </w:r>
      <w:r w:rsidRPr="00F52B98">
        <w:t>; ავტორიზაციის სტანდარტებში მისანიჭებული კვოტების გაანგარიშებისას ადამიანურ რესურსზე არსებული საჭიროებების გათვალისწინება</w:t>
      </w:r>
      <w:r w:rsidR="0038142B" w:rsidRPr="00F52B98">
        <w:t xml:space="preserve">. </w:t>
      </w:r>
    </w:p>
    <w:p w:rsidR="0038142B" w:rsidRPr="00F52B98" w:rsidRDefault="0038142B" w:rsidP="0038142B">
      <w:pPr>
        <w:pStyle w:val="ListParagraph"/>
        <w:spacing w:after="0" w:line="240" w:lineRule="auto"/>
        <w:ind w:left="709"/>
        <w:jc w:val="both"/>
      </w:pPr>
    </w:p>
    <w:p w:rsidR="0038142B" w:rsidRPr="00F52B98" w:rsidRDefault="0038142B" w:rsidP="0027647B">
      <w:pPr>
        <w:pStyle w:val="ListParagraph"/>
        <w:numPr>
          <w:ilvl w:val="0"/>
          <w:numId w:val="21"/>
        </w:numPr>
        <w:spacing w:after="0" w:line="240" w:lineRule="auto"/>
        <w:ind w:left="709" w:hanging="425"/>
        <w:jc w:val="both"/>
      </w:pPr>
      <w:r w:rsidRPr="00F52B98">
        <w:t xml:space="preserve">ბიო-სამედიცინო </w:t>
      </w:r>
      <w:r w:rsidR="00363C4F" w:rsidRPr="00F52B98">
        <w:t>სასწავლო ლიტერ</w:t>
      </w:r>
      <w:r w:rsidRPr="00F52B98">
        <w:t>ა</w:t>
      </w:r>
      <w:r w:rsidR="00363C4F" w:rsidRPr="00F52B98">
        <w:t>ტურის</w:t>
      </w:r>
      <w:r w:rsidRPr="00F52B98">
        <w:t xml:space="preserve"> ცენტრალიზებული პორტალის შექმნა და </w:t>
      </w:r>
      <w:r w:rsidR="00363C4F" w:rsidRPr="00F52B98">
        <w:t>სახელმწიფო და დონორი ორგანიზაციების ასიგნებათა ფარგლებში ქართულ ენაზე თარგმნა</w:t>
      </w:r>
      <w:r w:rsidRPr="00F52B98">
        <w:t>/პ</w:t>
      </w:r>
      <w:r w:rsidR="00363C4F" w:rsidRPr="00F52B98">
        <w:t xml:space="preserve">ერიოდული განახლება; </w:t>
      </w:r>
    </w:p>
    <w:p w:rsidR="0038142B" w:rsidRPr="00F52B98" w:rsidRDefault="0038142B" w:rsidP="0038142B">
      <w:pPr>
        <w:pStyle w:val="ListParagraph"/>
      </w:pPr>
    </w:p>
    <w:p w:rsidR="0038142B" w:rsidRPr="00F52B98" w:rsidRDefault="0038142B" w:rsidP="0027647B">
      <w:pPr>
        <w:pStyle w:val="ListParagraph"/>
        <w:numPr>
          <w:ilvl w:val="0"/>
          <w:numId w:val="21"/>
        </w:numPr>
        <w:spacing w:after="0" w:line="240" w:lineRule="auto"/>
        <w:ind w:left="709" w:hanging="425"/>
        <w:jc w:val="both"/>
      </w:pPr>
      <w:r w:rsidRPr="00F52B98">
        <w:t xml:space="preserve">ქართულ ენაზე თანამედროვე ბიო-სამედიციო ლიტერატურის (მ.შ. სამეცნიერო ჟურნალების) </w:t>
      </w:r>
      <w:r w:rsidR="00363C4F" w:rsidRPr="00F52B98">
        <w:t xml:space="preserve">ხელმისაწვდომობის უზრუნველყოფა (ვებ-პორტალი, </w:t>
      </w:r>
      <w:r w:rsidRPr="00F52B98">
        <w:t xml:space="preserve">სამედიცინო </w:t>
      </w:r>
      <w:r w:rsidR="00363C4F" w:rsidRPr="00F52B98">
        <w:t>ბიბლიოთეკ</w:t>
      </w:r>
      <w:r w:rsidRPr="00F52B98">
        <w:t>ები, სხვა</w:t>
      </w:r>
      <w:r w:rsidR="00363C4F" w:rsidRPr="00F52B98">
        <w:t>)</w:t>
      </w:r>
      <w:r w:rsidRPr="00F52B98">
        <w:t>;</w:t>
      </w:r>
    </w:p>
    <w:p w:rsidR="0038142B" w:rsidRPr="00F52B98" w:rsidRDefault="0038142B" w:rsidP="0038142B">
      <w:pPr>
        <w:pStyle w:val="ListParagraph"/>
      </w:pPr>
    </w:p>
    <w:p w:rsidR="0038142B" w:rsidRPr="00F52B98" w:rsidRDefault="00363C4F" w:rsidP="0027647B">
      <w:pPr>
        <w:pStyle w:val="ListParagraph"/>
        <w:numPr>
          <w:ilvl w:val="0"/>
          <w:numId w:val="21"/>
        </w:numPr>
        <w:spacing w:after="0" w:line="240" w:lineRule="auto"/>
        <w:ind w:left="709" w:hanging="425"/>
        <w:jc w:val="both"/>
      </w:pPr>
      <w:r w:rsidRPr="00F52B98">
        <w:lastRenderedPageBreak/>
        <w:t>აკადემიური პერსონალის გადამზადების ხელშეწყობა</w:t>
      </w:r>
      <w:r w:rsidR="0038142B" w:rsidRPr="00F52B98">
        <w:t xml:space="preserve"> და უწყვეტი სამედიცინო სწავლებისათვის მოტივაციის მექანიზმების დანერგვა </w:t>
      </w:r>
      <w:r w:rsidRPr="00F52B98">
        <w:t>ავტორიზაცია/</w:t>
      </w:r>
      <w:r w:rsidR="0038142B" w:rsidRPr="00F52B98">
        <w:t xml:space="preserve"> </w:t>
      </w:r>
      <w:r w:rsidRPr="00F52B98">
        <w:t xml:space="preserve">აკრედიტაციის </w:t>
      </w:r>
      <w:r w:rsidR="0038142B" w:rsidRPr="00F52B98">
        <w:t>სტანდარტების ფარგლებში;</w:t>
      </w:r>
    </w:p>
    <w:p w:rsidR="0038142B" w:rsidRPr="00F52B98" w:rsidRDefault="0038142B" w:rsidP="0038142B">
      <w:pPr>
        <w:pStyle w:val="ListParagraph"/>
      </w:pPr>
    </w:p>
    <w:p w:rsidR="00363C4F" w:rsidRPr="00F52B98" w:rsidRDefault="00363C4F" w:rsidP="0027647B">
      <w:pPr>
        <w:pStyle w:val="ListParagraph"/>
        <w:numPr>
          <w:ilvl w:val="0"/>
          <w:numId w:val="21"/>
        </w:numPr>
        <w:spacing w:after="0" w:line="240" w:lineRule="auto"/>
        <w:ind w:left="709" w:hanging="425"/>
        <w:jc w:val="both"/>
      </w:pPr>
      <w:r w:rsidRPr="00F52B98">
        <w:t xml:space="preserve">დიპლომირებული მედიკოსისა და ექთნების საბაკალავრო </w:t>
      </w:r>
      <w:r w:rsidR="0038142B" w:rsidRPr="00F52B98">
        <w:t xml:space="preserve">და სამაგისტრო </w:t>
      </w:r>
      <w:r w:rsidRPr="00F52B98">
        <w:t>პროგრამების მხარდაჭერა</w:t>
      </w:r>
      <w:r w:rsidR="0038142B" w:rsidRPr="00F52B98">
        <w:t xml:space="preserve"> </w:t>
      </w:r>
      <w:r w:rsidRPr="00F52B98">
        <w:t>მიზნობრივი დაფინანსებ</w:t>
      </w:r>
      <w:r w:rsidR="0038142B" w:rsidRPr="00F52B98">
        <w:t xml:space="preserve">ით (სახელმწიფო საგრანტო პროგრამებით); </w:t>
      </w:r>
    </w:p>
    <w:p w:rsidR="0038142B" w:rsidRPr="00F52B98" w:rsidRDefault="0038142B" w:rsidP="0038142B">
      <w:pPr>
        <w:pStyle w:val="ListParagraph"/>
      </w:pPr>
    </w:p>
    <w:p w:rsidR="0038142B" w:rsidRPr="00F52B98" w:rsidRDefault="00363C4F" w:rsidP="0027647B">
      <w:pPr>
        <w:pStyle w:val="ListParagraph"/>
        <w:numPr>
          <w:ilvl w:val="0"/>
          <w:numId w:val="21"/>
        </w:numPr>
        <w:spacing w:after="0" w:line="240" w:lineRule="auto"/>
        <w:ind w:left="709" w:hanging="425"/>
        <w:jc w:val="both"/>
      </w:pPr>
      <w:r w:rsidRPr="00F52B98">
        <w:t xml:space="preserve">საუნივერსიტეტო კლინიკების განვითარების ხელშეწყობა </w:t>
      </w:r>
      <w:r w:rsidR="0038142B" w:rsidRPr="00F52B98">
        <w:t>საერთაშორისო თანამშრომლობის გაძლიერებით აშშ და ევროპის წამყვან კლინიკებთან</w:t>
      </w:r>
      <w:r w:rsidR="00A844B9" w:rsidRPr="00F52B98">
        <w:t xml:space="preserve"> და უნივერსიტეტებთან</w:t>
      </w:r>
      <w:r w:rsidR="0038142B" w:rsidRPr="00F52B98">
        <w:t xml:space="preserve">, </w:t>
      </w:r>
      <w:r w:rsidRPr="00F52B98">
        <w:t xml:space="preserve">სახელმწიფო </w:t>
      </w:r>
      <w:r w:rsidR="0038142B" w:rsidRPr="00F52B98">
        <w:t>და დონორი ორგანიზაციების რესურსების მობილიზებითა და ქართული სამედიცინო დიასპორის აქტიური მონაწილეობით.</w:t>
      </w:r>
    </w:p>
    <w:p w:rsidR="0038142B" w:rsidRPr="00F52B98" w:rsidRDefault="0038142B" w:rsidP="00467D07">
      <w:pPr>
        <w:spacing w:after="0" w:line="240" w:lineRule="auto"/>
        <w:jc w:val="both"/>
        <w:rPr>
          <w:b/>
        </w:rPr>
      </w:pPr>
    </w:p>
    <w:p w:rsidR="00363C4F" w:rsidRPr="00F52B98" w:rsidRDefault="00D15A2F" w:rsidP="00467D07">
      <w:pPr>
        <w:spacing w:after="0" w:line="240" w:lineRule="auto"/>
        <w:jc w:val="both"/>
        <w:rPr>
          <w:b/>
        </w:rPr>
      </w:pPr>
      <w:r w:rsidRPr="00F52B98">
        <w:rPr>
          <w:b/>
        </w:rPr>
        <w:t>4</w:t>
      </w:r>
      <w:r w:rsidR="00363C4F" w:rsidRPr="00F52B98">
        <w:rPr>
          <w:b/>
        </w:rPr>
        <w:t xml:space="preserve">.3. დიპლომისშემდგომი სამედიცინო განათლება და სწავლება  </w:t>
      </w:r>
    </w:p>
    <w:p w:rsidR="00731E42" w:rsidRPr="00F52B98" w:rsidRDefault="00731E42" w:rsidP="00467D07">
      <w:pPr>
        <w:spacing w:after="0" w:line="240" w:lineRule="auto"/>
        <w:jc w:val="both"/>
        <w:rPr>
          <w:b/>
        </w:rPr>
      </w:pPr>
    </w:p>
    <w:p w:rsidR="00731E42" w:rsidRPr="00F52B98" w:rsidRDefault="00363C4F" w:rsidP="00731E42">
      <w:pPr>
        <w:numPr>
          <w:ilvl w:val="0"/>
          <w:numId w:val="22"/>
        </w:numPr>
        <w:spacing w:after="0" w:line="240" w:lineRule="auto"/>
        <w:jc w:val="both"/>
      </w:pPr>
      <w:r w:rsidRPr="00F52B98">
        <w:t xml:space="preserve">ექიმთა </w:t>
      </w:r>
      <w:r w:rsidRPr="00F52B98">
        <w:rPr>
          <w:rFonts w:cs="Sylfaen"/>
        </w:rPr>
        <w:t xml:space="preserve">დიპლომისშემდგომი განათლების </w:t>
      </w:r>
      <w:r w:rsidR="00731E42" w:rsidRPr="00F52B98">
        <w:rPr>
          <w:rFonts w:cs="Sylfaen"/>
        </w:rPr>
        <w:t>ეტაპის გაძლიერების მიზნით განსახორციელებელია სა</w:t>
      </w:r>
      <w:r w:rsidRPr="00F52B98">
        <w:rPr>
          <w:rFonts w:cs="Sylfaen"/>
        </w:rPr>
        <w:t>რეზიდენტ</w:t>
      </w:r>
      <w:r w:rsidR="00731E42" w:rsidRPr="00F52B98">
        <w:rPr>
          <w:rFonts w:cs="Sylfaen"/>
        </w:rPr>
        <w:t xml:space="preserve">ო პროგრამების </w:t>
      </w:r>
      <w:r w:rsidRPr="00F52B98">
        <w:t xml:space="preserve">არსებული საჭიროებების შესაბამისად </w:t>
      </w:r>
      <w:r w:rsidR="006A66B8" w:rsidRPr="00F52B98">
        <w:t xml:space="preserve">დაგეგმვა და </w:t>
      </w:r>
      <w:r w:rsidR="006A66B8" w:rsidRPr="00F52B98">
        <w:rPr>
          <w:rFonts w:ascii="Sylfaen" w:hAnsi="Sylfaen"/>
        </w:rPr>
        <w:t>მუდმივი განახლების სისტემის ამოქმედება;</w:t>
      </w:r>
      <w:r w:rsidR="00731E42" w:rsidRPr="00F52B98">
        <w:t xml:space="preserve"> </w:t>
      </w:r>
      <w:r w:rsidRPr="00F52B98">
        <w:t>სარეზიდენტო პროგრამების აკრედი</w:t>
      </w:r>
      <w:r w:rsidR="00731E42" w:rsidRPr="00F52B98">
        <w:t>ტაციის მექ</w:t>
      </w:r>
      <w:r w:rsidR="008A10A9" w:rsidRPr="00F52B98">
        <w:t>ა</w:t>
      </w:r>
      <w:r w:rsidR="00731E42" w:rsidRPr="00F52B98">
        <w:t xml:space="preserve">ნიზმების განახლება; </w:t>
      </w:r>
      <w:r w:rsidRPr="00F52B98">
        <w:t xml:space="preserve"> მიზნობრივი დაფინანსების სისტემის ამოქმედება</w:t>
      </w:r>
      <w:r w:rsidR="00731E42" w:rsidRPr="00F52B98">
        <w:t xml:space="preserve">; </w:t>
      </w:r>
      <w:r w:rsidRPr="00F52B98">
        <w:t>უცხოეთში მიღებული დიპლომისშემდგომი განათლების აღიარების მექანიზმის სრულყოფა</w:t>
      </w:r>
      <w:r w:rsidR="00731E42" w:rsidRPr="00F52B98">
        <w:t>; საერთაშორისო სასწავლო პროგრამებში მონაწილეთა მხარდაჭერა.</w:t>
      </w:r>
    </w:p>
    <w:p w:rsidR="00731E42" w:rsidRPr="00F52B98" w:rsidRDefault="00731E42" w:rsidP="00731E42">
      <w:pPr>
        <w:spacing w:after="0" w:line="240" w:lineRule="auto"/>
        <w:ind w:left="720"/>
        <w:jc w:val="both"/>
      </w:pPr>
    </w:p>
    <w:p w:rsidR="00705891" w:rsidRPr="00F52B98" w:rsidRDefault="00731E42" w:rsidP="00705891">
      <w:pPr>
        <w:numPr>
          <w:ilvl w:val="0"/>
          <w:numId w:val="22"/>
        </w:numPr>
        <w:spacing w:after="0" w:line="240" w:lineRule="auto"/>
        <w:jc w:val="both"/>
      </w:pPr>
      <w:r w:rsidRPr="00F52B98">
        <w:rPr>
          <w:rFonts w:cs="Sylfaen"/>
        </w:rPr>
        <w:t xml:space="preserve">არსებითი მნიშვნელობა ენიჭება უწყვეტი სამედიცინო </w:t>
      </w:r>
      <w:r w:rsidR="008C10EA" w:rsidRPr="00F52B98">
        <w:rPr>
          <w:rFonts w:cs="Sylfaen"/>
        </w:rPr>
        <w:t xml:space="preserve">განვითარების </w:t>
      </w:r>
      <w:r w:rsidRPr="00F52B98">
        <w:rPr>
          <w:rFonts w:cs="Sylfaen"/>
        </w:rPr>
        <w:t xml:space="preserve">(უპგ) სისტემის შემუშავებას, </w:t>
      </w:r>
      <w:r w:rsidR="00363C4F" w:rsidRPr="00F52B98">
        <w:rPr>
          <w:rFonts w:cs="Sylfaen"/>
        </w:rPr>
        <w:t>უპგ</w:t>
      </w:r>
      <w:r w:rsidR="00363C4F" w:rsidRPr="00F52B98">
        <w:t xml:space="preserve"> სისტემაში მონაწილეობისათვის მოტივაციების მექანიზმების განვითარება</w:t>
      </w:r>
      <w:r w:rsidRPr="00F52B98">
        <w:t xml:space="preserve">ს, </w:t>
      </w:r>
      <w:r w:rsidR="00705891" w:rsidRPr="00F52B98">
        <w:t xml:space="preserve">სასერთიფიკაციო გამოცდების ფორმატისა და ინსტრუმენტების განახლებას (კლინიკური უნარ-ჩვევების შეფასების მექანიზმზე აქცენტირებით), </w:t>
      </w:r>
      <w:r w:rsidR="00705891" w:rsidRPr="00F52B98">
        <w:rPr>
          <w:rFonts w:cs="Sylfaen"/>
        </w:rPr>
        <w:t>ექიმთა</w:t>
      </w:r>
      <w:r w:rsidR="00705891" w:rsidRPr="00F52B98">
        <w:t xml:space="preserve"> კვალიფიკაციის პერიოდული დადასტურების (რესერტიფიცირების) სისტემის ეტაპობრივ ამოქმედებას.</w:t>
      </w:r>
    </w:p>
    <w:p w:rsidR="00705891" w:rsidRPr="00F52B98" w:rsidRDefault="00705891" w:rsidP="00705891">
      <w:pPr>
        <w:spacing w:after="0" w:line="240" w:lineRule="auto"/>
        <w:ind w:left="720"/>
        <w:jc w:val="both"/>
      </w:pPr>
    </w:p>
    <w:p w:rsidR="00705891" w:rsidRPr="00F52B98" w:rsidRDefault="00363C4F" w:rsidP="0027647B">
      <w:pPr>
        <w:numPr>
          <w:ilvl w:val="0"/>
          <w:numId w:val="22"/>
        </w:numPr>
        <w:spacing w:after="0" w:line="240" w:lineRule="auto"/>
        <w:jc w:val="both"/>
      </w:pPr>
      <w:r w:rsidRPr="00F52B98">
        <w:t xml:space="preserve">ექთნების განათლებისა და საქმიანობის თაობაზე </w:t>
      </w:r>
      <w:r w:rsidR="00705891" w:rsidRPr="00F52B98">
        <w:t xml:space="preserve">მომზადდება </w:t>
      </w:r>
      <w:r w:rsidRPr="00F52B98">
        <w:t xml:space="preserve">ჩარჩო </w:t>
      </w:r>
      <w:r w:rsidR="00705891" w:rsidRPr="00F52B98">
        <w:t xml:space="preserve">დოკუმენტი, რომელიც </w:t>
      </w:r>
      <w:r w:rsidR="00716A00" w:rsidRPr="00F52B98">
        <w:t>დ</w:t>
      </w:r>
      <w:r w:rsidR="00705891" w:rsidRPr="00F52B98">
        <w:t xml:space="preserve">აარეგულირებს </w:t>
      </w:r>
      <w:r w:rsidRPr="00F52B98">
        <w:rPr>
          <w:rFonts w:cs="Sylfaen"/>
        </w:rPr>
        <w:t>ექთნების</w:t>
      </w:r>
      <w:r w:rsidRPr="00F52B98">
        <w:t xml:space="preserve"> </w:t>
      </w:r>
      <w:r w:rsidR="00705891" w:rsidRPr="00F52B98">
        <w:t>რეგისტრაცია</w:t>
      </w:r>
      <w:r w:rsidRPr="00F52B98">
        <w:t>/სერტიფიცირების</w:t>
      </w:r>
      <w:r w:rsidR="00622341" w:rsidRPr="00F52B98">
        <w:t>/ რესერტიფიცირების</w:t>
      </w:r>
      <w:r w:rsidR="00705891" w:rsidRPr="00F52B98">
        <w:t>ა და უპგ სისტემაში ჩართვის მოტივაციის მექანიზმებს.</w:t>
      </w:r>
    </w:p>
    <w:p w:rsidR="00705891" w:rsidRPr="00F52B98" w:rsidRDefault="00705891" w:rsidP="00705891">
      <w:pPr>
        <w:pStyle w:val="ListParagraph"/>
      </w:pPr>
    </w:p>
    <w:p w:rsidR="00363C4F" w:rsidRPr="00F52B98" w:rsidRDefault="00705891" w:rsidP="0027647B">
      <w:pPr>
        <w:pStyle w:val="ListParagraph"/>
        <w:numPr>
          <w:ilvl w:val="0"/>
          <w:numId w:val="22"/>
        </w:numPr>
        <w:spacing w:after="0" w:line="240" w:lineRule="auto"/>
        <w:jc w:val="both"/>
      </w:pPr>
      <w:r w:rsidRPr="00F52B98">
        <w:rPr>
          <w:rFonts w:cs="Sylfaen"/>
        </w:rPr>
        <w:t xml:space="preserve">დაბოლოს, განისაზღვრება </w:t>
      </w:r>
      <w:r w:rsidR="00363C4F" w:rsidRPr="00F52B98">
        <w:rPr>
          <w:rFonts w:cs="Sylfaen"/>
        </w:rPr>
        <w:t>არასამთავრობო, მ.შ. პროფესიული</w:t>
      </w:r>
      <w:r w:rsidR="00363C4F" w:rsidRPr="00F52B98">
        <w:t xml:space="preserve"> ორგანიზაციების  რეგულირების </w:t>
      </w:r>
      <w:r w:rsidRPr="00F52B98">
        <w:t xml:space="preserve">კრიტერიუმები, შემუშავდება </w:t>
      </w:r>
      <w:r w:rsidR="00363C4F" w:rsidRPr="00F52B98">
        <w:t xml:space="preserve">ასოციაციების </w:t>
      </w:r>
      <w:r w:rsidRPr="00F52B98">
        <w:t xml:space="preserve">პროფესიონალური </w:t>
      </w:r>
      <w:r w:rsidR="00363C4F" w:rsidRPr="00F52B98">
        <w:t xml:space="preserve">აღიარების </w:t>
      </w:r>
      <w:r w:rsidRPr="00F52B98">
        <w:t xml:space="preserve">მექანიზმები და მოხდება პროფესიული კომპეტენციების, დიპლომისშემდგომი და უპგ პროგრამების დაგეგმვა/განხორციელების ეტაპობრივი დელეგირება. </w:t>
      </w:r>
    </w:p>
    <w:p w:rsidR="00363C4F" w:rsidRPr="00F52B98" w:rsidRDefault="00363C4F" w:rsidP="00363C4F">
      <w:pPr>
        <w:spacing w:after="0" w:line="240" w:lineRule="auto"/>
        <w:jc w:val="both"/>
      </w:pPr>
    </w:p>
    <w:p w:rsidR="00ED3AB2" w:rsidRPr="00F52B98" w:rsidRDefault="00ED3AB2" w:rsidP="00ED3AB2">
      <w:pPr>
        <w:pStyle w:val="ListParagraph"/>
        <w:numPr>
          <w:ilvl w:val="0"/>
          <w:numId w:val="22"/>
        </w:numPr>
        <w:spacing w:after="0" w:line="240" w:lineRule="auto"/>
        <w:jc w:val="both"/>
      </w:pPr>
      <w:r w:rsidRPr="00F52B98">
        <w:t xml:space="preserve">სამედიცინო მეცნიერებების განვითარების მიზნით სშჯსდ სამინისტროში შესაბამისი ფონდის ჩამოყალიბება და პრიორიტეტული სამეცნიერო კვლევების საგრანტო დაფინანსება </w:t>
      </w:r>
      <w:r w:rsidRPr="00F52B98">
        <w:rPr>
          <w:i/>
        </w:rPr>
        <w:t xml:space="preserve">(ასევე იხ. პრიორიტეტუილ მიმართულება #9). </w:t>
      </w:r>
    </w:p>
    <w:p w:rsidR="00ED3AB2" w:rsidRPr="00F52B98" w:rsidRDefault="00ED3AB2" w:rsidP="0054253E">
      <w:pPr>
        <w:shd w:val="clear" w:color="auto" w:fill="FFFFFF" w:themeFill="background1"/>
        <w:spacing w:after="0" w:line="240" w:lineRule="auto"/>
        <w:jc w:val="both"/>
        <w:rPr>
          <w:lang w:val="en-US"/>
        </w:rPr>
      </w:pPr>
    </w:p>
    <w:p w:rsidR="00F52B98" w:rsidRPr="00F52B98" w:rsidRDefault="00F52B98" w:rsidP="0054253E">
      <w:pPr>
        <w:shd w:val="clear" w:color="auto" w:fill="FFFFFF" w:themeFill="background1"/>
        <w:spacing w:after="0" w:line="240" w:lineRule="auto"/>
        <w:jc w:val="both"/>
        <w:rPr>
          <w:lang w:val="en-US"/>
        </w:rPr>
      </w:pPr>
    </w:p>
    <w:p w:rsidR="00F52B98" w:rsidRPr="00F52B98" w:rsidRDefault="00F52B98" w:rsidP="0054253E">
      <w:pPr>
        <w:shd w:val="clear" w:color="auto" w:fill="FFFFFF" w:themeFill="background1"/>
        <w:spacing w:after="0" w:line="240" w:lineRule="auto"/>
        <w:jc w:val="both"/>
        <w:rPr>
          <w:lang w:val="en-US"/>
        </w:rPr>
      </w:pPr>
    </w:p>
    <w:p w:rsidR="00F52B98" w:rsidRPr="00F52B98" w:rsidRDefault="00F52B98" w:rsidP="0054253E">
      <w:pPr>
        <w:shd w:val="clear" w:color="auto" w:fill="FFFFFF" w:themeFill="background1"/>
        <w:spacing w:after="0" w:line="240" w:lineRule="auto"/>
        <w:jc w:val="both"/>
        <w:rPr>
          <w:lang w:val="en-US"/>
        </w:rPr>
      </w:pPr>
    </w:p>
    <w:p w:rsidR="00ED3AB2" w:rsidRPr="00F52B98" w:rsidRDefault="00ED3AB2" w:rsidP="0054253E">
      <w:pPr>
        <w:shd w:val="clear" w:color="auto" w:fill="FFFFFF" w:themeFill="background1"/>
        <w:spacing w:after="0" w:line="240" w:lineRule="auto"/>
        <w:jc w:val="both"/>
        <w:rPr>
          <w:b/>
        </w:rPr>
      </w:pPr>
      <w:r w:rsidRPr="00F52B98">
        <w:rPr>
          <w:b/>
        </w:rPr>
        <w:lastRenderedPageBreak/>
        <w:t>4.4. საერთაშორისო თანამშრომლობა ჯანდაცვის საკადრო რესურსების საკითხებში</w:t>
      </w:r>
    </w:p>
    <w:p w:rsidR="0054253E" w:rsidRPr="00F52B98" w:rsidRDefault="0054253E" w:rsidP="0054253E">
      <w:pPr>
        <w:shd w:val="clear" w:color="auto" w:fill="FFFFFF" w:themeFill="background1"/>
        <w:spacing w:after="0" w:line="240" w:lineRule="auto"/>
        <w:ind w:left="720"/>
        <w:jc w:val="both"/>
      </w:pPr>
    </w:p>
    <w:p w:rsidR="00ED3AB2" w:rsidRPr="00F52B98" w:rsidRDefault="0054253E" w:rsidP="0054253E">
      <w:pPr>
        <w:numPr>
          <w:ilvl w:val="0"/>
          <w:numId w:val="22"/>
        </w:numPr>
        <w:shd w:val="clear" w:color="auto" w:fill="FFFFFF" w:themeFill="background1"/>
        <w:spacing w:after="0" w:line="240" w:lineRule="auto"/>
        <w:jc w:val="both"/>
        <w:rPr>
          <w:b/>
        </w:rPr>
      </w:pPr>
      <w:r w:rsidRPr="00F52B98">
        <w:t xml:space="preserve">ჯანდაცვის საკადრო რესურსის განვითარების კონცეფციის გამუყოფელი ნაწილი იქნება საერთაშორისო თანამშრომლობის განვითარება სამედიცინო კადრების გაცვლის თვალსაზრისით. გლობალურ დონეზე, განსაკუთრებით დაბალი და საშუალო შემოსავლების მქონე ქვეყნებში, სამედიცინო კადრების მკვეთრი დეფიციტი მნიშვნელოვან შესაძლებლობებს ქმნის ქართველი ექიმებისა და საექთნო კადრებისათვის რათა მიიღონ მონაწილეობა </w:t>
      </w:r>
      <w:r w:rsidR="0073107F" w:rsidRPr="00F52B98">
        <w:t xml:space="preserve">პროფესიული </w:t>
      </w:r>
      <w:r w:rsidRPr="00F52B98">
        <w:t xml:space="preserve"> გაცვლი</w:t>
      </w:r>
      <w:r w:rsidR="0073107F" w:rsidRPr="00F52B98">
        <w:t xml:space="preserve">ს, დასაქმების პროგრამებსა თუ </w:t>
      </w:r>
      <w:r w:rsidRPr="00F52B98">
        <w:t xml:space="preserve">ჰუმანიტარულ </w:t>
      </w:r>
      <w:r w:rsidR="0073107F" w:rsidRPr="00F52B98">
        <w:t>მისიებში</w:t>
      </w:r>
      <w:r w:rsidRPr="00F52B98">
        <w:t xml:space="preserve">.    </w:t>
      </w:r>
    </w:p>
    <w:p w:rsidR="0054253E" w:rsidRPr="00F52B98" w:rsidRDefault="0054253E" w:rsidP="0054253E">
      <w:pPr>
        <w:shd w:val="clear" w:color="auto" w:fill="FFFFFF" w:themeFill="background1"/>
        <w:spacing w:after="0" w:line="240" w:lineRule="auto"/>
        <w:ind w:left="720"/>
        <w:jc w:val="both"/>
        <w:rPr>
          <w:b/>
        </w:rPr>
      </w:pPr>
    </w:p>
    <w:p w:rsidR="0054253E" w:rsidRPr="00F52B98" w:rsidRDefault="0054253E" w:rsidP="0054253E">
      <w:pPr>
        <w:numPr>
          <w:ilvl w:val="0"/>
          <w:numId w:val="22"/>
        </w:numPr>
        <w:shd w:val="clear" w:color="auto" w:fill="FFFFFF" w:themeFill="background1"/>
        <w:spacing w:after="0" w:line="240" w:lineRule="auto"/>
        <w:jc w:val="both"/>
        <w:rPr>
          <w:b/>
        </w:rPr>
      </w:pPr>
      <w:r w:rsidRPr="00F52B98">
        <w:t xml:space="preserve">აღნიშნული მიმართულება ერთის მხრივ </w:t>
      </w:r>
      <w:r w:rsidR="0073107F" w:rsidRPr="00F52B98">
        <w:t xml:space="preserve">საშუალებას </w:t>
      </w:r>
      <w:r w:rsidRPr="00F52B98">
        <w:t xml:space="preserve">მისცემთ </w:t>
      </w:r>
      <w:r w:rsidR="0073107F" w:rsidRPr="00F52B98">
        <w:t xml:space="preserve">ქართველ კოლეგებს შეიძინონ </w:t>
      </w:r>
      <w:r w:rsidRPr="00F52B98">
        <w:t xml:space="preserve">საერთაშორისო გამოცდილება, ხოლო მეორეს მხრივ გლობალურ დონეზე ჯანდაცვის საკადრო </w:t>
      </w:r>
      <w:r w:rsidR="0073107F" w:rsidRPr="00F52B98">
        <w:t>პოლიტიკის პრობლემების გადაწვეტაში საქართველოს მიანიჭებს არსებით როლს.</w:t>
      </w:r>
    </w:p>
    <w:p w:rsidR="0054253E" w:rsidRPr="00F52B98" w:rsidRDefault="0054253E" w:rsidP="0054253E">
      <w:pPr>
        <w:shd w:val="clear" w:color="auto" w:fill="FFFFFF" w:themeFill="background1"/>
        <w:spacing w:after="0" w:line="240" w:lineRule="auto"/>
        <w:ind w:left="720"/>
        <w:jc w:val="both"/>
        <w:rPr>
          <w:b/>
        </w:rPr>
      </w:pPr>
    </w:p>
    <w:p w:rsidR="0054253E" w:rsidRPr="00F52B98" w:rsidRDefault="0054253E" w:rsidP="0054253E">
      <w:pPr>
        <w:numPr>
          <w:ilvl w:val="0"/>
          <w:numId w:val="22"/>
        </w:numPr>
        <w:shd w:val="clear" w:color="auto" w:fill="FFFFFF" w:themeFill="background1"/>
        <w:spacing w:after="0" w:line="240" w:lineRule="auto"/>
        <w:jc w:val="both"/>
        <w:rPr>
          <w:b/>
        </w:rPr>
      </w:pPr>
      <w:r w:rsidRPr="00F52B98">
        <w:t xml:space="preserve">ჯანდაცვის სამინისტრო საგარეო საქმეთა </w:t>
      </w:r>
      <w:r w:rsidR="0073107F" w:rsidRPr="00F52B98">
        <w:t xml:space="preserve">სამინისტროს, </w:t>
      </w:r>
      <w:r w:rsidRPr="00F52B98">
        <w:t>პროფესიული ასოციაციების</w:t>
      </w:r>
      <w:r w:rsidR="0073107F" w:rsidRPr="00F52B98">
        <w:t xml:space="preserve">ა და ქართული სამედიცინო დიასპორის </w:t>
      </w:r>
      <w:r w:rsidRPr="00F52B98">
        <w:t xml:space="preserve">აქტიური </w:t>
      </w:r>
      <w:r w:rsidR="0073107F" w:rsidRPr="00F52B98">
        <w:t xml:space="preserve">ჩართულობით </w:t>
      </w:r>
      <w:r w:rsidRPr="00F52B98">
        <w:t xml:space="preserve">განსაზღვრავს საქართველოსათვის </w:t>
      </w:r>
      <w:r w:rsidR="0073107F" w:rsidRPr="00F52B98">
        <w:t>საინტერე</w:t>
      </w:r>
      <w:r w:rsidRPr="00F52B98">
        <w:t>სო თანამშრომლობითი პროგრამების</w:t>
      </w:r>
      <w:r w:rsidR="0073107F" w:rsidRPr="00F52B98">
        <w:t xml:space="preserve"> </w:t>
      </w:r>
      <w:r w:rsidRPr="00F52B98">
        <w:t>სიას შემდგომი მოლაპარებებისა და შეთანხმებ</w:t>
      </w:r>
      <w:r w:rsidR="0073107F" w:rsidRPr="00F52B98">
        <w:t>ებ</w:t>
      </w:r>
      <w:r w:rsidRPr="00F52B98">
        <w:t xml:space="preserve">ისათვის. </w:t>
      </w:r>
    </w:p>
    <w:p w:rsidR="0054253E" w:rsidRPr="00F52B98" w:rsidRDefault="0054253E" w:rsidP="0054253E">
      <w:pPr>
        <w:shd w:val="clear" w:color="auto" w:fill="FFFFFF" w:themeFill="background1"/>
        <w:spacing w:after="0" w:line="240" w:lineRule="auto"/>
        <w:ind w:left="720"/>
        <w:jc w:val="both"/>
        <w:rPr>
          <w:b/>
        </w:rPr>
      </w:pPr>
    </w:p>
    <w:p w:rsidR="00ED3AB2" w:rsidRPr="00F52B98" w:rsidRDefault="00ED3AB2" w:rsidP="0073107F">
      <w:pPr>
        <w:shd w:val="clear" w:color="auto" w:fill="FFFFFF" w:themeFill="background1"/>
        <w:spacing w:after="0" w:line="240" w:lineRule="auto"/>
        <w:jc w:val="both"/>
        <w:rPr>
          <w:b/>
        </w:rPr>
      </w:pPr>
      <w:r w:rsidRPr="00F52B98">
        <w:rPr>
          <w:b/>
        </w:rPr>
        <w:t xml:space="preserve">4.5 ერთიანი მეთოდური ცენტრის ამოქმედება </w:t>
      </w:r>
    </w:p>
    <w:p w:rsidR="00ED3AB2" w:rsidRPr="00F52B98" w:rsidRDefault="00ED3AB2" w:rsidP="0073107F">
      <w:pPr>
        <w:shd w:val="clear" w:color="auto" w:fill="FFFFFF" w:themeFill="background1"/>
        <w:spacing w:after="0" w:line="240" w:lineRule="auto"/>
        <w:jc w:val="both"/>
        <w:rPr>
          <w:b/>
        </w:rPr>
      </w:pPr>
      <w:r w:rsidRPr="00F52B98">
        <w:rPr>
          <w:b/>
        </w:rPr>
        <w:t xml:space="preserve">  </w:t>
      </w:r>
    </w:p>
    <w:p w:rsidR="0073107F" w:rsidRPr="00F52B98" w:rsidRDefault="0003313B" w:rsidP="0073107F">
      <w:pPr>
        <w:numPr>
          <w:ilvl w:val="0"/>
          <w:numId w:val="22"/>
        </w:numPr>
        <w:shd w:val="clear" w:color="auto" w:fill="FFFFFF" w:themeFill="background1"/>
        <w:spacing w:after="0" w:line="240" w:lineRule="auto"/>
        <w:jc w:val="both"/>
        <w:rPr>
          <w:b/>
        </w:rPr>
      </w:pPr>
      <w:r w:rsidRPr="00F52B98">
        <w:t xml:space="preserve">მნიშვნელოვანია </w:t>
      </w:r>
      <w:r w:rsidR="0073107F" w:rsidRPr="00F52B98">
        <w:t>დიპლომამდელი და დიპლომისშემდგომი სამედიცინო განათლების სისტემ</w:t>
      </w:r>
      <w:r w:rsidRPr="00F52B98">
        <w:t xml:space="preserve">ის სტანდარტიზაცია </w:t>
      </w:r>
      <w:r w:rsidR="0073107F" w:rsidRPr="00F52B98">
        <w:t>(მათ შორის სახელმძღვანელოები</w:t>
      </w:r>
      <w:r w:rsidRPr="00F52B98">
        <w:t>ს</w:t>
      </w:r>
      <w:r w:rsidR="0073107F" w:rsidRPr="00F52B98">
        <w:t>ა და მეთოდური რეკომენდაციები</w:t>
      </w:r>
      <w:r w:rsidRPr="00F52B98">
        <w:t>ს</w:t>
      </w:r>
      <w:r w:rsidR="0073107F" w:rsidRPr="00F52B98">
        <w:t>)</w:t>
      </w:r>
      <w:r w:rsidRPr="00F52B98">
        <w:t xml:space="preserve"> და </w:t>
      </w:r>
      <w:r w:rsidR="0073107F" w:rsidRPr="00F52B98">
        <w:t xml:space="preserve">მტკიცებულებაზე-დაფუძნებული კლინიკური მედიცინისა და საზოგადოებრივი ჯანდაცვის სფეროში არსებული ქართულ-ენოვანი წყაროების </w:t>
      </w:r>
      <w:r w:rsidRPr="00F52B98">
        <w:t>(</w:t>
      </w:r>
      <w:r w:rsidR="0073107F" w:rsidRPr="00F52B98">
        <w:t xml:space="preserve">ლიტერატურის </w:t>
      </w:r>
      <w:r w:rsidRPr="00F52B98">
        <w:t xml:space="preserve">) რეგულარული </w:t>
      </w:r>
      <w:r w:rsidR="0073107F" w:rsidRPr="00F52B98">
        <w:t xml:space="preserve">განახლება. </w:t>
      </w:r>
    </w:p>
    <w:p w:rsidR="0003313B" w:rsidRPr="00F52B98" w:rsidRDefault="0003313B" w:rsidP="0003313B">
      <w:pPr>
        <w:shd w:val="clear" w:color="auto" w:fill="FFFFFF" w:themeFill="background1"/>
        <w:spacing w:after="0" w:line="240" w:lineRule="auto"/>
        <w:ind w:left="720"/>
        <w:jc w:val="both"/>
        <w:rPr>
          <w:b/>
        </w:rPr>
      </w:pPr>
    </w:p>
    <w:p w:rsidR="0003313B" w:rsidRPr="00F52B98" w:rsidRDefault="0003313B" w:rsidP="0073107F">
      <w:pPr>
        <w:numPr>
          <w:ilvl w:val="0"/>
          <w:numId w:val="22"/>
        </w:numPr>
        <w:shd w:val="clear" w:color="auto" w:fill="FFFFFF" w:themeFill="background1"/>
        <w:spacing w:after="0" w:line="240" w:lineRule="auto"/>
        <w:jc w:val="both"/>
        <w:rPr>
          <w:b/>
        </w:rPr>
      </w:pPr>
      <w:r w:rsidRPr="00F52B98">
        <w:t xml:space="preserve">უწყვეტი სამედიცინო </w:t>
      </w:r>
      <w:r w:rsidR="008C10EA" w:rsidRPr="00F52B98">
        <w:t xml:space="preserve">განვითარების </w:t>
      </w:r>
      <w:r w:rsidRPr="00F52B98">
        <w:t>სისტემის ამოქმედების პარალელურად ქართველი ექიმებისა და ექთნებისათ</w:t>
      </w:r>
      <w:r w:rsidR="00BC12CC" w:rsidRPr="00F52B98">
        <w:t>ვ</w:t>
      </w:r>
      <w:r w:rsidRPr="00F52B98">
        <w:t>ის</w:t>
      </w:r>
      <w:r w:rsidR="008A10A9" w:rsidRPr="00F52B98">
        <w:t xml:space="preserve"> </w:t>
      </w:r>
      <w:r w:rsidRPr="00F52B98">
        <w:t xml:space="preserve">უნდა გაფართოვდეს სამედიცინო ბიბლიოთეკების, მათ შორის მსოფლიოში წამყვანი უნივერსიტეტების ლიტერატურასა და პერიოდულ გამოცემებზე ხელმისაწვდომობა.  </w:t>
      </w:r>
    </w:p>
    <w:p w:rsidR="0003313B" w:rsidRPr="00F52B98" w:rsidRDefault="0003313B" w:rsidP="0003313B">
      <w:pPr>
        <w:shd w:val="clear" w:color="auto" w:fill="FFFFFF" w:themeFill="background1"/>
        <w:spacing w:after="0" w:line="240" w:lineRule="auto"/>
        <w:jc w:val="both"/>
        <w:rPr>
          <w:b/>
        </w:rPr>
      </w:pPr>
    </w:p>
    <w:p w:rsidR="0003313B" w:rsidRPr="00F52B98" w:rsidRDefault="0003313B" w:rsidP="0073107F">
      <w:pPr>
        <w:numPr>
          <w:ilvl w:val="0"/>
          <w:numId w:val="22"/>
        </w:numPr>
        <w:shd w:val="clear" w:color="auto" w:fill="FFFFFF" w:themeFill="background1"/>
        <w:spacing w:after="0" w:line="240" w:lineRule="auto"/>
        <w:jc w:val="both"/>
        <w:rPr>
          <w:b/>
        </w:rPr>
      </w:pPr>
      <w:r w:rsidRPr="00F52B98">
        <w:t>რადიკალურ რეფორმას მოითხოვს ს</w:t>
      </w:r>
      <w:r w:rsidR="0073107F" w:rsidRPr="00F52B98">
        <w:t>აკვალიფიკაციო და სასერთიფიკაციო საგამოცდო სისტემა</w:t>
      </w:r>
      <w:r w:rsidRPr="00F52B98">
        <w:t xml:space="preserve">, </w:t>
      </w:r>
      <w:r w:rsidR="008A10A9" w:rsidRPr="00F52B98">
        <w:t xml:space="preserve">რათა </w:t>
      </w:r>
      <w:r w:rsidR="0073107F" w:rsidRPr="00F52B98">
        <w:t>უ</w:t>
      </w:r>
      <w:r w:rsidRPr="00F52B98">
        <w:t>ზრუნველყო</w:t>
      </w:r>
      <w:r w:rsidR="0073107F" w:rsidRPr="00F52B98">
        <w:t xml:space="preserve">ს სამედიცინო სკოლის/უნივერსიტეტის კურსადმთავრებულთა თუ რეზიდენტთა </w:t>
      </w:r>
      <w:r w:rsidRPr="00F52B98">
        <w:t xml:space="preserve">როგორც თეორიული </w:t>
      </w:r>
      <w:r w:rsidR="0073107F" w:rsidRPr="00F52B98">
        <w:t>ცოდნის</w:t>
      </w:r>
      <w:r w:rsidRPr="00F52B98">
        <w:t xml:space="preserve"> ასევე </w:t>
      </w:r>
      <w:r w:rsidR="0073107F" w:rsidRPr="00F52B98">
        <w:t xml:space="preserve">კლინიკური უნარ-ჩვევების  დონის </w:t>
      </w:r>
      <w:r w:rsidRPr="00F52B98">
        <w:t>შეფასება</w:t>
      </w:r>
      <w:r w:rsidR="0073107F" w:rsidRPr="00F52B98">
        <w:t>.</w:t>
      </w:r>
    </w:p>
    <w:p w:rsidR="0003313B" w:rsidRPr="00F52B98" w:rsidRDefault="0003313B" w:rsidP="0003313B">
      <w:pPr>
        <w:shd w:val="clear" w:color="auto" w:fill="FFFFFF" w:themeFill="background1"/>
        <w:spacing w:after="0" w:line="240" w:lineRule="auto"/>
        <w:ind w:left="720"/>
        <w:jc w:val="both"/>
        <w:rPr>
          <w:b/>
        </w:rPr>
      </w:pPr>
    </w:p>
    <w:p w:rsidR="0073107F" w:rsidRPr="00F52B98" w:rsidRDefault="0003313B" w:rsidP="0073107F">
      <w:pPr>
        <w:numPr>
          <w:ilvl w:val="0"/>
          <w:numId w:val="22"/>
        </w:numPr>
        <w:shd w:val="clear" w:color="auto" w:fill="FFFFFF" w:themeFill="background1"/>
        <w:spacing w:after="0" w:line="240" w:lineRule="auto"/>
        <w:jc w:val="both"/>
        <w:rPr>
          <w:b/>
        </w:rPr>
      </w:pPr>
      <w:r w:rsidRPr="00F52B98">
        <w:t xml:space="preserve">აღნიშნული საკითხების მოსაგვარებლად ჯანდაცვის სამინისტრო </w:t>
      </w:r>
      <w:r w:rsidR="006B61CB" w:rsidRPr="00F52B98">
        <w:t>სამედიცინო სკოლებთან და უნივერსიტეტებთან თანამშრომლობით გ</w:t>
      </w:r>
      <w:r w:rsidRPr="00F52B98">
        <w:t xml:space="preserve">ეგმავს ერთიანი მეთოდური ცენტრის ამოქმედებას, რომელიც უზრუნველყოფს, როგორც დიპლომამდელი, დიპლომისშემდგომი და უწყვეტი სამედიცინო </w:t>
      </w:r>
      <w:r w:rsidR="008C10EA" w:rsidRPr="00F52B98">
        <w:t xml:space="preserve">განვითარების </w:t>
      </w:r>
      <w:r w:rsidRPr="00F52B98">
        <w:t>პროგრამების კოორდინაციასა და სტანდარტიზაციას</w:t>
      </w:r>
      <w:r w:rsidR="006B61CB" w:rsidRPr="00F52B98">
        <w:t>. ცენტრი ასევე შეუ</w:t>
      </w:r>
      <w:r w:rsidR="00BC12CC" w:rsidRPr="00F52B98">
        <w:t>წ</w:t>
      </w:r>
      <w:r w:rsidR="006B61CB" w:rsidRPr="00F52B98">
        <w:t xml:space="preserve">ყობს ხელს ერთიანი საკვალიფიკაციო და სასერთიფიკაციო გამოცდების მეთოდოლოგიისა და ინსტრუმენტების შემუშავებას და სამედიცინო კადრებისათვის თანამედროვე სამედიცინო ლიტერატურის ხელმისაწვდომობას.   </w:t>
      </w:r>
    </w:p>
    <w:p w:rsidR="0003313B" w:rsidRPr="00F52B98" w:rsidRDefault="0003313B" w:rsidP="008C6782">
      <w:pPr>
        <w:shd w:val="clear" w:color="auto" w:fill="FFFFFF" w:themeFill="background1"/>
        <w:spacing w:after="0" w:line="240" w:lineRule="auto"/>
        <w:jc w:val="center"/>
        <w:rPr>
          <w:b/>
        </w:rPr>
      </w:pPr>
    </w:p>
    <w:p w:rsidR="006B61CB" w:rsidRPr="00F52B98" w:rsidRDefault="006B61CB">
      <w:pPr>
        <w:rPr>
          <w:b/>
        </w:rPr>
      </w:pPr>
      <w:r w:rsidRPr="00F52B98">
        <w:rPr>
          <w:b/>
        </w:rPr>
        <w:br w:type="page"/>
      </w:r>
    </w:p>
    <w:p w:rsidR="00363C4F" w:rsidRPr="00F52B98" w:rsidRDefault="00363C4F" w:rsidP="008C6782">
      <w:pPr>
        <w:shd w:val="clear" w:color="auto" w:fill="FFFFFF" w:themeFill="background1"/>
        <w:spacing w:after="0" w:line="240" w:lineRule="auto"/>
        <w:jc w:val="center"/>
        <w:rPr>
          <w:b/>
        </w:rPr>
      </w:pPr>
      <w:r w:rsidRPr="00F52B98">
        <w:rPr>
          <w:b/>
        </w:rPr>
        <w:lastRenderedPageBreak/>
        <w:t>ცხრილი #4</w:t>
      </w:r>
    </w:p>
    <w:p w:rsidR="008C6782" w:rsidRPr="00F52B98" w:rsidRDefault="008C6782" w:rsidP="008C6782">
      <w:pPr>
        <w:shd w:val="clear" w:color="auto" w:fill="FFFFFF" w:themeFill="background1"/>
        <w:spacing w:after="0" w:line="240" w:lineRule="auto"/>
        <w:jc w:val="center"/>
        <w:rPr>
          <w:b/>
        </w:rPr>
      </w:pPr>
    </w:p>
    <w:p w:rsidR="008C6782" w:rsidRPr="00F52B98" w:rsidRDefault="008C6782" w:rsidP="008C6782">
      <w:pPr>
        <w:shd w:val="clear" w:color="auto" w:fill="FFFFFF" w:themeFill="background1"/>
        <w:spacing w:after="0" w:line="240" w:lineRule="auto"/>
        <w:jc w:val="center"/>
        <w:rPr>
          <w:b/>
          <w:lang w:val="en-US"/>
        </w:rPr>
      </w:pPr>
      <w:r w:rsidRPr="00F52B98">
        <w:rPr>
          <w:b/>
        </w:rPr>
        <w:t>სტრატეგიული მიმართულების (</w:t>
      </w:r>
      <w:r w:rsidR="00ED3AB2" w:rsidRPr="00F52B98">
        <w:rPr>
          <w:b/>
        </w:rPr>
        <w:t>„</w:t>
      </w:r>
      <w:r w:rsidRPr="00F52B98">
        <w:rPr>
          <w:b/>
        </w:rPr>
        <w:t>ჯანდაცვის სექტორში ადამიანური რესურსების განვითარება</w:t>
      </w:r>
      <w:r w:rsidR="00ED3AB2" w:rsidRPr="00F52B98">
        <w:rPr>
          <w:b/>
        </w:rPr>
        <w:t>“</w:t>
      </w:r>
      <w:r w:rsidRPr="00F52B98">
        <w:rPr>
          <w:b/>
        </w:rPr>
        <w:t>) მონიტორინგისა და შეფასების ძირითადი ინდიკატორები</w:t>
      </w:r>
    </w:p>
    <w:p w:rsidR="00363C4F" w:rsidRPr="00F52B98" w:rsidRDefault="00363C4F" w:rsidP="00363C4F">
      <w:pPr>
        <w:pStyle w:val="ListParagraph"/>
        <w:spacing w:after="0" w:line="240" w:lineRule="auto"/>
        <w:ind w:left="360"/>
        <w:rPr>
          <w:sz w:val="18"/>
          <w:szCs w:val="18"/>
        </w:rPr>
      </w:pPr>
    </w:p>
    <w:tbl>
      <w:tblPr>
        <w:tblStyle w:val="TableGrid"/>
        <w:tblW w:w="9606" w:type="dxa"/>
        <w:tblLayout w:type="fixed"/>
        <w:tblLook w:val="04A0" w:firstRow="1" w:lastRow="0" w:firstColumn="1" w:lastColumn="0" w:noHBand="0" w:noVBand="1"/>
      </w:tblPr>
      <w:tblGrid>
        <w:gridCol w:w="1809"/>
        <w:gridCol w:w="2410"/>
        <w:gridCol w:w="1843"/>
        <w:gridCol w:w="1701"/>
        <w:gridCol w:w="1843"/>
      </w:tblGrid>
      <w:tr w:rsidR="00363C4F" w:rsidRPr="00F52B98" w:rsidTr="008C6782">
        <w:tc>
          <w:tcPr>
            <w:tcW w:w="1809" w:type="dxa"/>
            <w:shd w:val="clear" w:color="auto" w:fill="C6D9F1" w:themeFill="text2" w:themeFillTint="33"/>
          </w:tcPr>
          <w:p w:rsidR="00363C4F" w:rsidRPr="00F52B98" w:rsidRDefault="00363C4F" w:rsidP="008F3FA3">
            <w:pPr>
              <w:jc w:val="center"/>
              <w:rPr>
                <w:b/>
                <w:sz w:val="18"/>
                <w:szCs w:val="18"/>
              </w:rPr>
            </w:pPr>
            <w:r w:rsidRPr="00F52B98">
              <w:rPr>
                <w:b/>
                <w:sz w:val="18"/>
                <w:szCs w:val="18"/>
              </w:rPr>
              <w:t>ჯანდაცვის სექტორის სტრატეგიული ბლოკი</w:t>
            </w:r>
            <w:r w:rsidRPr="00F52B98">
              <w:rPr>
                <w:b/>
                <w:sz w:val="18"/>
                <w:szCs w:val="18"/>
                <w:lang w:val="en-US"/>
              </w:rPr>
              <w:t xml:space="preserve"> </w:t>
            </w:r>
            <w:r w:rsidRPr="00F52B98">
              <w:rPr>
                <w:b/>
                <w:sz w:val="18"/>
                <w:szCs w:val="18"/>
              </w:rPr>
              <w:t>და ქვე-კომპონენტები</w:t>
            </w:r>
          </w:p>
          <w:p w:rsidR="00363C4F" w:rsidRPr="00F52B98" w:rsidRDefault="00363C4F" w:rsidP="008F3FA3">
            <w:pPr>
              <w:jc w:val="center"/>
              <w:rPr>
                <w:b/>
                <w:sz w:val="18"/>
                <w:szCs w:val="18"/>
              </w:rPr>
            </w:pPr>
          </w:p>
        </w:tc>
        <w:tc>
          <w:tcPr>
            <w:tcW w:w="2410" w:type="dxa"/>
            <w:shd w:val="clear" w:color="auto" w:fill="C6D9F1" w:themeFill="text2" w:themeFillTint="33"/>
          </w:tcPr>
          <w:p w:rsidR="00363C4F" w:rsidRPr="00F52B98" w:rsidRDefault="00363C4F" w:rsidP="008F3FA3">
            <w:pPr>
              <w:jc w:val="center"/>
              <w:rPr>
                <w:b/>
                <w:sz w:val="18"/>
                <w:szCs w:val="18"/>
              </w:rPr>
            </w:pPr>
            <w:r w:rsidRPr="00F52B98">
              <w:rPr>
                <w:b/>
                <w:sz w:val="18"/>
                <w:szCs w:val="18"/>
              </w:rPr>
              <w:t>ინდიკატორ(ებ)ი</w:t>
            </w:r>
          </w:p>
          <w:p w:rsidR="00363C4F" w:rsidRPr="00F52B98" w:rsidRDefault="00363C4F" w:rsidP="008F3FA3">
            <w:pPr>
              <w:jc w:val="center"/>
              <w:rPr>
                <w:b/>
                <w:sz w:val="18"/>
                <w:szCs w:val="18"/>
              </w:rPr>
            </w:pPr>
          </w:p>
        </w:tc>
        <w:tc>
          <w:tcPr>
            <w:tcW w:w="1843" w:type="dxa"/>
            <w:shd w:val="clear" w:color="auto" w:fill="C6D9F1" w:themeFill="text2" w:themeFillTint="33"/>
          </w:tcPr>
          <w:p w:rsidR="00363C4F" w:rsidRPr="00F52B98" w:rsidRDefault="00363C4F" w:rsidP="008F3FA3">
            <w:pPr>
              <w:jc w:val="center"/>
              <w:rPr>
                <w:b/>
                <w:sz w:val="18"/>
                <w:szCs w:val="18"/>
              </w:rPr>
            </w:pPr>
            <w:r w:rsidRPr="00F52B98">
              <w:rPr>
                <w:b/>
                <w:sz w:val="18"/>
                <w:szCs w:val="18"/>
              </w:rPr>
              <w:t>საწყისი მონაცემი - წელი და წყარო</w:t>
            </w:r>
          </w:p>
        </w:tc>
        <w:tc>
          <w:tcPr>
            <w:tcW w:w="1701" w:type="dxa"/>
            <w:shd w:val="clear" w:color="auto" w:fill="C6D9F1" w:themeFill="text2" w:themeFillTint="33"/>
          </w:tcPr>
          <w:p w:rsidR="00363C4F" w:rsidRPr="00F52B98" w:rsidRDefault="00363C4F" w:rsidP="00622341">
            <w:pPr>
              <w:jc w:val="center"/>
              <w:rPr>
                <w:b/>
                <w:sz w:val="18"/>
                <w:szCs w:val="18"/>
              </w:rPr>
            </w:pPr>
            <w:r w:rsidRPr="00F52B98">
              <w:rPr>
                <w:b/>
                <w:sz w:val="18"/>
                <w:szCs w:val="18"/>
              </w:rPr>
              <w:t xml:space="preserve">შუალედური მიზანი </w:t>
            </w:r>
            <w:r w:rsidR="00622341" w:rsidRPr="00F52B98">
              <w:rPr>
                <w:b/>
                <w:sz w:val="18"/>
                <w:szCs w:val="18"/>
              </w:rPr>
              <w:t xml:space="preserve">2017 </w:t>
            </w:r>
            <w:r w:rsidRPr="00F52B98">
              <w:rPr>
                <w:b/>
                <w:sz w:val="18"/>
                <w:szCs w:val="18"/>
              </w:rPr>
              <w:t>წლისათვის (ინფორმაციის წყარო)</w:t>
            </w:r>
          </w:p>
        </w:tc>
        <w:tc>
          <w:tcPr>
            <w:tcW w:w="1843" w:type="dxa"/>
            <w:shd w:val="clear" w:color="auto" w:fill="C6D9F1" w:themeFill="text2" w:themeFillTint="33"/>
          </w:tcPr>
          <w:p w:rsidR="00363C4F" w:rsidRPr="00F52B98" w:rsidRDefault="00363C4F" w:rsidP="008F3FA3">
            <w:pPr>
              <w:jc w:val="center"/>
              <w:rPr>
                <w:b/>
                <w:sz w:val="18"/>
                <w:szCs w:val="18"/>
              </w:rPr>
            </w:pPr>
            <w:r w:rsidRPr="00F52B98">
              <w:rPr>
                <w:b/>
                <w:sz w:val="18"/>
                <w:szCs w:val="18"/>
              </w:rPr>
              <w:t>საბოლოო მიზანი</w:t>
            </w:r>
          </w:p>
          <w:p w:rsidR="00363C4F" w:rsidRPr="00F52B98" w:rsidRDefault="00622341" w:rsidP="00622341">
            <w:pPr>
              <w:jc w:val="center"/>
              <w:rPr>
                <w:b/>
                <w:sz w:val="18"/>
                <w:szCs w:val="18"/>
              </w:rPr>
            </w:pPr>
            <w:r w:rsidRPr="00F52B98">
              <w:rPr>
                <w:b/>
                <w:sz w:val="18"/>
                <w:szCs w:val="18"/>
              </w:rPr>
              <w:t xml:space="preserve">2020 </w:t>
            </w:r>
            <w:r w:rsidR="00363C4F" w:rsidRPr="00F52B98">
              <w:rPr>
                <w:b/>
                <w:sz w:val="18"/>
                <w:szCs w:val="18"/>
              </w:rPr>
              <w:t>წლისათვის (ინფორმაციის წყარო)</w:t>
            </w:r>
          </w:p>
        </w:tc>
      </w:tr>
      <w:tr w:rsidR="00363C4F" w:rsidRPr="00F52B98" w:rsidTr="008C6782">
        <w:trPr>
          <w:trHeight w:val="834"/>
        </w:trPr>
        <w:tc>
          <w:tcPr>
            <w:tcW w:w="1809" w:type="dxa"/>
            <w:vMerge w:val="restart"/>
            <w:shd w:val="clear" w:color="auto" w:fill="auto"/>
          </w:tcPr>
          <w:p w:rsidR="00363C4F" w:rsidRPr="00F52B98" w:rsidRDefault="00D15A2F" w:rsidP="008F3FA3">
            <w:pPr>
              <w:rPr>
                <w:sz w:val="18"/>
                <w:szCs w:val="18"/>
              </w:rPr>
            </w:pPr>
            <w:r w:rsidRPr="00F52B98">
              <w:rPr>
                <w:sz w:val="18"/>
                <w:szCs w:val="18"/>
              </w:rPr>
              <w:t>4</w:t>
            </w:r>
          </w:p>
          <w:p w:rsidR="00363C4F" w:rsidRPr="00F52B98" w:rsidRDefault="00363C4F" w:rsidP="008F3FA3">
            <w:pPr>
              <w:rPr>
                <w:b/>
                <w:sz w:val="18"/>
                <w:szCs w:val="18"/>
              </w:rPr>
            </w:pPr>
            <w:r w:rsidRPr="00F52B98">
              <w:rPr>
                <w:b/>
                <w:sz w:val="18"/>
                <w:szCs w:val="18"/>
              </w:rPr>
              <w:t>სამედიცინო კადრების მართვა</w:t>
            </w:r>
          </w:p>
        </w:tc>
        <w:tc>
          <w:tcPr>
            <w:tcW w:w="2410" w:type="dxa"/>
            <w:shd w:val="clear" w:color="auto" w:fill="auto"/>
          </w:tcPr>
          <w:p w:rsidR="00363C4F" w:rsidRPr="00F52B98" w:rsidRDefault="00363C4F" w:rsidP="008F3FA3">
            <w:pPr>
              <w:rPr>
                <w:rFonts w:cs="Arial"/>
                <w:color w:val="221E1F"/>
                <w:sz w:val="18"/>
                <w:szCs w:val="18"/>
              </w:rPr>
            </w:pPr>
            <w:r w:rsidRPr="00F52B98">
              <w:rPr>
                <w:rFonts w:cs="Arial"/>
                <w:color w:val="221E1F"/>
                <w:sz w:val="18"/>
                <w:szCs w:val="18"/>
              </w:rPr>
              <w:t xml:space="preserve">ექთანთა და ექიმთა რაოდენობის თანაფარდობა </w:t>
            </w:r>
          </w:p>
          <w:p w:rsidR="00ED3AB2" w:rsidRPr="00F52B98" w:rsidRDefault="00ED3AB2" w:rsidP="008F3FA3">
            <w:pPr>
              <w:rPr>
                <w:sz w:val="18"/>
                <w:szCs w:val="18"/>
              </w:rPr>
            </w:pPr>
          </w:p>
        </w:tc>
        <w:tc>
          <w:tcPr>
            <w:tcW w:w="1843" w:type="dxa"/>
            <w:shd w:val="clear" w:color="auto" w:fill="auto"/>
          </w:tcPr>
          <w:p w:rsidR="00363C4F" w:rsidRPr="00F52B98" w:rsidRDefault="00363C4F" w:rsidP="008F3FA3">
            <w:pPr>
              <w:jc w:val="center"/>
              <w:rPr>
                <w:sz w:val="18"/>
                <w:szCs w:val="18"/>
              </w:rPr>
            </w:pPr>
            <w:r w:rsidRPr="00F52B98">
              <w:rPr>
                <w:sz w:val="18"/>
                <w:szCs w:val="18"/>
              </w:rPr>
              <w:t>1:0.</w:t>
            </w:r>
            <w:r w:rsidR="008A10A9" w:rsidRPr="00F52B98">
              <w:rPr>
                <w:sz w:val="18"/>
                <w:szCs w:val="18"/>
              </w:rPr>
              <w:t>7</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w:t>
            </w:r>
            <w:r w:rsidR="0051383C" w:rsidRPr="00F52B98">
              <w:rPr>
                <w:sz w:val="18"/>
                <w:szCs w:val="18"/>
              </w:rPr>
              <w:t>დკსჯეც</w:t>
            </w:r>
            <w:r w:rsidR="008A10A9" w:rsidRPr="00F52B98">
              <w:rPr>
                <w:sz w:val="18"/>
                <w:szCs w:val="18"/>
              </w:rPr>
              <w:t>, 2013</w:t>
            </w:r>
            <w:r w:rsidRPr="00F52B98">
              <w:rPr>
                <w:sz w:val="18"/>
                <w:szCs w:val="18"/>
              </w:rPr>
              <w:t>)</w:t>
            </w:r>
          </w:p>
        </w:tc>
        <w:tc>
          <w:tcPr>
            <w:tcW w:w="1701" w:type="dxa"/>
            <w:shd w:val="clear" w:color="auto" w:fill="auto"/>
          </w:tcPr>
          <w:p w:rsidR="00363C4F" w:rsidRPr="00F52B98" w:rsidRDefault="00363C4F" w:rsidP="008F3FA3">
            <w:pPr>
              <w:jc w:val="center"/>
              <w:rPr>
                <w:sz w:val="18"/>
                <w:szCs w:val="18"/>
              </w:rPr>
            </w:pPr>
            <w:r w:rsidRPr="00F52B98">
              <w:rPr>
                <w:sz w:val="18"/>
                <w:szCs w:val="18"/>
              </w:rPr>
              <w:t>1.</w:t>
            </w:r>
            <w:r w:rsidR="00622341" w:rsidRPr="00F52B98">
              <w:rPr>
                <w:sz w:val="18"/>
                <w:szCs w:val="18"/>
              </w:rPr>
              <w:t>2</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w:t>
            </w:r>
          </w:p>
        </w:tc>
        <w:tc>
          <w:tcPr>
            <w:tcW w:w="1843" w:type="dxa"/>
            <w:shd w:val="clear" w:color="auto" w:fill="auto"/>
          </w:tcPr>
          <w:p w:rsidR="00363C4F" w:rsidRPr="00F52B98" w:rsidRDefault="00363C4F" w:rsidP="008F3FA3">
            <w:pPr>
              <w:jc w:val="center"/>
              <w:rPr>
                <w:sz w:val="18"/>
                <w:szCs w:val="18"/>
              </w:rPr>
            </w:pPr>
            <w:r w:rsidRPr="00F52B98">
              <w:rPr>
                <w:sz w:val="18"/>
                <w:szCs w:val="18"/>
              </w:rPr>
              <w:t>1:</w:t>
            </w:r>
            <w:r w:rsidR="00622341" w:rsidRPr="00F52B98">
              <w:rPr>
                <w:sz w:val="18"/>
                <w:szCs w:val="18"/>
              </w:rPr>
              <w:t>4</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w:t>
            </w:r>
          </w:p>
        </w:tc>
      </w:tr>
      <w:tr w:rsidR="00363C4F" w:rsidRPr="00F52B98" w:rsidTr="008C6782">
        <w:tc>
          <w:tcPr>
            <w:tcW w:w="1809" w:type="dxa"/>
            <w:vMerge/>
            <w:shd w:val="clear" w:color="auto" w:fill="auto"/>
          </w:tcPr>
          <w:p w:rsidR="00363C4F" w:rsidRPr="00F52B98" w:rsidRDefault="00363C4F" w:rsidP="008F3FA3">
            <w:pPr>
              <w:rPr>
                <w:b/>
                <w:sz w:val="18"/>
                <w:szCs w:val="18"/>
              </w:rPr>
            </w:pPr>
          </w:p>
        </w:tc>
        <w:tc>
          <w:tcPr>
            <w:tcW w:w="2410" w:type="dxa"/>
            <w:shd w:val="clear" w:color="auto" w:fill="auto"/>
          </w:tcPr>
          <w:p w:rsidR="00363C4F" w:rsidRPr="00F52B98" w:rsidRDefault="00363C4F" w:rsidP="008F3FA3">
            <w:pPr>
              <w:rPr>
                <w:sz w:val="18"/>
                <w:szCs w:val="18"/>
              </w:rPr>
            </w:pPr>
            <w:r w:rsidRPr="00F52B98">
              <w:rPr>
                <w:sz w:val="18"/>
                <w:szCs w:val="18"/>
              </w:rPr>
              <w:t>პჯდ–ში მიმართვების შეფარდება პჯდ–ის ექიმების რაოდენობას (დღეში)</w:t>
            </w:r>
          </w:p>
          <w:p w:rsidR="00363C4F" w:rsidRPr="00F52B98" w:rsidRDefault="00363C4F" w:rsidP="008F3FA3">
            <w:pPr>
              <w:rPr>
                <w:sz w:val="18"/>
                <w:szCs w:val="18"/>
              </w:rPr>
            </w:pPr>
          </w:p>
        </w:tc>
        <w:tc>
          <w:tcPr>
            <w:tcW w:w="1843" w:type="dxa"/>
            <w:shd w:val="clear" w:color="auto" w:fill="auto"/>
          </w:tcPr>
          <w:p w:rsidR="00363C4F" w:rsidRPr="00F52B98" w:rsidRDefault="00363C4F" w:rsidP="008F3FA3">
            <w:pPr>
              <w:jc w:val="center"/>
              <w:rPr>
                <w:sz w:val="18"/>
                <w:szCs w:val="18"/>
              </w:rPr>
            </w:pPr>
            <w:r w:rsidRPr="00F52B98">
              <w:rPr>
                <w:sz w:val="18"/>
                <w:szCs w:val="18"/>
              </w:rPr>
              <w:t>3</w:t>
            </w:r>
            <w:r w:rsidR="00ED3AB2" w:rsidRPr="00F52B98">
              <w:rPr>
                <w:sz w:val="18"/>
                <w:szCs w:val="18"/>
              </w:rPr>
              <w:t>.</w:t>
            </w:r>
            <w:r w:rsidRPr="00F52B98">
              <w:rPr>
                <w:sz w:val="18"/>
                <w:szCs w:val="18"/>
              </w:rPr>
              <w:t>8</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w:t>
            </w:r>
          </w:p>
          <w:p w:rsidR="00363C4F" w:rsidRPr="00F52B98" w:rsidRDefault="00363C4F" w:rsidP="008F3FA3">
            <w:pPr>
              <w:jc w:val="center"/>
              <w:rPr>
                <w:sz w:val="18"/>
                <w:szCs w:val="18"/>
              </w:rPr>
            </w:pPr>
          </w:p>
          <w:p w:rsidR="00363C4F" w:rsidRPr="00F52B98" w:rsidRDefault="00363C4F" w:rsidP="008F3FA3">
            <w:pPr>
              <w:jc w:val="center"/>
              <w:rPr>
                <w:sz w:val="18"/>
                <w:szCs w:val="18"/>
              </w:rPr>
            </w:pPr>
          </w:p>
        </w:tc>
        <w:tc>
          <w:tcPr>
            <w:tcW w:w="1701" w:type="dxa"/>
            <w:shd w:val="clear" w:color="auto" w:fill="auto"/>
          </w:tcPr>
          <w:p w:rsidR="00363C4F" w:rsidRPr="00F52B98" w:rsidRDefault="00363C4F" w:rsidP="008F3FA3">
            <w:pPr>
              <w:jc w:val="center"/>
              <w:rPr>
                <w:sz w:val="18"/>
                <w:szCs w:val="18"/>
              </w:rPr>
            </w:pPr>
            <w:r w:rsidRPr="00F52B98">
              <w:rPr>
                <w:sz w:val="18"/>
                <w:szCs w:val="18"/>
              </w:rPr>
              <w:t>10</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w:t>
            </w:r>
          </w:p>
          <w:p w:rsidR="00363C4F" w:rsidRPr="00F52B98" w:rsidRDefault="00363C4F" w:rsidP="008F3FA3">
            <w:pPr>
              <w:jc w:val="center"/>
              <w:rPr>
                <w:sz w:val="18"/>
                <w:szCs w:val="18"/>
              </w:rPr>
            </w:pPr>
          </w:p>
          <w:p w:rsidR="00363C4F" w:rsidRPr="00F52B98" w:rsidRDefault="00363C4F" w:rsidP="008F3FA3">
            <w:pPr>
              <w:jc w:val="center"/>
              <w:rPr>
                <w:sz w:val="18"/>
                <w:szCs w:val="18"/>
              </w:rPr>
            </w:pPr>
          </w:p>
        </w:tc>
        <w:tc>
          <w:tcPr>
            <w:tcW w:w="1843" w:type="dxa"/>
            <w:shd w:val="clear" w:color="auto" w:fill="auto"/>
          </w:tcPr>
          <w:p w:rsidR="00363C4F" w:rsidRPr="00F52B98" w:rsidRDefault="00363C4F" w:rsidP="008F3FA3">
            <w:pPr>
              <w:jc w:val="center"/>
              <w:rPr>
                <w:sz w:val="18"/>
                <w:szCs w:val="18"/>
              </w:rPr>
            </w:pPr>
            <w:r w:rsidRPr="00F52B98">
              <w:rPr>
                <w:sz w:val="18"/>
                <w:szCs w:val="18"/>
              </w:rPr>
              <w:t>15</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w:t>
            </w:r>
          </w:p>
          <w:p w:rsidR="00363C4F" w:rsidRPr="00F52B98" w:rsidRDefault="00363C4F" w:rsidP="008F3FA3">
            <w:pPr>
              <w:jc w:val="center"/>
              <w:rPr>
                <w:sz w:val="18"/>
                <w:szCs w:val="18"/>
              </w:rPr>
            </w:pPr>
          </w:p>
          <w:p w:rsidR="00363C4F" w:rsidRPr="00F52B98" w:rsidRDefault="00363C4F" w:rsidP="008F3FA3">
            <w:pPr>
              <w:jc w:val="center"/>
              <w:rPr>
                <w:sz w:val="18"/>
                <w:szCs w:val="18"/>
              </w:rPr>
            </w:pPr>
          </w:p>
        </w:tc>
      </w:tr>
      <w:tr w:rsidR="00363C4F" w:rsidRPr="00F52B98" w:rsidTr="008C6782">
        <w:tc>
          <w:tcPr>
            <w:tcW w:w="1809" w:type="dxa"/>
            <w:vMerge/>
            <w:shd w:val="clear" w:color="auto" w:fill="auto"/>
          </w:tcPr>
          <w:p w:rsidR="00363C4F" w:rsidRPr="00F52B98" w:rsidRDefault="00363C4F" w:rsidP="008F3FA3">
            <w:pPr>
              <w:rPr>
                <w:b/>
                <w:sz w:val="18"/>
                <w:szCs w:val="18"/>
              </w:rPr>
            </w:pPr>
          </w:p>
        </w:tc>
        <w:tc>
          <w:tcPr>
            <w:tcW w:w="2410" w:type="dxa"/>
            <w:shd w:val="clear" w:color="auto" w:fill="auto"/>
          </w:tcPr>
          <w:p w:rsidR="00363C4F" w:rsidRPr="00F52B98" w:rsidRDefault="00363C4F" w:rsidP="008F3FA3">
            <w:pPr>
              <w:rPr>
                <w:sz w:val="18"/>
                <w:szCs w:val="18"/>
              </w:rPr>
            </w:pPr>
            <w:r w:rsidRPr="00F52B98">
              <w:rPr>
                <w:sz w:val="18"/>
                <w:szCs w:val="18"/>
              </w:rPr>
              <w:t>ჰოსპიტალიზაციის რაოდენობის შეფარდება ჰოსპიტალური ქსელის ექიმთა რაოდენობასთან (წელიწადში)</w:t>
            </w:r>
          </w:p>
          <w:p w:rsidR="00363C4F" w:rsidRPr="00F52B98" w:rsidRDefault="00363C4F" w:rsidP="008F3FA3">
            <w:pPr>
              <w:rPr>
                <w:sz w:val="18"/>
                <w:szCs w:val="18"/>
              </w:rPr>
            </w:pPr>
          </w:p>
        </w:tc>
        <w:tc>
          <w:tcPr>
            <w:tcW w:w="1843" w:type="dxa"/>
            <w:shd w:val="clear" w:color="auto" w:fill="auto"/>
          </w:tcPr>
          <w:p w:rsidR="00363C4F" w:rsidRPr="00F52B98" w:rsidRDefault="00363C4F" w:rsidP="008F3FA3">
            <w:pPr>
              <w:jc w:val="center"/>
              <w:rPr>
                <w:sz w:val="18"/>
                <w:szCs w:val="18"/>
              </w:rPr>
            </w:pPr>
            <w:r w:rsidRPr="00F52B98">
              <w:rPr>
                <w:sz w:val="18"/>
                <w:szCs w:val="18"/>
              </w:rPr>
              <w:t>42</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w:t>
            </w:r>
          </w:p>
        </w:tc>
        <w:tc>
          <w:tcPr>
            <w:tcW w:w="1701" w:type="dxa"/>
            <w:shd w:val="clear" w:color="auto" w:fill="auto"/>
          </w:tcPr>
          <w:p w:rsidR="00363C4F" w:rsidRPr="00F52B98" w:rsidRDefault="00363C4F" w:rsidP="008F3FA3">
            <w:pPr>
              <w:jc w:val="center"/>
              <w:rPr>
                <w:sz w:val="18"/>
                <w:szCs w:val="18"/>
              </w:rPr>
            </w:pPr>
            <w:r w:rsidRPr="00F52B98">
              <w:rPr>
                <w:sz w:val="18"/>
                <w:szCs w:val="18"/>
              </w:rPr>
              <w:t>65</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w:t>
            </w:r>
          </w:p>
        </w:tc>
        <w:tc>
          <w:tcPr>
            <w:tcW w:w="1843" w:type="dxa"/>
            <w:shd w:val="clear" w:color="auto" w:fill="auto"/>
          </w:tcPr>
          <w:p w:rsidR="00363C4F" w:rsidRPr="00F52B98" w:rsidRDefault="00363C4F" w:rsidP="008F3FA3">
            <w:pPr>
              <w:jc w:val="center"/>
              <w:rPr>
                <w:sz w:val="18"/>
                <w:szCs w:val="18"/>
              </w:rPr>
            </w:pPr>
            <w:r w:rsidRPr="00F52B98">
              <w:rPr>
                <w:sz w:val="18"/>
                <w:szCs w:val="18"/>
              </w:rPr>
              <w:t>84</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w:t>
            </w:r>
            <w:r w:rsidR="0051383C" w:rsidRPr="00F52B98">
              <w:rPr>
                <w:sz w:val="18"/>
                <w:szCs w:val="18"/>
              </w:rPr>
              <w:t>დკსჯეც</w:t>
            </w:r>
            <w:r w:rsidRPr="00F52B98">
              <w:rPr>
                <w:sz w:val="18"/>
                <w:szCs w:val="18"/>
              </w:rPr>
              <w:t>)</w:t>
            </w:r>
          </w:p>
        </w:tc>
      </w:tr>
      <w:tr w:rsidR="00363C4F" w:rsidRPr="00F52B98" w:rsidTr="008C6782">
        <w:tc>
          <w:tcPr>
            <w:tcW w:w="1809" w:type="dxa"/>
            <w:shd w:val="clear" w:color="auto" w:fill="auto"/>
          </w:tcPr>
          <w:p w:rsidR="00363C4F" w:rsidRPr="00F52B98" w:rsidRDefault="00D15A2F" w:rsidP="008F3FA3">
            <w:pPr>
              <w:rPr>
                <w:sz w:val="18"/>
                <w:szCs w:val="18"/>
              </w:rPr>
            </w:pPr>
            <w:r w:rsidRPr="00F52B98">
              <w:rPr>
                <w:sz w:val="18"/>
                <w:szCs w:val="18"/>
              </w:rPr>
              <w:t>4</w:t>
            </w:r>
            <w:r w:rsidR="00363C4F" w:rsidRPr="00F52B98">
              <w:rPr>
                <w:sz w:val="18"/>
                <w:szCs w:val="18"/>
              </w:rPr>
              <w:t>.1</w:t>
            </w:r>
          </w:p>
          <w:p w:rsidR="00363C4F" w:rsidRPr="00F52B98" w:rsidRDefault="00363C4F" w:rsidP="008F3FA3">
            <w:pPr>
              <w:rPr>
                <w:sz w:val="18"/>
                <w:szCs w:val="18"/>
              </w:rPr>
            </w:pPr>
            <w:r w:rsidRPr="00F52B98">
              <w:rPr>
                <w:sz w:val="18"/>
                <w:szCs w:val="18"/>
              </w:rPr>
              <w:t>სამედიცინო კადრების განაწილება</w:t>
            </w:r>
          </w:p>
        </w:tc>
        <w:tc>
          <w:tcPr>
            <w:tcW w:w="2410" w:type="dxa"/>
            <w:shd w:val="clear" w:color="auto" w:fill="auto"/>
          </w:tcPr>
          <w:p w:rsidR="00363C4F" w:rsidRPr="00F52B98" w:rsidRDefault="00363C4F" w:rsidP="008F3FA3">
            <w:pPr>
              <w:rPr>
                <w:sz w:val="18"/>
                <w:szCs w:val="18"/>
                <w:lang w:val="en-US"/>
              </w:rPr>
            </w:pPr>
            <w:r w:rsidRPr="00F52B98">
              <w:rPr>
                <w:sz w:val="18"/>
                <w:szCs w:val="18"/>
              </w:rPr>
              <w:t>სასწავლო დაწესებულებებში დიპლომირებული მედიკოსისა და საექთნო პროგრამებზე მიღებული აბიტურიენტების თანაფარდობა</w:t>
            </w:r>
          </w:p>
          <w:p w:rsidR="008C6782" w:rsidRPr="00F52B98" w:rsidRDefault="008C6782" w:rsidP="008F3FA3">
            <w:pPr>
              <w:rPr>
                <w:sz w:val="18"/>
                <w:szCs w:val="18"/>
                <w:lang w:val="en-US"/>
              </w:rPr>
            </w:pPr>
          </w:p>
        </w:tc>
        <w:tc>
          <w:tcPr>
            <w:tcW w:w="1843" w:type="dxa"/>
            <w:shd w:val="clear" w:color="auto" w:fill="auto"/>
          </w:tcPr>
          <w:p w:rsidR="00363C4F" w:rsidRPr="00F52B98" w:rsidRDefault="00363C4F" w:rsidP="008F3FA3">
            <w:pPr>
              <w:jc w:val="center"/>
              <w:rPr>
                <w:sz w:val="18"/>
                <w:szCs w:val="18"/>
              </w:rPr>
            </w:pPr>
            <w:r w:rsidRPr="00F52B98">
              <w:rPr>
                <w:sz w:val="18"/>
                <w:szCs w:val="18"/>
              </w:rPr>
              <w:t>6:1</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(2012 წელი,</w:t>
            </w:r>
          </w:p>
          <w:p w:rsidR="00363C4F" w:rsidRPr="00F52B98" w:rsidRDefault="00363C4F" w:rsidP="008F3FA3">
            <w:pPr>
              <w:jc w:val="center"/>
              <w:rPr>
                <w:sz w:val="18"/>
                <w:szCs w:val="18"/>
              </w:rPr>
            </w:pPr>
            <w:r w:rsidRPr="00F52B98">
              <w:rPr>
                <w:rFonts w:cs="Sylfaen"/>
                <w:bCs/>
                <w:sz w:val="18"/>
                <w:szCs w:val="18"/>
              </w:rPr>
              <w:t>განათლებისა და მეცნიერების სამინისტრო)</w:t>
            </w:r>
          </w:p>
        </w:tc>
        <w:tc>
          <w:tcPr>
            <w:tcW w:w="1701" w:type="dxa"/>
            <w:shd w:val="clear" w:color="auto" w:fill="auto"/>
          </w:tcPr>
          <w:p w:rsidR="00363C4F" w:rsidRPr="00F52B98" w:rsidRDefault="00A844B9" w:rsidP="008F3FA3">
            <w:pPr>
              <w:jc w:val="center"/>
              <w:rPr>
                <w:sz w:val="18"/>
                <w:szCs w:val="18"/>
              </w:rPr>
            </w:pPr>
            <w:r w:rsidRPr="00F52B98">
              <w:rPr>
                <w:sz w:val="18"/>
                <w:szCs w:val="18"/>
              </w:rPr>
              <w:t>4</w:t>
            </w:r>
            <w:r w:rsidR="00363C4F" w:rsidRPr="00F52B98">
              <w:rPr>
                <w:sz w:val="18"/>
                <w:szCs w:val="18"/>
              </w:rPr>
              <w:t>:1</w:t>
            </w:r>
          </w:p>
          <w:p w:rsidR="00ED3AB2" w:rsidRPr="00F52B98" w:rsidRDefault="00ED3AB2" w:rsidP="008F3FA3">
            <w:pPr>
              <w:jc w:val="center"/>
              <w:rPr>
                <w:sz w:val="18"/>
                <w:szCs w:val="18"/>
              </w:rPr>
            </w:pPr>
          </w:p>
          <w:p w:rsidR="00363C4F" w:rsidRPr="00F52B98" w:rsidRDefault="00363C4F" w:rsidP="00F52B98">
            <w:pPr>
              <w:jc w:val="center"/>
              <w:rPr>
                <w:sz w:val="18"/>
                <w:szCs w:val="18"/>
              </w:rPr>
            </w:pPr>
            <w:r w:rsidRPr="00F52B98">
              <w:rPr>
                <w:sz w:val="18"/>
                <w:szCs w:val="18"/>
              </w:rPr>
              <w:t>(</w:t>
            </w:r>
            <w:r w:rsidRPr="00F52B98">
              <w:rPr>
                <w:rFonts w:cs="Sylfaen"/>
                <w:bCs/>
                <w:sz w:val="18"/>
                <w:szCs w:val="18"/>
              </w:rPr>
              <w:t>განათლებისა და მეცნიერების სამინისტრო)</w:t>
            </w:r>
          </w:p>
        </w:tc>
        <w:tc>
          <w:tcPr>
            <w:tcW w:w="1843" w:type="dxa"/>
            <w:shd w:val="clear" w:color="auto" w:fill="auto"/>
          </w:tcPr>
          <w:p w:rsidR="00363C4F" w:rsidRPr="00F52B98" w:rsidRDefault="00363C4F" w:rsidP="008F3FA3">
            <w:pPr>
              <w:jc w:val="center"/>
              <w:rPr>
                <w:sz w:val="18"/>
                <w:szCs w:val="18"/>
              </w:rPr>
            </w:pPr>
            <w:r w:rsidRPr="00F52B98">
              <w:rPr>
                <w:sz w:val="18"/>
                <w:szCs w:val="18"/>
              </w:rPr>
              <w:t>1:</w:t>
            </w:r>
            <w:r w:rsidR="008A10A9" w:rsidRPr="00F52B98">
              <w:rPr>
                <w:sz w:val="18"/>
                <w:szCs w:val="18"/>
              </w:rPr>
              <w:t>2</w:t>
            </w:r>
          </w:p>
          <w:p w:rsidR="00ED3AB2" w:rsidRPr="00F52B98" w:rsidRDefault="00ED3AB2" w:rsidP="008F3FA3">
            <w:pPr>
              <w:jc w:val="center"/>
              <w:rPr>
                <w:sz w:val="18"/>
                <w:szCs w:val="18"/>
              </w:rPr>
            </w:pPr>
          </w:p>
          <w:p w:rsidR="00363C4F" w:rsidRPr="00F52B98" w:rsidRDefault="00363C4F" w:rsidP="00F52B98">
            <w:pPr>
              <w:jc w:val="center"/>
              <w:rPr>
                <w:sz w:val="18"/>
                <w:szCs w:val="18"/>
              </w:rPr>
            </w:pPr>
            <w:r w:rsidRPr="00F52B98">
              <w:rPr>
                <w:sz w:val="18"/>
                <w:szCs w:val="18"/>
              </w:rPr>
              <w:t>(</w:t>
            </w:r>
            <w:r w:rsidRPr="00F52B98">
              <w:rPr>
                <w:rFonts w:cs="Sylfaen"/>
                <w:bCs/>
                <w:sz w:val="18"/>
                <w:szCs w:val="18"/>
              </w:rPr>
              <w:t>განათლებისა და მეცნიერების სამინისტრო)</w:t>
            </w:r>
          </w:p>
        </w:tc>
      </w:tr>
      <w:tr w:rsidR="00363C4F" w:rsidRPr="00F52B98" w:rsidTr="008C6782">
        <w:trPr>
          <w:trHeight w:val="1532"/>
        </w:trPr>
        <w:tc>
          <w:tcPr>
            <w:tcW w:w="1809" w:type="dxa"/>
            <w:shd w:val="clear" w:color="auto" w:fill="auto"/>
          </w:tcPr>
          <w:p w:rsidR="00363C4F" w:rsidRPr="00F52B98" w:rsidRDefault="00D15A2F" w:rsidP="008F3FA3">
            <w:pPr>
              <w:rPr>
                <w:sz w:val="18"/>
                <w:szCs w:val="18"/>
              </w:rPr>
            </w:pPr>
            <w:r w:rsidRPr="00F52B98">
              <w:rPr>
                <w:sz w:val="18"/>
                <w:szCs w:val="18"/>
              </w:rPr>
              <w:t>4</w:t>
            </w:r>
            <w:r w:rsidR="00363C4F" w:rsidRPr="00F52B98">
              <w:rPr>
                <w:sz w:val="18"/>
                <w:szCs w:val="18"/>
              </w:rPr>
              <w:t>.2</w:t>
            </w:r>
          </w:p>
          <w:p w:rsidR="00363C4F" w:rsidRPr="00F52B98" w:rsidRDefault="00363C4F" w:rsidP="008F3FA3">
            <w:pPr>
              <w:rPr>
                <w:sz w:val="18"/>
                <w:szCs w:val="18"/>
              </w:rPr>
            </w:pPr>
            <w:r w:rsidRPr="00F52B98">
              <w:rPr>
                <w:sz w:val="18"/>
                <w:szCs w:val="18"/>
              </w:rPr>
              <w:t>დიპლომამდელი სამედიცინო განათლება</w:t>
            </w:r>
          </w:p>
          <w:p w:rsidR="00363C4F" w:rsidRPr="00F52B98" w:rsidRDefault="00363C4F" w:rsidP="008F3FA3">
            <w:pPr>
              <w:rPr>
                <w:sz w:val="18"/>
                <w:szCs w:val="18"/>
              </w:rPr>
            </w:pPr>
          </w:p>
          <w:p w:rsidR="00363C4F" w:rsidRPr="00F52B98" w:rsidRDefault="00363C4F" w:rsidP="008F3FA3">
            <w:pPr>
              <w:rPr>
                <w:sz w:val="18"/>
                <w:szCs w:val="18"/>
              </w:rPr>
            </w:pPr>
          </w:p>
        </w:tc>
        <w:tc>
          <w:tcPr>
            <w:tcW w:w="2410" w:type="dxa"/>
            <w:shd w:val="clear" w:color="auto" w:fill="auto"/>
          </w:tcPr>
          <w:p w:rsidR="00ED3AB2" w:rsidRPr="00F52B98" w:rsidRDefault="00363C4F" w:rsidP="008F3FA3">
            <w:pPr>
              <w:rPr>
                <w:sz w:val="18"/>
                <w:szCs w:val="18"/>
              </w:rPr>
            </w:pPr>
            <w:r w:rsidRPr="00F52B98">
              <w:rPr>
                <w:sz w:val="18"/>
                <w:szCs w:val="18"/>
              </w:rPr>
              <w:t>დიპლომირებული მედიკოსისა და საექთნო პროგრამების განმახორციელებელი სასწავლო დაწესებულებების რაოდენობა, რომელთაც გავლილი აქვთ აკრედიტაცია/</w:t>
            </w:r>
          </w:p>
          <w:p w:rsidR="00363C4F" w:rsidRPr="00F52B98" w:rsidRDefault="00363C4F" w:rsidP="008F3FA3">
            <w:pPr>
              <w:rPr>
                <w:sz w:val="18"/>
                <w:szCs w:val="18"/>
                <w:lang w:val="en-US"/>
              </w:rPr>
            </w:pPr>
            <w:r w:rsidRPr="00F52B98">
              <w:rPr>
                <w:sz w:val="18"/>
                <w:szCs w:val="18"/>
              </w:rPr>
              <w:t>ავტორიზაცია განახლებული სტანდარტების ფარგლებში</w:t>
            </w:r>
          </w:p>
          <w:p w:rsidR="008C6782" w:rsidRPr="00F52B98" w:rsidRDefault="008C6782" w:rsidP="008F3FA3">
            <w:pPr>
              <w:rPr>
                <w:sz w:val="18"/>
                <w:szCs w:val="18"/>
                <w:lang w:val="en-US"/>
              </w:rPr>
            </w:pPr>
          </w:p>
        </w:tc>
        <w:tc>
          <w:tcPr>
            <w:tcW w:w="1843" w:type="dxa"/>
            <w:shd w:val="clear" w:color="auto" w:fill="auto"/>
          </w:tcPr>
          <w:p w:rsidR="00363C4F" w:rsidRPr="00F52B98" w:rsidRDefault="00363C4F" w:rsidP="008F3FA3">
            <w:pPr>
              <w:jc w:val="center"/>
              <w:rPr>
                <w:sz w:val="18"/>
                <w:szCs w:val="18"/>
              </w:rPr>
            </w:pPr>
            <w:r w:rsidRPr="00F52B98">
              <w:rPr>
                <w:sz w:val="18"/>
                <w:szCs w:val="18"/>
              </w:rPr>
              <w:t xml:space="preserve">ყველა სასწავლებელი- არსებული სტანდარტის ფარგლებში </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(2013 წელი, განათლების ხარისხის განვითარების ეროვნული ცენტრი)</w:t>
            </w:r>
          </w:p>
        </w:tc>
        <w:tc>
          <w:tcPr>
            <w:tcW w:w="1701" w:type="dxa"/>
            <w:shd w:val="clear" w:color="auto" w:fill="auto"/>
          </w:tcPr>
          <w:p w:rsidR="00363C4F" w:rsidRPr="00F52B98" w:rsidRDefault="00363C4F" w:rsidP="008F3FA3">
            <w:pPr>
              <w:jc w:val="center"/>
              <w:rPr>
                <w:sz w:val="18"/>
                <w:szCs w:val="18"/>
              </w:rPr>
            </w:pPr>
            <w:r w:rsidRPr="00F52B98">
              <w:rPr>
                <w:sz w:val="18"/>
                <w:szCs w:val="18"/>
              </w:rPr>
              <w:t xml:space="preserve"> 50%</w:t>
            </w:r>
          </w:p>
          <w:p w:rsidR="00ED3AB2" w:rsidRPr="00F52B98" w:rsidRDefault="00ED3AB2" w:rsidP="008F3FA3">
            <w:pPr>
              <w:jc w:val="center"/>
              <w:rPr>
                <w:sz w:val="18"/>
                <w:szCs w:val="18"/>
              </w:rPr>
            </w:pPr>
          </w:p>
          <w:p w:rsidR="00363C4F" w:rsidRPr="00F52B98" w:rsidRDefault="00363C4F" w:rsidP="008C10EA">
            <w:pPr>
              <w:jc w:val="center"/>
              <w:rPr>
                <w:sz w:val="18"/>
                <w:szCs w:val="18"/>
              </w:rPr>
            </w:pPr>
            <w:r w:rsidRPr="00F52B98">
              <w:rPr>
                <w:sz w:val="18"/>
                <w:szCs w:val="18"/>
              </w:rPr>
              <w:t xml:space="preserve">(განახლებული სტანდარტები, განათლების ხარისხის განვითარების ეროვნული ცენტრი) </w:t>
            </w:r>
          </w:p>
        </w:tc>
        <w:tc>
          <w:tcPr>
            <w:tcW w:w="1843" w:type="dxa"/>
            <w:shd w:val="clear" w:color="auto" w:fill="auto"/>
          </w:tcPr>
          <w:p w:rsidR="00363C4F" w:rsidRPr="00F52B98" w:rsidRDefault="00363C4F" w:rsidP="008F3FA3">
            <w:pPr>
              <w:jc w:val="center"/>
              <w:rPr>
                <w:sz w:val="18"/>
                <w:szCs w:val="18"/>
              </w:rPr>
            </w:pPr>
            <w:r w:rsidRPr="00F52B98">
              <w:rPr>
                <w:sz w:val="18"/>
                <w:szCs w:val="18"/>
              </w:rPr>
              <w:t>100%</w:t>
            </w:r>
          </w:p>
          <w:p w:rsidR="00ED3AB2" w:rsidRPr="00F52B98" w:rsidRDefault="00ED3AB2" w:rsidP="008F3FA3">
            <w:pPr>
              <w:jc w:val="center"/>
              <w:rPr>
                <w:sz w:val="18"/>
                <w:szCs w:val="18"/>
              </w:rPr>
            </w:pPr>
          </w:p>
          <w:p w:rsidR="00363C4F" w:rsidRPr="00F52B98" w:rsidRDefault="00363C4F" w:rsidP="008C10EA">
            <w:pPr>
              <w:jc w:val="center"/>
              <w:rPr>
                <w:sz w:val="18"/>
                <w:szCs w:val="18"/>
              </w:rPr>
            </w:pPr>
            <w:r w:rsidRPr="00F52B98">
              <w:rPr>
                <w:sz w:val="18"/>
                <w:szCs w:val="18"/>
              </w:rPr>
              <w:t>(განახლებული სტანდარტები, განათლების ხარისხის განვითარების ეროვნული ცენტრი)</w:t>
            </w:r>
          </w:p>
        </w:tc>
      </w:tr>
      <w:tr w:rsidR="00363C4F" w:rsidRPr="00F52B98" w:rsidTr="008C6782">
        <w:trPr>
          <w:trHeight w:val="1532"/>
        </w:trPr>
        <w:tc>
          <w:tcPr>
            <w:tcW w:w="1809" w:type="dxa"/>
            <w:vMerge w:val="restart"/>
            <w:shd w:val="clear" w:color="auto" w:fill="auto"/>
          </w:tcPr>
          <w:p w:rsidR="00363C4F" w:rsidRPr="00F52B98" w:rsidRDefault="00D15A2F" w:rsidP="008F3FA3">
            <w:pPr>
              <w:rPr>
                <w:sz w:val="18"/>
                <w:szCs w:val="18"/>
              </w:rPr>
            </w:pPr>
            <w:r w:rsidRPr="00F52B98">
              <w:rPr>
                <w:sz w:val="18"/>
                <w:szCs w:val="18"/>
              </w:rPr>
              <w:t>4</w:t>
            </w:r>
            <w:r w:rsidR="00363C4F" w:rsidRPr="00F52B98">
              <w:rPr>
                <w:sz w:val="18"/>
                <w:szCs w:val="18"/>
              </w:rPr>
              <w:t>.3</w:t>
            </w:r>
          </w:p>
          <w:p w:rsidR="00363C4F" w:rsidRPr="00F52B98" w:rsidRDefault="00363C4F" w:rsidP="008F3FA3">
            <w:pPr>
              <w:rPr>
                <w:sz w:val="18"/>
                <w:szCs w:val="18"/>
              </w:rPr>
            </w:pPr>
            <w:r w:rsidRPr="00F52B98">
              <w:rPr>
                <w:sz w:val="18"/>
                <w:szCs w:val="18"/>
              </w:rPr>
              <w:t xml:space="preserve">დიპლომისშემდგომი სამედიცინო განათლება </w:t>
            </w:r>
          </w:p>
          <w:p w:rsidR="00363C4F" w:rsidRPr="00F52B98" w:rsidRDefault="00363C4F" w:rsidP="008F3FA3">
            <w:pPr>
              <w:rPr>
                <w:sz w:val="18"/>
                <w:szCs w:val="18"/>
              </w:rPr>
            </w:pPr>
          </w:p>
          <w:p w:rsidR="00363C4F" w:rsidRPr="00F52B98" w:rsidRDefault="00363C4F" w:rsidP="008F3FA3">
            <w:pPr>
              <w:rPr>
                <w:sz w:val="18"/>
                <w:szCs w:val="18"/>
              </w:rPr>
            </w:pPr>
          </w:p>
        </w:tc>
        <w:tc>
          <w:tcPr>
            <w:tcW w:w="2410" w:type="dxa"/>
            <w:shd w:val="clear" w:color="auto" w:fill="auto"/>
          </w:tcPr>
          <w:p w:rsidR="00363C4F" w:rsidRPr="00F52B98" w:rsidRDefault="00363C4F" w:rsidP="008F3FA3">
            <w:pPr>
              <w:rPr>
                <w:sz w:val="18"/>
                <w:szCs w:val="18"/>
              </w:rPr>
            </w:pPr>
            <w:r w:rsidRPr="00F52B98">
              <w:rPr>
                <w:sz w:val="18"/>
                <w:szCs w:val="18"/>
              </w:rPr>
              <w:t>იმ მაძიებელთა მაჩვენებელი, რომელთაც ჩააბარეს ერთიანი დიპლომისშემდგომი საკვალიფიკაციო გამოცდა</w:t>
            </w:r>
          </w:p>
        </w:tc>
        <w:tc>
          <w:tcPr>
            <w:tcW w:w="1843" w:type="dxa"/>
            <w:shd w:val="clear" w:color="auto" w:fill="auto"/>
          </w:tcPr>
          <w:p w:rsidR="00363C4F" w:rsidRPr="00F52B98" w:rsidRDefault="00363C4F" w:rsidP="008F3FA3">
            <w:pPr>
              <w:jc w:val="center"/>
              <w:rPr>
                <w:sz w:val="18"/>
                <w:szCs w:val="18"/>
              </w:rPr>
            </w:pPr>
            <w:r w:rsidRPr="00F52B98">
              <w:rPr>
                <w:sz w:val="18"/>
                <w:szCs w:val="18"/>
              </w:rPr>
              <w:t>26%</w:t>
            </w:r>
          </w:p>
          <w:p w:rsidR="00363C4F" w:rsidRPr="00F52B98" w:rsidRDefault="00363C4F" w:rsidP="008F3FA3">
            <w:pPr>
              <w:jc w:val="center"/>
              <w:rPr>
                <w:sz w:val="18"/>
                <w:szCs w:val="18"/>
              </w:rPr>
            </w:pPr>
            <w:r w:rsidRPr="00F52B98">
              <w:rPr>
                <w:sz w:val="18"/>
                <w:szCs w:val="18"/>
              </w:rPr>
              <w:t>(2012 წელი, სშჯსდ)</w:t>
            </w:r>
          </w:p>
        </w:tc>
        <w:tc>
          <w:tcPr>
            <w:tcW w:w="1701" w:type="dxa"/>
            <w:shd w:val="clear" w:color="auto" w:fill="auto"/>
          </w:tcPr>
          <w:p w:rsidR="00363C4F" w:rsidRPr="00F52B98" w:rsidRDefault="00622341" w:rsidP="008F3FA3">
            <w:pPr>
              <w:jc w:val="center"/>
              <w:rPr>
                <w:sz w:val="18"/>
                <w:szCs w:val="18"/>
              </w:rPr>
            </w:pPr>
            <w:r w:rsidRPr="00F52B98">
              <w:rPr>
                <w:sz w:val="18"/>
                <w:szCs w:val="18"/>
              </w:rPr>
              <w:t>52</w:t>
            </w:r>
            <w:r w:rsidR="00363C4F" w:rsidRPr="00F52B98">
              <w:rPr>
                <w:sz w:val="18"/>
                <w:szCs w:val="18"/>
              </w:rPr>
              <w:t>%</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(2017 წელი, სშჯსდ)</w:t>
            </w:r>
          </w:p>
        </w:tc>
        <w:tc>
          <w:tcPr>
            <w:tcW w:w="1843" w:type="dxa"/>
            <w:shd w:val="clear" w:color="auto" w:fill="auto"/>
          </w:tcPr>
          <w:p w:rsidR="00363C4F" w:rsidRPr="00F52B98" w:rsidRDefault="00622341" w:rsidP="008F3FA3">
            <w:pPr>
              <w:jc w:val="center"/>
              <w:rPr>
                <w:sz w:val="18"/>
                <w:szCs w:val="18"/>
              </w:rPr>
            </w:pPr>
            <w:r w:rsidRPr="00F52B98">
              <w:rPr>
                <w:sz w:val="18"/>
                <w:szCs w:val="18"/>
              </w:rPr>
              <w:t>75</w:t>
            </w:r>
            <w:r w:rsidR="00363C4F" w:rsidRPr="00F52B98">
              <w:rPr>
                <w:sz w:val="18"/>
                <w:szCs w:val="18"/>
              </w:rPr>
              <w:t>%</w:t>
            </w:r>
          </w:p>
          <w:p w:rsidR="00ED3AB2" w:rsidRPr="00F52B98" w:rsidRDefault="00ED3AB2" w:rsidP="008F3FA3">
            <w:pPr>
              <w:jc w:val="center"/>
              <w:rPr>
                <w:sz w:val="18"/>
                <w:szCs w:val="18"/>
              </w:rPr>
            </w:pPr>
          </w:p>
          <w:p w:rsidR="00363C4F" w:rsidRPr="00F52B98" w:rsidRDefault="00363C4F" w:rsidP="00622341">
            <w:pPr>
              <w:jc w:val="center"/>
              <w:rPr>
                <w:sz w:val="18"/>
                <w:szCs w:val="18"/>
              </w:rPr>
            </w:pPr>
            <w:r w:rsidRPr="00F52B98">
              <w:rPr>
                <w:sz w:val="18"/>
                <w:szCs w:val="18"/>
              </w:rPr>
              <w:t>(</w:t>
            </w:r>
            <w:r w:rsidR="00622341" w:rsidRPr="00F52B98">
              <w:rPr>
                <w:sz w:val="18"/>
                <w:szCs w:val="18"/>
              </w:rPr>
              <w:t xml:space="preserve">2020 </w:t>
            </w:r>
            <w:r w:rsidRPr="00F52B98">
              <w:rPr>
                <w:sz w:val="18"/>
                <w:szCs w:val="18"/>
              </w:rPr>
              <w:t>წელი, სშჯსდ)</w:t>
            </w:r>
          </w:p>
        </w:tc>
      </w:tr>
      <w:tr w:rsidR="00363C4F" w:rsidRPr="00F52B98" w:rsidTr="008C6782">
        <w:trPr>
          <w:trHeight w:val="983"/>
        </w:trPr>
        <w:tc>
          <w:tcPr>
            <w:tcW w:w="1809" w:type="dxa"/>
            <w:vMerge/>
            <w:shd w:val="clear" w:color="auto" w:fill="auto"/>
          </w:tcPr>
          <w:p w:rsidR="00363C4F" w:rsidRPr="00F52B98" w:rsidRDefault="00363C4F" w:rsidP="008F3FA3">
            <w:pPr>
              <w:rPr>
                <w:b/>
                <w:sz w:val="18"/>
                <w:szCs w:val="18"/>
              </w:rPr>
            </w:pPr>
          </w:p>
        </w:tc>
        <w:tc>
          <w:tcPr>
            <w:tcW w:w="2410" w:type="dxa"/>
            <w:shd w:val="clear" w:color="auto" w:fill="auto"/>
          </w:tcPr>
          <w:p w:rsidR="00363C4F" w:rsidRPr="00F52B98" w:rsidRDefault="00363C4F" w:rsidP="008F3FA3">
            <w:pPr>
              <w:pStyle w:val="ListParagraph"/>
              <w:ind w:left="0"/>
              <w:rPr>
                <w:sz w:val="18"/>
                <w:szCs w:val="18"/>
              </w:rPr>
            </w:pPr>
            <w:r w:rsidRPr="00F52B98">
              <w:rPr>
                <w:sz w:val="18"/>
                <w:szCs w:val="18"/>
              </w:rPr>
              <w:t xml:space="preserve">ექიმების მაჩვენებელი (%), რომელთაც გაიარეს რესერტიფიცირება </w:t>
            </w:r>
          </w:p>
          <w:p w:rsidR="00363C4F" w:rsidRPr="00F52B98" w:rsidRDefault="00363C4F" w:rsidP="008F3FA3">
            <w:pPr>
              <w:pStyle w:val="ListParagraph"/>
              <w:ind w:left="0"/>
              <w:rPr>
                <w:sz w:val="18"/>
                <w:szCs w:val="18"/>
              </w:rPr>
            </w:pPr>
          </w:p>
        </w:tc>
        <w:tc>
          <w:tcPr>
            <w:tcW w:w="1843" w:type="dxa"/>
            <w:shd w:val="clear" w:color="auto" w:fill="auto"/>
          </w:tcPr>
          <w:p w:rsidR="00363C4F" w:rsidRPr="00F52B98" w:rsidRDefault="00363C4F" w:rsidP="008F3FA3">
            <w:pPr>
              <w:jc w:val="center"/>
              <w:rPr>
                <w:sz w:val="18"/>
                <w:szCs w:val="18"/>
              </w:rPr>
            </w:pPr>
            <w:r w:rsidRPr="00F52B98">
              <w:rPr>
                <w:sz w:val="18"/>
                <w:szCs w:val="18"/>
              </w:rPr>
              <w:t>-</w:t>
            </w:r>
          </w:p>
          <w:p w:rsidR="00363C4F" w:rsidRPr="00F52B98" w:rsidRDefault="00363C4F" w:rsidP="008F3FA3">
            <w:pPr>
              <w:jc w:val="center"/>
              <w:rPr>
                <w:sz w:val="18"/>
                <w:szCs w:val="18"/>
              </w:rPr>
            </w:pPr>
            <w:r w:rsidRPr="00F52B98">
              <w:rPr>
                <w:sz w:val="18"/>
                <w:szCs w:val="18"/>
              </w:rPr>
              <w:t>(კანონმდებლობით არ არის განსაზღვრული)</w:t>
            </w:r>
          </w:p>
          <w:p w:rsidR="00363C4F" w:rsidRPr="00F52B98" w:rsidRDefault="00363C4F" w:rsidP="008F3FA3">
            <w:pPr>
              <w:jc w:val="center"/>
              <w:rPr>
                <w:sz w:val="18"/>
                <w:szCs w:val="18"/>
              </w:rPr>
            </w:pPr>
          </w:p>
        </w:tc>
        <w:tc>
          <w:tcPr>
            <w:tcW w:w="1701" w:type="dxa"/>
            <w:shd w:val="clear" w:color="auto" w:fill="auto"/>
          </w:tcPr>
          <w:p w:rsidR="00363C4F" w:rsidRPr="00F52B98" w:rsidRDefault="00622341" w:rsidP="008F3FA3">
            <w:pPr>
              <w:jc w:val="center"/>
              <w:rPr>
                <w:sz w:val="18"/>
                <w:szCs w:val="18"/>
              </w:rPr>
            </w:pPr>
            <w:r w:rsidRPr="00F52B98">
              <w:rPr>
                <w:sz w:val="18"/>
                <w:szCs w:val="18"/>
              </w:rPr>
              <w:t>50</w:t>
            </w:r>
            <w:r w:rsidR="00363C4F" w:rsidRPr="00F52B98">
              <w:rPr>
                <w:sz w:val="18"/>
                <w:szCs w:val="18"/>
              </w:rPr>
              <w:t>%</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(2015 წელი. სშჯსდს)</w:t>
            </w:r>
          </w:p>
          <w:p w:rsidR="00363C4F" w:rsidRPr="00F52B98" w:rsidRDefault="00363C4F" w:rsidP="008F3FA3">
            <w:pPr>
              <w:jc w:val="center"/>
              <w:rPr>
                <w:sz w:val="18"/>
                <w:szCs w:val="18"/>
              </w:rPr>
            </w:pPr>
          </w:p>
        </w:tc>
        <w:tc>
          <w:tcPr>
            <w:tcW w:w="1843" w:type="dxa"/>
            <w:shd w:val="clear" w:color="auto" w:fill="auto"/>
          </w:tcPr>
          <w:p w:rsidR="00363C4F" w:rsidRPr="00F52B98" w:rsidRDefault="00622341" w:rsidP="008F3FA3">
            <w:pPr>
              <w:jc w:val="center"/>
              <w:rPr>
                <w:sz w:val="18"/>
                <w:szCs w:val="18"/>
              </w:rPr>
            </w:pPr>
            <w:r w:rsidRPr="00F52B98">
              <w:rPr>
                <w:sz w:val="18"/>
                <w:szCs w:val="18"/>
              </w:rPr>
              <w:t>75</w:t>
            </w:r>
            <w:r w:rsidR="00363C4F" w:rsidRPr="00F52B98">
              <w:rPr>
                <w:sz w:val="18"/>
                <w:szCs w:val="18"/>
              </w:rPr>
              <w:t>%</w:t>
            </w:r>
          </w:p>
          <w:p w:rsidR="00ED3AB2" w:rsidRPr="00F52B98" w:rsidRDefault="00ED3AB2" w:rsidP="008F3FA3">
            <w:pPr>
              <w:jc w:val="center"/>
              <w:rPr>
                <w:sz w:val="18"/>
                <w:szCs w:val="18"/>
              </w:rPr>
            </w:pPr>
          </w:p>
          <w:p w:rsidR="00363C4F" w:rsidRPr="00F52B98" w:rsidRDefault="00363C4F" w:rsidP="008F3FA3">
            <w:pPr>
              <w:jc w:val="center"/>
              <w:rPr>
                <w:sz w:val="18"/>
                <w:szCs w:val="18"/>
              </w:rPr>
            </w:pPr>
            <w:r w:rsidRPr="00F52B98">
              <w:rPr>
                <w:sz w:val="18"/>
                <w:szCs w:val="18"/>
              </w:rPr>
              <w:t>(2017 წელი. სშჯსდს)</w:t>
            </w:r>
          </w:p>
          <w:p w:rsidR="00363C4F" w:rsidRPr="00F52B98" w:rsidRDefault="00363C4F" w:rsidP="008F3FA3">
            <w:pPr>
              <w:jc w:val="center"/>
              <w:rPr>
                <w:sz w:val="18"/>
                <w:szCs w:val="18"/>
              </w:rPr>
            </w:pPr>
          </w:p>
        </w:tc>
      </w:tr>
      <w:tr w:rsidR="00363C4F" w:rsidRPr="00F52B98" w:rsidTr="008C6782">
        <w:trPr>
          <w:trHeight w:val="1125"/>
        </w:trPr>
        <w:tc>
          <w:tcPr>
            <w:tcW w:w="1809" w:type="dxa"/>
            <w:vMerge/>
            <w:shd w:val="clear" w:color="auto" w:fill="auto"/>
          </w:tcPr>
          <w:p w:rsidR="00363C4F" w:rsidRPr="00F52B98" w:rsidRDefault="00363C4F" w:rsidP="008F3FA3">
            <w:pPr>
              <w:rPr>
                <w:b/>
                <w:sz w:val="18"/>
                <w:szCs w:val="18"/>
              </w:rPr>
            </w:pPr>
          </w:p>
        </w:tc>
        <w:tc>
          <w:tcPr>
            <w:tcW w:w="2410" w:type="dxa"/>
            <w:shd w:val="clear" w:color="auto" w:fill="auto"/>
          </w:tcPr>
          <w:p w:rsidR="00363C4F" w:rsidRPr="00F52B98" w:rsidRDefault="00363C4F" w:rsidP="008F3FA3">
            <w:pPr>
              <w:pStyle w:val="ListParagraph"/>
              <w:ind w:left="0"/>
              <w:rPr>
                <w:sz w:val="18"/>
                <w:szCs w:val="18"/>
              </w:rPr>
            </w:pPr>
            <w:r w:rsidRPr="00F52B98">
              <w:rPr>
                <w:sz w:val="18"/>
                <w:szCs w:val="18"/>
              </w:rPr>
              <w:t>ექთნების მაჩვენებელი (%),  რომელთაც გაიარეს რეგისტრაცია/სერტიფიცირება (%)</w:t>
            </w:r>
          </w:p>
        </w:tc>
        <w:tc>
          <w:tcPr>
            <w:tcW w:w="1843" w:type="dxa"/>
            <w:shd w:val="clear" w:color="auto" w:fill="auto"/>
          </w:tcPr>
          <w:p w:rsidR="00363C4F" w:rsidRPr="00F52B98" w:rsidRDefault="00363C4F" w:rsidP="008F3FA3">
            <w:pPr>
              <w:jc w:val="center"/>
              <w:rPr>
                <w:sz w:val="18"/>
                <w:szCs w:val="18"/>
              </w:rPr>
            </w:pPr>
            <w:r w:rsidRPr="00F52B98">
              <w:rPr>
                <w:sz w:val="18"/>
                <w:szCs w:val="18"/>
              </w:rPr>
              <w:t>-</w:t>
            </w:r>
          </w:p>
          <w:p w:rsidR="00363C4F" w:rsidRPr="00F52B98" w:rsidRDefault="00363C4F" w:rsidP="008F3FA3">
            <w:pPr>
              <w:jc w:val="center"/>
              <w:rPr>
                <w:sz w:val="18"/>
                <w:szCs w:val="18"/>
              </w:rPr>
            </w:pPr>
            <w:r w:rsidRPr="00F52B98">
              <w:rPr>
                <w:sz w:val="18"/>
                <w:szCs w:val="18"/>
              </w:rPr>
              <w:t>(კანონმდებლობით არ არის განსაზღვრული)</w:t>
            </w:r>
          </w:p>
        </w:tc>
        <w:tc>
          <w:tcPr>
            <w:tcW w:w="1701" w:type="dxa"/>
            <w:shd w:val="clear" w:color="auto" w:fill="auto"/>
          </w:tcPr>
          <w:p w:rsidR="00363C4F" w:rsidRPr="00F52B98" w:rsidRDefault="00622341" w:rsidP="008F3FA3">
            <w:pPr>
              <w:jc w:val="center"/>
              <w:rPr>
                <w:sz w:val="18"/>
                <w:szCs w:val="18"/>
              </w:rPr>
            </w:pPr>
            <w:r w:rsidRPr="00F52B98">
              <w:rPr>
                <w:sz w:val="18"/>
                <w:szCs w:val="18"/>
              </w:rPr>
              <w:t>50</w:t>
            </w:r>
            <w:r w:rsidR="00363C4F" w:rsidRPr="00F52B98">
              <w:rPr>
                <w:sz w:val="18"/>
                <w:szCs w:val="18"/>
              </w:rPr>
              <w:t>%</w:t>
            </w:r>
          </w:p>
          <w:p w:rsidR="00ED3AB2" w:rsidRPr="00F52B98" w:rsidRDefault="00ED3AB2" w:rsidP="008F3FA3">
            <w:pPr>
              <w:jc w:val="center"/>
              <w:rPr>
                <w:sz w:val="18"/>
                <w:szCs w:val="18"/>
              </w:rPr>
            </w:pPr>
          </w:p>
          <w:p w:rsidR="00363C4F" w:rsidRPr="00F52B98" w:rsidRDefault="00363C4F" w:rsidP="008C10EA">
            <w:pPr>
              <w:jc w:val="center"/>
              <w:rPr>
                <w:sz w:val="18"/>
                <w:szCs w:val="18"/>
              </w:rPr>
            </w:pPr>
            <w:r w:rsidRPr="00F52B98">
              <w:rPr>
                <w:sz w:val="18"/>
                <w:szCs w:val="18"/>
              </w:rPr>
              <w:t>(სშჯსდს)</w:t>
            </w:r>
          </w:p>
        </w:tc>
        <w:tc>
          <w:tcPr>
            <w:tcW w:w="1843" w:type="dxa"/>
            <w:shd w:val="clear" w:color="auto" w:fill="auto"/>
          </w:tcPr>
          <w:p w:rsidR="00363C4F" w:rsidRPr="00F52B98" w:rsidRDefault="00622341" w:rsidP="008F3FA3">
            <w:pPr>
              <w:jc w:val="center"/>
              <w:rPr>
                <w:sz w:val="18"/>
                <w:szCs w:val="18"/>
              </w:rPr>
            </w:pPr>
            <w:r w:rsidRPr="00F52B98">
              <w:rPr>
                <w:sz w:val="18"/>
                <w:szCs w:val="18"/>
              </w:rPr>
              <w:t>75</w:t>
            </w:r>
            <w:r w:rsidR="00363C4F" w:rsidRPr="00F52B98">
              <w:rPr>
                <w:sz w:val="18"/>
                <w:szCs w:val="18"/>
              </w:rPr>
              <w:t>%</w:t>
            </w:r>
          </w:p>
          <w:p w:rsidR="00ED3AB2" w:rsidRPr="00F52B98" w:rsidRDefault="00ED3AB2" w:rsidP="008F3FA3">
            <w:pPr>
              <w:jc w:val="center"/>
              <w:rPr>
                <w:sz w:val="18"/>
                <w:szCs w:val="18"/>
              </w:rPr>
            </w:pPr>
          </w:p>
          <w:p w:rsidR="00363C4F" w:rsidRPr="00F52B98" w:rsidRDefault="00363C4F" w:rsidP="008C10EA">
            <w:pPr>
              <w:jc w:val="center"/>
              <w:rPr>
                <w:sz w:val="18"/>
                <w:szCs w:val="18"/>
              </w:rPr>
            </w:pPr>
            <w:r w:rsidRPr="00F52B98">
              <w:rPr>
                <w:sz w:val="18"/>
                <w:szCs w:val="18"/>
              </w:rPr>
              <w:t>(სშჯსდს)</w:t>
            </w:r>
          </w:p>
        </w:tc>
      </w:tr>
    </w:tbl>
    <w:p w:rsidR="00363C4F" w:rsidRPr="00F52B98" w:rsidRDefault="00363C4F" w:rsidP="00363C4F">
      <w:pPr>
        <w:pStyle w:val="ListParagraph"/>
        <w:ind w:left="360"/>
        <w:rPr>
          <w:b/>
          <w:sz w:val="20"/>
          <w:szCs w:val="20"/>
        </w:rPr>
      </w:pPr>
    </w:p>
    <w:p w:rsidR="00363C4F" w:rsidRPr="00F52B98" w:rsidRDefault="00363C4F" w:rsidP="00363C4F">
      <w:pPr>
        <w:spacing w:after="0" w:line="240" w:lineRule="auto"/>
        <w:rPr>
          <w:sz w:val="16"/>
          <w:szCs w:val="16"/>
        </w:rPr>
      </w:pPr>
    </w:p>
    <w:p w:rsidR="00363C4F" w:rsidRPr="00F52B98" w:rsidRDefault="00363C4F">
      <w:pPr>
        <w:rPr>
          <w:sz w:val="18"/>
          <w:szCs w:val="18"/>
        </w:rPr>
      </w:pPr>
      <w:r w:rsidRPr="00F52B98">
        <w:rPr>
          <w:sz w:val="18"/>
          <w:szCs w:val="18"/>
        </w:rPr>
        <w:br w:type="page"/>
      </w:r>
    </w:p>
    <w:p w:rsidR="008A10A9" w:rsidRPr="00F52B98" w:rsidRDefault="008A10A9" w:rsidP="008F3FA3">
      <w:pPr>
        <w:shd w:val="clear" w:color="auto" w:fill="DBE5F1" w:themeFill="accent1" w:themeFillTint="33"/>
        <w:spacing w:after="0" w:line="240" w:lineRule="auto"/>
        <w:jc w:val="center"/>
        <w:rPr>
          <w:b/>
        </w:rPr>
      </w:pPr>
    </w:p>
    <w:p w:rsidR="008F3FA3" w:rsidRPr="00F52B98" w:rsidRDefault="008F3FA3" w:rsidP="008F3FA3">
      <w:pPr>
        <w:shd w:val="clear" w:color="auto" w:fill="DBE5F1" w:themeFill="accent1" w:themeFillTint="33"/>
        <w:spacing w:after="0" w:line="240" w:lineRule="auto"/>
        <w:jc w:val="center"/>
        <w:rPr>
          <w:b/>
        </w:rPr>
      </w:pPr>
      <w:r w:rsidRPr="00F52B98">
        <w:rPr>
          <w:b/>
        </w:rPr>
        <w:t>სტრატეგიული მიმართულება 5:</w:t>
      </w:r>
    </w:p>
    <w:p w:rsidR="008F3FA3" w:rsidRPr="00F52B98" w:rsidRDefault="008F3FA3" w:rsidP="008F3FA3">
      <w:pPr>
        <w:shd w:val="clear" w:color="auto" w:fill="DBE5F1" w:themeFill="accent1" w:themeFillTint="33"/>
        <w:spacing w:after="0" w:line="240" w:lineRule="auto"/>
        <w:jc w:val="center"/>
        <w:rPr>
          <w:b/>
        </w:rPr>
      </w:pPr>
    </w:p>
    <w:p w:rsidR="008F3FA3" w:rsidRPr="00F52B98" w:rsidRDefault="008F3FA3" w:rsidP="008F3FA3">
      <w:pPr>
        <w:shd w:val="clear" w:color="auto" w:fill="DBE5F1" w:themeFill="accent1" w:themeFillTint="33"/>
        <w:spacing w:after="0" w:line="240" w:lineRule="auto"/>
        <w:jc w:val="center"/>
        <w:rPr>
          <w:b/>
        </w:rPr>
      </w:pPr>
      <w:r w:rsidRPr="00F52B98">
        <w:rPr>
          <w:b/>
        </w:rPr>
        <w:t xml:space="preserve">ჯანდაცვის მართვის საინფორმაციო სისტემების გაძლიერება </w:t>
      </w:r>
    </w:p>
    <w:p w:rsidR="008F3FA3" w:rsidRPr="00F52B98" w:rsidRDefault="008F3FA3" w:rsidP="008F3FA3">
      <w:pPr>
        <w:shd w:val="clear" w:color="auto" w:fill="DBE5F1" w:themeFill="accent1" w:themeFillTint="33"/>
        <w:spacing w:after="0" w:line="240" w:lineRule="auto"/>
        <w:rPr>
          <w:b/>
        </w:rPr>
      </w:pPr>
    </w:p>
    <w:p w:rsidR="008F3FA3" w:rsidRPr="00F52B98" w:rsidRDefault="008F3FA3" w:rsidP="008F3FA3">
      <w:pPr>
        <w:shd w:val="clear" w:color="auto" w:fill="DBE5F1" w:themeFill="accent1" w:themeFillTint="33"/>
        <w:spacing w:after="0" w:line="240" w:lineRule="auto"/>
        <w:rPr>
          <w:b/>
          <w:lang w:val="en-US"/>
        </w:rPr>
      </w:pPr>
    </w:p>
    <w:p w:rsidR="008F3FA3" w:rsidRPr="00F52B98" w:rsidRDefault="008F3FA3" w:rsidP="008F3FA3">
      <w:pPr>
        <w:spacing w:after="0" w:line="240" w:lineRule="auto"/>
        <w:jc w:val="both"/>
      </w:pPr>
    </w:p>
    <w:p w:rsidR="008F3FA3" w:rsidRPr="00F52B98" w:rsidRDefault="008F3FA3" w:rsidP="008F3FA3">
      <w:pPr>
        <w:spacing w:after="0" w:line="240" w:lineRule="auto"/>
        <w:jc w:val="both"/>
      </w:pPr>
    </w:p>
    <w:p w:rsidR="008F3FA3" w:rsidRPr="00F52B98" w:rsidRDefault="008F3FA3" w:rsidP="00467D07">
      <w:pPr>
        <w:spacing w:after="0" w:line="240" w:lineRule="auto"/>
        <w:jc w:val="both"/>
        <w:rPr>
          <w:b/>
        </w:rPr>
      </w:pPr>
      <w:r w:rsidRPr="00F52B98">
        <w:rPr>
          <w:b/>
        </w:rPr>
        <w:t>ბლოკში არსებული ძირითადი პრობლემები</w:t>
      </w:r>
    </w:p>
    <w:p w:rsidR="008F3FA3" w:rsidRPr="00F52B98" w:rsidRDefault="008F3FA3" w:rsidP="00467D07">
      <w:pPr>
        <w:spacing w:after="0" w:line="240" w:lineRule="auto"/>
        <w:jc w:val="both"/>
        <w:rPr>
          <w:b/>
        </w:rPr>
      </w:pPr>
    </w:p>
    <w:p w:rsidR="008F3FA3" w:rsidRPr="00F52B98" w:rsidRDefault="008F3FA3" w:rsidP="00467D07">
      <w:pPr>
        <w:spacing w:after="0" w:line="240" w:lineRule="auto"/>
        <w:jc w:val="both"/>
      </w:pPr>
      <w:r w:rsidRPr="00F52B98">
        <w:rPr>
          <w:noProof/>
        </w:rPr>
        <w:t>ჯანდაცვის არსებული საინფორმაციო სისტემის მეშვეობით ჯერ კიდევ ვერ ხერხდება მონაც</w:t>
      </w:r>
      <w:r w:rsidR="00BC12CC" w:rsidRPr="00F52B98">
        <w:rPr>
          <w:noProof/>
        </w:rPr>
        <w:t>ე</w:t>
      </w:r>
      <w:r w:rsidRPr="00F52B98">
        <w:rPr>
          <w:noProof/>
        </w:rPr>
        <w:t xml:space="preserve">მებისა და მტკიცებულებების გენერირება და რეგულარული განახლება. დაბალია </w:t>
      </w:r>
      <w:r w:rsidRPr="00F52B98">
        <w:rPr>
          <w:rFonts w:cs="Sylfaen"/>
          <w:bCs/>
        </w:rPr>
        <w:t xml:space="preserve">სტატისტიკური მონაცემების </w:t>
      </w:r>
      <w:r w:rsidRPr="00F52B98">
        <w:rPr>
          <w:bCs/>
        </w:rPr>
        <w:t xml:space="preserve"> </w:t>
      </w:r>
      <w:r w:rsidRPr="00F52B98">
        <w:rPr>
          <w:rFonts w:cs="Sylfaen"/>
          <w:bCs/>
        </w:rPr>
        <w:t xml:space="preserve">ხარისხი (მ.შ. სტანდარტიზაცია) და შესაბამისად სანდოობა. </w:t>
      </w:r>
      <w:r w:rsidRPr="00F52B98">
        <w:rPr>
          <w:rFonts w:cs="Sylfaen"/>
          <w:bCs/>
          <w:lang w:val="kk-KZ"/>
        </w:rPr>
        <w:t xml:space="preserve">რუტინული </w:t>
      </w:r>
      <w:r w:rsidRPr="00F52B98">
        <w:rPr>
          <w:rFonts w:cs="Sylfaen"/>
          <w:bCs/>
        </w:rPr>
        <w:t xml:space="preserve">ადმინისტრაციული </w:t>
      </w:r>
      <w:r w:rsidRPr="00F52B98">
        <w:rPr>
          <w:rFonts w:cs="Sylfaen"/>
          <w:bCs/>
          <w:lang w:val="kk-KZ"/>
        </w:rPr>
        <w:t>სტატისტიკის, ეპიდზედამხედველობის სისტემის</w:t>
      </w:r>
      <w:r w:rsidRPr="00F52B98">
        <w:rPr>
          <w:rFonts w:cs="Sylfaen"/>
          <w:bCs/>
        </w:rPr>
        <w:t>ა</w:t>
      </w:r>
      <w:r w:rsidRPr="00F52B98">
        <w:rPr>
          <w:bCs/>
          <w:noProof/>
          <w:lang w:val="kk-KZ"/>
        </w:rPr>
        <w:t xml:space="preserve"> </w:t>
      </w:r>
      <w:r w:rsidRPr="00F52B98">
        <w:rPr>
          <w:bCs/>
          <w:noProof/>
          <w:lang w:val="en-US"/>
        </w:rPr>
        <w:t>(EIDSS)</w:t>
      </w:r>
      <w:r w:rsidRPr="00F52B98">
        <w:rPr>
          <w:bCs/>
          <w:noProof/>
          <w:lang w:val="kk-KZ"/>
        </w:rPr>
        <w:t xml:space="preserve"> და ვერტიკალური პროგრამების ფარგლებში მიღებულ მონაცემებ</w:t>
      </w:r>
      <w:r w:rsidRPr="00F52B98">
        <w:rPr>
          <w:bCs/>
          <w:noProof/>
        </w:rPr>
        <w:t>ს შორის</w:t>
      </w:r>
      <w:r w:rsidRPr="00F52B98">
        <w:rPr>
          <w:bCs/>
          <w:noProof/>
          <w:lang w:val="kk-KZ"/>
        </w:rPr>
        <w:t xml:space="preserve"> </w:t>
      </w:r>
      <w:r w:rsidRPr="00F52B98">
        <w:rPr>
          <w:rFonts w:cs="Sylfaen"/>
          <w:bCs/>
        </w:rPr>
        <w:t xml:space="preserve">აღინიშნება </w:t>
      </w:r>
      <w:r w:rsidRPr="00F52B98">
        <w:rPr>
          <w:bCs/>
          <w:noProof/>
        </w:rPr>
        <w:t xml:space="preserve">საგრძნობი განსხვავება. ქალაქ </w:t>
      </w:r>
      <w:r w:rsidRPr="00F52B98">
        <w:rPr>
          <w:rFonts w:cs="Sylfaen"/>
        </w:rPr>
        <w:t>თბილისის გარდა სტატისტიკური მონაცემები გროვდება</w:t>
      </w:r>
      <w:r w:rsidR="008A10A9" w:rsidRPr="00F52B98">
        <w:rPr>
          <w:rFonts w:cs="Sylfaen"/>
        </w:rPr>
        <w:t xml:space="preserve"> </w:t>
      </w:r>
      <w:r w:rsidRPr="00F52B98">
        <w:rPr>
          <w:rFonts w:cs="Sylfaen"/>
        </w:rPr>
        <w:t xml:space="preserve"> აგრეგირებული სახით, რაც </w:t>
      </w:r>
      <w:r w:rsidRPr="00F52B98">
        <w:rPr>
          <w:rFonts w:cs="Sylfaen"/>
          <w:lang w:val="kk-KZ"/>
        </w:rPr>
        <w:t>ნოზოლოგიის</w:t>
      </w:r>
      <w:r w:rsidRPr="00F52B98">
        <w:rPr>
          <w:rFonts w:cs="Sylfaen"/>
        </w:rPr>
        <w:t>, ასაკის, სქესის და სხვა მახასიათებლების მიხედვით ჩაღრმავებული ანალიზის საშუალებას არ იძლევა.</w:t>
      </w:r>
    </w:p>
    <w:p w:rsidR="008F3FA3" w:rsidRPr="00F52B98" w:rsidRDefault="008F3FA3" w:rsidP="00467D07">
      <w:pPr>
        <w:pStyle w:val="ListParagraph"/>
        <w:spacing w:after="0" w:line="240" w:lineRule="auto"/>
        <w:jc w:val="both"/>
      </w:pPr>
    </w:p>
    <w:p w:rsidR="008F3FA3" w:rsidRPr="00F52B98" w:rsidRDefault="008F3FA3" w:rsidP="00467D07">
      <w:pPr>
        <w:spacing w:after="0" w:line="240" w:lineRule="auto"/>
        <w:jc w:val="both"/>
      </w:pPr>
      <w:r w:rsidRPr="00F52B98">
        <w:rPr>
          <w:noProof/>
        </w:rPr>
        <w:t xml:space="preserve">დაავადებათა საერთაშორისო კლასიფიკაციის (ICD-10) ამოქმედების შემდეგ სახეზეა </w:t>
      </w:r>
      <w:r w:rsidRPr="00F52B98">
        <w:rPr>
          <w:rFonts w:cs="Sylfaen"/>
          <w:bCs/>
          <w:noProof/>
          <w:lang w:val="kk-KZ"/>
        </w:rPr>
        <w:t>გარდაცვალების ძირითადი მიზეზების რეგისტრაციისა და კოდირ</w:t>
      </w:r>
      <w:r w:rsidRPr="00F52B98">
        <w:rPr>
          <w:rFonts w:cs="Sylfaen"/>
          <w:bCs/>
          <w:noProof/>
        </w:rPr>
        <w:t xml:space="preserve">ის პრობლემა. </w:t>
      </w:r>
      <w:r w:rsidR="00783DB7" w:rsidRPr="00F52B98">
        <w:rPr>
          <w:rFonts w:cs="Sylfaen"/>
          <w:bCs/>
          <w:noProof/>
        </w:rPr>
        <w:t>201</w:t>
      </w:r>
      <w:r w:rsidR="008A10A9" w:rsidRPr="00F52B98">
        <w:rPr>
          <w:rFonts w:cs="Sylfaen"/>
          <w:bCs/>
          <w:noProof/>
        </w:rPr>
        <w:t>3</w:t>
      </w:r>
      <w:r w:rsidR="00783DB7" w:rsidRPr="00F52B98">
        <w:rPr>
          <w:rFonts w:cs="Sylfaen"/>
          <w:bCs/>
          <w:noProof/>
        </w:rPr>
        <w:t xml:space="preserve"> </w:t>
      </w:r>
      <w:r w:rsidRPr="00F52B98">
        <w:rPr>
          <w:rFonts w:cs="Sylfaen"/>
          <w:bCs/>
          <w:noProof/>
        </w:rPr>
        <w:t xml:space="preserve">წელს ოფიციალურად რეგისტრირებული შემთხვევების </w:t>
      </w:r>
      <w:r w:rsidR="008129D8" w:rsidRPr="00F52B98">
        <w:rPr>
          <w:rFonts w:cs="Sylfaen"/>
          <w:bCs/>
          <w:noProof/>
        </w:rPr>
        <w:t>36</w:t>
      </w:r>
      <w:r w:rsidRPr="00F52B98">
        <w:rPr>
          <w:rFonts w:cs="Sylfaen"/>
          <w:bCs/>
          <w:noProof/>
        </w:rPr>
        <w:t xml:space="preserve">%-ში გარდაცვალების მიზეზი დაუზუსტებელი იყო, რაც ეჭვის ქვეშ აყენებს აღრიცხვიანობის მთელი სისტემის სანდოობას. </w:t>
      </w:r>
    </w:p>
    <w:p w:rsidR="008F3FA3" w:rsidRPr="00F52B98" w:rsidRDefault="008F3FA3" w:rsidP="00467D07">
      <w:pPr>
        <w:spacing w:after="0" w:line="240" w:lineRule="auto"/>
        <w:jc w:val="both"/>
        <w:rPr>
          <w:bCs/>
          <w:noProof/>
        </w:rPr>
      </w:pPr>
    </w:p>
    <w:p w:rsidR="008F3FA3" w:rsidRPr="00F52B98" w:rsidRDefault="008F3FA3" w:rsidP="00467D07">
      <w:pPr>
        <w:spacing w:after="0" w:line="240" w:lineRule="auto"/>
        <w:jc w:val="both"/>
      </w:pPr>
      <w:r w:rsidRPr="00F52B98">
        <w:rPr>
          <w:rFonts w:cs="Sylfaen"/>
          <w:bCs/>
          <w:noProof/>
        </w:rPr>
        <w:t xml:space="preserve">ქვეყანაში არ არსებობს </w:t>
      </w:r>
      <w:r w:rsidRPr="00F52B98">
        <w:t xml:space="preserve">პაციენტების შესახებ სრული, სინქრონიზებული ინფორმაცია ერთიან ფორმატში. მიუხედავად იმისა, რომ ზოგიერთ სამედიცინო დაწესებულებას გააჩნია ლოკალური საინფორმაციო სისტემა, არ ხორციელდება ინფორმაციის გაცვლა ორგანიზაციებს შორის. ამ კუთხით </w:t>
      </w:r>
      <w:r w:rsidRPr="00F52B98">
        <w:rPr>
          <w:rFonts w:cs="Sylfaen"/>
        </w:rPr>
        <w:t>2011 წელს  დაიწყო მუშაობა ახალ</w:t>
      </w:r>
      <w:r w:rsidRPr="00F52B98">
        <w:t xml:space="preserve">, </w:t>
      </w:r>
      <w:r w:rsidRPr="00F52B98">
        <w:rPr>
          <w:rFonts w:cs="Sylfaen"/>
        </w:rPr>
        <w:t>ინოვაციურ</w:t>
      </w:r>
      <w:r w:rsidRPr="00F52B98">
        <w:t xml:space="preserve"> </w:t>
      </w:r>
      <w:r w:rsidRPr="00F52B98">
        <w:rPr>
          <w:rFonts w:cs="Sylfaen"/>
        </w:rPr>
        <w:t>ელექტრონული</w:t>
      </w:r>
      <w:r w:rsidRPr="00F52B98">
        <w:t xml:space="preserve"> </w:t>
      </w:r>
      <w:r w:rsidRPr="00F52B98">
        <w:rPr>
          <w:rFonts w:cs="Sylfaen"/>
        </w:rPr>
        <w:t>ჯანდაცვის</w:t>
      </w:r>
      <w:r w:rsidRPr="00F52B98">
        <w:t xml:space="preserve"> </w:t>
      </w:r>
      <w:r w:rsidRPr="00F52B98">
        <w:rPr>
          <w:rFonts w:cs="Sylfaen"/>
        </w:rPr>
        <w:t>სისტემაზე</w:t>
      </w:r>
      <w:r w:rsidRPr="00F52B98">
        <w:t xml:space="preserve">, რომელიც </w:t>
      </w:r>
      <w:r w:rsidRPr="00F52B98">
        <w:rPr>
          <w:rFonts w:cs="Sylfaen"/>
        </w:rPr>
        <w:t>დააკავშირებს</w:t>
      </w:r>
      <w:r w:rsidRPr="00F52B98">
        <w:t xml:space="preserve"> </w:t>
      </w:r>
      <w:r w:rsidRPr="00F52B98">
        <w:rPr>
          <w:rFonts w:cs="Sylfaen"/>
        </w:rPr>
        <w:t>სადაზღვევო</w:t>
      </w:r>
      <w:r w:rsidRPr="00F52B98">
        <w:t xml:space="preserve"> </w:t>
      </w:r>
      <w:r w:rsidRPr="00F52B98">
        <w:rPr>
          <w:rFonts w:cs="Sylfaen"/>
        </w:rPr>
        <w:t>კომპანიებს</w:t>
      </w:r>
      <w:r w:rsidRPr="00F52B98">
        <w:t xml:space="preserve">, </w:t>
      </w:r>
      <w:r w:rsidRPr="00F52B98">
        <w:rPr>
          <w:rFonts w:cs="Sylfaen"/>
        </w:rPr>
        <w:t>სამედიცინო</w:t>
      </w:r>
      <w:r w:rsidRPr="00F52B98">
        <w:t xml:space="preserve"> </w:t>
      </w:r>
      <w:r w:rsidRPr="00F52B98">
        <w:rPr>
          <w:rFonts w:cs="Sylfaen"/>
        </w:rPr>
        <w:t>მომსახურების</w:t>
      </w:r>
      <w:r w:rsidRPr="00F52B98">
        <w:t xml:space="preserve"> </w:t>
      </w:r>
      <w:r w:rsidRPr="00F52B98">
        <w:rPr>
          <w:rFonts w:cs="Sylfaen"/>
        </w:rPr>
        <w:t>მიმწოდებლებს</w:t>
      </w:r>
      <w:r w:rsidRPr="00F52B98">
        <w:t xml:space="preserve">, </w:t>
      </w:r>
      <w:r w:rsidRPr="00F52B98">
        <w:rPr>
          <w:rFonts w:cs="Sylfaen"/>
        </w:rPr>
        <w:t>ფარმაცევტულ</w:t>
      </w:r>
      <w:r w:rsidRPr="00F52B98">
        <w:t xml:space="preserve"> </w:t>
      </w:r>
      <w:r w:rsidRPr="00F52B98">
        <w:rPr>
          <w:rFonts w:cs="Sylfaen"/>
        </w:rPr>
        <w:t>დაწესებულებებსა</w:t>
      </w:r>
      <w:r w:rsidRPr="00F52B98">
        <w:t xml:space="preserve"> და </w:t>
      </w:r>
      <w:r w:rsidRPr="00F52B98">
        <w:rPr>
          <w:rFonts w:cs="Sylfaen"/>
        </w:rPr>
        <w:t>მარეგულირებელ ორგანოებს</w:t>
      </w:r>
      <w:r w:rsidRPr="00F52B98">
        <w:t>. შემუშავების პროცესშია პერსონალური ელექტრონული სამედიცინო ჩანაწერების სისტემა. თუმცა აქვე უნდა აღინიშნოს, რომ მარეგულირებელი მექანიზმების არარსებობა და დღეისათვის არსებული ისტორიული მონაცემების (მაგ. სამედიცინო პერსონალის სერტიფიცირების ან დაწესებულებების ლიცენზირების) ვალიდურობა პრობლემებს უქმნის ელექტრონული ჯანდაცვის ცალკეული  მოდულების დანერგვას.</w:t>
      </w:r>
    </w:p>
    <w:p w:rsidR="008F3FA3" w:rsidRPr="00F52B98" w:rsidRDefault="008F3FA3" w:rsidP="00467D07">
      <w:pPr>
        <w:pStyle w:val="ListParagraph"/>
        <w:spacing w:after="0" w:line="240" w:lineRule="auto"/>
        <w:jc w:val="both"/>
      </w:pPr>
    </w:p>
    <w:p w:rsidR="008F3FA3" w:rsidRPr="00F52B98" w:rsidRDefault="008F3FA3" w:rsidP="00467D07">
      <w:pPr>
        <w:spacing w:after="0" w:line="240" w:lineRule="auto"/>
        <w:jc w:val="both"/>
        <w:rPr>
          <w:bCs/>
          <w:noProof/>
        </w:rPr>
      </w:pPr>
      <w:r w:rsidRPr="00F52B98">
        <w:rPr>
          <w:rFonts w:cs="Sylfaen"/>
          <w:bCs/>
          <w:noProof/>
        </w:rPr>
        <w:t xml:space="preserve">წინგადადგმული ნაბიჯი იყო კონკრეტული დაავადების კუთხით </w:t>
      </w:r>
      <w:r w:rsidRPr="00F52B98">
        <w:rPr>
          <w:rFonts w:cs="Sylfaen"/>
          <w:bCs/>
          <w:noProof/>
          <w:lang w:val="kk-KZ"/>
        </w:rPr>
        <w:t>(აივ/შიდსი, ტუბერკულოზი) რეგისტრ</w:t>
      </w:r>
      <w:r w:rsidRPr="00F52B98">
        <w:rPr>
          <w:rFonts w:cs="Sylfaen"/>
          <w:bCs/>
          <w:noProof/>
        </w:rPr>
        <w:t xml:space="preserve">ების შექმნა, თუმცა რეგისტრებში შესაბამისი ჯგუფების მოცვა დაბალია, შესაბამისად აღრიცხვიანობა არასრული რჩება. </w:t>
      </w:r>
    </w:p>
    <w:p w:rsidR="008F3FA3" w:rsidRPr="00F52B98" w:rsidRDefault="008F3FA3" w:rsidP="00467D07">
      <w:pPr>
        <w:pStyle w:val="ListParagraph"/>
        <w:spacing w:after="0" w:line="240" w:lineRule="auto"/>
        <w:jc w:val="both"/>
      </w:pPr>
    </w:p>
    <w:p w:rsidR="008F3FA3" w:rsidRPr="00F52B98" w:rsidRDefault="00CC44FA" w:rsidP="00467D07">
      <w:pPr>
        <w:spacing w:after="0" w:line="240" w:lineRule="auto"/>
        <w:jc w:val="both"/>
      </w:pPr>
      <w:r w:rsidRPr="00F52B98">
        <w:t xml:space="preserve">დაინერგა </w:t>
      </w:r>
      <w:r w:rsidR="008F3FA3" w:rsidRPr="00F52B98">
        <w:t xml:space="preserve"> სახელმწიფო ჯანდაცვითი და სხვა პროგრამების ბენეფიციართა, ასევე ფინანსური ტრანზაქციების აღრიცხვიანობის </w:t>
      </w:r>
      <w:r w:rsidRPr="00F52B98">
        <w:t xml:space="preserve">სისტემა. თუმცა, </w:t>
      </w:r>
      <w:r w:rsidR="008F3FA3" w:rsidRPr="00F52B98">
        <w:t>არ არსებობს ექთნების, ფარმაცევტების, ამბულატორიული და სტომატოლოგიური დაწესებულებების ერთიანი მონაცემთა ბაზა.</w:t>
      </w:r>
    </w:p>
    <w:p w:rsidR="008F3FA3" w:rsidRPr="00F52B98" w:rsidRDefault="008F3FA3" w:rsidP="00467D07">
      <w:pPr>
        <w:pStyle w:val="ListParagraph"/>
        <w:spacing w:after="0" w:line="240" w:lineRule="auto"/>
        <w:jc w:val="both"/>
      </w:pPr>
    </w:p>
    <w:p w:rsidR="008F3FA3" w:rsidRPr="00F52B98" w:rsidRDefault="008F3FA3" w:rsidP="00467D07">
      <w:pPr>
        <w:spacing w:after="0" w:line="240" w:lineRule="auto"/>
        <w:jc w:val="both"/>
      </w:pPr>
      <w:r w:rsidRPr="00F52B98">
        <w:rPr>
          <w:rFonts w:cs="Sylfaen"/>
        </w:rPr>
        <w:lastRenderedPageBreak/>
        <w:t>დონორების</w:t>
      </w:r>
      <w:r w:rsidRPr="00F52B98">
        <w:t xml:space="preserve"> </w:t>
      </w:r>
      <w:r w:rsidRPr="00F52B98">
        <w:rPr>
          <w:rFonts w:cs="Sylfaen"/>
        </w:rPr>
        <w:t>ან</w:t>
      </w:r>
      <w:r w:rsidRPr="00F52B98">
        <w:t xml:space="preserve"> </w:t>
      </w:r>
      <w:r w:rsidRPr="00F52B98">
        <w:rPr>
          <w:rFonts w:cs="Sylfaen"/>
        </w:rPr>
        <w:t>სახელმწიფო</w:t>
      </w:r>
      <w:r w:rsidRPr="00F52B98">
        <w:t xml:space="preserve"> </w:t>
      </w:r>
      <w:r w:rsidRPr="00F52B98">
        <w:rPr>
          <w:rFonts w:cs="Sylfaen"/>
        </w:rPr>
        <w:t>ბიუჯეტის</w:t>
      </w:r>
      <w:r w:rsidRPr="00F52B98">
        <w:t xml:space="preserve"> </w:t>
      </w:r>
      <w:r w:rsidRPr="00F52B98">
        <w:rPr>
          <w:rFonts w:cs="Sylfaen"/>
        </w:rPr>
        <w:t>ხელშეწყობით</w:t>
      </w:r>
      <w:r w:rsidRPr="00F52B98">
        <w:t xml:space="preserve"> </w:t>
      </w:r>
      <w:r w:rsidRPr="00F52B98">
        <w:rPr>
          <w:rFonts w:cs="Sylfaen"/>
        </w:rPr>
        <w:t>გარკვეულწილად</w:t>
      </w:r>
      <w:r w:rsidRPr="00F52B98">
        <w:t xml:space="preserve"> </w:t>
      </w:r>
      <w:r w:rsidRPr="00F52B98">
        <w:rPr>
          <w:rFonts w:cs="Sylfaen"/>
        </w:rPr>
        <w:t>ფინანსდება</w:t>
      </w:r>
      <w:r w:rsidRPr="00F52B98">
        <w:t xml:space="preserve"> </w:t>
      </w:r>
      <w:r w:rsidRPr="00F52B98">
        <w:rPr>
          <w:rFonts w:cs="Sylfaen"/>
        </w:rPr>
        <w:t>პოპულაციური</w:t>
      </w:r>
      <w:r w:rsidRPr="00F52B98">
        <w:t xml:space="preserve"> </w:t>
      </w:r>
      <w:r w:rsidRPr="00F52B98">
        <w:rPr>
          <w:rFonts w:cs="Sylfaen"/>
        </w:rPr>
        <w:t>კვლევები</w:t>
      </w:r>
      <w:r w:rsidRPr="00F52B98">
        <w:t xml:space="preserve">, </w:t>
      </w:r>
      <w:r w:rsidRPr="00F52B98">
        <w:rPr>
          <w:rFonts w:cs="Sylfaen"/>
        </w:rPr>
        <w:t>თუმცა</w:t>
      </w:r>
      <w:r w:rsidRPr="00F52B98">
        <w:t xml:space="preserve"> </w:t>
      </w:r>
      <w:r w:rsidRPr="00F52B98">
        <w:rPr>
          <w:rFonts w:cs="Sylfaen"/>
        </w:rPr>
        <w:t>საჭიროა</w:t>
      </w:r>
      <w:r w:rsidRPr="00F52B98">
        <w:t xml:space="preserve"> </w:t>
      </w:r>
      <w:r w:rsidRPr="00F52B98">
        <w:rPr>
          <w:rFonts w:cs="Sylfaen"/>
        </w:rPr>
        <w:t>მათი</w:t>
      </w:r>
      <w:r w:rsidRPr="00F52B98">
        <w:t xml:space="preserve"> </w:t>
      </w:r>
      <w:r w:rsidRPr="00F52B98">
        <w:rPr>
          <w:rFonts w:cs="Sylfaen"/>
        </w:rPr>
        <w:t>განხორციელება</w:t>
      </w:r>
      <w:r w:rsidRPr="00F52B98">
        <w:t xml:space="preserve"> </w:t>
      </w:r>
      <w:r w:rsidR="00C523C1" w:rsidRPr="00F52B98">
        <w:t>გ</w:t>
      </w:r>
      <w:r w:rsidRPr="00F52B98">
        <w:rPr>
          <w:rFonts w:cs="Sylfaen"/>
        </w:rPr>
        <w:t>არკვეული</w:t>
      </w:r>
      <w:r w:rsidRPr="00F52B98">
        <w:t xml:space="preserve"> </w:t>
      </w:r>
      <w:r w:rsidRPr="00F52B98">
        <w:rPr>
          <w:rFonts w:cs="Sylfaen"/>
        </w:rPr>
        <w:t>პერიოდულობით</w:t>
      </w:r>
      <w:r w:rsidR="00682142" w:rsidRPr="00F52B98">
        <w:rPr>
          <w:rFonts w:cs="Sylfaen"/>
        </w:rPr>
        <w:t>.</w:t>
      </w:r>
    </w:p>
    <w:p w:rsidR="008F3FA3" w:rsidRPr="00F52B98" w:rsidRDefault="008F3FA3" w:rsidP="00467D07">
      <w:pPr>
        <w:pStyle w:val="ListParagraph"/>
        <w:spacing w:after="0" w:line="240" w:lineRule="auto"/>
        <w:jc w:val="both"/>
      </w:pPr>
    </w:p>
    <w:p w:rsidR="008F3FA3" w:rsidRPr="00F52B98" w:rsidRDefault="008F3FA3" w:rsidP="00467D07">
      <w:pPr>
        <w:spacing w:after="0" w:line="240" w:lineRule="auto"/>
        <w:jc w:val="both"/>
      </w:pPr>
      <w:r w:rsidRPr="00F52B98">
        <w:t xml:space="preserve">ელექტრონული სამედიცინო ჩანაწერების ერთიანი საინფორმაციო სისტემის დანერგვა და სრულყოფილი მონაცემთა ბაზის შექმნა ერთ-ერთი წინაპირობაა სამინისტროს სხვა სტრატეგიული მიზნების შესრულების უზრუნველსაყოფად. სრულყოფილი მონაცემთა ბაზის არსებობის გარეშე შეუძლებელი იქნება ახალი ტექნოლოგიების დანერგვა და შესაბამისად ახალი მომსახურების შეთავაზება მოქალაქეებისა და ორგანიზაციებისათვის (სახელმწიფო და არასახელმწიფო). </w:t>
      </w:r>
    </w:p>
    <w:p w:rsidR="008F3FA3" w:rsidRPr="00F52B98" w:rsidRDefault="008F3FA3" w:rsidP="00467D07">
      <w:pPr>
        <w:pStyle w:val="ListParagraph"/>
        <w:spacing w:after="0" w:line="240" w:lineRule="auto"/>
        <w:jc w:val="both"/>
      </w:pPr>
    </w:p>
    <w:p w:rsidR="008F3FA3" w:rsidRPr="00F52B98" w:rsidRDefault="008F3FA3" w:rsidP="00467D07">
      <w:pPr>
        <w:spacing w:after="0" w:line="240" w:lineRule="auto"/>
        <w:jc w:val="both"/>
        <w:rPr>
          <w:b/>
        </w:rPr>
      </w:pPr>
      <w:r w:rsidRPr="00F52B98">
        <w:t>ბლოკში არსებული პრობლემების გადასაჭრელად შრომის, ჯანმრთელობისა და სოციალური დაცვის სამინი</w:t>
      </w:r>
      <w:r w:rsidR="00BC12CC" w:rsidRPr="00F52B98">
        <w:t>ს</w:t>
      </w:r>
      <w:r w:rsidRPr="00F52B98">
        <w:t>ტრო შემდეგ</w:t>
      </w:r>
      <w:r w:rsidRPr="00F52B98">
        <w:rPr>
          <w:b/>
        </w:rPr>
        <w:t xml:space="preserve"> სტრატეგიულ ამოცანებს</w:t>
      </w:r>
      <w:r w:rsidRPr="00F52B98">
        <w:t xml:space="preserve"> ისახავს მიზნად</w:t>
      </w:r>
      <w:r w:rsidR="008816D3" w:rsidRPr="00F52B98">
        <w:t xml:space="preserve"> </w:t>
      </w:r>
      <w:r w:rsidR="008816D3" w:rsidRPr="00F52B98">
        <w:rPr>
          <w:i/>
        </w:rPr>
        <w:t>(დამატებითი ინფორმაციისათვის იხ. ცხრილი #5)</w:t>
      </w:r>
      <w:r w:rsidRPr="00F52B98">
        <w:rPr>
          <w:i/>
        </w:rPr>
        <w:t>:</w:t>
      </w:r>
      <w:r w:rsidRPr="00F52B98">
        <w:t xml:space="preserve"> </w:t>
      </w:r>
    </w:p>
    <w:p w:rsidR="008F3FA3" w:rsidRPr="00F52B98" w:rsidRDefault="008F3FA3" w:rsidP="00467D07">
      <w:pPr>
        <w:pStyle w:val="ListParagraph"/>
        <w:spacing w:after="0" w:line="240" w:lineRule="auto"/>
        <w:jc w:val="both"/>
      </w:pPr>
    </w:p>
    <w:p w:rsidR="008F3FA3" w:rsidRPr="00F52B98" w:rsidRDefault="008F3FA3" w:rsidP="0027647B">
      <w:pPr>
        <w:pStyle w:val="ListParagraph"/>
        <w:numPr>
          <w:ilvl w:val="0"/>
          <w:numId w:val="23"/>
        </w:numPr>
        <w:spacing w:after="0" w:line="240" w:lineRule="auto"/>
        <w:jc w:val="both"/>
      </w:pPr>
      <w:r w:rsidRPr="00F52B98">
        <w:t>2017 წლისათვის ჯანდაცვის ერთიან საინფორმაციო სისტემაში ქვეყანაში მომუშავე თითეული მედპერსონალისა და სამედიცინო დაწესებულების (100%) ჩართვა</w:t>
      </w:r>
      <w:r w:rsidR="00C523C1" w:rsidRPr="00F52B98">
        <w:t>ს</w:t>
      </w:r>
      <w:r w:rsidRPr="00F52B98">
        <w:t xml:space="preserve"> (80% 2015 წლისათვის</w:t>
      </w:r>
      <w:r w:rsidR="008816D3" w:rsidRPr="00F52B98">
        <w:t>);</w:t>
      </w:r>
    </w:p>
    <w:p w:rsidR="008F3FA3" w:rsidRPr="00F52B98" w:rsidRDefault="008F3FA3" w:rsidP="00467D07">
      <w:pPr>
        <w:pStyle w:val="ListParagraph"/>
        <w:spacing w:after="0" w:line="240" w:lineRule="auto"/>
        <w:jc w:val="both"/>
      </w:pPr>
    </w:p>
    <w:p w:rsidR="008F3FA3" w:rsidRPr="00F52B98" w:rsidRDefault="00EE114E" w:rsidP="0027647B">
      <w:pPr>
        <w:pStyle w:val="ListParagraph"/>
        <w:numPr>
          <w:ilvl w:val="0"/>
          <w:numId w:val="5"/>
        </w:numPr>
        <w:spacing w:after="0" w:line="240" w:lineRule="auto"/>
        <w:jc w:val="both"/>
      </w:pPr>
      <w:r w:rsidRPr="00F52B98">
        <w:t xml:space="preserve">2020 </w:t>
      </w:r>
      <w:r w:rsidR="008F3FA3" w:rsidRPr="00F52B98">
        <w:t xml:space="preserve">წელს საქართველოს მოსახლეობის </w:t>
      </w:r>
      <w:r w:rsidR="00682142" w:rsidRPr="00F52B98">
        <w:t>&gt;</w:t>
      </w:r>
      <w:r w:rsidRPr="00F52B98">
        <w:t>100</w:t>
      </w:r>
      <w:r w:rsidR="008F3FA3" w:rsidRPr="00F52B98">
        <w:t>%-ის სამედიცინო ისტორიის ასახვა ელექტრონული სამედიცინო ჩანაწერების ერთიან საინფორმაციო სისტემაში</w:t>
      </w:r>
      <w:r w:rsidR="00F60A47" w:rsidRPr="00F52B98">
        <w:t>;</w:t>
      </w:r>
    </w:p>
    <w:p w:rsidR="008F3FA3" w:rsidRPr="00F52B98" w:rsidRDefault="008F3FA3" w:rsidP="00467D07">
      <w:pPr>
        <w:pStyle w:val="ListParagraph"/>
        <w:spacing w:after="0" w:line="240" w:lineRule="auto"/>
        <w:jc w:val="both"/>
      </w:pPr>
    </w:p>
    <w:p w:rsidR="008F3FA3" w:rsidRPr="00F52B98" w:rsidRDefault="008F3FA3" w:rsidP="0027647B">
      <w:pPr>
        <w:pStyle w:val="ListParagraph"/>
        <w:numPr>
          <w:ilvl w:val="0"/>
          <w:numId w:val="5"/>
        </w:numPr>
        <w:spacing w:after="0" w:line="240" w:lineRule="auto"/>
        <w:jc w:val="both"/>
      </w:pPr>
      <w:r w:rsidRPr="00F52B98">
        <w:rPr>
          <w:bCs/>
        </w:rPr>
        <w:t xml:space="preserve">2017 წლისათვის </w:t>
      </w:r>
      <w:r w:rsidRPr="00F52B98">
        <w:rPr>
          <w:bCs/>
          <w:lang w:val="kk-KZ"/>
        </w:rPr>
        <w:t xml:space="preserve">სტაციონარული და ამბულატორულ–პოლიკლინიკური დაწესებულებების </w:t>
      </w:r>
      <w:r w:rsidRPr="00F52B98">
        <w:rPr>
          <w:bCs/>
        </w:rPr>
        <w:t xml:space="preserve">100%-ის </w:t>
      </w:r>
      <w:r w:rsidRPr="00F52B98">
        <w:rPr>
          <w:bCs/>
          <w:lang w:val="kk-KZ"/>
        </w:rPr>
        <w:t>გადასვლა შემთხვევ</w:t>
      </w:r>
      <w:r w:rsidRPr="00F52B98">
        <w:rPr>
          <w:bCs/>
        </w:rPr>
        <w:t>ე</w:t>
      </w:r>
      <w:r w:rsidRPr="00F52B98">
        <w:rPr>
          <w:bCs/>
          <w:lang w:val="kk-KZ"/>
        </w:rPr>
        <w:t>ბზე ორიენტირებულ საანგარიშო ფორმებზე</w:t>
      </w:r>
      <w:r w:rsidRPr="00F52B98">
        <w:rPr>
          <w:bCs/>
        </w:rPr>
        <w:t>.</w:t>
      </w:r>
    </w:p>
    <w:p w:rsidR="008F3FA3" w:rsidRPr="00F52B98" w:rsidRDefault="008F3FA3" w:rsidP="00467D07">
      <w:pPr>
        <w:pStyle w:val="ListParagraph"/>
        <w:spacing w:after="0" w:line="240" w:lineRule="auto"/>
        <w:jc w:val="both"/>
      </w:pPr>
    </w:p>
    <w:p w:rsidR="008F3FA3" w:rsidRPr="00F52B98" w:rsidRDefault="008F3FA3" w:rsidP="0027647B">
      <w:pPr>
        <w:pStyle w:val="ListParagraph"/>
        <w:numPr>
          <w:ilvl w:val="0"/>
          <w:numId w:val="5"/>
        </w:numPr>
        <w:spacing w:after="0" w:line="240" w:lineRule="auto"/>
        <w:jc w:val="both"/>
      </w:pPr>
      <w:r w:rsidRPr="00F52B98">
        <w:t>რეგულირების მიღმა დარჩენილი სამედიცინო სიმძლავრეების (ამბულატორიული და სტომატოლოგიური დაწესებულებები, საექთნო და ფარმაცევტული პერსონალი)</w:t>
      </w:r>
      <w:r w:rsidRPr="00F52B98">
        <w:rPr>
          <w:lang w:val="en-US"/>
        </w:rPr>
        <w:t xml:space="preserve"> </w:t>
      </w:r>
      <w:r w:rsidRPr="00F52B98">
        <w:t>შესახებ ინფორმაციის მოპოვება</w:t>
      </w:r>
      <w:r w:rsidR="002917F6" w:rsidRPr="00F52B98">
        <w:t xml:space="preserve">, </w:t>
      </w:r>
      <w:r w:rsidRPr="00F52B98">
        <w:t>მუდმივი განახლება</w:t>
      </w:r>
      <w:r w:rsidR="002917F6" w:rsidRPr="00F52B98">
        <w:t xml:space="preserve"> და რეგულირების ჩარჩოებში მოქცევა</w:t>
      </w:r>
      <w:r w:rsidRPr="00F52B98">
        <w:t>.</w:t>
      </w:r>
    </w:p>
    <w:p w:rsidR="008F3FA3" w:rsidRPr="00F52B98" w:rsidRDefault="008F3FA3" w:rsidP="00467D07">
      <w:pPr>
        <w:pStyle w:val="ListParagraph"/>
        <w:spacing w:after="0" w:line="240" w:lineRule="auto"/>
        <w:jc w:val="both"/>
      </w:pPr>
    </w:p>
    <w:p w:rsidR="008F3FA3" w:rsidRPr="00F52B98" w:rsidRDefault="008F3FA3" w:rsidP="00467D07">
      <w:pPr>
        <w:spacing w:after="0" w:line="240" w:lineRule="auto"/>
        <w:jc w:val="both"/>
      </w:pPr>
    </w:p>
    <w:p w:rsidR="00A563BE" w:rsidRPr="00F52B98" w:rsidRDefault="008F3FA3" w:rsidP="00467D07">
      <w:pPr>
        <w:spacing w:after="0" w:line="240" w:lineRule="auto"/>
        <w:jc w:val="both"/>
        <w:rPr>
          <w:b/>
          <w:u w:val="single"/>
        </w:rPr>
      </w:pPr>
      <w:r w:rsidRPr="00F52B98">
        <w:t>ბლოკში დასმული  სტრატეგიული ამოცანების მისაღწევად, სამინისტრო პარტნიორ ორგანიზაციებთან განახორციელებს შემდეგ</w:t>
      </w:r>
      <w:r w:rsidR="00A563BE" w:rsidRPr="00F52B98">
        <w:t xml:space="preserve"> 2 </w:t>
      </w:r>
      <w:r w:rsidRPr="00F52B98">
        <w:rPr>
          <w:b/>
          <w:u w:val="single"/>
        </w:rPr>
        <w:t xml:space="preserve">პრიორიტეტულ </w:t>
      </w:r>
      <w:r w:rsidR="00A563BE" w:rsidRPr="00F52B98">
        <w:rPr>
          <w:b/>
          <w:u w:val="single"/>
        </w:rPr>
        <w:t>ქვე-კომპონენტს</w:t>
      </w:r>
      <w:r w:rsidRPr="00F52B98">
        <w:rPr>
          <w:b/>
          <w:u w:val="single"/>
        </w:rPr>
        <w:t>:</w:t>
      </w:r>
    </w:p>
    <w:p w:rsidR="008F3FA3" w:rsidRPr="00F52B98" w:rsidRDefault="008F3FA3" w:rsidP="00467D07">
      <w:pPr>
        <w:spacing w:after="0" w:line="240" w:lineRule="auto"/>
        <w:jc w:val="both"/>
      </w:pPr>
      <w:r w:rsidRPr="00F52B98">
        <w:t xml:space="preserve"> </w:t>
      </w:r>
    </w:p>
    <w:p w:rsidR="00A563BE" w:rsidRPr="00F52B98" w:rsidRDefault="00A563BE" w:rsidP="00467D07">
      <w:pPr>
        <w:spacing w:after="0" w:line="240" w:lineRule="auto"/>
        <w:jc w:val="both"/>
        <w:rPr>
          <w:b/>
          <w:bCs/>
        </w:rPr>
      </w:pPr>
      <w:r w:rsidRPr="00F52B98">
        <w:rPr>
          <w:b/>
          <w:bCs/>
        </w:rPr>
        <w:t>5.1 ჯანდაცვის ადმინისტრაციული სტატისტიკა - ჯანდაცვის სექტორში მონიტორინგისა და შეფასების სისტემის შესაძლებლობები</w:t>
      </w:r>
      <w:r w:rsidR="00C523C1" w:rsidRPr="00F52B98">
        <w:rPr>
          <w:b/>
          <w:bCs/>
        </w:rPr>
        <w:t>ს გაძლიერება</w:t>
      </w:r>
    </w:p>
    <w:p w:rsidR="00A563BE" w:rsidRPr="00F52B98" w:rsidRDefault="00A563BE" w:rsidP="00467D07">
      <w:pPr>
        <w:spacing w:after="0" w:line="240" w:lineRule="auto"/>
        <w:jc w:val="both"/>
        <w:rPr>
          <w:b/>
          <w:bCs/>
        </w:rPr>
      </w:pPr>
    </w:p>
    <w:p w:rsidR="00A563BE" w:rsidRPr="00F52B98" w:rsidRDefault="00A563BE" w:rsidP="0027647B">
      <w:pPr>
        <w:pStyle w:val="ListParagraph"/>
        <w:numPr>
          <w:ilvl w:val="0"/>
          <w:numId w:val="5"/>
        </w:numPr>
        <w:spacing w:after="0" w:line="240" w:lineRule="auto"/>
        <w:jc w:val="both"/>
      </w:pPr>
      <w:r w:rsidRPr="00F52B98">
        <w:rPr>
          <w:lang w:val="kk-KZ"/>
        </w:rPr>
        <w:t xml:space="preserve">ელექტრონული სააღრიცხვო სისტემების და რეგისტრების </w:t>
      </w:r>
      <w:r w:rsidRPr="00F52B98">
        <w:t>მომხმარებელთა გადამზადება ICD-</w:t>
      </w:r>
      <w:r w:rsidRPr="00F52B98">
        <w:rPr>
          <w:lang w:val="kk-KZ"/>
        </w:rPr>
        <w:t>10</w:t>
      </w:r>
      <w:r w:rsidRPr="00F52B98">
        <w:t>-ი</w:t>
      </w:r>
      <w:r w:rsidRPr="00F52B98">
        <w:rPr>
          <w:lang w:val="kk-KZ"/>
        </w:rPr>
        <w:t>ს, ელექტრონული სააღრიცხვო სისტემების</w:t>
      </w:r>
      <w:r w:rsidRPr="00F52B98">
        <w:t>ა</w:t>
      </w:r>
      <w:r w:rsidRPr="00F52B98">
        <w:rPr>
          <w:lang w:val="kk-KZ"/>
        </w:rPr>
        <w:t xml:space="preserve"> და რეგისტრების</w:t>
      </w:r>
      <w:r w:rsidRPr="00F52B98">
        <w:t xml:space="preserve"> დასახვეწად, მათ შორის ინტერნეტ-კავშირების კუთხით შესაბამისი მზადების უზრუნველყოფით</w:t>
      </w:r>
      <w:r w:rsidR="008816D3" w:rsidRPr="00F52B98">
        <w:t>;</w:t>
      </w:r>
      <w:r w:rsidRPr="00F52B98">
        <w:t xml:space="preserve"> </w:t>
      </w:r>
    </w:p>
    <w:p w:rsidR="00A563BE" w:rsidRPr="00F52B98" w:rsidRDefault="00A563BE" w:rsidP="00467D07">
      <w:pPr>
        <w:pStyle w:val="ListParagraph"/>
        <w:spacing w:after="0" w:line="240" w:lineRule="auto"/>
        <w:jc w:val="both"/>
      </w:pPr>
    </w:p>
    <w:p w:rsidR="00A563BE" w:rsidRPr="00F52B98" w:rsidRDefault="00A563BE" w:rsidP="0027647B">
      <w:pPr>
        <w:pStyle w:val="ListParagraph"/>
        <w:numPr>
          <w:ilvl w:val="0"/>
          <w:numId w:val="5"/>
        </w:numPr>
        <w:spacing w:after="0" w:line="240" w:lineRule="auto"/>
        <w:jc w:val="both"/>
      </w:pPr>
      <w:r w:rsidRPr="00F52B98">
        <w:rPr>
          <w:bCs/>
          <w:lang w:val="kk-KZ"/>
        </w:rPr>
        <w:t>სტაციონარების</w:t>
      </w:r>
      <w:r w:rsidRPr="00F52B98">
        <w:rPr>
          <w:bCs/>
        </w:rPr>
        <w:t xml:space="preserve">ა და </w:t>
      </w:r>
      <w:r w:rsidRPr="00F52B98">
        <w:rPr>
          <w:bCs/>
          <w:lang w:val="kk-KZ"/>
        </w:rPr>
        <w:t xml:space="preserve">ამბულატორულ–პოლიკლინიკური დაწესებულებების </w:t>
      </w:r>
      <w:r w:rsidRPr="00F52B98">
        <w:rPr>
          <w:bCs/>
        </w:rPr>
        <w:t xml:space="preserve">ეტაპობრივი </w:t>
      </w:r>
      <w:r w:rsidRPr="00F52B98">
        <w:rPr>
          <w:bCs/>
          <w:lang w:val="kk-KZ"/>
        </w:rPr>
        <w:t>გადასვლა შემთხვევ</w:t>
      </w:r>
      <w:r w:rsidRPr="00F52B98">
        <w:rPr>
          <w:bCs/>
        </w:rPr>
        <w:t>ე</w:t>
      </w:r>
      <w:r w:rsidRPr="00F52B98">
        <w:rPr>
          <w:bCs/>
          <w:lang w:val="kk-KZ"/>
        </w:rPr>
        <w:t>ბზე ორიენტირებულ საანგარიშო ფორმებზე</w:t>
      </w:r>
      <w:r w:rsidR="008816D3" w:rsidRPr="00F52B98">
        <w:rPr>
          <w:bCs/>
        </w:rPr>
        <w:t>;</w:t>
      </w:r>
    </w:p>
    <w:p w:rsidR="00A563BE" w:rsidRPr="00F52B98" w:rsidRDefault="00A563BE" w:rsidP="00467D07">
      <w:pPr>
        <w:pStyle w:val="ListParagraph"/>
        <w:spacing w:after="0" w:line="240" w:lineRule="auto"/>
        <w:jc w:val="both"/>
      </w:pPr>
    </w:p>
    <w:p w:rsidR="00A563BE" w:rsidRPr="00F52B98" w:rsidRDefault="00A563BE" w:rsidP="0027647B">
      <w:pPr>
        <w:pStyle w:val="ListParagraph"/>
        <w:numPr>
          <w:ilvl w:val="0"/>
          <w:numId w:val="5"/>
        </w:numPr>
        <w:spacing w:after="0" w:line="240" w:lineRule="auto"/>
        <w:jc w:val="both"/>
      </w:pPr>
      <w:r w:rsidRPr="00F52B98">
        <w:rPr>
          <w:bCs/>
          <w:lang w:val="kk-KZ"/>
        </w:rPr>
        <w:lastRenderedPageBreak/>
        <w:t>ინფექციური დაავადების შესახებ სასწრაფო შეტყობინებების</w:t>
      </w:r>
      <w:r w:rsidRPr="00F52B98">
        <w:rPr>
          <w:bCs/>
        </w:rPr>
        <w:t xml:space="preserve"> (</w:t>
      </w:r>
      <w:r w:rsidRPr="00F52B98">
        <w:rPr>
          <w:bCs/>
          <w:lang w:val="kk-KZ"/>
        </w:rPr>
        <w:t>აივ/შიდსის</w:t>
      </w:r>
      <w:r w:rsidRPr="00F52B98">
        <w:rPr>
          <w:bCs/>
        </w:rPr>
        <w:t xml:space="preserve">, ტუბერკულოზის), ავთვისებიანი სიმსივნეების, </w:t>
      </w:r>
      <w:r w:rsidRPr="00F52B98">
        <w:rPr>
          <w:bCs/>
          <w:lang w:val="kk-KZ"/>
        </w:rPr>
        <w:t>ანტე</w:t>
      </w:r>
      <w:r w:rsidRPr="00F52B98">
        <w:rPr>
          <w:bCs/>
        </w:rPr>
        <w:t xml:space="preserve">- </w:t>
      </w:r>
      <w:r w:rsidRPr="00F52B98">
        <w:rPr>
          <w:bCs/>
          <w:lang w:val="kk-KZ"/>
        </w:rPr>
        <w:t xml:space="preserve">და პოსტნატალური მოვლის  </w:t>
      </w:r>
      <w:r w:rsidRPr="00F52B98">
        <w:rPr>
          <w:bCs/>
        </w:rPr>
        <w:t xml:space="preserve">რეგისტრების </w:t>
      </w:r>
      <w:r w:rsidRPr="00F52B98">
        <w:rPr>
          <w:bCs/>
          <w:lang w:val="kk-KZ"/>
        </w:rPr>
        <w:t xml:space="preserve">სრულყოფა </w:t>
      </w:r>
      <w:r w:rsidRPr="00F52B98">
        <w:rPr>
          <w:bCs/>
        </w:rPr>
        <w:t xml:space="preserve">და ამოქმედება </w:t>
      </w:r>
      <w:r w:rsidRPr="00F52B98">
        <w:rPr>
          <w:bCs/>
          <w:lang w:val="kk-KZ"/>
        </w:rPr>
        <w:t>საქართველოს მთელ ტერიტორიაზე</w:t>
      </w:r>
      <w:r w:rsidRPr="00F52B98">
        <w:rPr>
          <w:bCs/>
        </w:rPr>
        <w:t>.</w:t>
      </w:r>
    </w:p>
    <w:p w:rsidR="00A563BE" w:rsidRPr="00F52B98" w:rsidRDefault="00A563BE" w:rsidP="00467D07">
      <w:pPr>
        <w:spacing w:after="0" w:line="240" w:lineRule="auto"/>
        <w:jc w:val="both"/>
        <w:rPr>
          <w:b/>
          <w:bCs/>
        </w:rPr>
      </w:pPr>
    </w:p>
    <w:p w:rsidR="00A563BE" w:rsidRPr="00F52B98" w:rsidRDefault="00A563BE" w:rsidP="00467D07">
      <w:pPr>
        <w:spacing w:after="0" w:line="240" w:lineRule="auto"/>
        <w:jc w:val="both"/>
        <w:rPr>
          <w:b/>
          <w:bCs/>
        </w:rPr>
      </w:pPr>
      <w:r w:rsidRPr="00F52B98">
        <w:rPr>
          <w:b/>
          <w:bCs/>
        </w:rPr>
        <w:t xml:space="preserve">5.2 </w:t>
      </w:r>
      <w:r w:rsidRPr="00F52B98">
        <w:rPr>
          <w:b/>
        </w:rPr>
        <w:t xml:space="preserve">ელექტრონული სამედიცინო მოდულები და ისტორიები </w:t>
      </w:r>
    </w:p>
    <w:p w:rsidR="00A563BE" w:rsidRPr="00F52B98" w:rsidRDefault="00A563BE" w:rsidP="00467D07">
      <w:pPr>
        <w:spacing w:after="0" w:line="240" w:lineRule="auto"/>
        <w:jc w:val="both"/>
        <w:rPr>
          <w:b/>
        </w:rPr>
      </w:pPr>
    </w:p>
    <w:p w:rsidR="008F3FA3" w:rsidRPr="00F52B98" w:rsidRDefault="008F3FA3" w:rsidP="0027647B">
      <w:pPr>
        <w:pStyle w:val="ListParagraph"/>
        <w:numPr>
          <w:ilvl w:val="0"/>
          <w:numId w:val="6"/>
        </w:numPr>
        <w:spacing w:after="0" w:line="240" w:lineRule="auto"/>
        <w:jc w:val="both"/>
      </w:pPr>
      <w:r w:rsidRPr="00F52B98">
        <w:t>ჯანდაცვის ერთიანი საინფორმაციო სისტემის დანერგვის</w:t>
      </w:r>
      <w:r w:rsidR="008816D3" w:rsidRPr="00F52B98">
        <w:t>ა</w:t>
      </w:r>
      <w:r w:rsidRPr="00F52B98">
        <w:t>თვის საჭირო საკანონმდებლო-ნორმატიული ბაზის შემუშავება, მათ შორის პაციენტთან დაკავშირებული ინფორმაციის კონფიდენციალურობის დაცვისა და სამედიცინო დაწესებულებების მხრიდან ინფორმაციის შეუფერხებლად მოწოდებისათვის შესაბამისი რეგულირების შემუშავება;</w:t>
      </w:r>
    </w:p>
    <w:p w:rsidR="008F3FA3" w:rsidRPr="00F52B98" w:rsidRDefault="008F3FA3" w:rsidP="00467D07">
      <w:pPr>
        <w:pStyle w:val="ListParagraph"/>
        <w:spacing w:after="0" w:line="240" w:lineRule="auto"/>
        <w:jc w:val="both"/>
      </w:pPr>
    </w:p>
    <w:p w:rsidR="008F3FA3" w:rsidRPr="00F52B98" w:rsidRDefault="008F3FA3" w:rsidP="0027647B">
      <w:pPr>
        <w:pStyle w:val="ListParagraph"/>
        <w:numPr>
          <w:ilvl w:val="0"/>
          <w:numId w:val="6"/>
        </w:numPr>
        <w:spacing w:after="0" w:line="240" w:lineRule="auto"/>
        <w:jc w:val="both"/>
      </w:pPr>
      <w:r w:rsidRPr="00F52B98">
        <w:t>ერთიანი საინფორმაციო სისტემის დანერგვა ქვეყნის მასშტაბით  ყველა სამედიცინო პერსონალის და სამედიცინო დაწესებულების</w:t>
      </w:r>
      <w:r w:rsidRPr="00F52B98">
        <w:rPr>
          <w:i/>
        </w:rPr>
        <w:t xml:space="preserve"> </w:t>
      </w:r>
      <w:r w:rsidRPr="00F52B98">
        <w:t xml:space="preserve">შესაბამისი ტრენინგისა და ზედამხედველობის უზრუნველყოფით; </w:t>
      </w:r>
    </w:p>
    <w:p w:rsidR="008F3FA3" w:rsidRPr="00F52B98" w:rsidRDefault="008F3FA3" w:rsidP="00467D07">
      <w:pPr>
        <w:pStyle w:val="ListParagraph"/>
        <w:spacing w:after="0" w:line="240" w:lineRule="auto"/>
        <w:jc w:val="both"/>
      </w:pPr>
    </w:p>
    <w:p w:rsidR="008F3FA3" w:rsidRPr="00F52B98" w:rsidRDefault="00B97DDD" w:rsidP="0027647B">
      <w:pPr>
        <w:pStyle w:val="ListParagraph"/>
        <w:numPr>
          <w:ilvl w:val="0"/>
          <w:numId w:val="6"/>
        </w:numPr>
        <w:spacing w:after="0" w:line="240" w:lineRule="auto"/>
        <w:jc w:val="both"/>
      </w:pPr>
      <w:r w:rsidRPr="00F52B98">
        <w:rPr>
          <w:lang w:val="en-US"/>
        </w:rPr>
        <w:t xml:space="preserve">USAID </w:t>
      </w:r>
      <w:r w:rsidR="008F3FA3" w:rsidRPr="00F52B98">
        <w:rPr>
          <w:lang w:val="en-US"/>
        </w:rPr>
        <w:t xml:space="preserve">HSSP </w:t>
      </w:r>
      <w:r w:rsidR="008F3FA3" w:rsidRPr="00F52B98">
        <w:t>პროექტის მიმდინარეობისას და დასრულების შემდგომ სათანადო ინფრასტრუქტურის</w:t>
      </w:r>
      <w:r w:rsidR="008816D3" w:rsidRPr="00F52B98">
        <w:t>ა</w:t>
      </w:r>
      <w:r w:rsidR="008F3FA3" w:rsidRPr="00F52B98">
        <w:t xml:space="preserve"> და მართვის სიმძლავრეების უზრუნველყოფა და საინფორმაციო პორტალის შემდგომი განვითარება; </w:t>
      </w:r>
    </w:p>
    <w:p w:rsidR="008F3FA3" w:rsidRPr="00F52B98" w:rsidRDefault="008F3FA3" w:rsidP="00467D07">
      <w:pPr>
        <w:pStyle w:val="ListParagraph"/>
        <w:spacing w:after="0" w:line="240" w:lineRule="auto"/>
        <w:jc w:val="both"/>
      </w:pPr>
    </w:p>
    <w:p w:rsidR="008C6782" w:rsidRPr="00F52B98" w:rsidRDefault="008F3FA3" w:rsidP="00F52B98">
      <w:pPr>
        <w:pStyle w:val="ListParagraph"/>
        <w:numPr>
          <w:ilvl w:val="0"/>
          <w:numId w:val="6"/>
        </w:numPr>
        <w:spacing w:after="0" w:line="240" w:lineRule="auto"/>
        <w:jc w:val="both"/>
        <w:rPr>
          <w:b/>
        </w:rPr>
      </w:pPr>
      <w:r w:rsidRPr="00F52B98">
        <w:t>რეგულირების მიღმა დარჩენილი სამედიცინო სიმძლავრეების შესახებ ინფორმაციის მობილიზება და სამედიცინო მომსახურებაზე მოსახლეობის ინფორმაციული ხელმისაწვდომობის გაზრდა</w:t>
      </w:r>
      <w:r w:rsidR="008816D3" w:rsidRPr="00F52B98">
        <w:t>.</w:t>
      </w:r>
    </w:p>
    <w:p w:rsidR="00F52B98" w:rsidRPr="00F52B98" w:rsidRDefault="00F52B98" w:rsidP="00F52B98">
      <w:pPr>
        <w:pStyle w:val="ListParagraph"/>
        <w:rPr>
          <w:b/>
        </w:rPr>
      </w:pPr>
    </w:p>
    <w:p w:rsidR="00F52B98" w:rsidRPr="00F52B98" w:rsidRDefault="00F52B98" w:rsidP="00F52B98">
      <w:pPr>
        <w:pStyle w:val="ListParagraph"/>
        <w:numPr>
          <w:ilvl w:val="0"/>
          <w:numId w:val="6"/>
        </w:numPr>
        <w:spacing w:after="0" w:line="240" w:lineRule="auto"/>
        <w:jc w:val="both"/>
        <w:rPr>
          <w:b/>
        </w:rPr>
      </w:pPr>
    </w:p>
    <w:p w:rsidR="00A563BE" w:rsidRPr="00F52B98" w:rsidRDefault="00A563BE" w:rsidP="008C6782">
      <w:pPr>
        <w:spacing w:after="0" w:line="240" w:lineRule="auto"/>
        <w:jc w:val="center"/>
        <w:rPr>
          <w:b/>
        </w:rPr>
      </w:pPr>
      <w:r w:rsidRPr="00F52B98">
        <w:rPr>
          <w:b/>
        </w:rPr>
        <w:t>ცხრილი #5</w:t>
      </w:r>
    </w:p>
    <w:p w:rsidR="008C6782" w:rsidRPr="00F52B98" w:rsidRDefault="008C6782" w:rsidP="00A563BE">
      <w:pPr>
        <w:spacing w:after="0" w:line="240" w:lineRule="auto"/>
        <w:rPr>
          <w:b/>
        </w:rPr>
      </w:pPr>
    </w:p>
    <w:p w:rsidR="008C6782" w:rsidRPr="00F52B98" w:rsidRDefault="008C6782" w:rsidP="008C6782">
      <w:pPr>
        <w:shd w:val="clear" w:color="auto" w:fill="FFFFFF" w:themeFill="background1"/>
        <w:spacing w:after="0" w:line="240" w:lineRule="auto"/>
        <w:jc w:val="center"/>
        <w:rPr>
          <w:b/>
          <w:lang w:val="en-US"/>
        </w:rPr>
      </w:pPr>
      <w:r w:rsidRPr="00F52B98">
        <w:rPr>
          <w:b/>
        </w:rPr>
        <w:t>სტრატეგიული მიმართულების (</w:t>
      </w:r>
      <w:r w:rsidR="008816D3" w:rsidRPr="00F52B98">
        <w:rPr>
          <w:b/>
        </w:rPr>
        <w:t>„</w:t>
      </w:r>
      <w:r w:rsidRPr="00F52B98">
        <w:rPr>
          <w:b/>
        </w:rPr>
        <w:t>ჯანდაცვის მართვის საინფორმაციო სისტემების გაძლიერება</w:t>
      </w:r>
      <w:r w:rsidR="008816D3" w:rsidRPr="00F52B98">
        <w:rPr>
          <w:b/>
        </w:rPr>
        <w:t>“</w:t>
      </w:r>
      <w:r w:rsidRPr="00F52B98">
        <w:rPr>
          <w:b/>
        </w:rPr>
        <w:t>) მონიტორინგისა და შეფასების ძირითადი ინდიკატორები</w:t>
      </w:r>
    </w:p>
    <w:p w:rsidR="008C6782" w:rsidRPr="00F52B98" w:rsidRDefault="008C6782" w:rsidP="00A563BE">
      <w:pPr>
        <w:spacing w:after="0" w:line="240" w:lineRule="auto"/>
        <w:rPr>
          <w:b/>
        </w:rPr>
      </w:pPr>
    </w:p>
    <w:p w:rsidR="00A563BE" w:rsidRPr="00F52B98" w:rsidRDefault="00A563BE" w:rsidP="008F3FA3">
      <w:pPr>
        <w:spacing w:after="0" w:line="240" w:lineRule="auto"/>
        <w:rPr>
          <w:b/>
        </w:rPr>
      </w:pPr>
    </w:p>
    <w:tbl>
      <w:tblPr>
        <w:tblStyle w:val="TableGrid"/>
        <w:tblW w:w="0" w:type="auto"/>
        <w:tblLayout w:type="fixed"/>
        <w:tblLook w:val="04A0" w:firstRow="1" w:lastRow="0" w:firstColumn="1" w:lastColumn="0" w:noHBand="0" w:noVBand="1"/>
      </w:tblPr>
      <w:tblGrid>
        <w:gridCol w:w="2093"/>
        <w:gridCol w:w="1984"/>
        <w:gridCol w:w="1721"/>
        <w:gridCol w:w="1722"/>
        <w:gridCol w:w="1722"/>
      </w:tblGrid>
      <w:tr w:rsidR="00A563BE" w:rsidRPr="00F52B98" w:rsidTr="008C6782">
        <w:tc>
          <w:tcPr>
            <w:tcW w:w="2093" w:type="dxa"/>
            <w:shd w:val="clear" w:color="auto" w:fill="C6D9F1" w:themeFill="text2" w:themeFillTint="33"/>
          </w:tcPr>
          <w:p w:rsidR="00A563BE" w:rsidRPr="00F52B98" w:rsidRDefault="00A563BE" w:rsidP="008750A5">
            <w:pPr>
              <w:jc w:val="center"/>
              <w:rPr>
                <w:b/>
                <w:sz w:val="18"/>
                <w:szCs w:val="18"/>
              </w:rPr>
            </w:pPr>
            <w:r w:rsidRPr="00F52B98">
              <w:rPr>
                <w:b/>
                <w:sz w:val="18"/>
                <w:szCs w:val="18"/>
              </w:rPr>
              <w:t>ჯანდაცვის სექტორის სტრატეგიული ბლოკი</w:t>
            </w:r>
            <w:r w:rsidRPr="00F52B98">
              <w:rPr>
                <w:b/>
                <w:sz w:val="18"/>
                <w:szCs w:val="18"/>
                <w:lang w:val="en-US"/>
              </w:rPr>
              <w:t xml:space="preserve"> </w:t>
            </w:r>
            <w:r w:rsidRPr="00F52B98">
              <w:rPr>
                <w:b/>
                <w:sz w:val="18"/>
                <w:szCs w:val="18"/>
              </w:rPr>
              <w:t>და ქვე-კომპონენტები</w:t>
            </w:r>
          </w:p>
        </w:tc>
        <w:tc>
          <w:tcPr>
            <w:tcW w:w="1984" w:type="dxa"/>
            <w:shd w:val="clear" w:color="auto" w:fill="C6D9F1" w:themeFill="text2" w:themeFillTint="33"/>
          </w:tcPr>
          <w:p w:rsidR="00A563BE" w:rsidRPr="00F52B98" w:rsidRDefault="00A563BE" w:rsidP="008750A5">
            <w:pPr>
              <w:jc w:val="center"/>
              <w:rPr>
                <w:b/>
                <w:sz w:val="18"/>
                <w:szCs w:val="18"/>
              </w:rPr>
            </w:pPr>
            <w:r w:rsidRPr="00F52B98">
              <w:rPr>
                <w:b/>
                <w:sz w:val="18"/>
                <w:szCs w:val="18"/>
              </w:rPr>
              <w:t>ინდიკატორ(ებ)ი</w:t>
            </w:r>
          </w:p>
          <w:p w:rsidR="00A563BE" w:rsidRPr="00F52B98" w:rsidRDefault="00A563BE" w:rsidP="008750A5">
            <w:pPr>
              <w:jc w:val="center"/>
              <w:rPr>
                <w:b/>
                <w:sz w:val="18"/>
                <w:szCs w:val="18"/>
              </w:rPr>
            </w:pPr>
          </w:p>
        </w:tc>
        <w:tc>
          <w:tcPr>
            <w:tcW w:w="1721" w:type="dxa"/>
            <w:shd w:val="clear" w:color="auto" w:fill="C6D9F1" w:themeFill="text2" w:themeFillTint="33"/>
          </w:tcPr>
          <w:p w:rsidR="00A563BE" w:rsidRPr="00F52B98" w:rsidRDefault="00A563BE" w:rsidP="008750A5">
            <w:pPr>
              <w:jc w:val="center"/>
              <w:rPr>
                <w:b/>
                <w:sz w:val="18"/>
                <w:szCs w:val="18"/>
              </w:rPr>
            </w:pPr>
            <w:r w:rsidRPr="00F52B98">
              <w:rPr>
                <w:b/>
                <w:sz w:val="18"/>
                <w:szCs w:val="18"/>
              </w:rPr>
              <w:t>საწყისი მონაცემი - წელი და წყარო</w:t>
            </w:r>
          </w:p>
        </w:tc>
        <w:tc>
          <w:tcPr>
            <w:tcW w:w="1722" w:type="dxa"/>
            <w:shd w:val="clear" w:color="auto" w:fill="C6D9F1" w:themeFill="text2" w:themeFillTint="33"/>
          </w:tcPr>
          <w:p w:rsidR="00A563BE" w:rsidRPr="00F52B98" w:rsidRDefault="00A563BE" w:rsidP="008750A5">
            <w:pPr>
              <w:jc w:val="center"/>
              <w:rPr>
                <w:b/>
                <w:sz w:val="18"/>
                <w:szCs w:val="18"/>
              </w:rPr>
            </w:pPr>
            <w:r w:rsidRPr="00F52B98">
              <w:rPr>
                <w:b/>
                <w:sz w:val="18"/>
                <w:szCs w:val="18"/>
              </w:rPr>
              <w:t xml:space="preserve">შუალედური მიზანი </w:t>
            </w:r>
            <w:r w:rsidR="00E57B58" w:rsidRPr="00F52B98">
              <w:rPr>
                <w:b/>
                <w:sz w:val="18"/>
                <w:szCs w:val="18"/>
              </w:rPr>
              <w:t xml:space="preserve">2017 </w:t>
            </w:r>
            <w:r w:rsidRPr="00F52B98">
              <w:rPr>
                <w:b/>
                <w:sz w:val="18"/>
                <w:szCs w:val="18"/>
              </w:rPr>
              <w:t>წლისათვის (ინფორმაციის წყარო)</w:t>
            </w:r>
          </w:p>
          <w:p w:rsidR="00A563BE" w:rsidRPr="00F52B98" w:rsidRDefault="00A563BE" w:rsidP="008750A5">
            <w:pPr>
              <w:jc w:val="center"/>
              <w:rPr>
                <w:b/>
                <w:sz w:val="18"/>
                <w:szCs w:val="18"/>
              </w:rPr>
            </w:pPr>
          </w:p>
        </w:tc>
        <w:tc>
          <w:tcPr>
            <w:tcW w:w="1722" w:type="dxa"/>
            <w:shd w:val="clear" w:color="auto" w:fill="C6D9F1" w:themeFill="text2" w:themeFillTint="33"/>
          </w:tcPr>
          <w:p w:rsidR="00A563BE" w:rsidRPr="00F52B98" w:rsidRDefault="00A563BE" w:rsidP="008750A5">
            <w:pPr>
              <w:jc w:val="center"/>
              <w:rPr>
                <w:b/>
                <w:sz w:val="18"/>
                <w:szCs w:val="18"/>
              </w:rPr>
            </w:pPr>
            <w:r w:rsidRPr="00F52B98">
              <w:rPr>
                <w:b/>
                <w:sz w:val="18"/>
                <w:szCs w:val="18"/>
              </w:rPr>
              <w:t>საბოლოო მიზანი</w:t>
            </w:r>
          </w:p>
          <w:p w:rsidR="00A563BE" w:rsidRPr="00F52B98" w:rsidRDefault="00E57B58" w:rsidP="00E57B58">
            <w:pPr>
              <w:jc w:val="center"/>
              <w:rPr>
                <w:b/>
                <w:sz w:val="18"/>
                <w:szCs w:val="18"/>
              </w:rPr>
            </w:pPr>
            <w:r w:rsidRPr="00F52B98">
              <w:rPr>
                <w:b/>
                <w:sz w:val="18"/>
                <w:szCs w:val="18"/>
              </w:rPr>
              <w:t xml:space="preserve">2020 </w:t>
            </w:r>
            <w:r w:rsidR="00A563BE" w:rsidRPr="00F52B98">
              <w:rPr>
                <w:b/>
                <w:sz w:val="18"/>
                <w:szCs w:val="18"/>
              </w:rPr>
              <w:t>წლისათვის (ინფორმაციის წყარო)</w:t>
            </w:r>
          </w:p>
        </w:tc>
      </w:tr>
      <w:tr w:rsidR="00A563BE" w:rsidRPr="00F52B98" w:rsidTr="008C6782">
        <w:tc>
          <w:tcPr>
            <w:tcW w:w="2093" w:type="dxa"/>
            <w:shd w:val="clear" w:color="auto" w:fill="FFFFFF" w:themeFill="background1"/>
          </w:tcPr>
          <w:p w:rsidR="00A563BE" w:rsidRPr="00F52B98" w:rsidRDefault="00A563BE" w:rsidP="008750A5">
            <w:pPr>
              <w:rPr>
                <w:b/>
                <w:sz w:val="18"/>
                <w:szCs w:val="18"/>
              </w:rPr>
            </w:pPr>
            <w:r w:rsidRPr="00F52B98">
              <w:rPr>
                <w:b/>
                <w:sz w:val="18"/>
                <w:szCs w:val="18"/>
              </w:rPr>
              <w:t>5</w:t>
            </w:r>
          </w:p>
          <w:p w:rsidR="00A563BE" w:rsidRPr="00F52B98" w:rsidRDefault="00A563BE" w:rsidP="008750A5">
            <w:pPr>
              <w:rPr>
                <w:b/>
                <w:sz w:val="18"/>
                <w:szCs w:val="18"/>
              </w:rPr>
            </w:pPr>
            <w:r w:rsidRPr="00F52B98">
              <w:rPr>
                <w:b/>
                <w:sz w:val="18"/>
                <w:szCs w:val="18"/>
              </w:rPr>
              <w:t>ჯანდაცვის საინფორმაციო სისტემა</w:t>
            </w:r>
          </w:p>
        </w:tc>
        <w:tc>
          <w:tcPr>
            <w:tcW w:w="1984" w:type="dxa"/>
            <w:shd w:val="clear" w:color="auto" w:fill="FFFFFF" w:themeFill="background1"/>
          </w:tcPr>
          <w:p w:rsidR="00A563BE" w:rsidRPr="00F52B98" w:rsidRDefault="00A563BE" w:rsidP="008816D3">
            <w:pPr>
              <w:rPr>
                <w:b/>
                <w:sz w:val="18"/>
                <w:szCs w:val="18"/>
              </w:rPr>
            </w:pPr>
            <w:r w:rsidRPr="00F52B98">
              <w:rPr>
                <w:bCs/>
                <w:sz w:val="18"/>
                <w:szCs w:val="18"/>
                <w:lang w:val="kk-KZ"/>
              </w:rPr>
              <w:t>ინფექციური დაავადების შესახებ სასწრაფო შეტყობინებების</w:t>
            </w:r>
            <w:r w:rsidRPr="00F52B98">
              <w:rPr>
                <w:bCs/>
                <w:sz w:val="18"/>
                <w:szCs w:val="18"/>
              </w:rPr>
              <w:t xml:space="preserve"> </w:t>
            </w:r>
            <w:r w:rsidR="008816D3" w:rsidRPr="00F52B98">
              <w:rPr>
                <w:bCs/>
                <w:sz w:val="18"/>
                <w:szCs w:val="18"/>
              </w:rPr>
              <w:t xml:space="preserve">%, რომელიც მიიღება </w:t>
            </w:r>
            <w:r w:rsidRPr="00F52B98">
              <w:rPr>
                <w:bCs/>
                <w:sz w:val="18"/>
                <w:szCs w:val="18"/>
                <w:lang w:val="kk-KZ"/>
              </w:rPr>
              <w:t xml:space="preserve"> ელექტრონული </w:t>
            </w:r>
            <w:r w:rsidR="008816D3" w:rsidRPr="00F52B98">
              <w:rPr>
                <w:bCs/>
                <w:sz w:val="18"/>
                <w:szCs w:val="18"/>
              </w:rPr>
              <w:t>მოდულით</w:t>
            </w:r>
          </w:p>
        </w:tc>
        <w:tc>
          <w:tcPr>
            <w:tcW w:w="1721" w:type="dxa"/>
            <w:shd w:val="clear" w:color="auto" w:fill="FFFFFF" w:themeFill="background1"/>
          </w:tcPr>
          <w:p w:rsidR="00A563BE" w:rsidRPr="00F52B98" w:rsidRDefault="00A563BE" w:rsidP="008750A5">
            <w:pPr>
              <w:jc w:val="center"/>
              <w:rPr>
                <w:bCs/>
                <w:sz w:val="18"/>
                <w:szCs w:val="18"/>
              </w:rPr>
            </w:pPr>
            <w:r w:rsidRPr="00F52B98">
              <w:rPr>
                <w:bCs/>
                <w:sz w:val="18"/>
                <w:szCs w:val="18"/>
              </w:rPr>
              <w:t>-</w:t>
            </w:r>
          </w:p>
          <w:p w:rsidR="00A563BE" w:rsidRPr="00F52B98" w:rsidRDefault="00A563BE" w:rsidP="008750A5">
            <w:pPr>
              <w:jc w:val="center"/>
              <w:rPr>
                <w:bCs/>
                <w:sz w:val="18"/>
                <w:szCs w:val="18"/>
              </w:rPr>
            </w:pPr>
            <w:r w:rsidRPr="00F52B98">
              <w:rPr>
                <w:rFonts w:cs="Mangal"/>
                <w:bCs/>
                <w:sz w:val="18"/>
                <w:szCs w:val="18"/>
              </w:rPr>
              <w:t xml:space="preserve">(2013, </w:t>
            </w:r>
            <w:r w:rsidR="0051383C" w:rsidRPr="00F52B98">
              <w:rPr>
                <w:rFonts w:cs="Mangal"/>
                <w:bCs/>
                <w:sz w:val="18"/>
                <w:szCs w:val="18"/>
              </w:rPr>
              <w:t>დკსჯეც</w:t>
            </w:r>
            <w:r w:rsidRPr="00F52B98">
              <w:rPr>
                <w:rFonts w:cs="Mangal"/>
                <w:bCs/>
                <w:sz w:val="18"/>
                <w:szCs w:val="18"/>
              </w:rPr>
              <w:t>, ფორმა დანერგილია თბილისში)</w:t>
            </w:r>
          </w:p>
        </w:tc>
        <w:tc>
          <w:tcPr>
            <w:tcW w:w="1722" w:type="dxa"/>
            <w:shd w:val="clear" w:color="auto" w:fill="FFFFFF" w:themeFill="background1"/>
          </w:tcPr>
          <w:p w:rsidR="00A563BE" w:rsidRPr="00F52B98" w:rsidRDefault="00E57B58" w:rsidP="008750A5">
            <w:pPr>
              <w:jc w:val="center"/>
              <w:rPr>
                <w:bCs/>
                <w:sz w:val="18"/>
                <w:szCs w:val="18"/>
              </w:rPr>
            </w:pPr>
            <w:r w:rsidRPr="00F52B98">
              <w:rPr>
                <w:bCs/>
                <w:sz w:val="18"/>
                <w:szCs w:val="18"/>
              </w:rPr>
              <w:t>100</w:t>
            </w:r>
            <w:r w:rsidR="00A563BE" w:rsidRPr="00F52B98">
              <w:rPr>
                <w:bCs/>
                <w:sz w:val="18"/>
                <w:szCs w:val="18"/>
                <w:lang w:val="kk-KZ"/>
              </w:rPr>
              <w:t>%</w:t>
            </w:r>
          </w:p>
          <w:p w:rsidR="00A563BE" w:rsidRPr="00F52B98" w:rsidRDefault="00A563BE" w:rsidP="00E57B58">
            <w:pPr>
              <w:jc w:val="center"/>
              <w:rPr>
                <w:bCs/>
                <w:sz w:val="18"/>
                <w:szCs w:val="18"/>
              </w:rPr>
            </w:pPr>
            <w:r w:rsidRPr="00F52B98">
              <w:rPr>
                <w:rFonts w:cs="Mangal"/>
                <w:bCs/>
                <w:sz w:val="18"/>
                <w:szCs w:val="18"/>
              </w:rPr>
              <w:t>(</w:t>
            </w:r>
            <w:r w:rsidR="00E57B58" w:rsidRPr="00F52B98">
              <w:rPr>
                <w:rFonts w:cs="Mangal"/>
                <w:bCs/>
                <w:sz w:val="18"/>
                <w:szCs w:val="18"/>
              </w:rPr>
              <w:t>2017</w:t>
            </w:r>
            <w:r w:rsidRPr="00F52B98">
              <w:rPr>
                <w:rFonts w:cs="Mangal"/>
                <w:bCs/>
                <w:sz w:val="18"/>
                <w:szCs w:val="18"/>
              </w:rPr>
              <w:t xml:space="preserve">, </w:t>
            </w:r>
            <w:r w:rsidR="0051383C" w:rsidRPr="00F52B98">
              <w:rPr>
                <w:rFonts w:cs="Mangal"/>
                <w:bCs/>
                <w:sz w:val="18"/>
                <w:szCs w:val="18"/>
              </w:rPr>
              <w:t>დკსჯეც</w:t>
            </w:r>
            <w:r w:rsidRPr="00F52B98">
              <w:rPr>
                <w:rFonts w:cs="Mangal"/>
                <w:bCs/>
                <w:sz w:val="18"/>
                <w:szCs w:val="18"/>
              </w:rPr>
              <w:t>)</w:t>
            </w:r>
          </w:p>
        </w:tc>
        <w:tc>
          <w:tcPr>
            <w:tcW w:w="1722" w:type="dxa"/>
            <w:shd w:val="clear" w:color="auto" w:fill="FFFFFF" w:themeFill="background1"/>
          </w:tcPr>
          <w:p w:rsidR="00A563BE" w:rsidRPr="00F52B98" w:rsidRDefault="00A563BE" w:rsidP="008750A5">
            <w:pPr>
              <w:jc w:val="center"/>
              <w:rPr>
                <w:bCs/>
                <w:sz w:val="18"/>
                <w:szCs w:val="18"/>
              </w:rPr>
            </w:pPr>
            <w:r w:rsidRPr="00F52B98">
              <w:rPr>
                <w:bCs/>
                <w:sz w:val="18"/>
                <w:szCs w:val="18"/>
                <w:lang w:val="kk-KZ"/>
              </w:rPr>
              <w:t>100%</w:t>
            </w:r>
          </w:p>
          <w:p w:rsidR="00A563BE" w:rsidRPr="00F52B98" w:rsidRDefault="00A563BE" w:rsidP="00E57B58">
            <w:pPr>
              <w:jc w:val="center"/>
              <w:rPr>
                <w:bCs/>
                <w:sz w:val="18"/>
                <w:szCs w:val="18"/>
              </w:rPr>
            </w:pPr>
            <w:r w:rsidRPr="00F52B98">
              <w:rPr>
                <w:rFonts w:cs="Mangal"/>
                <w:bCs/>
                <w:sz w:val="18"/>
                <w:szCs w:val="18"/>
              </w:rPr>
              <w:t>(</w:t>
            </w:r>
            <w:r w:rsidR="00E57B58" w:rsidRPr="00F52B98">
              <w:rPr>
                <w:rFonts w:cs="Mangal"/>
                <w:bCs/>
                <w:sz w:val="18"/>
                <w:szCs w:val="18"/>
              </w:rPr>
              <w:t>2020</w:t>
            </w:r>
            <w:r w:rsidRPr="00F52B98">
              <w:rPr>
                <w:rFonts w:cs="Mangal"/>
                <w:bCs/>
                <w:sz w:val="18"/>
                <w:szCs w:val="18"/>
              </w:rPr>
              <w:t xml:space="preserve">, </w:t>
            </w:r>
            <w:r w:rsidR="0051383C" w:rsidRPr="00F52B98">
              <w:rPr>
                <w:rFonts w:cs="Mangal"/>
                <w:bCs/>
                <w:sz w:val="18"/>
                <w:szCs w:val="18"/>
              </w:rPr>
              <w:t>დკსჯეც</w:t>
            </w:r>
            <w:r w:rsidRPr="00F52B98">
              <w:rPr>
                <w:rFonts w:cs="Mangal"/>
                <w:bCs/>
                <w:sz w:val="18"/>
                <w:szCs w:val="18"/>
              </w:rPr>
              <w:t>)</w:t>
            </w:r>
          </w:p>
        </w:tc>
      </w:tr>
      <w:tr w:rsidR="00A563BE" w:rsidRPr="00F52B98" w:rsidTr="008C6782">
        <w:trPr>
          <w:trHeight w:val="1532"/>
        </w:trPr>
        <w:tc>
          <w:tcPr>
            <w:tcW w:w="2093" w:type="dxa"/>
            <w:shd w:val="clear" w:color="auto" w:fill="auto"/>
          </w:tcPr>
          <w:p w:rsidR="00A563BE" w:rsidRPr="00F52B98" w:rsidRDefault="00A563BE" w:rsidP="008750A5">
            <w:pPr>
              <w:rPr>
                <w:rFonts w:cs="Sylfaen"/>
                <w:sz w:val="18"/>
                <w:szCs w:val="18"/>
              </w:rPr>
            </w:pPr>
            <w:r w:rsidRPr="00F52B98">
              <w:rPr>
                <w:rFonts w:cs="Sylfaen"/>
                <w:sz w:val="18"/>
                <w:szCs w:val="18"/>
              </w:rPr>
              <w:t>5.1</w:t>
            </w:r>
          </w:p>
          <w:p w:rsidR="00A563BE" w:rsidRPr="00F52B98" w:rsidRDefault="00A563BE" w:rsidP="008750A5">
            <w:pPr>
              <w:rPr>
                <w:b/>
                <w:sz w:val="18"/>
                <w:szCs w:val="18"/>
              </w:rPr>
            </w:pPr>
            <w:r w:rsidRPr="00F52B98">
              <w:rPr>
                <w:bCs/>
                <w:sz w:val="18"/>
                <w:szCs w:val="18"/>
              </w:rPr>
              <w:t xml:space="preserve">ჯანდაცვის ადმინისტრაციული სტატისტიკა - ჯანდაცვის სექტორში მონიტორინგისა და შეფასების სისტემის </w:t>
            </w:r>
            <w:r w:rsidRPr="00F52B98">
              <w:rPr>
                <w:bCs/>
                <w:sz w:val="18"/>
                <w:szCs w:val="18"/>
              </w:rPr>
              <w:lastRenderedPageBreak/>
              <w:t>შესაძლებლობები</w:t>
            </w:r>
          </w:p>
        </w:tc>
        <w:tc>
          <w:tcPr>
            <w:tcW w:w="1984" w:type="dxa"/>
            <w:shd w:val="clear" w:color="auto" w:fill="auto"/>
          </w:tcPr>
          <w:p w:rsidR="00A563BE" w:rsidRPr="00F52B98" w:rsidRDefault="00A563BE" w:rsidP="008750A5">
            <w:pPr>
              <w:rPr>
                <w:bCs/>
                <w:sz w:val="18"/>
                <w:szCs w:val="18"/>
              </w:rPr>
            </w:pPr>
            <w:r w:rsidRPr="00F52B98">
              <w:rPr>
                <w:bCs/>
                <w:sz w:val="18"/>
                <w:szCs w:val="18"/>
              </w:rPr>
              <w:lastRenderedPageBreak/>
              <w:t xml:space="preserve">სამედიცინო დაწესებულებების </w:t>
            </w:r>
            <w:r w:rsidRPr="00F52B98">
              <w:rPr>
                <w:bCs/>
                <w:sz w:val="18"/>
                <w:szCs w:val="18"/>
                <w:lang w:val="kk-KZ"/>
              </w:rPr>
              <w:t>ხვედრითი წილი, რომლებიც გადავიდნენ შემთხვევ</w:t>
            </w:r>
            <w:r w:rsidRPr="00F52B98">
              <w:rPr>
                <w:bCs/>
                <w:sz w:val="18"/>
                <w:szCs w:val="18"/>
              </w:rPr>
              <w:t>ე</w:t>
            </w:r>
            <w:r w:rsidRPr="00F52B98">
              <w:rPr>
                <w:bCs/>
                <w:sz w:val="18"/>
                <w:szCs w:val="18"/>
                <w:lang w:val="kk-KZ"/>
              </w:rPr>
              <w:t xml:space="preserve">ბზე ორიენტირებული </w:t>
            </w:r>
            <w:r w:rsidRPr="00F52B98">
              <w:rPr>
                <w:bCs/>
                <w:sz w:val="18"/>
                <w:szCs w:val="18"/>
                <w:lang w:val="kk-KZ"/>
              </w:rPr>
              <w:lastRenderedPageBreak/>
              <w:t>საანგარიშო ფორმებზე, (%)</w:t>
            </w:r>
          </w:p>
          <w:p w:rsidR="008816D3" w:rsidRPr="00F52B98" w:rsidRDefault="008816D3" w:rsidP="008750A5">
            <w:pPr>
              <w:rPr>
                <w:b/>
                <w:sz w:val="18"/>
                <w:szCs w:val="18"/>
              </w:rPr>
            </w:pPr>
          </w:p>
        </w:tc>
        <w:tc>
          <w:tcPr>
            <w:tcW w:w="1721" w:type="dxa"/>
            <w:shd w:val="clear" w:color="auto" w:fill="auto"/>
          </w:tcPr>
          <w:p w:rsidR="00A563BE" w:rsidRPr="00F52B98" w:rsidRDefault="00A563BE" w:rsidP="008750A5">
            <w:pPr>
              <w:jc w:val="center"/>
              <w:rPr>
                <w:rFonts w:cs="Mangal"/>
                <w:bCs/>
                <w:sz w:val="18"/>
                <w:szCs w:val="18"/>
              </w:rPr>
            </w:pPr>
            <w:r w:rsidRPr="00F52B98">
              <w:rPr>
                <w:rFonts w:cs="Mangal"/>
                <w:bCs/>
                <w:sz w:val="18"/>
                <w:szCs w:val="18"/>
              </w:rPr>
              <w:lastRenderedPageBreak/>
              <w:t xml:space="preserve">თბილისის სტაციონარების </w:t>
            </w:r>
          </w:p>
          <w:p w:rsidR="00A563BE" w:rsidRPr="00F52B98" w:rsidRDefault="00A563BE" w:rsidP="008750A5">
            <w:pPr>
              <w:jc w:val="center"/>
              <w:rPr>
                <w:rFonts w:cs="Mangal"/>
                <w:bCs/>
                <w:sz w:val="18"/>
                <w:szCs w:val="18"/>
              </w:rPr>
            </w:pPr>
            <w:r w:rsidRPr="00F52B98">
              <w:rPr>
                <w:rFonts w:cs="Mangal"/>
                <w:bCs/>
                <w:sz w:val="18"/>
                <w:szCs w:val="18"/>
              </w:rPr>
              <w:t>50 %</w:t>
            </w:r>
          </w:p>
          <w:p w:rsidR="00A563BE" w:rsidRPr="00F52B98" w:rsidRDefault="00A563BE" w:rsidP="008750A5">
            <w:pPr>
              <w:jc w:val="center"/>
              <w:rPr>
                <w:rFonts w:cs="Mangal"/>
                <w:bCs/>
                <w:sz w:val="18"/>
                <w:szCs w:val="18"/>
              </w:rPr>
            </w:pPr>
            <w:r w:rsidRPr="00F52B98">
              <w:rPr>
                <w:rFonts w:cs="Mangal"/>
                <w:bCs/>
                <w:sz w:val="18"/>
                <w:szCs w:val="18"/>
              </w:rPr>
              <w:t xml:space="preserve">(2013, </w:t>
            </w:r>
            <w:r w:rsidR="0051383C" w:rsidRPr="00F52B98">
              <w:rPr>
                <w:rFonts w:cs="Mangal"/>
                <w:bCs/>
                <w:sz w:val="18"/>
                <w:szCs w:val="18"/>
              </w:rPr>
              <w:t>დკსჯეც</w:t>
            </w:r>
            <w:r w:rsidRPr="00F52B98">
              <w:rPr>
                <w:rFonts w:cs="Mangal"/>
                <w:bCs/>
                <w:sz w:val="18"/>
                <w:szCs w:val="18"/>
              </w:rPr>
              <w:t>, ფორმა დანერგილია თბილისში)</w:t>
            </w:r>
          </w:p>
        </w:tc>
        <w:tc>
          <w:tcPr>
            <w:tcW w:w="1722" w:type="dxa"/>
            <w:shd w:val="clear" w:color="auto" w:fill="auto"/>
          </w:tcPr>
          <w:p w:rsidR="008816D3" w:rsidRPr="00F52B98" w:rsidRDefault="008816D3" w:rsidP="008750A5">
            <w:pPr>
              <w:jc w:val="center"/>
              <w:rPr>
                <w:bCs/>
                <w:sz w:val="18"/>
                <w:szCs w:val="18"/>
              </w:rPr>
            </w:pPr>
            <w:r w:rsidRPr="00F52B98">
              <w:rPr>
                <w:bCs/>
                <w:sz w:val="18"/>
                <w:szCs w:val="18"/>
              </w:rPr>
              <w:t xml:space="preserve">ქვეყნის მასშტაბით </w:t>
            </w:r>
          </w:p>
          <w:p w:rsidR="00A563BE" w:rsidRPr="00F52B98" w:rsidRDefault="00E57B58" w:rsidP="008750A5">
            <w:pPr>
              <w:jc w:val="center"/>
              <w:rPr>
                <w:bCs/>
                <w:sz w:val="18"/>
                <w:szCs w:val="18"/>
              </w:rPr>
            </w:pPr>
            <w:r w:rsidRPr="00F52B98">
              <w:rPr>
                <w:bCs/>
                <w:sz w:val="18"/>
                <w:szCs w:val="18"/>
              </w:rPr>
              <w:t>100</w:t>
            </w:r>
            <w:r w:rsidR="00A563BE" w:rsidRPr="00F52B98">
              <w:rPr>
                <w:bCs/>
                <w:sz w:val="18"/>
                <w:szCs w:val="18"/>
                <w:lang w:val="kk-KZ"/>
              </w:rPr>
              <w:t>%</w:t>
            </w:r>
          </w:p>
          <w:p w:rsidR="00A563BE" w:rsidRPr="00F52B98" w:rsidRDefault="00A563BE" w:rsidP="008750A5">
            <w:pPr>
              <w:jc w:val="center"/>
              <w:rPr>
                <w:bCs/>
                <w:sz w:val="18"/>
                <w:szCs w:val="18"/>
              </w:rPr>
            </w:pPr>
            <w:r w:rsidRPr="00F52B98">
              <w:rPr>
                <w:rFonts w:cs="Mangal"/>
                <w:bCs/>
                <w:sz w:val="18"/>
                <w:szCs w:val="18"/>
              </w:rPr>
              <w:t>(201</w:t>
            </w:r>
            <w:r w:rsidR="00E57B58" w:rsidRPr="00F52B98">
              <w:rPr>
                <w:rFonts w:cs="Mangal"/>
                <w:bCs/>
                <w:sz w:val="18"/>
                <w:szCs w:val="18"/>
              </w:rPr>
              <w:t>7</w:t>
            </w:r>
            <w:r w:rsidRPr="00F52B98">
              <w:rPr>
                <w:rFonts w:cs="Mangal"/>
                <w:bCs/>
                <w:sz w:val="18"/>
                <w:szCs w:val="18"/>
              </w:rPr>
              <w:t xml:space="preserve"> </w:t>
            </w:r>
            <w:r w:rsidR="0051383C" w:rsidRPr="00F52B98">
              <w:rPr>
                <w:rFonts w:cs="Mangal"/>
                <w:bCs/>
                <w:sz w:val="18"/>
                <w:szCs w:val="18"/>
              </w:rPr>
              <w:t>დკსჯეც</w:t>
            </w:r>
            <w:r w:rsidRPr="00F52B98">
              <w:rPr>
                <w:rFonts w:cs="Mangal"/>
                <w:bCs/>
                <w:sz w:val="18"/>
                <w:szCs w:val="18"/>
              </w:rPr>
              <w:t>)</w:t>
            </w:r>
          </w:p>
        </w:tc>
        <w:tc>
          <w:tcPr>
            <w:tcW w:w="1722" w:type="dxa"/>
            <w:shd w:val="clear" w:color="auto" w:fill="auto"/>
          </w:tcPr>
          <w:p w:rsidR="008816D3" w:rsidRPr="00F52B98" w:rsidRDefault="008816D3" w:rsidP="008816D3">
            <w:pPr>
              <w:jc w:val="center"/>
              <w:rPr>
                <w:bCs/>
                <w:sz w:val="18"/>
                <w:szCs w:val="18"/>
              </w:rPr>
            </w:pPr>
            <w:r w:rsidRPr="00F52B98">
              <w:rPr>
                <w:bCs/>
                <w:sz w:val="18"/>
                <w:szCs w:val="18"/>
              </w:rPr>
              <w:t xml:space="preserve">ქვეყნის მასშტაბით </w:t>
            </w:r>
          </w:p>
          <w:p w:rsidR="00A563BE" w:rsidRPr="00F52B98" w:rsidRDefault="00A563BE" w:rsidP="008750A5">
            <w:pPr>
              <w:jc w:val="center"/>
              <w:rPr>
                <w:bCs/>
                <w:sz w:val="18"/>
                <w:szCs w:val="18"/>
              </w:rPr>
            </w:pPr>
            <w:r w:rsidRPr="00F52B98">
              <w:rPr>
                <w:bCs/>
                <w:sz w:val="18"/>
                <w:szCs w:val="18"/>
                <w:lang w:val="kk-KZ"/>
              </w:rPr>
              <w:t>100%</w:t>
            </w:r>
          </w:p>
          <w:p w:rsidR="00A563BE" w:rsidRPr="00F52B98" w:rsidRDefault="00A563BE" w:rsidP="00E57B58">
            <w:pPr>
              <w:jc w:val="center"/>
              <w:rPr>
                <w:bCs/>
                <w:sz w:val="18"/>
                <w:szCs w:val="18"/>
              </w:rPr>
            </w:pPr>
            <w:r w:rsidRPr="00F52B98">
              <w:rPr>
                <w:rFonts w:cs="Mangal"/>
                <w:bCs/>
                <w:sz w:val="18"/>
                <w:szCs w:val="18"/>
              </w:rPr>
              <w:t>(</w:t>
            </w:r>
            <w:r w:rsidR="00E57B58" w:rsidRPr="00F52B98">
              <w:rPr>
                <w:rFonts w:cs="Mangal"/>
                <w:bCs/>
                <w:sz w:val="18"/>
                <w:szCs w:val="18"/>
              </w:rPr>
              <w:t xml:space="preserve">2020 </w:t>
            </w:r>
            <w:r w:rsidR="0051383C" w:rsidRPr="00F52B98">
              <w:rPr>
                <w:rFonts w:cs="Mangal"/>
                <w:bCs/>
                <w:sz w:val="18"/>
                <w:szCs w:val="18"/>
              </w:rPr>
              <w:t>დკსჯეც</w:t>
            </w:r>
            <w:r w:rsidRPr="00F52B98">
              <w:rPr>
                <w:rFonts w:cs="Mangal"/>
                <w:bCs/>
                <w:sz w:val="18"/>
                <w:szCs w:val="18"/>
              </w:rPr>
              <w:t>)</w:t>
            </w:r>
          </w:p>
        </w:tc>
      </w:tr>
      <w:tr w:rsidR="00A563BE" w:rsidRPr="00F52B98" w:rsidTr="008C6782">
        <w:trPr>
          <w:trHeight w:val="1532"/>
        </w:trPr>
        <w:tc>
          <w:tcPr>
            <w:tcW w:w="2093" w:type="dxa"/>
            <w:vMerge w:val="restart"/>
            <w:shd w:val="clear" w:color="auto" w:fill="auto"/>
          </w:tcPr>
          <w:p w:rsidR="00A563BE" w:rsidRPr="00F52B98" w:rsidRDefault="00A563BE" w:rsidP="008750A5">
            <w:pPr>
              <w:rPr>
                <w:rFonts w:cs="Sylfaen"/>
                <w:sz w:val="18"/>
                <w:szCs w:val="18"/>
              </w:rPr>
            </w:pPr>
            <w:r w:rsidRPr="00F52B98">
              <w:rPr>
                <w:rFonts w:cs="Sylfaen"/>
                <w:sz w:val="18"/>
                <w:szCs w:val="18"/>
              </w:rPr>
              <w:lastRenderedPageBreak/>
              <w:t>5.2</w:t>
            </w:r>
          </w:p>
          <w:p w:rsidR="00A563BE" w:rsidRPr="00F52B98" w:rsidRDefault="00A563BE" w:rsidP="008750A5">
            <w:pPr>
              <w:rPr>
                <w:sz w:val="18"/>
                <w:szCs w:val="18"/>
              </w:rPr>
            </w:pPr>
            <w:r w:rsidRPr="00F52B98">
              <w:rPr>
                <w:sz w:val="18"/>
                <w:szCs w:val="18"/>
              </w:rPr>
              <w:t>ელექტრონული სამედიცინო მოდულები და ისტორიები</w:t>
            </w:r>
          </w:p>
        </w:tc>
        <w:tc>
          <w:tcPr>
            <w:tcW w:w="1984" w:type="dxa"/>
            <w:shd w:val="clear" w:color="auto" w:fill="auto"/>
          </w:tcPr>
          <w:p w:rsidR="00A563BE" w:rsidRPr="00F52B98" w:rsidRDefault="00A563BE" w:rsidP="008750A5">
            <w:pPr>
              <w:rPr>
                <w:sz w:val="18"/>
                <w:szCs w:val="18"/>
              </w:rPr>
            </w:pPr>
            <w:r w:rsidRPr="00F52B98">
              <w:rPr>
                <w:sz w:val="18"/>
                <w:szCs w:val="18"/>
              </w:rPr>
              <w:t>ელექტრონული სამედიცინო ჩანაწერების (</w:t>
            </w:r>
            <w:r w:rsidRPr="00F52B98">
              <w:rPr>
                <w:bCs/>
                <w:sz w:val="18"/>
                <w:szCs w:val="18"/>
              </w:rPr>
              <w:t>EMR</w:t>
            </w:r>
            <w:r w:rsidRPr="00F52B98">
              <w:rPr>
                <w:sz w:val="18"/>
                <w:szCs w:val="18"/>
              </w:rPr>
              <w:t>) ერთიან საინფორმაციო სისტემაში პაციენტების ისტორიების რაოდენობა</w:t>
            </w:r>
          </w:p>
          <w:p w:rsidR="008816D3" w:rsidRPr="00F52B98" w:rsidRDefault="008816D3" w:rsidP="008750A5">
            <w:pPr>
              <w:rPr>
                <w:sz w:val="18"/>
                <w:szCs w:val="18"/>
              </w:rPr>
            </w:pPr>
          </w:p>
        </w:tc>
        <w:tc>
          <w:tcPr>
            <w:tcW w:w="1721" w:type="dxa"/>
            <w:shd w:val="clear" w:color="auto" w:fill="auto"/>
          </w:tcPr>
          <w:p w:rsidR="00A563BE" w:rsidRPr="00F52B98" w:rsidRDefault="00A563BE" w:rsidP="008750A5">
            <w:pPr>
              <w:jc w:val="center"/>
              <w:rPr>
                <w:sz w:val="18"/>
                <w:szCs w:val="18"/>
              </w:rPr>
            </w:pPr>
            <w:r w:rsidRPr="00F52B98">
              <w:rPr>
                <w:sz w:val="18"/>
                <w:szCs w:val="18"/>
              </w:rPr>
              <w:t>0</w:t>
            </w:r>
          </w:p>
          <w:p w:rsidR="00A563BE" w:rsidRPr="00F52B98" w:rsidRDefault="00A563BE" w:rsidP="008750A5">
            <w:pPr>
              <w:jc w:val="center"/>
              <w:rPr>
                <w:sz w:val="18"/>
                <w:szCs w:val="18"/>
              </w:rPr>
            </w:pPr>
            <w:r w:rsidRPr="00F52B98">
              <w:rPr>
                <w:sz w:val="18"/>
                <w:szCs w:val="18"/>
              </w:rPr>
              <w:t>(2013, „ელექტრონული ჯანდაცვა“)</w:t>
            </w:r>
          </w:p>
        </w:tc>
        <w:tc>
          <w:tcPr>
            <w:tcW w:w="1722" w:type="dxa"/>
            <w:shd w:val="clear" w:color="auto" w:fill="auto"/>
          </w:tcPr>
          <w:p w:rsidR="00E57B58" w:rsidRPr="00F52B98" w:rsidRDefault="00E57B58" w:rsidP="00E57B58">
            <w:pPr>
              <w:jc w:val="center"/>
              <w:rPr>
                <w:sz w:val="18"/>
                <w:szCs w:val="18"/>
              </w:rPr>
            </w:pPr>
            <w:r w:rsidRPr="00F52B98">
              <w:rPr>
                <w:sz w:val="18"/>
                <w:szCs w:val="18"/>
              </w:rPr>
              <w:t>&gt; 4,000,000 (90%)</w:t>
            </w:r>
          </w:p>
          <w:p w:rsidR="00A563BE" w:rsidRPr="00F52B98" w:rsidRDefault="00E57B58" w:rsidP="008750A5">
            <w:pPr>
              <w:jc w:val="center"/>
              <w:rPr>
                <w:sz w:val="18"/>
                <w:szCs w:val="18"/>
              </w:rPr>
            </w:pPr>
            <w:r w:rsidRPr="00F52B98">
              <w:rPr>
                <w:sz w:val="18"/>
                <w:szCs w:val="18"/>
              </w:rPr>
              <w:t xml:space="preserve">(2017, </w:t>
            </w:r>
            <w:r w:rsidR="00A563BE" w:rsidRPr="00F52B98">
              <w:rPr>
                <w:sz w:val="18"/>
                <w:szCs w:val="18"/>
              </w:rPr>
              <w:t>„ელექტრონული ჯანდაცვა“)</w:t>
            </w:r>
          </w:p>
        </w:tc>
        <w:tc>
          <w:tcPr>
            <w:tcW w:w="1722" w:type="dxa"/>
            <w:shd w:val="clear" w:color="auto" w:fill="auto"/>
          </w:tcPr>
          <w:p w:rsidR="00A563BE" w:rsidRPr="00F52B98" w:rsidRDefault="00E57B58" w:rsidP="008750A5">
            <w:pPr>
              <w:jc w:val="center"/>
              <w:rPr>
                <w:sz w:val="18"/>
                <w:szCs w:val="18"/>
              </w:rPr>
            </w:pPr>
            <w:r w:rsidRPr="00F52B98">
              <w:rPr>
                <w:sz w:val="18"/>
                <w:szCs w:val="18"/>
              </w:rPr>
              <w:t>მთელი მოსახლეობა</w:t>
            </w:r>
            <w:r w:rsidR="008816D3" w:rsidRPr="00F52B98">
              <w:rPr>
                <w:sz w:val="18"/>
                <w:szCs w:val="18"/>
              </w:rPr>
              <w:t xml:space="preserve"> (</w:t>
            </w:r>
            <w:r w:rsidRPr="00F52B98">
              <w:rPr>
                <w:sz w:val="18"/>
                <w:szCs w:val="18"/>
              </w:rPr>
              <w:t>100</w:t>
            </w:r>
            <w:r w:rsidR="00A563BE" w:rsidRPr="00F52B98">
              <w:rPr>
                <w:sz w:val="18"/>
                <w:szCs w:val="18"/>
              </w:rPr>
              <w:t>%)</w:t>
            </w:r>
          </w:p>
          <w:p w:rsidR="00A563BE" w:rsidRPr="00F52B98" w:rsidRDefault="00A563BE" w:rsidP="008750A5">
            <w:pPr>
              <w:jc w:val="center"/>
              <w:rPr>
                <w:sz w:val="18"/>
                <w:szCs w:val="18"/>
              </w:rPr>
            </w:pPr>
            <w:r w:rsidRPr="00F52B98">
              <w:rPr>
                <w:sz w:val="18"/>
                <w:szCs w:val="18"/>
              </w:rPr>
              <w:t>(2017, „ელექტრონული ჯანდაცვა“)</w:t>
            </w:r>
          </w:p>
        </w:tc>
      </w:tr>
      <w:tr w:rsidR="00A563BE" w:rsidRPr="00F52B98" w:rsidTr="008C6782">
        <w:trPr>
          <w:trHeight w:val="1532"/>
        </w:trPr>
        <w:tc>
          <w:tcPr>
            <w:tcW w:w="2093" w:type="dxa"/>
            <w:vMerge/>
            <w:shd w:val="clear" w:color="auto" w:fill="auto"/>
          </w:tcPr>
          <w:p w:rsidR="00A563BE" w:rsidRPr="00F52B98" w:rsidRDefault="00A563BE" w:rsidP="008750A5">
            <w:pPr>
              <w:rPr>
                <w:sz w:val="18"/>
                <w:szCs w:val="18"/>
              </w:rPr>
            </w:pPr>
          </w:p>
        </w:tc>
        <w:tc>
          <w:tcPr>
            <w:tcW w:w="1984" w:type="dxa"/>
            <w:shd w:val="clear" w:color="auto" w:fill="auto"/>
          </w:tcPr>
          <w:p w:rsidR="00A563BE" w:rsidRPr="00F52B98" w:rsidRDefault="00A563BE" w:rsidP="008750A5">
            <w:pPr>
              <w:rPr>
                <w:sz w:val="18"/>
                <w:szCs w:val="18"/>
              </w:rPr>
            </w:pPr>
            <w:r w:rsidRPr="00F52B98">
              <w:rPr>
                <w:sz w:val="18"/>
                <w:szCs w:val="18"/>
              </w:rPr>
              <w:t>ჯანდაცვის ერთიანი საინფორმაციო სისტემით სტაციონარული და ამბულატორიული სამედიცინო დაწესებულებების მოცვა (%)</w:t>
            </w:r>
          </w:p>
        </w:tc>
        <w:tc>
          <w:tcPr>
            <w:tcW w:w="1721" w:type="dxa"/>
            <w:shd w:val="clear" w:color="auto" w:fill="auto"/>
          </w:tcPr>
          <w:p w:rsidR="00A563BE" w:rsidRPr="00F52B98" w:rsidRDefault="00A563BE" w:rsidP="008750A5">
            <w:pPr>
              <w:jc w:val="center"/>
              <w:rPr>
                <w:sz w:val="18"/>
                <w:szCs w:val="18"/>
              </w:rPr>
            </w:pPr>
            <w:r w:rsidRPr="00F52B98">
              <w:rPr>
                <w:sz w:val="18"/>
                <w:szCs w:val="18"/>
              </w:rPr>
              <w:t>0%</w:t>
            </w:r>
          </w:p>
          <w:p w:rsidR="00A563BE" w:rsidRPr="00F52B98" w:rsidRDefault="00A563BE" w:rsidP="008750A5">
            <w:pPr>
              <w:jc w:val="center"/>
              <w:rPr>
                <w:sz w:val="18"/>
                <w:szCs w:val="18"/>
              </w:rPr>
            </w:pPr>
            <w:r w:rsidRPr="00F52B98">
              <w:rPr>
                <w:sz w:val="18"/>
                <w:szCs w:val="18"/>
              </w:rPr>
              <w:t>(2013, „ელექტრონული ჯანდაცვა“)</w:t>
            </w:r>
          </w:p>
        </w:tc>
        <w:tc>
          <w:tcPr>
            <w:tcW w:w="1722" w:type="dxa"/>
            <w:shd w:val="clear" w:color="auto" w:fill="auto"/>
          </w:tcPr>
          <w:p w:rsidR="00A563BE" w:rsidRPr="00F52B98" w:rsidRDefault="00E57B58" w:rsidP="008750A5">
            <w:pPr>
              <w:jc w:val="center"/>
              <w:rPr>
                <w:sz w:val="18"/>
                <w:szCs w:val="18"/>
              </w:rPr>
            </w:pPr>
            <w:r w:rsidRPr="00F52B98">
              <w:rPr>
                <w:sz w:val="18"/>
                <w:szCs w:val="18"/>
              </w:rPr>
              <w:t xml:space="preserve">100 </w:t>
            </w:r>
            <w:r w:rsidR="00A563BE" w:rsidRPr="00F52B98">
              <w:rPr>
                <w:sz w:val="18"/>
                <w:szCs w:val="18"/>
              </w:rPr>
              <w:t>%</w:t>
            </w:r>
          </w:p>
          <w:p w:rsidR="00A563BE" w:rsidRPr="00F52B98" w:rsidRDefault="00A563BE" w:rsidP="008750A5">
            <w:pPr>
              <w:jc w:val="center"/>
              <w:rPr>
                <w:sz w:val="18"/>
                <w:szCs w:val="18"/>
              </w:rPr>
            </w:pPr>
            <w:r w:rsidRPr="00F52B98">
              <w:rPr>
                <w:sz w:val="18"/>
                <w:szCs w:val="18"/>
              </w:rPr>
              <w:t>(2017, „ელექტრონული ჯანდაცვა“)</w:t>
            </w:r>
          </w:p>
        </w:tc>
        <w:tc>
          <w:tcPr>
            <w:tcW w:w="1722" w:type="dxa"/>
            <w:shd w:val="clear" w:color="auto" w:fill="auto"/>
          </w:tcPr>
          <w:p w:rsidR="00A563BE" w:rsidRPr="00F52B98" w:rsidRDefault="00A563BE" w:rsidP="008750A5">
            <w:pPr>
              <w:jc w:val="center"/>
              <w:rPr>
                <w:sz w:val="18"/>
                <w:szCs w:val="18"/>
              </w:rPr>
            </w:pPr>
            <w:r w:rsidRPr="00F52B98">
              <w:rPr>
                <w:sz w:val="18"/>
                <w:szCs w:val="18"/>
              </w:rPr>
              <w:t>100 %</w:t>
            </w:r>
          </w:p>
          <w:p w:rsidR="00A563BE" w:rsidRPr="00F52B98" w:rsidRDefault="00A563BE" w:rsidP="00E57B58">
            <w:pPr>
              <w:jc w:val="center"/>
              <w:rPr>
                <w:sz w:val="18"/>
                <w:szCs w:val="18"/>
              </w:rPr>
            </w:pPr>
            <w:r w:rsidRPr="00F52B98">
              <w:rPr>
                <w:sz w:val="18"/>
                <w:szCs w:val="18"/>
              </w:rPr>
              <w:t>(</w:t>
            </w:r>
            <w:r w:rsidR="00E57B58" w:rsidRPr="00F52B98">
              <w:rPr>
                <w:sz w:val="18"/>
                <w:szCs w:val="18"/>
              </w:rPr>
              <w:t>2020</w:t>
            </w:r>
            <w:r w:rsidRPr="00F52B98">
              <w:rPr>
                <w:sz w:val="18"/>
                <w:szCs w:val="18"/>
              </w:rPr>
              <w:t>, „ელექტრონული ჯანდაცვა“)</w:t>
            </w:r>
          </w:p>
        </w:tc>
      </w:tr>
    </w:tbl>
    <w:p w:rsidR="00A563BE" w:rsidRPr="00F52B98" w:rsidRDefault="00A563BE" w:rsidP="00A563BE">
      <w:pPr>
        <w:spacing w:after="0" w:line="240" w:lineRule="auto"/>
        <w:rPr>
          <w:b/>
          <w:sz w:val="20"/>
          <w:szCs w:val="20"/>
        </w:rPr>
      </w:pPr>
    </w:p>
    <w:p w:rsidR="00A563BE" w:rsidRPr="00F52B98" w:rsidRDefault="00A563BE" w:rsidP="008F3FA3">
      <w:pPr>
        <w:spacing w:after="0" w:line="240" w:lineRule="auto"/>
        <w:rPr>
          <w:b/>
        </w:rPr>
      </w:pPr>
    </w:p>
    <w:p w:rsidR="00A4649A" w:rsidRPr="00F52B98" w:rsidRDefault="00A4649A">
      <w:pPr>
        <w:rPr>
          <w:b/>
          <w:sz w:val="18"/>
          <w:szCs w:val="18"/>
        </w:rPr>
      </w:pPr>
      <w:r w:rsidRPr="00F52B98">
        <w:rPr>
          <w:b/>
          <w:sz w:val="18"/>
          <w:szCs w:val="18"/>
        </w:rPr>
        <w:br w:type="page"/>
      </w:r>
    </w:p>
    <w:p w:rsidR="00A563BE" w:rsidRPr="00F52B98" w:rsidRDefault="00A563BE" w:rsidP="00A563BE">
      <w:pPr>
        <w:spacing w:after="0" w:line="240" w:lineRule="auto"/>
        <w:rPr>
          <w:b/>
          <w:sz w:val="18"/>
          <w:szCs w:val="18"/>
        </w:rPr>
      </w:pPr>
    </w:p>
    <w:p w:rsidR="00A4649A" w:rsidRPr="00F52B98" w:rsidRDefault="00A4649A" w:rsidP="00A563BE">
      <w:pPr>
        <w:shd w:val="clear" w:color="auto" w:fill="DBE5F1" w:themeFill="accent1" w:themeFillTint="33"/>
        <w:spacing w:after="0" w:line="240" w:lineRule="auto"/>
        <w:jc w:val="center"/>
        <w:rPr>
          <w:b/>
        </w:rPr>
      </w:pPr>
    </w:p>
    <w:p w:rsidR="00A563BE" w:rsidRPr="00F52B98" w:rsidRDefault="00A563BE" w:rsidP="00A563BE">
      <w:pPr>
        <w:shd w:val="clear" w:color="auto" w:fill="DBE5F1" w:themeFill="accent1" w:themeFillTint="33"/>
        <w:spacing w:after="0" w:line="240" w:lineRule="auto"/>
        <w:jc w:val="center"/>
        <w:rPr>
          <w:b/>
        </w:rPr>
      </w:pPr>
      <w:r w:rsidRPr="00F52B98">
        <w:rPr>
          <w:b/>
        </w:rPr>
        <w:t>სტრატეგიული მიმართულება</w:t>
      </w:r>
      <w:r w:rsidR="00C523C1" w:rsidRPr="00F52B98">
        <w:rPr>
          <w:b/>
        </w:rPr>
        <w:t xml:space="preserve"> 6</w:t>
      </w:r>
      <w:r w:rsidRPr="00F52B98">
        <w:rPr>
          <w:b/>
        </w:rPr>
        <w:t>:</w:t>
      </w:r>
    </w:p>
    <w:p w:rsidR="00A563BE" w:rsidRPr="00F52B98" w:rsidRDefault="00A563BE" w:rsidP="00A563BE">
      <w:pPr>
        <w:shd w:val="clear" w:color="auto" w:fill="DBE5F1" w:themeFill="accent1" w:themeFillTint="33"/>
        <w:spacing w:after="0" w:line="240" w:lineRule="auto"/>
        <w:jc w:val="center"/>
        <w:rPr>
          <w:b/>
        </w:rPr>
      </w:pPr>
    </w:p>
    <w:p w:rsidR="00A563BE" w:rsidRPr="00F52B98" w:rsidRDefault="00A563BE" w:rsidP="00A563BE">
      <w:pPr>
        <w:shd w:val="clear" w:color="auto" w:fill="DBE5F1" w:themeFill="accent1" w:themeFillTint="33"/>
        <w:spacing w:after="0" w:line="240" w:lineRule="auto"/>
        <w:jc w:val="center"/>
        <w:rPr>
          <w:b/>
        </w:rPr>
      </w:pPr>
      <w:r w:rsidRPr="00F52B98">
        <w:rPr>
          <w:b/>
        </w:rPr>
        <w:t>დედათა და ბავშვთა ჯანმრთელობის ხელშეწყობა</w:t>
      </w:r>
    </w:p>
    <w:p w:rsidR="00A563BE" w:rsidRPr="00F52B98" w:rsidRDefault="00A563BE" w:rsidP="00A563BE">
      <w:pPr>
        <w:shd w:val="clear" w:color="auto" w:fill="DBE5F1" w:themeFill="accent1" w:themeFillTint="33"/>
        <w:spacing w:after="0" w:line="240" w:lineRule="auto"/>
        <w:rPr>
          <w:b/>
        </w:rPr>
      </w:pPr>
    </w:p>
    <w:p w:rsidR="00A563BE" w:rsidRPr="00F52B98" w:rsidRDefault="00A563BE" w:rsidP="00A563BE">
      <w:pPr>
        <w:shd w:val="clear" w:color="auto" w:fill="DBE5F1" w:themeFill="accent1" w:themeFillTint="33"/>
        <w:spacing w:after="0" w:line="240" w:lineRule="auto"/>
        <w:rPr>
          <w:b/>
          <w:lang w:val="en-US"/>
        </w:rPr>
      </w:pPr>
    </w:p>
    <w:p w:rsidR="00363C4F" w:rsidRPr="00F52B98" w:rsidRDefault="00363C4F" w:rsidP="008F3FA3">
      <w:pPr>
        <w:pStyle w:val="ListParagraph"/>
        <w:spacing w:after="0" w:line="240" w:lineRule="auto"/>
        <w:rPr>
          <w:sz w:val="18"/>
          <w:szCs w:val="18"/>
        </w:rPr>
      </w:pPr>
    </w:p>
    <w:p w:rsidR="00B26688" w:rsidRPr="00F52B98" w:rsidRDefault="00B26688" w:rsidP="00B26688">
      <w:pPr>
        <w:spacing w:after="0" w:line="240" w:lineRule="auto"/>
        <w:jc w:val="both"/>
        <w:rPr>
          <w:b/>
        </w:rPr>
      </w:pPr>
    </w:p>
    <w:p w:rsidR="00B26688" w:rsidRPr="00F52B98" w:rsidRDefault="00B26688" w:rsidP="00467D07">
      <w:pPr>
        <w:spacing w:after="0" w:line="240" w:lineRule="auto"/>
        <w:jc w:val="both"/>
        <w:rPr>
          <w:b/>
        </w:rPr>
      </w:pPr>
      <w:r w:rsidRPr="00F52B98">
        <w:rPr>
          <w:b/>
        </w:rPr>
        <w:t>ბლოკში არსებული ძირითადი პრობლემები</w:t>
      </w:r>
    </w:p>
    <w:p w:rsidR="00B26688" w:rsidRPr="00F52B98" w:rsidRDefault="00B26688" w:rsidP="00467D07">
      <w:pPr>
        <w:spacing w:after="0" w:line="240" w:lineRule="auto"/>
        <w:jc w:val="both"/>
        <w:rPr>
          <w:b/>
        </w:rPr>
      </w:pPr>
    </w:p>
    <w:p w:rsidR="00B26688" w:rsidRPr="00F52B98" w:rsidRDefault="00B26688" w:rsidP="00467D07">
      <w:pPr>
        <w:pStyle w:val="ListParagraph"/>
        <w:spacing w:after="0" w:line="240" w:lineRule="auto"/>
        <w:ind w:left="0"/>
        <w:jc w:val="both"/>
        <w:rPr>
          <w:rFonts w:cs="Sylfaen"/>
        </w:rPr>
      </w:pPr>
      <w:r w:rsidRPr="00F52B98">
        <w:t xml:space="preserve">დედათა და ბავშვთა ჯანმრთელობის მაჩვენებლები ჯანდაცვის ეროვნული სისტემებისა და ქვეყნების სოციალური კეთილდღეობის შეფასების უმთავრეს ინდიკატორებს წარმოადგენს. </w:t>
      </w:r>
      <w:r w:rsidRPr="00F52B98">
        <w:rPr>
          <w:rFonts w:cs="Sylfaen"/>
        </w:rPr>
        <w:t xml:space="preserve">აღნიშნული მაჩვენებლების გაუმჯობესებაზეა დამოკიდებული სახელმწიფოების მიერ ათასწლეულის განვითარების მე-4 და მე-5 მიზნების მიღწევა, კერძოდ,  1990-2015 წლებში 5 წლამდე ასაკის ბავშვთა სიკვდლიანობის 2/3-ით, ხოლო  დედათა სიკვდილობის 3/4-ით შემცირება. ათასწლეულის მიზნები ასევე მოიცავს 24 თვემდე ასაკის ბავშვთა იმუნიზაციის მაჩვენებლებისა (წითელასა და დიფტერია-ყივანახველა-ტეტანუსის საწინააღმდეგო ვაქცინებით მოცვას) და ბავშვთა კვებითი სტატუსის გაუმჯობესებას. შესაბამისად, წინამდებარე თავი მიმოიხილავს როგორც დედათა რეპროდუქციული ჯამრთელობის,  ასევე ახალშობილთა და მცირეწლოვანი ასაკის </w:t>
      </w:r>
      <w:r w:rsidR="003E115C" w:rsidRPr="00F52B98">
        <w:rPr>
          <w:rFonts w:cs="Sylfaen"/>
        </w:rPr>
        <w:t xml:space="preserve">ბავშვთა </w:t>
      </w:r>
      <w:r w:rsidRPr="00F52B98">
        <w:rPr>
          <w:rFonts w:cs="Sylfaen"/>
        </w:rPr>
        <w:t xml:space="preserve">ჯანმრთელობისა და ნუტრიციოლოგიის საკითხებს. </w:t>
      </w:r>
    </w:p>
    <w:p w:rsidR="00B26688" w:rsidRPr="00F52B98" w:rsidRDefault="00B26688" w:rsidP="00467D07">
      <w:pPr>
        <w:pStyle w:val="ListParagraph"/>
        <w:spacing w:after="0" w:line="240" w:lineRule="auto"/>
        <w:ind w:left="0"/>
        <w:jc w:val="both"/>
        <w:rPr>
          <w:rFonts w:cs="Sylfaen"/>
        </w:rPr>
      </w:pPr>
    </w:p>
    <w:p w:rsidR="00B26688" w:rsidRPr="00F52B98" w:rsidRDefault="00152A71" w:rsidP="00467D07">
      <w:pPr>
        <w:spacing w:after="0" w:line="240" w:lineRule="auto"/>
        <w:jc w:val="both"/>
        <w:rPr>
          <w:rFonts w:eastAsia="Times New Roman" w:cs="AcadNusx"/>
        </w:rPr>
      </w:pPr>
      <w:r w:rsidRPr="00F52B98">
        <w:rPr>
          <w:noProof/>
        </w:rPr>
        <w:t>201</w:t>
      </w:r>
      <w:r w:rsidR="00A4649A" w:rsidRPr="00F52B98">
        <w:rPr>
          <w:noProof/>
        </w:rPr>
        <w:t>3</w:t>
      </w:r>
      <w:r w:rsidRPr="00F52B98">
        <w:rPr>
          <w:noProof/>
        </w:rPr>
        <w:t xml:space="preserve"> </w:t>
      </w:r>
      <w:r w:rsidR="003E115C" w:rsidRPr="00F52B98">
        <w:rPr>
          <w:noProof/>
        </w:rPr>
        <w:t xml:space="preserve">წლისათვის </w:t>
      </w:r>
      <w:r w:rsidR="00B26688" w:rsidRPr="00F52B98">
        <w:rPr>
          <w:noProof/>
        </w:rPr>
        <w:t>დედათა სიკვდილიანობის მაჩვენებელი საქართველოში კვლავ მაღალი რჩება (</w:t>
      </w:r>
      <w:r w:rsidR="00B244AD" w:rsidRPr="00F52B98">
        <w:rPr>
          <w:rFonts w:cs="Arial"/>
          <w:noProof/>
        </w:rPr>
        <w:t>2</w:t>
      </w:r>
      <w:r w:rsidR="00085857" w:rsidRPr="00F52B98">
        <w:rPr>
          <w:rFonts w:cs="Arial"/>
          <w:noProof/>
        </w:rPr>
        <w:t>7.7</w:t>
      </w:r>
      <w:r w:rsidR="00B26688" w:rsidRPr="00F52B98">
        <w:rPr>
          <w:rFonts w:cs="Arial"/>
          <w:noProof/>
        </w:rPr>
        <w:t>/100,000 ცოცხალშობილზე</w:t>
      </w:r>
      <w:r w:rsidR="00B26688" w:rsidRPr="00F52B98">
        <w:rPr>
          <w:noProof/>
        </w:rPr>
        <w:t>) მიუხედავად იმისა, რომ ანტენატალური მეთვალყურეობის (ორსულთა პატრონაჟის) 4 სრული ვიზიტით მოცვა 8</w:t>
      </w:r>
      <w:r w:rsidR="00B244AD" w:rsidRPr="00F52B98">
        <w:rPr>
          <w:noProof/>
        </w:rPr>
        <w:t>4.</w:t>
      </w:r>
      <w:r w:rsidR="00085857" w:rsidRPr="00F52B98">
        <w:rPr>
          <w:noProof/>
        </w:rPr>
        <w:t>6</w:t>
      </w:r>
      <w:r w:rsidR="00B26688" w:rsidRPr="00F52B98">
        <w:rPr>
          <w:noProof/>
        </w:rPr>
        <w:t xml:space="preserve">%-ს, ხოლო </w:t>
      </w:r>
      <w:r w:rsidR="00B26688" w:rsidRPr="00F52B98">
        <w:rPr>
          <w:rFonts w:cs="Sylfaen"/>
        </w:rPr>
        <w:t>კვალიფიციური</w:t>
      </w:r>
      <w:r w:rsidR="00B26688" w:rsidRPr="00F52B98">
        <w:rPr>
          <w:rFonts w:cs="AcadNusx"/>
        </w:rPr>
        <w:t xml:space="preserve"> </w:t>
      </w:r>
      <w:r w:rsidR="00B26688" w:rsidRPr="00F52B98">
        <w:rPr>
          <w:rFonts w:cs="Sylfaen"/>
        </w:rPr>
        <w:t>სამედიცინო</w:t>
      </w:r>
      <w:r w:rsidR="00B26688" w:rsidRPr="00F52B98">
        <w:rPr>
          <w:rFonts w:cs="AcadNusx"/>
        </w:rPr>
        <w:t xml:space="preserve"> </w:t>
      </w:r>
      <w:r w:rsidR="00B26688" w:rsidRPr="00F52B98">
        <w:rPr>
          <w:rFonts w:cs="Sylfaen"/>
        </w:rPr>
        <w:t>პერსონალის</w:t>
      </w:r>
      <w:r w:rsidR="00B26688" w:rsidRPr="00F52B98">
        <w:rPr>
          <w:rFonts w:cs="AcadNusx"/>
        </w:rPr>
        <w:t xml:space="preserve"> </w:t>
      </w:r>
      <w:r w:rsidR="00B26688" w:rsidRPr="00F52B98">
        <w:rPr>
          <w:rFonts w:cs="Sylfaen"/>
        </w:rPr>
        <w:t>მიერ</w:t>
      </w:r>
      <w:r w:rsidR="00B26688" w:rsidRPr="00F52B98">
        <w:rPr>
          <w:rFonts w:cs="AcadNusx"/>
        </w:rPr>
        <w:t xml:space="preserve"> </w:t>
      </w:r>
      <w:r w:rsidR="00B26688" w:rsidRPr="00F52B98">
        <w:rPr>
          <w:rFonts w:cs="Sylfaen"/>
        </w:rPr>
        <w:t>მიღებული</w:t>
      </w:r>
      <w:r w:rsidR="00B26688" w:rsidRPr="00F52B98">
        <w:rPr>
          <w:rFonts w:cs="AcadNusx"/>
        </w:rPr>
        <w:t xml:space="preserve"> </w:t>
      </w:r>
      <w:r w:rsidR="00B26688" w:rsidRPr="00F52B98">
        <w:rPr>
          <w:rFonts w:cs="Sylfaen"/>
        </w:rPr>
        <w:t>მშობიარობების</w:t>
      </w:r>
      <w:r w:rsidR="00B26688" w:rsidRPr="00F52B98">
        <w:rPr>
          <w:rFonts w:cs="AcadNusx"/>
        </w:rPr>
        <w:t xml:space="preserve"> </w:t>
      </w:r>
      <w:r w:rsidR="00B26688" w:rsidRPr="00F52B98">
        <w:rPr>
          <w:rFonts w:cs="Sylfaen"/>
        </w:rPr>
        <w:t>ხვედრითი</w:t>
      </w:r>
      <w:r w:rsidR="00B26688" w:rsidRPr="00F52B98">
        <w:rPr>
          <w:rFonts w:cs="AcadNusx"/>
        </w:rPr>
        <w:t xml:space="preserve"> </w:t>
      </w:r>
      <w:r w:rsidR="00B26688" w:rsidRPr="00F52B98">
        <w:rPr>
          <w:rFonts w:cs="Sylfaen"/>
        </w:rPr>
        <w:t xml:space="preserve">წილი </w:t>
      </w:r>
      <w:r w:rsidR="00085857" w:rsidRPr="00F52B98">
        <w:rPr>
          <w:rFonts w:cs="Sylfaen"/>
        </w:rPr>
        <w:t>99.9</w:t>
      </w:r>
      <w:r w:rsidR="00B26688" w:rsidRPr="00F52B98">
        <w:rPr>
          <w:rFonts w:cs="Sylfaen"/>
        </w:rPr>
        <w:t xml:space="preserve">%-ს შეადგენს. </w:t>
      </w:r>
      <w:r w:rsidR="003E115C" w:rsidRPr="00F52B98">
        <w:rPr>
          <w:rFonts w:cs="Sylfaen"/>
        </w:rPr>
        <w:t xml:space="preserve">დედათა სიკვდილიანობის </w:t>
      </w:r>
      <w:r w:rsidR="00B26688" w:rsidRPr="00F52B98">
        <w:rPr>
          <w:noProof/>
        </w:rPr>
        <w:t xml:space="preserve">არსებული მონაცემი მნიშვნელოვნად აღემატება როგორც ათასწლეულის განვითარების სამიზნეს (12/100,000) ასევე ევროკავშირის ქვეყნების მონაცემებს. ოფიციალური სტატისტიკის თანახმად, </w:t>
      </w:r>
      <w:r w:rsidR="00B26688" w:rsidRPr="00F52B98">
        <w:t xml:space="preserve">ქვეყანაში საკეისრო კვეთების პროცენტული წილი </w:t>
      </w:r>
      <w:r w:rsidR="00B26688" w:rsidRPr="00F52B98">
        <w:rPr>
          <w:rFonts w:eastAsia="Times New Roman" w:cs="AcadNusx"/>
        </w:rPr>
        <w:t>3</w:t>
      </w:r>
      <w:r w:rsidR="00C60540" w:rsidRPr="00F52B98">
        <w:rPr>
          <w:rFonts w:eastAsia="Times New Roman" w:cs="AcadNusx"/>
        </w:rPr>
        <w:t>6.5</w:t>
      </w:r>
      <w:r w:rsidR="00B26688" w:rsidRPr="00F52B98">
        <w:rPr>
          <w:rFonts w:eastAsia="Times New Roman" w:cs="AcadNusx"/>
        </w:rPr>
        <w:t>% შეადგენს, მაშინ როდესაც ჯანმოს მონაცემების თანახმად საკეისრო კვეთების წილი 15%-ს არ უნდა აღემატებოდეს</w:t>
      </w:r>
      <w:r w:rsidR="00B26688" w:rsidRPr="00F52B98">
        <w:rPr>
          <w:rStyle w:val="FootnoteReference"/>
          <w:rFonts w:eastAsia="Times New Roman" w:cs="AcadNusx"/>
        </w:rPr>
        <w:footnoteReference w:id="4"/>
      </w:r>
      <w:r w:rsidR="00B26688" w:rsidRPr="00F52B98">
        <w:rPr>
          <w:rFonts w:eastAsia="Times New Roman" w:cs="AcadNusx"/>
        </w:rPr>
        <w:t xml:space="preserve">. </w:t>
      </w:r>
    </w:p>
    <w:p w:rsidR="00B26688" w:rsidRPr="00F52B98" w:rsidRDefault="00B26688" w:rsidP="00467D07">
      <w:pPr>
        <w:spacing w:after="0" w:line="240" w:lineRule="auto"/>
        <w:jc w:val="both"/>
        <w:rPr>
          <w:rFonts w:eastAsia="Times New Roman" w:cs="AcadNusx"/>
        </w:rPr>
      </w:pPr>
    </w:p>
    <w:p w:rsidR="00B26688" w:rsidRPr="00F52B98" w:rsidRDefault="00B26688" w:rsidP="00467D07">
      <w:pPr>
        <w:spacing w:after="0" w:line="240" w:lineRule="auto"/>
        <w:jc w:val="both"/>
      </w:pPr>
      <w:r w:rsidRPr="00F52B98">
        <w:rPr>
          <w:rFonts w:eastAsia="Times New Roman" w:cs="AcadNusx"/>
        </w:rPr>
        <w:t xml:space="preserve">ასევე საყურადღებოა, რომ </w:t>
      </w:r>
      <w:r w:rsidRPr="00F52B98">
        <w:t xml:space="preserve">საქართველოში დედათა სიკვდილობის მიზეზებად შემთხვევათა </w:t>
      </w:r>
      <w:r w:rsidR="00085857" w:rsidRPr="00F52B98">
        <w:t>6</w:t>
      </w:r>
      <w:r w:rsidR="008D7E26" w:rsidRPr="00F52B98">
        <w:t>.2</w:t>
      </w:r>
      <w:r w:rsidRPr="00F52B98">
        <w:t xml:space="preserve">%-ში ეკლამფსია და პრეეკლამფსია სახელდება, </w:t>
      </w:r>
      <w:r w:rsidR="006A5C87" w:rsidRPr="00F52B98">
        <w:t xml:space="preserve">დაავადებათა კონტროლისა და საზოგადოებრივი ჯანმრთელობის ეროვნული ცენტრის </w:t>
      </w:r>
      <w:r w:rsidR="00B244AD" w:rsidRPr="00F52B98">
        <w:t xml:space="preserve">2012 </w:t>
      </w:r>
      <w:r w:rsidRPr="00F52B98">
        <w:t>წლის ეპიდკვლევის მონაცემებით, საქართველოში დედათა უმეტესი ნაწილი იღუპება მდგომარეობებით, რომელთა პრევენცია შესაძლებელია სწორედ ანტე-, პერი- და პოსტ-ნატალური პერიოდის სწორი მენეჯმენტით</w:t>
      </w:r>
      <w:r w:rsidR="003E115C" w:rsidRPr="00F52B98">
        <w:rPr>
          <w:rStyle w:val="FootnoteReference"/>
        </w:rPr>
        <w:footnoteReference w:id="5"/>
      </w:r>
      <w:r w:rsidRPr="00F52B98">
        <w:t>. საგულისხმოა, რომ ორსულთა მხოლოდ 2/3 რეგისტრირდება ანტენატალური მოვლის სამსახურებში გესტაციის 12 კვირამდე. ეს განპირობებული უნდა იყოს მოსახლეობის დაბალი ინფორმირებულობით ანტენატალური მეთვალყურეობის მნიშვნელობის შესახებ და სავარაუდოდ, უნდა არსებობდეს კავშირი ამ ცვლადსა და დედათა სოციალურ-ეკონომიკურ მდგომარეობას, ასაკსა და განათლების დონეს შორის</w:t>
      </w:r>
      <w:r w:rsidR="000B2290" w:rsidRPr="00F52B98">
        <w:t xml:space="preserve"> (ჯანმო, ჯანმრთელობის სოციალური დეტერმინანტები, 2007)</w:t>
      </w:r>
      <w:r w:rsidRPr="00F52B98">
        <w:t>.</w:t>
      </w:r>
    </w:p>
    <w:p w:rsidR="00B26688" w:rsidRPr="00F52B98" w:rsidRDefault="00B26688" w:rsidP="00467D07">
      <w:pPr>
        <w:spacing w:after="0" w:line="240" w:lineRule="auto"/>
        <w:ind w:right="2"/>
        <w:jc w:val="both"/>
        <w:rPr>
          <w:rFonts w:eastAsia="Times New Roman" w:cs="AcadNusx"/>
        </w:rPr>
      </w:pPr>
    </w:p>
    <w:p w:rsidR="00B26688" w:rsidRPr="00F52B98" w:rsidRDefault="00B26688" w:rsidP="00467D07">
      <w:pPr>
        <w:pStyle w:val="ListParagraph"/>
        <w:spacing w:after="0" w:line="240" w:lineRule="auto"/>
        <w:ind w:left="0" w:right="2"/>
        <w:jc w:val="both"/>
        <w:rPr>
          <w:rFonts w:cs="Sylfaen"/>
        </w:rPr>
      </w:pPr>
      <w:r w:rsidRPr="00F52B98">
        <w:t xml:space="preserve">1 </w:t>
      </w:r>
      <w:r w:rsidRPr="00F52B98">
        <w:rPr>
          <w:rFonts w:cs="Sylfaen"/>
        </w:rPr>
        <w:t>წლამდე</w:t>
      </w:r>
      <w:r w:rsidRPr="00F52B98">
        <w:t xml:space="preserve"> </w:t>
      </w:r>
      <w:r w:rsidR="003E115C" w:rsidRPr="00F52B98">
        <w:t xml:space="preserve">ასაკის </w:t>
      </w:r>
      <w:r w:rsidRPr="00F52B98">
        <w:rPr>
          <w:rFonts w:cs="Sylfaen"/>
        </w:rPr>
        <w:t>ბავშვთა</w:t>
      </w:r>
      <w:r w:rsidRPr="00F52B98">
        <w:t xml:space="preserve"> </w:t>
      </w:r>
      <w:r w:rsidRPr="00F52B98">
        <w:rPr>
          <w:rFonts w:cs="Sylfaen"/>
        </w:rPr>
        <w:t>სიკვდილიანობის</w:t>
      </w:r>
      <w:r w:rsidRPr="00F52B98">
        <w:t xml:space="preserve"> </w:t>
      </w:r>
      <w:r w:rsidRPr="00F52B98">
        <w:rPr>
          <w:rFonts w:cs="Sylfaen"/>
        </w:rPr>
        <w:t xml:space="preserve">მაჩვენებელი, </w:t>
      </w:r>
      <w:r w:rsidRPr="00F52B98">
        <w:t xml:space="preserve">მიუხედავად კლების ტენდენციისა, კვლავ </w:t>
      </w:r>
      <w:r w:rsidRPr="00F52B98">
        <w:rPr>
          <w:rFonts w:cs="Sylfaen"/>
        </w:rPr>
        <w:t>მნიშვნელოვნად</w:t>
      </w:r>
      <w:r w:rsidRPr="00F52B98">
        <w:t xml:space="preserve"> </w:t>
      </w:r>
      <w:r w:rsidRPr="00F52B98">
        <w:rPr>
          <w:rFonts w:cs="Sylfaen"/>
        </w:rPr>
        <w:t>აღემატება</w:t>
      </w:r>
      <w:r w:rsidRPr="00F52B98">
        <w:t xml:space="preserve"> </w:t>
      </w:r>
      <w:r w:rsidRPr="00F52B98">
        <w:rPr>
          <w:rFonts w:cs="Sylfaen"/>
        </w:rPr>
        <w:t>ყოფილი</w:t>
      </w:r>
      <w:r w:rsidRPr="00F52B98">
        <w:t xml:space="preserve"> </w:t>
      </w:r>
      <w:r w:rsidRPr="00F52B98">
        <w:rPr>
          <w:rFonts w:cs="Sylfaen"/>
        </w:rPr>
        <w:t>საბჭოთა</w:t>
      </w:r>
      <w:r w:rsidRPr="00F52B98">
        <w:t xml:space="preserve"> </w:t>
      </w:r>
      <w:r w:rsidRPr="00F52B98">
        <w:rPr>
          <w:rFonts w:cs="Sylfaen"/>
        </w:rPr>
        <w:t>ქვეყნების</w:t>
      </w:r>
      <w:r w:rsidRPr="00F52B98">
        <w:t xml:space="preserve"> </w:t>
      </w:r>
      <w:r w:rsidRPr="00F52B98">
        <w:rPr>
          <w:rFonts w:cs="Sylfaen"/>
        </w:rPr>
        <w:t>მონაცემებს. ევროპის მასშტაბით საქართველო 1 წლამდე ასაკის ბავშვთა სიკვდილიანობით 44 ქვეყნიდან 42-ე ადგილზეა</w:t>
      </w:r>
      <w:r w:rsidRPr="00F52B98">
        <w:rPr>
          <w:vertAlign w:val="superscript"/>
        </w:rPr>
        <w:footnoteReference w:id="6"/>
      </w:r>
      <w:r w:rsidRPr="00F52B98">
        <w:t xml:space="preserve">. ამასთანავე, </w:t>
      </w:r>
      <w:r w:rsidRPr="00F52B98">
        <w:rPr>
          <w:rFonts w:cs="Sylfaen"/>
        </w:rPr>
        <w:t xml:space="preserve">წლამდე ასაკში გარდაცვალების შემთხვევათა </w:t>
      </w:r>
      <w:r w:rsidR="001D68A6" w:rsidRPr="00F52B98">
        <w:rPr>
          <w:rFonts w:cs="Sylfaen"/>
        </w:rPr>
        <w:t>85</w:t>
      </w:r>
      <w:r w:rsidRPr="00F52B98">
        <w:rPr>
          <w:rFonts w:cs="Sylfaen"/>
        </w:rPr>
        <w:t xml:space="preserve">% ნეონატალურ პერიოდზე (დაბადებიდან 28 დღემდე), ხოლო </w:t>
      </w:r>
      <w:r w:rsidR="001D68A6" w:rsidRPr="00F52B98">
        <w:rPr>
          <w:rFonts w:cs="Sylfaen"/>
        </w:rPr>
        <w:t>60</w:t>
      </w:r>
      <w:r w:rsidRPr="00F52B98">
        <w:rPr>
          <w:rFonts w:cs="Sylfaen"/>
        </w:rPr>
        <w:t>% ადრეულ ნეონატალურზე (პირველ 6 დღეზე)</w:t>
      </w:r>
      <w:r w:rsidRPr="00F52B98">
        <w:rPr>
          <w:rStyle w:val="FootnoteReference"/>
          <w:rFonts w:cs="Sylfaen"/>
        </w:rPr>
        <w:footnoteReference w:id="7"/>
      </w:r>
      <w:r w:rsidRPr="00F52B98">
        <w:rPr>
          <w:rFonts w:cs="Sylfaen"/>
        </w:rPr>
        <w:t xml:space="preserve"> მოდის. ამგვარად, ახალშობილთა მართვა ადრეულ ნეონატალურ პერიოდში ყველაზე საყურადღებო საკითხად იკვეთება, რაც ასევე ანტე- და პერინატალური მომსახურეობის არაადექვატურ ხარისხზე მიუთითებს. დედათა სიკვდილობის მსგავსად, წლამდე გარდაცვალების მიზეზებიც საქართველოში რამდენადმე შეუსაბამოა საერთაშორისო ტენდენციებთან, რაც ეჭვქვეშ აყენებს არსებული ინფორმაციის სარწმუნოებას.</w:t>
      </w:r>
    </w:p>
    <w:p w:rsidR="00B26688" w:rsidRPr="00F52B98" w:rsidRDefault="00B26688" w:rsidP="00467D07">
      <w:pPr>
        <w:spacing w:after="0" w:line="240" w:lineRule="auto"/>
        <w:jc w:val="both"/>
        <w:rPr>
          <w:rFonts w:cs="Sylfaen"/>
        </w:rPr>
      </w:pPr>
    </w:p>
    <w:p w:rsidR="00B26688" w:rsidRPr="00F52B98" w:rsidRDefault="00B26688" w:rsidP="00467D07">
      <w:pPr>
        <w:spacing w:after="0" w:line="240" w:lineRule="auto"/>
        <w:jc w:val="both"/>
        <w:rPr>
          <w:rFonts w:cs="Sylfaen"/>
        </w:rPr>
      </w:pPr>
      <w:r w:rsidRPr="00F52B98">
        <w:t>ქვეყანაში მაღალი რისკის ორსულთა და ახალშობილთა დროული გამოვლენის მექანიზმები, რეფერალური სისტემა და ტრანსპორტირების პროტოკოლები არ არსებობს ან</w:t>
      </w:r>
      <w:r w:rsidR="003E115C" w:rsidRPr="00F52B98">
        <w:t>/და</w:t>
      </w:r>
      <w:r w:rsidRPr="00F52B98">
        <w:t xml:space="preserve"> არაეფექტურად ფუნქციონირებს. </w:t>
      </w:r>
      <w:r w:rsidRPr="00F52B98">
        <w:rPr>
          <w:rFonts w:cs="Sylfaen"/>
        </w:rPr>
        <w:t>სამშობიარო სახლებსა და ანტენატალური სერვისის მიმწოდებლებს შორის კლინიკური ინფორმაციის გაცვლა მწირედ ან საერთოდ არ ხდება. შესაბამისად, კლინიკები რეფერალური ცენტრების ფუნქციებს ასრულებენ იმ პირობებშიც კი, როდესაც ადგილზე არ არსებობს ნეონატალური პრობლემების სტაბილიზაციისათვის აუცილებელი პრეპარატები (მაგ. სურფაქტანტი) ან შესაბამისი კადრები (მაგ</w:t>
      </w:r>
      <w:r w:rsidR="003E115C" w:rsidRPr="00F52B98">
        <w:rPr>
          <w:rFonts w:cs="Sylfaen"/>
        </w:rPr>
        <w:t xml:space="preserve">. </w:t>
      </w:r>
      <w:r w:rsidRPr="00F52B98">
        <w:rPr>
          <w:rFonts w:cs="Sylfaen"/>
        </w:rPr>
        <w:t xml:space="preserve">ნეონატოლოგები). </w:t>
      </w:r>
      <w:r w:rsidRPr="00F52B98">
        <w:t xml:space="preserve">ქვეყანაში ასევე არ არსებობს ან არაეფექტურია პერინატალური მოვლის ხარისხის კონტროლის მექანიზმები. ზოგიერთ რაიონში </w:t>
      </w:r>
      <w:r w:rsidRPr="00F52B98">
        <w:rPr>
          <w:rFonts w:cs="Sylfaen"/>
        </w:rPr>
        <w:t>მშობიარობების რაოდენობა თვეში 2-დან 5-მდე ვარირებს, რაც საერთაშორისო მტკიცებულების თანახმად ადექვატური კლინიკური გამოცდილების დაგროვებას ან/და კადრების  კვალიფიკაციის შენარჩუნებას შეუძლებელს ხდის. მტკიცებულებებზე დაფუძნებული კლინიკური სტანდარტები არ არსე</w:t>
      </w:r>
      <w:r w:rsidR="00755860" w:rsidRPr="00F52B98">
        <w:rPr>
          <w:rFonts w:cs="Sylfaen"/>
        </w:rPr>
        <w:t>ბ</w:t>
      </w:r>
      <w:r w:rsidRPr="00F52B98">
        <w:rPr>
          <w:rFonts w:cs="Sylfaen"/>
        </w:rPr>
        <w:t xml:space="preserve">ობს ან არასრულყოფილად არის დანერგილი. ასევე არ არსებობს კლინიკური ხარისხის აუდიტის სისტემები - ხარისხის უზრუნველყოფის შიდა თუ დამოუკიდებელი </w:t>
      </w:r>
      <w:r w:rsidR="003E115C" w:rsidRPr="00F52B98">
        <w:rPr>
          <w:rFonts w:cs="Sylfaen"/>
        </w:rPr>
        <w:t>(</w:t>
      </w:r>
      <w:r w:rsidRPr="00F52B98">
        <w:rPr>
          <w:rFonts w:cs="Sylfaen"/>
        </w:rPr>
        <w:t>გარე</w:t>
      </w:r>
      <w:r w:rsidR="003E115C" w:rsidRPr="00F52B98">
        <w:rPr>
          <w:rFonts w:cs="Sylfaen"/>
        </w:rPr>
        <w:t>)</w:t>
      </w:r>
      <w:r w:rsidRPr="00F52B98">
        <w:rPr>
          <w:rFonts w:cs="Sylfaen"/>
        </w:rPr>
        <w:t xml:space="preserve"> მექანიზმები.  </w:t>
      </w:r>
    </w:p>
    <w:p w:rsidR="00B26688" w:rsidRPr="00F52B98" w:rsidRDefault="00B26688" w:rsidP="00467D07">
      <w:pPr>
        <w:spacing w:after="0" w:line="240" w:lineRule="auto"/>
        <w:jc w:val="both"/>
        <w:rPr>
          <w:rFonts w:cs="Sylfaen"/>
        </w:rPr>
      </w:pPr>
    </w:p>
    <w:p w:rsidR="00B26688" w:rsidRPr="00F52B98" w:rsidRDefault="00B26688" w:rsidP="00467D07">
      <w:pPr>
        <w:spacing w:after="0" w:line="240" w:lineRule="auto"/>
        <w:ind w:right="2"/>
        <w:jc w:val="both"/>
        <w:rPr>
          <w:rFonts w:eastAsia="Times New Roman" w:cs="Arial"/>
        </w:rPr>
      </w:pPr>
      <w:r w:rsidRPr="00F52B98">
        <w:t>ქალთა რეპროდუქციული ჯანმრთელობის კუთხით მნიშვნელოვან მიღწევად უნდა ჩაითვალოს</w:t>
      </w:r>
      <w:r w:rsidRPr="00F52B98">
        <w:rPr>
          <w:b/>
        </w:rPr>
        <w:t xml:space="preserve"> </w:t>
      </w:r>
      <w:r w:rsidRPr="00F52B98">
        <w:t>თანამედროვე კონტრაცეპტივების გამოყენების (</w:t>
      </w:r>
      <w:r w:rsidRPr="00F52B98">
        <w:rPr>
          <w:rFonts w:eastAsia="Times New Roman" w:cs="Calibri"/>
          <w:lang w:val="tr-TR"/>
        </w:rPr>
        <w:t>CPR)</w:t>
      </w:r>
      <w:r w:rsidRPr="00F52B98">
        <w:rPr>
          <w:rFonts w:eastAsia="Times New Roman" w:cs="Calibri"/>
        </w:rPr>
        <w:t xml:space="preserve"> ზრდა 20%-დან 54%-მდე (1999-2010 წწ.). თუმცა 2010 წლის რეპროდუქციული ჯანმრთელობის კვლევის მონაცემებით, დღემდე ქორწინებაში მყოფ ქალთა მხოლოდ 53.4% იყენებს ოჯახის დაგეგმვის რომელიმე მეთოდს. </w:t>
      </w:r>
      <w:r w:rsidRPr="00F52B98">
        <w:rPr>
          <w:rFonts w:eastAsia="Times New Roman" w:cs="Arial"/>
        </w:rPr>
        <w:t xml:space="preserve">ამავე პერიოდში ხელოვნური აბორტების სიხშირის კლების მიუხედავად (აბორტის ჯამური კოეფიციენტი 3.7-დან  1.6-მდე შემცირდა), ხელოვნური აბორტების რეალური რაოდენობა ქვეყანაში კვლავ მაღალი რჩება ევროპის ქვეყნების საშუალო მაჩვენებელთან შედარებით. დაბოლოს, ახალგაზრდებისათვის რეპროდუქციული ჯანმრთელობის სერვისების ხელმისაწვდომობა კვლავ პრობლემად </w:t>
      </w:r>
      <w:r w:rsidR="003E115C" w:rsidRPr="00F52B98">
        <w:rPr>
          <w:rFonts w:eastAsia="Times New Roman" w:cs="Arial"/>
        </w:rPr>
        <w:t>იკვეთება</w:t>
      </w:r>
      <w:r w:rsidRPr="00F52B98">
        <w:rPr>
          <w:rFonts w:eastAsia="Times New Roman" w:cs="Arial"/>
        </w:rPr>
        <w:t xml:space="preserve">, მაშინ როდესაც მშობიარობათა ნახევარი </w:t>
      </w:r>
      <w:r w:rsidR="003E115C" w:rsidRPr="00F52B98">
        <w:rPr>
          <w:rFonts w:eastAsia="Times New Roman" w:cs="Arial"/>
        </w:rPr>
        <w:t xml:space="preserve">და დედათა სიკვდილობის </w:t>
      </w:r>
      <w:r w:rsidR="008D7E26" w:rsidRPr="00F52B98">
        <w:rPr>
          <w:rFonts w:eastAsia="Times New Roman" w:cs="Arial"/>
        </w:rPr>
        <w:t>38</w:t>
      </w:r>
      <w:r w:rsidR="003E115C" w:rsidRPr="00F52B98">
        <w:rPr>
          <w:rFonts w:eastAsia="Times New Roman" w:cs="Arial"/>
        </w:rPr>
        <w:t xml:space="preserve">% ახალგაზრდა, </w:t>
      </w:r>
      <w:r w:rsidRPr="00F52B98">
        <w:rPr>
          <w:rFonts w:eastAsia="Times New Roman" w:cs="Arial"/>
        </w:rPr>
        <w:t xml:space="preserve">25 წლამდე ასაკობრივ ჯგუფზე მოდის. </w:t>
      </w:r>
    </w:p>
    <w:p w:rsidR="002F31EB" w:rsidRPr="00F52B98" w:rsidRDefault="002F31EB" w:rsidP="00467D07">
      <w:pPr>
        <w:spacing w:after="0" w:line="240" w:lineRule="auto"/>
        <w:ind w:right="2"/>
        <w:jc w:val="both"/>
        <w:rPr>
          <w:rFonts w:eastAsia="Times New Roman" w:cs="Arial"/>
        </w:rPr>
      </w:pPr>
    </w:p>
    <w:p w:rsidR="002F31EB" w:rsidRPr="00F52B98" w:rsidRDefault="002F31EB" w:rsidP="002F31EB">
      <w:pPr>
        <w:pStyle w:val="ListParagraph"/>
        <w:ind w:left="0"/>
        <w:jc w:val="both"/>
        <w:rPr>
          <w:rFonts w:ascii="Sylfaen" w:hAnsi="Sylfaen"/>
        </w:rPr>
      </w:pPr>
      <w:r w:rsidRPr="00F52B98">
        <w:rPr>
          <w:rFonts w:ascii="Sylfaen" w:hAnsi="Sylfaen" w:cs="Sylfaen"/>
        </w:rPr>
        <w:t>სელექციურ</w:t>
      </w:r>
      <w:r w:rsidRPr="00F52B98">
        <w:rPr>
          <w:rFonts w:ascii="Sylfaen" w:hAnsi="Sylfaen"/>
        </w:rPr>
        <w:t xml:space="preserve">ი აბორტის შესახებ საქართველოში ოფიციალური სტატისტიკა არ არსებობს, თუმცა არსებობს თეორიული გათვლები და კვლევები, რომლებიც მიუთითებენ ამ პრობლემის არსებობაზე ჩვენს ქვეყანაში. აღნიშნულის ერთ-ერთი დადასტურებაა </w:t>
      </w:r>
      <w:r w:rsidRPr="00F52B98">
        <w:rPr>
          <w:rFonts w:ascii="Sylfaen" w:hAnsi="Sylfaen"/>
        </w:rPr>
        <w:lastRenderedPageBreak/>
        <w:t xml:space="preserve">დაბადებისას სქესთა დარღვეული თანაფარდობის მაჩვენებლები. </w:t>
      </w:r>
      <w:r w:rsidRPr="00F52B98">
        <w:rPr>
          <w:rFonts w:ascii="Sylfaen" w:hAnsi="Sylfaen" w:cs="Sylfaen"/>
        </w:rPr>
        <w:t>ამჟამად</w:t>
      </w:r>
      <w:r w:rsidRPr="00F52B98">
        <w:rPr>
          <w:rFonts w:ascii="Sylfaen" w:hAnsi="Sylfaen"/>
        </w:rPr>
        <w:t xml:space="preserve"> მიმდინარეობს გაეროს მოსახლეობის ფონდისა და მსოფლიო ბანკის ერთობლივი კვლევა ამ დემოგრაფიული ფენომენის მიზეზების გამოსავლენად. </w:t>
      </w:r>
      <w:r w:rsidRPr="00F52B98">
        <w:rPr>
          <w:rFonts w:ascii="Sylfaen" w:hAnsi="Sylfaen" w:cs="Sylfaen"/>
        </w:rPr>
        <w:t>დედათა</w:t>
      </w:r>
      <w:r w:rsidRPr="00F52B98">
        <w:rPr>
          <w:rFonts w:ascii="Sylfaen" w:hAnsi="Sylfaen"/>
        </w:rPr>
        <w:t xml:space="preserve"> და ბავშვთა ჯანმრთელობის საბჭო ასევე განიხილავს რეკომენდაციებს სქესის იდენტიფიკაციის ვადებთან დაკავშირებით.</w:t>
      </w:r>
    </w:p>
    <w:p w:rsidR="00B26688" w:rsidRPr="00F52B98" w:rsidRDefault="00B26688" w:rsidP="00467D07">
      <w:pPr>
        <w:spacing w:after="0" w:line="240" w:lineRule="auto"/>
        <w:jc w:val="both"/>
        <w:rPr>
          <w:rFonts w:cs="Sylfaen"/>
        </w:rPr>
      </w:pPr>
      <w:r w:rsidRPr="00F52B98">
        <w:t xml:space="preserve">საქართველოს ჯანდაცვის სისტემაში </w:t>
      </w:r>
      <w:r w:rsidRPr="00F52B98">
        <w:rPr>
          <w:lang w:val="af-ZA"/>
        </w:rPr>
        <w:t xml:space="preserve">ბოლო წლებში განხორციელებულმა რეფორმებმა </w:t>
      </w:r>
      <w:r w:rsidR="003E115C" w:rsidRPr="00F52B98">
        <w:t>უარყოფითი გავლენა მოახდინა</w:t>
      </w:r>
      <w:r w:rsidRPr="00F52B98">
        <w:rPr>
          <w:lang w:val="af-ZA"/>
        </w:rPr>
        <w:t xml:space="preserve"> </w:t>
      </w:r>
      <w:r w:rsidRPr="00F52B98">
        <w:t xml:space="preserve">ბავშვთა </w:t>
      </w:r>
      <w:r w:rsidRPr="00F52B98">
        <w:rPr>
          <w:lang w:val="af-ZA"/>
        </w:rPr>
        <w:t>მოსახლეობის</w:t>
      </w:r>
      <w:r w:rsidRPr="00F52B98">
        <w:t>ა</w:t>
      </w:r>
      <w:r w:rsidRPr="00F52B98">
        <w:rPr>
          <w:lang w:val="af-ZA"/>
        </w:rPr>
        <w:t>თვის იმუნიზაციის სერვისის სრულყოფილად მიწოდება</w:t>
      </w:r>
      <w:r w:rsidR="003E115C" w:rsidRPr="00F52B98">
        <w:t>ზე</w:t>
      </w:r>
      <w:r w:rsidRPr="00F52B98">
        <w:t xml:space="preserve">. მნიშვნელოვანი </w:t>
      </w:r>
      <w:r w:rsidRPr="00F52B98">
        <w:rPr>
          <w:lang w:val="af-ZA"/>
        </w:rPr>
        <w:t>პრობლემები შე</w:t>
      </w:r>
      <w:r w:rsidRPr="00F52B98">
        <w:t>ი</w:t>
      </w:r>
      <w:r w:rsidRPr="00F52B98">
        <w:rPr>
          <w:lang w:val="af-ZA"/>
        </w:rPr>
        <w:t>ქმნა სახელმწიფოს მიერ სამედიცინო დაწესებულებების</w:t>
      </w:r>
      <w:r w:rsidRPr="00F52B98">
        <w:t>ა</w:t>
      </w:r>
      <w:r w:rsidRPr="00F52B98">
        <w:rPr>
          <w:lang w:val="af-ZA"/>
        </w:rPr>
        <w:t>თვის ვაქცინების მიწოდების უწყვეტობ</w:t>
      </w:r>
      <w:r w:rsidRPr="00F52B98">
        <w:t>ი</w:t>
      </w:r>
      <w:r w:rsidRPr="00F52B98">
        <w:rPr>
          <w:lang w:val="af-ZA"/>
        </w:rPr>
        <w:t>ს</w:t>
      </w:r>
      <w:r w:rsidRPr="00F52B98">
        <w:t xml:space="preserve"> მხრივ, რაც აისახა სხვადასხვა ანტიგენებით (დყტ3, პოლიო3, ჰეპატიტი ბ-3 და წითელას შემცველი ვაქცინ</w:t>
      </w:r>
      <w:r w:rsidR="003E115C" w:rsidRPr="00F52B98">
        <w:t>ებ</w:t>
      </w:r>
      <w:r w:rsidRPr="00F52B98">
        <w:t xml:space="preserve">ის) მოცვის მაჩვენებლებზე. 2012 წლის სექტემბრიდან კერძო სადაზღვევო სექტორზე 6-წლამდე ასაკის ბავშვთა იმუნიზაციის პასუხისმგებლობის გადაცემამ შესაბამისი რეგულაციების არარსებობის პირობებში წარმოქმნა საკანონმდებლო ბარიერები ინფორმაციის  შეგროვებისა და მონიტორინგისათვის. </w:t>
      </w:r>
      <w:r w:rsidRPr="00F52B98">
        <w:rPr>
          <w:rFonts w:cs="Sylfaen"/>
        </w:rPr>
        <w:t>იმუნიზაციისა და ზოგადად ბავშვთა ჯანმრთელობისა</w:t>
      </w:r>
      <w:r w:rsidR="003E115C" w:rsidRPr="00F52B98">
        <w:rPr>
          <w:rFonts w:cs="Sylfaen"/>
        </w:rPr>
        <w:t xml:space="preserve"> და</w:t>
      </w:r>
      <w:r w:rsidRPr="00F52B98">
        <w:rPr>
          <w:rFonts w:cs="Sylfaen"/>
        </w:rPr>
        <w:t xml:space="preserve"> განვითარების პროგრამების განხორციელების ერთ-ერთ მნიშვნელოვან ბარიერად ბავშვთა კონტინგენტის სხვადასხვა პროვაიდერ კლინიკებში გადანაწილება შეიქმნა. იმუნიზაციის მოცვის მაჩვენებლების შემცირების პირდაპირი გამოვლინება გახლდათ 2013 წლის დასაწყისიდან წითელას შემთხვევების მნიშვნელოვანი მატება. 2013 წლის პირველ 6 თვეში ევრობის რეგიონში დაფიქსირებული წითელას 14,000 შემთხვევიდან 6,000-ზე მეტი შემთხვევა სწორედ საქართველოში გამოვლინდა. </w:t>
      </w:r>
    </w:p>
    <w:p w:rsidR="00B26688" w:rsidRPr="00F52B98" w:rsidRDefault="00B26688" w:rsidP="00467D07">
      <w:pPr>
        <w:spacing w:after="0" w:line="240" w:lineRule="auto"/>
        <w:jc w:val="both"/>
        <w:rPr>
          <w:rFonts w:cs="Sylfaen"/>
        </w:rPr>
      </w:pPr>
    </w:p>
    <w:p w:rsidR="00B26688" w:rsidRPr="00F52B98" w:rsidRDefault="00B26688" w:rsidP="00467D07">
      <w:pPr>
        <w:spacing w:after="0" w:line="240" w:lineRule="auto"/>
        <w:jc w:val="both"/>
        <w:rPr>
          <w:rFonts w:cs="Sylfaen"/>
        </w:rPr>
      </w:pPr>
      <w:r w:rsidRPr="00F52B98">
        <w:t xml:space="preserve">დაბოლოს, </w:t>
      </w:r>
      <w:r w:rsidRPr="00F52B98">
        <w:rPr>
          <w:rFonts w:cs="Sylfaen"/>
        </w:rPr>
        <w:t xml:space="preserve">მნიშვნელოვანი პრობლემები იკვეთება მშობელთა/აღმზრდელთა მიერ ბავშვთა მოვლის საკითხებში. მაგალითისათვის </w:t>
      </w:r>
      <w:r w:rsidRPr="00F52B98">
        <w:t>3 თვემდე ასაკში ძუძუთი კვებაზე მყოფ ჩვილ ბავშვთა პროცენტულ</w:t>
      </w:r>
      <w:r w:rsidR="00755860" w:rsidRPr="00F52B98">
        <w:t>მა</w:t>
      </w:r>
      <w:r w:rsidR="001D68A6" w:rsidRPr="00F52B98">
        <w:t xml:space="preserve"> წილ</w:t>
      </w:r>
      <w:r w:rsidR="00755860" w:rsidRPr="00F52B98">
        <w:t>მა</w:t>
      </w:r>
      <w:r w:rsidR="001D68A6" w:rsidRPr="00F52B98">
        <w:t xml:space="preserve"> </w:t>
      </w:r>
      <w:r w:rsidR="008D7E26" w:rsidRPr="00F52B98">
        <w:t xml:space="preserve">2013 </w:t>
      </w:r>
      <w:r w:rsidR="001D68A6" w:rsidRPr="00F52B98">
        <w:t xml:space="preserve">წელს </w:t>
      </w:r>
      <w:r w:rsidRPr="00F52B98">
        <w:t xml:space="preserve"> </w:t>
      </w:r>
      <w:r w:rsidR="008D7E26" w:rsidRPr="00F52B98">
        <w:t>52</w:t>
      </w:r>
      <w:r w:rsidRPr="00F52B98">
        <w:t xml:space="preserve">% შეადგინა. აღნიშნული შესაძლებელია აიხსნას საზოგადოების არასათანადო ცოდნით ჩვილ ბავშვთა კვების საკითხებში. განსაკუთრებით საყურადღებოა ბავშვთა მოვლის საკითხებში </w:t>
      </w:r>
      <w:r w:rsidRPr="00F52B98">
        <w:rPr>
          <w:rFonts w:cs="Sylfaen"/>
        </w:rPr>
        <w:t>ეთნიკური უმცირესობების განათლება/ინფორმირებულობა ენობრივი ბარიერის გათვალიწინებით.</w:t>
      </w:r>
    </w:p>
    <w:p w:rsidR="001D68A6" w:rsidRPr="00F52B98" w:rsidRDefault="001D68A6" w:rsidP="00467D07">
      <w:pPr>
        <w:spacing w:after="0" w:line="240" w:lineRule="auto"/>
        <w:jc w:val="both"/>
        <w:rPr>
          <w:rFonts w:cs="Sylfaen"/>
        </w:rPr>
      </w:pPr>
    </w:p>
    <w:p w:rsidR="001273F6" w:rsidRPr="00F52B98" w:rsidRDefault="001273F6" w:rsidP="00936EFF">
      <w:pPr>
        <w:jc w:val="both"/>
        <w:rPr>
          <w:rFonts w:ascii="Sylfaen" w:eastAsia="Arial Unicode MS" w:hAnsi="Sylfaen" w:cs="Arial Unicode MS"/>
          <w:color w:val="000000"/>
          <w:lang w:val="en-US"/>
        </w:rPr>
      </w:pPr>
      <w:r w:rsidRPr="00F52B98">
        <w:rPr>
          <w:rFonts w:cs="Sylfaen"/>
        </w:rPr>
        <w:t xml:space="preserve">2013 წელს შეიქმნა </w:t>
      </w:r>
      <w:r w:rsidRPr="00F52B98">
        <w:rPr>
          <w:rFonts w:ascii="Sylfaen" w:eastAsia="Arial Unicode MS" w:hAnsi="Sylfaen" w:cs="Arial Unicode MS"/>
          <w:color w:val="000000"/>
          <w:lang w:val="en-US"/>
        </w:rPr>
        <w:t>ჯანდაცვის  სამინისტროში შეიქმნა დედათა და ბავშვთა ჯანმრთელობის  საკითხებზე მომუშავე  ექსპერტთა  საბჭო და დაინერგა დედათა და ბავშვთა სიკვდილიანობის სავალდებულო 24­საათიანი შეტყობინების სისტემა. შეფასდა ქვეყნის მასშტაბით მოქმედი სამშობიარო  სახლები და მუშავდება პერინატალური სერვისების რეგიონალიზაციის გეგმა. საქართველოში  დაფიქსირებული საკეისრო კვეთების მაღალი მაჩვენებლის (35­38%) საპასუხოდ, შემუშავდა საკეისრო კვეთების  ჩვენებების  პროტოკოლი. ამასთანავე, დედათა და ჩვილ ბავშვთა ავადობისა და სიკვდილიანობის  შემცირების მიზნით,  საერთაშორისო ორგანიზაციებთან  (UNICEF,   JSI,   UNFPA)   თანამშრომლობით მუშავდება  მაღალი რისკის ორსულთა და ახალშობილთა რეფერალის (გადაყვანის)  სისტემის მკაფიო კრიტერიუმები და იგეგმება სამედიცინო კადრების სწავლება.</w:t>
      </w:r>
    </w:p>
    <w:p w:rsidR="00B26688" w:rsidRPr="00F52B98" w:rsidRDefault="00B26688" w:rsidP="00467D07">
      <w:pPr>
        <w:spacing w:after="0" w:line="240" w:lineRule="auto"/>
        <w:jc w:val="both"/>
      </w:pPr>
      <w:r w:rsidRPr="00F52B98">
        <w:rPr>
          <w:rFonts w:cs="Sylfaen"/>
        </w:rPr>
        <w:t xml:space="preserve">დედათა, ჩვილ და მცირეწლოვან ბავშვთა ჯანმრთელობის კუთხით </w:t>
      </w:r>
      <w:r w:rsidRPr="00F52B98">
        <w:t xml:space="preserve">არსებული პრობლემების გადასაჭრელად ქვეყნის მთავრობა </w:t>
      </w:r>
      <w:r w:rsidR="001D68A6" w:rsidRPr="00F52B98">
        <w:t>2014</w:t>
      </w:r>
      <w:r w:rsidRPr="00F52B98">
        <w:t>-</w:t>
      </w:r>
      <w:r w:rsidR="001D68A6" w:rsidRPr="00F52B98">
        <w:t xml:space="preserve">2020 </w:t>
      </w:r>
      <w:r w:rsidRPr="00F52B98">
        <w:t>წლისათვის მიზნად ისახავს შემდეგ სტრატეგიულ ამოცანებს (იხილეთ ცხრილი #6):</w:t>
      </w:r>
    </w:p>
    <w:p w:rsidR="00B26688" w:rsidRPr="00F52B98" w:rsidRDefault="00B26688" w:rsidP="00467D07">
      <w:pPr>
        <w:spacing w:after="0" w:line="240" w:lineRule="auto"/>
        <w:jc w:val="both"/>
        <w:rPr>
          <w:b/>
        </w:rPr>
      </w:pPr>
    </w:p>
    <w:p w:rsidR="00B26688" w:rsidRPr="00F52B98" w:rsidRDefault="00B26688" w:rsidP="0027647B">
      <w:pPr>
        <w:pStyle w:val="ListParagraph"/>
        <w:numPr>
          <w:ilvl w:val="0"/>
          <w:numId w:val="24"/>
        </w:numPr>
        <w:spacing w:after="0" w:line="240" w:lineRule="auto"/>
        <w:jc w:val="both"/>
      </w:pPr>
      <w:r w:rsidRPr="00F52B98">
        <w:lastRenderedPageBreak/>
        <w:t>2017 წლისათვის დედათა სიკვდილიანობის მაჩვენებლის 9-მდე</w:t>
      </w:r>
      <w:r w:rsidR="001273F6" w:rsidRPr="00F52B98">
        <w:t>, ხოლო 2020 წლისთვის 5.0-მდე</w:t>
      </w:r>
      <w:r w:rsidRPr="00F52B98">
        <w:t xml:space="preserve"> შემცირებას (საბაზისო </w:t>
      </w:r>
      <w:r w:rsidRPr="00F52B98">
        <w:rPr>
          <w:noProof/>
        </w:rPr>
        <w:t xml:space="preserve">მონაცემი </w:t>
      </w:r>
      <w:r w:rsidR="001273F6" w:rsidRPr="00F52B98">
        <w:rPr>
          <w:noProof/>
        </w:rPr>
        <w:t xml:space="preserve">2012 </w:t>
      </w:r>
      <w:r w:rsidRPr="00F52B98">
        <w:rPr>
          <w:noProof/>
        </w:rPr>
        <w:t xml:space="preserve">წლისათვის: </w:t>
      </w:r>
      <w:r w:rsidR="001273F6" w:rsidRPr="00F52B98">
        <w:t>22.8</w:t>
      </w:r>
      <w:r w:rsidRPr="00F52B98">
        <w:t xml:space="preserve"> ყოველ 100,000 ცოცხალშობილზე);</w:t>
      </w:r>
    </w:p>
    <w:p w:rsidR="00B26688" w:rsidRPr="00F52B98" w:rsidRDefault="00B26688" w:rsidP="00467D07">
      <w:pPr>
        <w:pStyle w:val="ListParagraph"/>
        <w:spacing w:after="0" w:line="240" w:lineRule="auto"/>
        <w:jc w:val="both"/>
      </w:pPr>
    </w:p>
    <w:p w:rsidR="00B26688" w:rsidRPr="00F52B98" w:rsidRDefault="00B26688" w:rsidP="0027647B">
      <w:pPr>
        <w:pStyle w:val="ListParagraph"/>
        <w:numPr>
          <w:ilvl w:val="0"/>
          <w:numId w:val="24"/>
        </w:numPr>
        <w:spacing w:after="0" w:line="240" w:lineRule="auto"/>
        <w:jc w:val="both"/>
      </w:pPr>
      <w:r w:rsidRPr="00F52B98">
        <w:t xml:space="preserve">2017 წლისათვის ანტენატალური მომსახურების 4 ვიზიტით მოცვის სულ მცირე </w:t>
      </w:r>
      <w:r w:rsidR="003E115C" w:rsidRPr="00F52B98">
        <w:t>90</w:t>
      </w:r>
      <w:r w:rsidRPr="00F52B98">
        <w:t>%-ის</w:t>
      </w:r>
      <w:r w:rsidR="001273F6" w:rsidRPr="00F52B98">
        <w:t>, ხოლო 2020 წლისთვის 100%-ის</w:t>
      </w:r>
      <w:r w:rsidRPr="00F52B98">
        <w:t xml:space="preserve"> მიღწევას (საბაზისო </w:t>
      </w:r>
      <w:r w:rsidRPr="00F52B98">
        <w:rPr>
          <w:noProof/>
        </w:rPr>
        <w:t xml:space="preserve">მონაცემი 2011 წლისათვის: </w:t>
      </w:r>
      <w:r w:rsidR="001273F6" w:rsidRPr="00F52B98">
        <w:t>84.2</w:t>
      </w:r>
      <w:r w:rsidRPr="00F52B98">
        <w:t>%);</w:t>
      </w:r>
    </w:p>
    <w:p w:rsidR="00B26688" w:rsidRPr="00F52B98" w:rsidRDefault="00B26688" w:rsidP="00467D07">
      <w:pPr>
        <w:pStyle w:val="ListParagraph"/>
        <w:spacing w:after="0" w:line="240" w:lineRule="auto"/>
        <w:jc w:val="both"/>
      </w:pPr>
    </w:p>
    <w:p w:rsidR="00B26688" w:rsidRPr="00F52B98" w:rsidRDefault="00B26688" w:rsidP="0027647B">
      <w:pPr>
        <w:pStyle w:val="ListParagraph"/>
        <w:numPr>
          <w:ilvl w:val="0"/>
          <w:numId w:val="24"/>
        </w:numPr>
        <w:spacing w:after="0" w:line="240" w:lineRule="auto"/>
        <w:jc w:val="both"/>
      </w:pPr>
      <w:r w:rsidRPr="00F52B98">
        <w:rPr>
          <w:rFonts w:eastAsia="Times New Roman" w:cs="AcadNusx"/>
        </w:rPr>
        <w:t xml:space="preserve">2017 წლისათვის </w:t>
      </w:r>
      <w:r w:rsidRPr="00F52B98">
        <w:t xml:space="preserve">საკეისრო კვეთების წილის შემცირებას </w:t>
      </w:r>
      <w:r w:rsidRPr="00F52B98">
        <w:rPr>
          <w:rFonts w:eastAsia="Times New Roman" w:cs="AcadNusx"/>
        </w:rPr>
        <w:t xml:space="preserve">სულ მცირე </w:t>
      </w:r>
      <w:r w:rsidR="003E115C" w:rsidRPr="00F52B98">
        <w:rPr>
          <w:rFonts w:eastAsia="Times New Roman" w:cs="AcadNusx"/>
        </w:rPr>
        <w:t>25</w:t>
      </w:r>
      <w:r w:rsidRPr="00F52B98">
        <w:rPr>
          <w:rFonts w:eastAsia="Times New Roman" w:cs="AcadNusx"/>
        </w:rPr>
        <w:t>%-მდე</w:t>
      </w:r>
      <w:r w:rsidR="001273F6" w:rsidRPr="00F52B98">
        <w:rPr>
          <w:rFonts w:eastAsia="Times New Roman" w:cs="AcadNusx"/>
        </w:rPr>
        <w:t>, ხოლო 2020 წლისთვის 15%</w:t>
      </w:r>
      <w:r w:rsidRPr="00F52B98">
        <w:rPr>
          <w:rFonts w:eastAsia="Times New Roman" w:cs="AcadNusx"/>
        </w:rPr>
        <w:t xml:space="preserve"> (</w:t>
      </w:r>
      <w:r w:rsidR="001273F6" w:rsidRPr="00F52B98">
        <w:t xml:space="preserve">2012 </w:t>
      </w:r>
      <w:r w:rsidRPr="00F52B98">
        <w:t xml:space="preserve">წელს </w:t>
      </w:r>
      <w:r w:rsidR="00C60540" w:rsidRPr="00F52B98">
        <w:rPr>
          <w:rFonts w:eastAsia="Times New Roman" w:cs="AcadNusx"/>
        </w:rPr>
        <w:t>36.5</w:t>
      </w:r>
      <w:r w:rsidRPr="00F52B98">
        <w:rPr>
          <w:rFonts w:eastAsia="Times New Roman" w:cs="AcadNusx"/>
        </w:rPr>
        <w:t>);</w:t>
      </w:r>
    </w:p>
    <w:p w:rsidR="00B26688" w:rsidRPr="00F52B98" w:rsidRDefault="00B26688" w:rsidP="00467D07">
      <w:pPr>
        <w:pStyle w:val="ListParagraph"/>
        <w:spacing w:after="0" w:line="240" w:lineRule="auto"/>
        <w:jc w:val="both"/>
      </w:pPr>
    </w:p>
    <w:p w:rsidR="00B26688" w:rsidRPr="00F52B98" w:rsidRDefault="00B26688" w:rsidP="0027647B">
      <w:pPr>
        <w:pStyle w:val="ListParagraph"/>
        <w:numPr>
          <w:ilvl w:val="0"/>
          <w:numId w:val="24"/>
        </w:numPr>
        <w:spacing w:after="0" w:line="240" w:lineRule="auto"/>
        <w:jc w:val="both"/>
      </w:pPr>
      <w:r w:rsidRPr="00F52B98">
        <w:t>2017 წლისათვის ხელოვნური აბორტის მაჩვენებლის შემცირებას 50-მდე (</w:t>
      </w:r>
      <w:r w:rsidR="008D7E26" w:rsidRPr="00F52B98">
        <w:t xml:space="preserve">2013 </w:t>
      </w:r>
      <w:r w:rsidRPr="00F52B98">
        <w:t xml:space="preserve">წლის საბაზისო მონაცემი: </w:t>
      </w:r>
      <w:r w:rsidR="008D7E26" w:rsidRPr="00F52B98">
        <w:t>64.2</w:t>
      </w:r>
      <w:r w:rsidRPr="00F52B98">
        <w:t xml:space="preserve"> ყოველ 100 ცოცხალშობ</w:t>
      </w:r>
      <w:r w:rsidR="00293F9E" w:rsidRPr="00F52B98">
        <w:t>ილ</w:t>
      </w:r>
      <w:r w:rsidRPr="00F52B98">
        <w:t>ზე) და ამავე პერიოდში კონტრაცეპტივების პრევალენტობის მაჩვენებლის გაზრდას 53%-დან 60%-მდე;</w:t>
      </w:r>
    </w:p>
    <w:p w:rsidR="00B26688" w:rsidRPr="00F52B98" w:rsidRDefault="00B26688" w:rsidP="00467D07">
      <w:pPr>
        <w:pStyle w:val="ListParagraph"/>
        <w:spacing w:after="0" w:line="240" w:lineRule="auto"/>
        <w:jc w:val="both"/>
        <w:rPr>
          <w:rFonts w:eastAsia="Times New Roman" w:cs="AcadNusx"/>
        </w:rPr>
      </w:pPr>
    </w:p>
    <w:p w:rsidR="00B26688" w:rsidRPr="00F52B98" w:rsidRDefault="00B26688" w:rsidP="0027647B">
      <w:pPr>
        <w:pStyle w:val="ListParagraph"/>
        <w:numPr>
          <w:ilvl w:val="0"/>
          <w:numId w:val="24"/>
        </w:numPr>
        <w:spacing w:after="0" w:line="240" w:lineRule="auto"/>
        <w:jc w:val="both"/>
      </w:pPr>
      <w:r w:rsidRPr="00F52B98">
        <w:t xml:space="preserve">სამი თვის ასაკში ბუნებრივ კვებაზე მყოფ ახალშობილთა წილის გაზრდას </w:t>
      </w:r>
      <w:r w:rsidR="008D7E26" w:rsidRPr="00F52B98">
        <w:t>52</w:t>
      </w:r>
      <w:r w:rsidRPr="00F52B98">
        <w:t>%-დან (</w:t>
      </w:r>
      <w:r w:rsidR="00C60540" w:rsidRPr="00F52B98">
        <w:t xml:space="preserve">2012 </w:t>
      </w:r>
      <w:r w:rsidRPr="00F52B98">
        <w:t xml:space="preserve">წელს) სულ მცირე </w:t>
      </w:r>
      <w:r w:rsidR="00C60540" w:rsidRPr="00F52B98">
        <w:t>80</w:t>
      </w:r>
      <w:r w:rsidRPr="00F52B98">
        <w:t>%-მდე 2017 წლისათვის;</w:t>
      </w:r>
    </w:p>
    <w:p w:rsidR="00B26688" w:rsidRPr="00F52B98" w:rsidRDefault="00B26688" w:rsidP="00467D07">
      <w:pPr>
        <w:pStyle w:val="ListParagraph"/>
        <w:spacing w:after="0" w:line="240" w:lineRule="auto"/>
        <w:jc w:val="both"/>
      </w:pPr>
    </w:p>
    <w:p w:rsidR="00B26688" w:rsidRPr="00F52B98" w:rsidRDefault="00B26688" w:rsidP="0027647B">
      <w:pPr>
        <w:pStyle w:val="ListParagraph"/>
        <w:numPr>
          <w:ilvl w:val="0"/>
          <w:numId w:val="24"/>
        </w:numPr>
        <w:spacing w:after="0" w:line="240" w:lineRule="auto"/>
        <w:jc w:val="both"/>
      </w:pPr>
      <w:r w:rsidRPr="00F52B98">
        <w:t xml:space="preserve">2017 წლისათვის 1 წლამდე ასაკის ბავშვთა სიკვდილიანობის მაჩვენებლის </w:t>
      </w:r>
      <w:r w:rsidR="00C60540" w:rsidRPr="00F52B98">
        <w:t>5</w:t>
      </w:r>
      <w:r w:rsidRPr="00F52B98">
        <w:t xml:space="preserve">-მდე შემცირებას (საბაზისო </w:t>
      </w:r>
      <w:r w:rsidRPr="00F52B98">
        <w:rPr>
          <w:noProof/>
        </w:rPr>
        <w:t xml:space="preserve">მონაცემი </w:t>
      </w:r>
      <w:r w:rsidR="008D7E26" w:rsidRPr="00F52B98">
        <w:rPr>
          <w:noProof/>
        </w:rPr>
        <w:t xml:space="preserve">2013 </w:t>
      </w:r>
      <w:r w:rsidRPr="00F52B98">
        <w:rPr>
          <w:noProof/>
        </w:rPr>
        <w:t xml:space="preserve">წელს: </w:t>
      </w:r>
      <w:r w:rsidR="008D7E26" w:rsidRPr="00F52B98">
        <w:t>11.1</w:t>
      </w:r>
      <w:r w:rsidRPr="00F52B98">
        <w:t xml:space="preserve"> ყოველ 1000 ცოცხალშობილზე);</w:t>
      </w:r>
    </w:p>
    <w:p w:rsidR="00B26688" w:rsidRPr="00F52B98" w:rsidRDefault="00B26688" w:rsidP="00467D07">
      <w:pPr>
        <w:pStyle w:val="ListParagraph"/>
        <w:spacing w:after="0" w:line="240" w:lineRule="auto"/>
        <w:jc w:val="both"/>
      </w:pPr>
    </w:p>
    <w:p w:rsidR="00B26688" w:rsidRPr="00F52B98" w:rsidRDefault="00B26688" w:rsidP="0027647B">
      <w:pPr>
        <w:pStyle w:val="ListParagraph"/>
        <w:numPr>
          <w:ilvl w:val="0"/>
          <w:numId w:val="24"/>
        </w:numPr>
        <w:spacing w:after="0" w:line="240" w:lineRule="auto"/>
        <w:contextualSpacing w:val="0"/>
        <w:jc w:val="both"/>
      </w:pPr>
      <w:r w:rsidRPr="00F52B98">
        <w:t xml:space="preserve">2014 წლიდან ბაზისური ვაქცინებით (წითელა, დყტ3) ეროვნულ დონეზე მოცვის სულ მცირე 90% მიღწევას და სულ მცირე 80% მოცვას თითოეული </w:t>
      </w:r>
      <w:r w:rsidR="003E115C" w:rsidRPr="00F52B98">
        <w:t>რაიონში</w:t>
      </w:r>
      <w:r w:rsidRPr="00F52B98">
        <w:t xml:space="preserve"> (საბაზისო: </w:t>
      </w:r>
      <w:r w:rsidR="00152A71" w:rsidRPr="00F52B98">
        <w:t xml:space="preserve">2012 წ. </w:t>
      </w:r>
      <w:r w:rsidRPr="00F52B98">
        <w:t xml:space="preserve">წითელა 1: </w:t>
      </w:r>
      <w:r w:rsidR="00152A71" w:rsidRPr="00F52B98">
        <w:t>9</w:t>
      </w:r>
      <w:r w:rsidR="008D7E26" w:rsidRPr="00F52B98">
        <w:t>96.5</w:t>
      </w:r>
      <w:r w:rsidRPr="00F52B98">
        <w:t>%; წითელა 2</w:t>
      </w:r>
      <w:r w:rsidR="003E115C" w:rsidRPr="00F52B98">
        <w:t>:</w:t>
      </w:r>
      <w:r w:rsidRPr="00F52B98">
        <w:t xml:space="preserve"> </w:t>
      </w:r>
      <w:r w:rsidR="008D7E26" w:rsidRPr="00F52B98">
        <w:t>88.7</w:t>
      </w:r>
      <w:r w:rsidRPr="00F52B98">
        <w:t>%, დყტ 3</w:t>
      </w:r>
      <w:r w:rsidR="003E115C" w:rsidRPr="00F52B98">
        <w:t>:</w:t>
      </w:r>
      <w:r w:rsidR="00152A71" w:rsidRPr="00F52B98">
        <w:t xml:space="preserve"> </w:t>
      </w:r>
      <w:r w:rsidR="008D7E26" w:rsidRPr="00F52B98">
        <w:t>97.6</w:t>
      </w:r>
      <w:r w:rsidR="003E115C" w:rsidRPr="00F52B98">
        <w:t>%</w:t>
      </w:r>
      <w:r w:rsidRPr="00F52B98">
        <w:t xml:space="preserve">); </w:t>
      </w:r>
    </w:p>
    <w:p w:rsidR="00B26688" w:rsidRPr="00F52B98" w:rsidRDefault="00B26688" w:rsidP="00467D07">
      <w:pPr>
        <w:pStyle w:val="ListParagraph"/>
        <w:spacing w:after="0" w:line="240" w:lineRule="auto"/>
        <w:jc w:val="both"/>
      </w:pPr>
    </w:p>
    <w:p w:rsidR="00B26688" w:rsidRPr="00F52B98" w:rsidRDefault="00B26688" w:rsidP="00467D07">
      <w:pPr>
        <w:pStyle w:val="ListParagraph"/>
        <w:spacing w:after="0" w:line="240" w:lineRule="auto"/>
        <w:jc w:val="both"/>
        <w:rPr>
          <w:bCs/>
          <w:lang w:val="af-ZA"/>
        </w:rPr>
      </w:pPr>
    </w:p>
    <w:p w:rsidR="00B26688" w:rsidRPr="00F52B98" w:rsidRDefault="00B26688" w:rsidP="00467D07">
      <w:pPr>
        <w:pStyle w:val="ListParagraph"/>
        <w:spacing w:after="0" w:line="240" w:lineRule="auto"/>
        <w:ind w:left="0"/>
        <w:jc w:val="both"/>
        <w:rPr>
          <w:rFonts w:cs="Sylfaen"/>
        </w:rPr>
      </w:pPr>
      <w:r w:rsidRPr="00F52B98">
        <w:rPr>
          <w:rFonts w:cs="Sylfaen"/>
        </w:rPr>
        <w:t xml:space="preserve">აღნიშნულ ბლოკში სტარტეგიული დაგეგმარების კუთხით გამოიკვეთა სამი ძირითადი ქვე-კომპონენტი: (1) დედათა, ჩვილ და მცირეწლოვან ბავშვთა ჯანმრთელობის დაცვა, (2) ქალთა რეპროდუქციული ჯანმრთელობის დაცვა და (3) მართვადი ინფექციების წინააღმდეგ მიმართული იმუნიზაციის ღონისძიებები.  </w:t>
      </w:r>
    </w:p>
    <w:p w:rsidR="00B26688" w:rsidRPr="00F52B98" w:rsidRDefault="00B26688" w:rsidP="00467D07">
      <w:pPr>
        <w:spacing w:after="0" w:line="240" w:lineRule="auto"/>
        <w:jc w:val="both"/>
      </w:pPr>
    </w:p>
    <w:p w:rsidR="00B26688" w:rsidRPr="00F52B98" w:rsidRDefault="00B26688" w:rsidP="00467D07">
      <w:pPr>
        <w:spacing w:after="0" w:line="240" w:lineRule="auto"/>
        <w:jc w:val="both"/>
        <w:rPr>
          <w:rFonts w:cs="Sylfaen"/>
          <w:b/>
        </w:rPr>
      </w:pPr>
      <w:r w:rsidRPr="00F52B98">
        <w:rPr>
          <w:rFonts w:cs="Sylfaen"/>
          <w:b/>
        </w:rPr>
        <w:t>6.1. დედათა, ჩვილ და მცირეწლოვან ბავშვთა ჯანმრთელობის დაცვა</w:t>
      </w:r>
    </w:p>
    <w:p w:rsidR="00B26688" w:rsidRPr="00F52B98" w:rsidRDefault="00B26688" w:rsidP="00467D07">
      <w:pPr>
        <w:spacing w:after="0" w:line="240" w:lineRule="auto"/>
        <w:jc w:val="both"/>
        <w:rPr>
          <w:rFonts w:cs="Sylfaen"/>
          <w:b/>
        </w:rPr>
      </w:pPr>
    </w:p>
    <w:p w:rsidR="00B26688" w:rsidRPr="00F52B98" w:rsidRDefault="004E162F" w:rsidP="00467D07">
      <w:pPr>
        <w:spacing w:after="0" w:line="240" w:lineRule="auto"/>
        <w:jc w:val="both"/>
      </w:pPr>
      <w:r w:rsidRPr="00F52B98">
        <w:t>უპირველესად აღსანიშნავია, რომ საქართველოს მთავრობა განაგრძობს თითოეული მოქალაქის</w:t>
      </w:r>
      <w:r w:rsidR="00B26688" w:rsidRPr="00F52B98">
        <w:t xml:space="preserve">ათვის ხელმისაწვდომი </w:t>
      </w:r>
      <w:r w:rsidRPr="00F52B98">
        <w:t xml:space="preserve">საბაზისო </w:t>
      </w:r>
      <w:r w:rsidR="00B26688" w:rsidRPr="00F52B98">
        <w:t xml:space="preserve">ჯანდაცვის </w:t>
      </w:r>
      <w:r w:rsidRPr="00F52B98">
        <w:t>პაკეტით უზრუნველ</w:t>
      </w:r>
      <w:r w:rsidR="00B26688" w:rsidRPr="00F52B98">
        <w:t>ყოფ</w:t>
      </w:r>
      <w:r w:rsidRPr="00F52B98">
        <w:t xml:space="preserve">ის პოლიტიკას, რომელიც მოიცავს </w:t>
      </w:r>
      <w:r w:rsidR="00B26688" w:rsidRPr="00F52B98">
        <w:t>დედათა და ბავშვთა სამედიცინო მომსახურების სრულ</w:t>
      </w:r>
      <w:r w:rsidRPr="00F52B98">
        <w:t>ი</w:t>
      </w:r>
      <w:r w:rsidR="00B26688" w:rsidRPr="00F52B98">
        <w:t xml:space="preserve"> </w:t>
      </w:r>
      <w:r w:rsidRPr="00F52B98">
        <w:t>ციკლი</w:t>
      </w:r>
      <w:r w:rsidR="00B26688" w:rsidRPr="00F52B98">
        <w:t>ს ფინანსურ მხარდაჭერა</w:t>
      </w:r>
      <w:r w:rsidRPr="00F52B98">
        <w:t xml:space="preserve">ს ანტენატალური მეთვალყურეობის, სამეანო და ნეონატალური სერვისების ჩათვლით. </w:t>
      </w:r>
    </w:p>
    <w:p w:rsidR="00B26688" w:rsidRPr="00F52B98" w:rsidRDefault="00B26688" w:rsidP="00467D07">
      <w:pPr>
        <w:spacing w:after="0" w:line="240" w:lineRule="auto"/>
        <w:jc w:val="both"/>
      </w:pPr>
    </w:p>
    <w:p w:rsidR="00B26688" w:rsidRPr="00F52B98" w:rsidRDefault="00B26688" w:rsidP="00467D07">
      <w:pPr>
        <w:spacing w:after="0" w:line="240" w:lineRule="auto"/>
        <w:jc w:val="both"/>
      </w:pPr>
      <w:r w:rsidRPr="00F52B98">
        <w:rPr>
          <w:rFonts w:cs="Sylfaen"/>
        </w:rPr>
        <w:t>რამდენადაც, დედათა და ჩვილ ბავშვთა სიკვდილიანობის ანალიზში იკვეთება ანტენატალური და პერინატალური მომსახურების პრობლემები, მნიშვნელოვანია აღნიშნული</w:t>
      </w:r>
      <w:r w:rsidRPr="00F52B98">
        <w:t xml:space="preserve"> სისტემის რადიკალური რეორგანიზაციის დაწყება. ქვეყანაში დასანერგია სერვისების სტრატიფიცირებული მოდელი - ორსულთა პატრონაჟის, სამეანო და ნეონატალური მომსახურების სხვადასხვა დონეების განსაზღვრა (რეგიონალიზაცია) და შესაბამისი მარეგულირებელი მექანიზმებისა და სტანდარტების შემუშავება. აღნიშნული რეფორმისათვის განსახორციელებელი ნაბიჯები მოიცავს რეფერალური სისტემის თითოეულ რგოლს შორის (სოფლის დონეზე ოჯახის ექიმს, ანტენატალური სერვისის მიმწოდებელსა და სამშობიარო სახლის </w:t>
      </w:r>
      <w:r w:rsidR="004E162F" w:rsidRPr="00F52B98">
        <w:t>მეანსა და ნეონატოლოგს</w:t>
      </w:r>
      <w:r w:rsidRPr="00F52B98">
        <w:t xml:space="preserve">) შორის უწყვეტი </w:t>
      </w:r>
      <w:r w:rsidRPr="00F52B98">
        <w:lastRenderedPageBreak/>
        <w:t>ინფორმაც</w:t>
      </w:r>
      <w:r w:rsidR="004E162F" w:rsidRPr="00F52B98">
        <w:t>ი</w:t>
      </w:r>
      <w:r w:rsidRPr="00F52B98">
        <w:t>ის</w:t>
      </w:r>
      <w:r w:rsidR="004E162F" w:rsidRPr="00F52B98">
        <w:t xml:space="preserve"> გაცვლისა და </w:t>
      </w:r>
      <w:r w:rsidRPr="00F52B98">
        <w:t>უკუკავშირის უზრუნვეყოფას. ასევე მნიშვნელოვანია პერინატალური საწოლ</w:t>
      </w:r>
      <w:r w:rsidR="004E162F" w:rsidRPr="00F52B98">
        <w:t>-</w:t>
      </w:r>
      <w:r w:rsidRPr="00F52B98">
        <w:t xml:space="preserve">ფონდის ოპტიმიზაცია, რათა პერინატალური მოვლის  რეგიონალიზებულმა  </w:t>
      </w:r>
      <w:r w:rsidR="004E162F" w:rsidRPr="00F52B98">
        <w:t>სისტემამ</w:t>
      </w:r>
      <w:r w:rsidRPr="00F52B98">
        <w:t xml:space="preserve">  უზრუნველყო</w:t>
      </w:r>
      <w:r w:rsidR="004E162F" w:rsidRPr="00F52B98">
        <w:t>ს</w:t>
      </w:r>
      <w:r w:rsidRPr="00F52B98">
        <w:t xml:space="preserve">  თითოეული მაღალი რისკის ორსულისა და ახალშობილის მართვა იმ დაწესებულებებში, რომელიც შეესაბამება მათი ჯანმრთელობის საჭიროებებსა და </w:t>
      </w:r>
      <w:r w:rsidR="004E162F" w:rsidRPr="00F52B98">
        <w:t>ქმნის</w:t>
      </w:r>
      <w:r w:rsidRPr="00F52B98">
        <w:t xml:space="preserve"> ოპტიმალური გამოსავლების </w:t>
      </w:r>
      <w:r w:rsidR="004E162F" w:rsidRPr="00F52B98">
        <w:t>მიღწევი</w:t>
      </w:r>
      <w:r w:rsidRPr="00F52B98">
        <w:t>ს</w:t>
      </w:r>
      <w:r w:rsidR="004E162F" w:rsidRPr="00F52B98">
        <w:t xml:space="preserve"> შესაძლებლობას</w:t>
      </w:r>
      <w:r w:rsidRPr="00F52B98">
        <w:t xml:space="preserve">. შესაქმნელია </w:t>
      </w:r>
      <w:r w:rsidRPr="00F52B98">
        <w:rPr>
          <w:rFonts w:cs="Sylfaen"/>
        </w:rPr>
        <w:t>კარგად</w:t>
      </w:r>
      <w:r w:rsidRPr="00F52B98">
        <w:t xml:space="preserve"> </w:t>
      </w:r>
      <w:r w:rsidRPr="00F52B98">
        <w:rPr>
          <w:rFonts w:cs="Sylfaen"/>
        </w:rPr>
        <w:t>ორგანიზებული</w:t>
      </w:r>
      <w:r w:rsidRPr="00F52B98">
        <w:t xml:space="preserve"> </w:t>
      </w:r>
      <w:r w:rsidRPr="00F52B98">
        <w:rPr>
          <w:rFonts w:cs="Sylfaen"/>
        </w:rPr>
        <w:t>და</w:t>
      </w:r>
      <w:r w:rsidRPr="00F52B98">
        <w:t xml:space="preserve"> </w:t>
      </w:r>
      <w:r w:rsidRPr="00F52B98">
        <w:rPr>
          <w:rFonts w:cs="Sylfaen"/>
        </w:rPr>
        <w:t>ცენტრალური</w:t>
      </w:r>
      <w:r w:rsidRPr="00F52B98">
        <w:t xml:space="preserve"> </w:t>
      </w:r>
      <w:r w:rsidRPr="00F52B98">
        <w:rPr>
          <w:rFonts w:cs="Sylfaen"/>
        </w:rPr>
        <w:t>კოორდინირების</w:t>
      </w:r>
      <w:r w:rsidRPr="00F52B98">
        <w:t xml:space="preserve"> </w:t>
      </w:r>
      <w:r w:rsidRPr="00F52B98">
        <w:rPr>
          <w:rFonts w:cs="Sylfaen"/>
        </w:rPr>
        <w:t>სატრანსპორტო</w:t>
      </w:r>
      <w:r w:rsidRPr="00F52B98">
        <w:t xml:space="preserve"> </w:t>
      </w:r>
      <w:r w:rsidRPr="00F52B98">
        <w:rPr>
          <w:rFonts w:cs="Sylfaen"/>
        </w:rPr>
        <w:t>სისტემა, როგორც  რეგიონალიზებული პერინატალური სერვისების ორგანიზების საკვანძო ელემენტი. აღნიშნული რეფორმის განსახორციელებლად აუცილებელია მტკიცებულებებზე დამყარებული პროტოკოლებისა და გაიდლაინების შემუშავება და დანერგვის ხელშეწყობა მეან-გინეკოლოგებისა და ნეონატოლოგების გადამზადებით უნიფიცირებული</w:t>
      </w:r>
      <w:r w:rsidRPr="00F52B98">
        <w:t xml:space="preserve">  </w:t>
      </w:r>
      <w:r w:rsidRPr="00F52B98">
        <w:rPr>
          <w:rFonts w:cs="Sylfaen"/>
        </w:rPr>
        <w:t>სასწავლო</w:t>
      </w:r>
      <w:r w:rsidRPr="00F52B98">
        <w:t xml:space="preserve"> </w:t>
      </w:r>
      <w:r w:rsidRPr="00F52B98">
        <w:rPr>
          <w:rFonts w:cs="Sylfaen"/>
        </w:rPr>
        <w:t>გეგმითა და</w:t>
      </w:r>
      <w:r w:rsidRPr="00F52B98">
        <w:t xml:space="preserve"> </w:t>
      </w:r>
      <w:r w:rsidRPr="00F52B98">
        <w:rPr>
          <w:rFonts w:cs="Sylfaen"/>
        </w:rPr>
        <w:t>ტრენინგის</w:t>
      </w:r>
      <w:r w:rsidRPr="00F52B98">
        <w:t xml:space="preserve"> </w:t>
      </w:r>
      <w:r w:rsidRPr="00F52B98">
        <w:rPr>
          <w:rFonts w:cs="Sylfaen"/>
        </w:rPr>
        <w:t>სხვადასხვა</w:t>
      </w:r>
      <w:r w:rsidRPr="00F52B98">
        <w:t xml:space="preserve"> </w:t>
      </w:r>
      <w:r w:rsidRPr="00F52B98">
        <w:rPr>
          <w:rFonts w:cs="Sylfaen"/>
        </w:rPr>
        <w:t>მეთოდის</w:t>
      </w:r>
      <w:r w:rsidRPr="00F52B98">
        <w:t xml:space="preserve"> </w:t>
      </w:r>
      <w:r w:rsidRPr="00F52B98">
        <w:rPr>
          <w:rFonts w:cs="Sylfaen"/>
        </w:rPr>
        <w:t>გამოყენებით</w:t>
      </w:r>
      <w:r w:rsidRPr="00F52B98">
        <w:t xml:space="preserve"> (</w:t>
      </w:r>
      <w:r w:rsidRPr="00F52B98">
        <w:rPr>
          <w:rFonts w:cs="Sylfaen"/>
        </w:rPr>
        <w:t>დისტანციური</w:t>
      </w:r>
      <w:r w:rsidRPr="00F52B98">
        <w:t xml:space="preserve"> </w:t>
      </w:r>
      <w:r w:rsidRPr="00F52B98">
        <w:rPr>
          <w:rFonts w:cs="Sylfaen"/>
        </w:rPr>
        <w:t>სწავლება</w:t>
      </w:r>
      <w:r w:rsidRPr="00F52B98">
        <w:t xml:space="preserve">, </w:t>
      </w:r>
      <w:r w:rsidRPr="00F52B98">
        <w:rPr>
          <w:rFonts w:cs="Sylfaen"/>
        </w:rPr>
        <w:t>სიმულაცია</w:t>
      </w:r>
      <w:r w:rsidRPr="00F52B98">
        <w:t xml:space="preserve"> და </w:t>
      </w:r>
      <w:r w:rsidRPr="00F52B98">
        <w:rPr>
          <w:rFonts w:cs="Sylfaen"/>
        </w:rPr>
        <w:t>სხვა</w:t>
      </w:r>
      <w:r w:rsidRPr="00F52B98">
        <w:t xml:space="preserve">). </w:t>
      </w:r>
    </w:p>
    <w:p w:rsidR="00B26688" w:rsidRPr="00F52B98" w:rsidRDefault="00B26688" w:rsidP="00467D07">
      <w:pPr>
        <w:spacing w:after="0" w:line="240" w:lineRule="auto"/>
        <w:jc w:val="both"/>
      </w:pPr>
    </w:p>
    <w:p w:rsidR="00B26688" w:rsidRPr="00F52B98" w:rsidRDefault="00B26688" w:rsidP="00467D07">
      <w:pPr>
        <w:spacing w:after="0" w:line="240" w:lineRule="auto"/>
        <w:jc w:val="both"/>
      </w:pPr>
      <w:r w:rsidRPr="00F52B98">
        <w:t>ჯანდაცვის სამინისტრო დღის წესრიგში აყენებს ჰოსპიტალური სექტორის აკრედიტაციის მექანიზმების დანერგვას, რაც პირველ რიგში პერინატალური სერვისების ნებაყოფლობითი აკრედიტაციის პროცესით დაიწყება</w:t>
      </w:r>
      <w:r w:rsidR="004E162F" w:rsidRPr="00F52B98">
        <w:t xml:space="preserve"> </w:t>
      </w:r>
      <w:r w:rsidR="00C60540" w:rsidRPr="00F52B98">
        <w:t xml:space="preserve">2014 </w:t>
      </w:r>
      <w:r w:rsidR="004E162F" w:rsidRPr="00F52B98">
        <w:t>წლიდან საერთაშორისო ორგანიზაციების (</w:t>
      </w:r>
      <w:r w:rsidR="004E162F" w:rsidRPr="00F52B98">
        <w:rPr>
          <w:lang w:val="en-US"/>
        </w:rPr>
        <w:t xml:space="preserve">USAID/Sustain Project) </w:t>
      </w:r>
      <w:r w:rsidR="004E162F" w:rsidRPr="00F52B98">
        <w:t>მხარდაჭერით</w:t>
      </w:r>
      <w:r w:rsidRPr="00F52B98">
        <w:t xml:space="preserve">. </w:t>
      </w:r>
    </w:p>
    <w:p w:rsidR="00B26688" w:rsidRPr="00F52B98" w:rsidRDefault="00B26688" w:rsidP="00467D07">
      <w:pPr>
        <w:pStyle w:val="Default"/>
        <w:jc w:val="both"/>
        <w:rPr>
          <w:rFonts w:asciiTheme="minorHAnsi" w:hAnsiTheme="minorHAnsi"/>
          <w:color w:val="auto"/>
          <w:sz w:val="22"/>
          <w:szCs w:val="22"/>
          <w:lang w:val="ka-GE"/>
        </w:rPr>
      </w:pPr>
    </w:p>
    <w:p w:rsidR="00B26688" w:rsidRPr="00F52B98" w:rsidRDefault="00B26688" w:rsidP="00467D07">
      <w:pPr>
        <w:spacing w:after="0" w:line="240" w:lineRule="auto"/>
        <w:jc w:val="both"/>
      </w:pPr>
      <w:r w:rsidRPr="00F52B98">
        <w:t>დედათა და ბავშვთა გარდაცვალებისა და მკვდრადშობადობის აღრიცხვიანობის, გარდაცვალების მიზეზების განსაზღვრისა და ანალიზის გასაუმჯობესებლად გასატარებელი ღონისძიებები მოიცავს სავალდებულო შეტყობინების სისტემის გაუმჯობესებას, აქტიური ზედამხედველობის მექანიზმების ჩართვას, სამედიცინო პერსონალის გადამზადება</w:t>
      </w:r>
      <w:r w:rsidR="004E162F" w:rsidRPr="00F52B98">
        <w:t>ს</w:t>
      </w:r>
      <w:r w:rsidRPr="00F52B98">
        <w:t xml:space="preserve"> ICD-10 და </w:t>
      </w:r>
      <w:r w:rsidRPr="00F52B98">
        <w:rPr>
          <w:lang w:val="en-US"/>
        </w:rPr>
        <w:t xml:space="preserve">NCSP </w:t>
      </w:r>
      <w:r w:rsidRPr="00F52B98">
        <w:t>კლასიფიკატორების გამოყენებაში, შემთხვევების ეპიდ-კვლევისა და ანონიმური განხილვების</w:t>
      </w:r>
      <w:r w:rsidR="004E162F" w:rsidRPr="00F52B98">
        <w:t xml:space="preserve"> პრაქტიკის</w:t>
      </w:r>
      <w:r w:rsidRPr="00F52B98">
        <w:t xml:space="preserve"> დანერგვას. ასევე მნიშვნელოვანია</w:t>
      </w:r>
      <w:r w:rsidR="004E162F" w:rsidRPr="00F52B98">
        <w:t xml:space="preserve"> </w:t>
      </w:r>
      <w:r w:rsidRPr="00F52B98">
        <w:t xml:space="preserve">თანდაყოლილი ანომალიების რეგისტრაციის მოწესრიგება და არა მარტო სამშობიარო სახლების არამედ </w:t>
      </w:r>
      <w:r w:rsidR="004E162F" w:rsidRPr="00F52B98">
        <w:t xml:space="preserve">დედათა და ბავშვთა სხვა სამედიცინო </w:t>
      </w:r>
      <w:r w:rsidRPr="00F52B98">
        <w:t>დაწესებულებებ</w:t>
      </w:r>
      <w:r w:rsidR="004E162F" w:rsidRPr="00F52B98">
        <w:t xml:space="preserve">ში არსებული </w:t>
      </w:r>
      <w:r w:rsidRPr="00F52B98">
        <w:t>მონაცემ</w:t>
      </w:r>
      <w:r w:rsidR="004E162F" w:rsidRPr="00F52B98">
        <w:t>ების სისტემური შეგროვება და</w:t>
      </w:r>
      <w:r w:rsidRPr="00F52B98">
        <w:t xml:space="preserve"> ანალიზი.</w:t>
      </w:r>
    </w:p>
    <w:p w:rsidR="00B26688" w:rsidRPr="00F52B98" w:rsidRDefault="00B26688" w:rsidP="00467D07">
      <w:pPr>
        <w:spacing w:after="0" w:line="240" w:lineRule="auto"/>
        <w:jc w:val="both"/>
      </w:pPr>
    </w:p>
    <w:p w:rsidR="00B26688" w:rsidRPr="00F52B98" w:rsidRDefault="00B26688" w:rsidP="00467D07">
      <w:pPr>
        <w:spacing w:after="0" w:line="240" w:lineRule="auto"/>
        <w:jc w:val="both"/>
      </w:pPr>
      <w:r w:rsidRPr="00F52B98">
        <w:t xml:space="preserve">ანტე-, პერი- და პოსტნატალური მართვისა და ზედამხედველობის სისტემის უწყვეტობისათვის უმნიშვნელოვანესი როლი ენიჭება პირველადი ჯანდაცვის რგოლის გაძლიერებას. პჯდ კუთხით გასატარებელი ღონისძიებები განხილულია </w:t>
      </w:r>
      <w:r w:rsidR="004E162F" w:rsidRPr="00F52B98">
        <w:t>მე-3</w:t>
      </w:r>
      <w:r w:rsidRPr="00F52B98">
        <w:t xml:space="preserve"> თავში, თუმცა ხაზი უნდა გაესვას, რომ დედათა და ბავშვთა ჯანმრთელობის ინდიკატორებს პირველადი ჯანდაცვის სერვისების მიწოდების მონიტორინგისა და ანალიზის კუთხით წამყვანი როლი დაეკისრება შედეგებზე ორიენტირებული მართვისა და დაფინანსების მექანიზმების ამუშავების პროცესში.  </w:t>
      </w:r>
    </w:p>
    <w:p w:rsidR="00B26688" w:rsidRPr="00F52B98" w:rsidRDefault="00B26688" w:rsidP="00467D07">
      <w:pPr>
        <w:spacing w:after="0" w:line="240" w:lineRule="auto"/>
        <w:jc w:val="both"/>
      </w:pPr>
    </w:p>
    <w:p w:rsidR="00B26688" w:rsidRPr="00F52B98" w:rsidRDefault="00B26688" w:rsidP="00467D07">
      <w:pPr>
        <w:spacing w:after="0" w:line="240" w:lineRule="auto"/>
        <w:jc w:val="both"/>
      </w:pPr>
      <w:r w:rsidRPr="00F52B98">
        <w:t>მშობელთა და აღმზრდელთა განათლების კუთხით ინფორმირებულობის დონის ამაღლება უმნიშვნელოვანესი პრიორიტეტი იქნება როგორც დედათა ასევე ბავ</w:t>
      </w:r>
      <w:r w:rsidR="004E162F" w:rsidRPr="00F52B98">
        <w:t>შვ</w:t>
      </w:r>
      <w:r w:rsidRPr="00F52B98">
        <w:t>თა ჯანმრთელობისა და ნუტრიციოლოგიის ხელშეწყობის</w:t>
      </w:r>
      <w:r w:rsidR="004E162F" w:rsidRPr="00F52B98">
        <w:t>, ასევე</w:t>
      </w:r>
      <w:r w:rsidRPr="00F52B98">
        <w:t xml:space="preserve">  საშიშროების ნიშნების დროული ამოცნობისა და </w:t>
      </w:r>
      <w:r w:rsidR="004E162F" w:rsidRPr="00F52B98">
        <w:t xml:space="preserve">შესაბამისი </w:t>
      </w:r>
      <w:r w:rsidRPr="00F52B98">
        <w:t xml:space="preserve">სამედიცინო </w:t>
      </w:r>
      <w:r w:rsidR="004E162F" w:rsidRPr="00F52B98">
        <w:t>დახმარების</w:t>
      </w:r>
      <w:r w:rsidRPr="00F52B98">
        <w:t xml:space="preserve"> მიმართვის მიზნით. საინფორმაციო-საგანმანათლებლო ღონისძიებ</w:t>
      </w:r>
      <w:r w:rsidR="00293F9E" w:rsidRPr="00F52B98">
        <w:t>ებ</w:t>
      </w:r>
      <w:r w:rsidRPr="00F52B98">
        <w:t>ში გამოყენებული იქნება როგორც ტრადიციული (</w:t>
      </w:r>
      <w:r w:rsidR="004E162F" w:rsidRPr="00F52B98">
        <w:t>მა</w:t>
      </w:r>
      <w:r w:rsidR="00293F9E" w:rsidRPr="00F52B98">
        <w:t>გ</w:t>
      </w:r>
      <w:r w:rsidR="004E162F" w:rsidRPr="00F52B98">
        <w:t xml:space="preserve">. </w:t>
      </w:r>
      <w:r w:rsidRPr="00F52B98">
        <w:t>მედია საშუალებები) ასევე ინოვაციური საინფორმაციო-საგანმანათლებლო ტექნოლოგიები, მათ შორის სატელეფონო</w:t>
      </w:r>
      <w:r w:rsidR="004E162F" w:rsidRPr="00F52B98">
        <w:t xml:space="preserve"> მოკლე</w:t>
      </w:r>
      <w:r w:rsidRPr="00F52B98">
        <w:t xml:space="preserve"> </w:t>
      </w:r>
      <w:r w:rsidR="004E162F" w:rsidRPr="00F52B98">
        <w:t xml:space="preserve">ტექსტური </w:t>
      </w:r>
      <w:r w:rsidRPr="00F52B98">
        <w:t xml:space="preserve">შეტყობინებების სისტემა. </w:t>
      </w:r>
    </w:p>
    <w:p w:rsidR="00B26688" w:rsidRDefault="00B26688" w:rsidP="00467D07">
      <w:pPr>
        <w:spacing w:after="0" w:line="240" w:lineRule="auto"/>
        <w:jc w:val="both"/>
        <w:rPr>
          <w:lang w:val="en-US"/>
        </w:rPr>
      </w:pPr>
    </w:p>
    <w:p w:rsidR="00F52B98" w:rsidRDefault="00F52B98" w:rsidP="00467D07">
      <w:pPr>
        <w:spacing w:after="0" w:line="240" w:lineRule="auto"/>
        <w:jc w:val="both"/>
        <w:rPr>
          <w:lang w:val="en-US"/>
        </w:rPr>
      </w:pPr>
    </w:p>
    <w:p w:rsidR="00F52B98" w:rsidRDefault="00F52B98" w:rsidP="00467D07">
      <w:pPr>
        <w:spacing w:after="0" w:line="240" w:lineRule="auto"/>
        <w:jc w:val="both"/>
        <w:rPr>
          <w:lang w:val="en-US"/>
        </w:rPr>
      </w:pPr>
    </w:p>
    <w:p w:rsidR="00F52B98" w:rsidRPr="00F52B98" w:rsidRDefault="00F52B98" w:rsidP="00467D07">
      <w:pPr>
        <w:spacing w:after="0" w:line="240" w:lineRule="auto"/>
        <w:jc w:val="both"/>
        <w:rPr>
          <w:lang w:val="en-US"/>
        </w:rPr>
      </w:pPr>
    </w:p>
    <w:p w:rsidR="00B26688" w:rsidRPr="00F52B98" w:rsidRDefault="00B26688" w:rsidP="00467D07">
      <w:pPr>
        <w:spacing w:after="0" w:line="240" w:lineRule="auto"/>
        <w:ind w:right="2"/>
        <w:jc w:val="both"/>
        <w:rPr>
          <w:b/>
        </w:rPr>
      </w:pPr>
      <w:r w:rsidRPr="00F52B98">
        <w:rPr>
          <w:b/>
        </w:rPr>
        <w:lastRenderedPageBreak/>
        <w:t>6.2 ქალთა რეპროდუქციული ჯანმრთელობა</w:t>
      </w:r>
    </w:p>
    <w:p w:rsidR="00B26688" w:rsidRPr="00F52B98" w:rsidRDefault="00B26688" w:rsidP="00467D07">
      <w:pPr>
        <w:spacing w:after="0" w:line="240" w:lineRule="auto"/>
        <w:ind w:right="2"/>
        <w:jc w:val="both"/>
        <w:rPr>
          <w:b/>
        </w:rPr>
      </w:pPr>
    </w:p>
    <w:p w:rsidR="00B26688" w:rsidRPr="00F52B98" w:rsidRDefault="00B26688" w:rsidP="00467D07">
      <w:pPr>
        <w:shd w:val="clear" w:color="auto" w:fill="FFFFFF"/>
        <w:spacing w:after="0" w:line="240" w:lineRule="auto"/>
        <w:jc w:val="both"/>
        <w:rPr>
          <w:rFonts w:eastAsia="Times New Roman" w:cs="Arial"/>
          <w:i/>
        </w:rPr>
      </w:pPr>
      <w:r w:rsidRPr="00F52B98">
        <w:rPr>
          <w:rFonts w:eastAsia="Times New Roman" w:cs="Arial"/>
        </w:rPr>
        <w:t>ოჯახის დაგეგმარების თანამ</w:t>
      </w:r>
      <w:r w:rsidR="009907A6" w:rsidRPr="00F52B98">
        <w:rPr>
          <w:rFonts w:eastAsia="Times New Roman" w:cs="Arial"/>
        </w:rPr>
        <w:t>ე</w:t>
      </w:r>
      <w:r w:rsidRPr="00F52B98">
        <w:rPr>
          <w:rFonts w:eastAsia="Times New Roman" w:cs="Arial"/>
        </w:rPr>
        <w:t>დროვე მეთოდებზე უნივერსალური ხ</w:t>
      </w:r>
      <w:r w:rsidR="009907A6" w:rsidRPr="00F52B98">
        <w:rPr>
          <w:rFonts w:eastAsia="Times New Roman" w:cs="Arial"/>
        </w:rPr>
        <w:t>ელმისწავდომობის უზრუნველსაყოფად</w:t>
      </w:r>
      <w:r w:rsidRPr="00F52B98">
        <w:rPr>
          <w:rFonts w:eastAsia="Times New Roman" w:cs="Arial"/>
        </w:rPr>
        <w:t xml:space="preserve"> რეკომენდირებულია </w:t>
      </w:r>
      <w:r w:rsidRPr="00F52B98">
        <w:rPr>
          <w:rFonts w:cs="Sylfaen"/>
        </w:rPr>
        <w:t xml:space="preserve">კონტრაცეპტივებით მომარაგებისა და შესაბამისი საკონსულტაციო სერვისების ჩართვა </w:t>
      </w:r>
      <w:r w:rsidRPr="00F52B98">
        <w:rPr>
          <w:rFonts w:eastAsia="Times New Roman" w:cs="Arial"/>
          <w:lang w:val="tr-TR"/>
        </w:rPr>
        <w:t xml:space="preserve"> </w:t>
      </w:r>
      <w:r w:rsidRPr="00F52B98">
        <w:rPr>
          <w:rFonts w:cs="Sylfaen"/>
        </w:rPr>
        <w:t>საყოველთაო ჯანდაცვის</w:t>
      </w:r>
      <w:r w:rsidR="009907A6" w:rsidRPr="00F52B98">
        <w:rPr>
          <w:rFonts w:cs="Sylfaen"/>
        </w:rPr>
        <w:t>ა</w:t>
      </w:r>
      <w:r w:rsidRPr="00F52B98">
        <w:rPr>
          <w:rFonts w:cs="Sylfaen"/>
        </w:rPr>
        <w:t xml:space="preserve"> და სამედიცინო დაზღვევის ბაზისურ სქემებში. განსაკუთრებით მნიშვნელოვანია </w:t>
      </w:r>
      <w:r w:rsidRPr="00F52B98">
        <w:rPr>
          <w:rFonts w:eastAsia="Times New Roman" w:cs="Arial"/>
        </w:rPr>
        <w:t>ახალგაზრდებისადმი კეთილგანწყობილი რეპროდუქციული ჯანმრთელობის მომსახურების ინტეგრირება სამედიცინო მომსახურებების საბაზისო პაკეტებში 24 წლამდე ახალგაზრდებისათვის</w:t>
      </w:r>
      <w:r w:rsidR="009907A6" w:rsidRPr="00F52B98">
        <w:rPr>
          <w:rFonts w:eastAsia="Times New Roman" w:cs="Arial"/>
        </w:rPr>
        <w:t xml:space="preserve"> </w:t>
      </w:r>
      <w:r w:rsidR="009907A6" w:rsidRPr="00F52B98">
        <w:rPr>
          <w:rFonts w:eastAsia="Times New Roman" w:cs="Arial"/>
          <w:i/>
        </w:rPr>
        <w:t>(დამატებით იხ. მე-9 თავი)</w:t>
      </w:r>
      <w:r w:rsidRPr="00F52B98">
        <w:rPr>
          <w:rFonts w:eastAsia="Times New Roman" w:cs="Arial"/>
          <w:i/>
        </w:rPr>
        <w:t>.</w:t>
      </w:r>
    </w:p>
    <w:p w:rsidR="00B26688" w:rsidRPr="00F52B98" w:rsidRDefault="00B26688" w:rsidP="00467D07">
      <w:pPr>
        <w:shd w:val="clear" w:color="auto" w:fill="FFFFFF"/>
        <w:spacing w:after="0" w:line="240" w:lineRule="auto"/>
        <w:jc w:val="both"/>
        <w:rPr>
          <w:rFonts w:cs="Sylfaen"/>
        </w:rPr>
      </w:pPr>
    </w:p>
    <w:p w:rsidR="00B26688" w:rsidRPr="00F52B98" w:rsidRDefault="00B26688" w:rsidP="00467D07">
      <w:pPr>
        <w:shd w:val="clear" w:color="auto" w:fill="FFFFFF"/>
        <w:spacing w:after="0" w:line="240" w:lineRule="auto"/>
        <w:jc w:val="both"/>
        <w:rPr>
          <w:rFonts w:eastAsia="Times New Roman" w:cs="Arial"/>
        </w:rPr>
      </w:pPr>
      <w:r w:rsidRPr="00F52B98">
        <w:rPr>
          <w:rFonts w:cs="Sylfaen"/>
        </w:rPr>
        <w:t xml:space="preserve">ხელოვნური აბორტის ოჯახის დაგეგმარების თანამედროვე მეთოდებით ეტაპობრივი ჩანაცვლებისათვის მნიშვნელოვანია </w:t>
      </w:r>
      <w:r w:rsidRPr="00F52B98">
        <w:rPr>
          <w:rFonts w:eastAsia="Times New Roman" w:cs="Arial"/>
        </w:rPr>
        <w:t>რეპროდუქციული ჯანმრთელობის სფეროში მომსახურების ხარისხის მუდმივი ზრდის ხელშე</w:t>
      </w:r>
      <w:r w:rsidR="00596711" w:rsidRPr="00F52B98">
        <w:rPr>
          <w:rFonts w:eastAsia="Times New Roman" w:cs="Arial"/>
        </w:rPr>
        <w:t>წ</w:t>
      </w:r>
      <w:r w:rsidRPr="00F52B98">
        <w:rPr>
          <w:rFonts w:eastAsia="Times New Roman" w:cs="Arial"/>
        </w:rPr>
        <w:t xml:space="preserve">ყობა, მათ შორის არსებული რეგულაციების გადახედვა, საერთაშორისო გაიდლაინების ადაპტირება და დანერგვის ხელშეწყობა, კოლეგიალური ზედამხედველობისა და მონიტორინგის სისტემების გაძლიერება, რეპროდუქციული ჯანმრთელობის მომსახურების მიმწოდებელთა (მათ შორის მეან-გინეკოლოგთა, ბებია-ქალებისა და პირველადი ჯანდაცვის მიმწოდებელთა) კვალიფიკაციის ამაღლება. </w:t>
      </w:r>
    </w:p>
    <w:p w:rsidR="00B26688" w:rsidRPr="00F52B98" w:rsidRDefault="00B26688" w:rsidP="00467D07">
      <w:pPr>
        <w:shd w:val="clear" w:color="auto" w:fill="FFFFFF"/>
        <w:spacing w:after="0" w:line="240" w:lineRule="auto"/>
        <w:jc w:val="both"/>
        <w:rPr>
          <w:rFonts w:eastAsia="Times New Roman" w:cs="Arial"/>
        </w:rPr>
      </w:pPr>
    </w:p>
    <w:p w:rsidR="00596711" w:rsidRPr="00F52B98" w:rsidRDefault="00596711" w:rsidP="00467D07">
      <w:pPr>
        <w:shd w:val="clear" w:color="auto" w:fill="FFFFFF"/>
        <w:spacing w:after="0" w:line="240" w:lineRule="auto"/>
        <w:jc w:val="both"/>
        <w:rPr>
          <w:rFonts w:eastAsia="Times New Roman" w:cs="Arial"/>
        </w:rPr>
      </w:pPr>
    </w:p>
    <w:p w:rsidR="00596711" w:rsidRPr="00F52B98" w:rsidRDefault="00596711" w:rsidP="00467D07">
      <w:pPr>
        <w:shd w:val="clear" w:color="auto" w:fill="FFFFFF"/>
        <w:spacing w:after="0" w:line="240" w:lineRule="auto"/>
        <w:jc w:val="both"/>
        <w:rPr>
          <w:rFonts w:eastAsia="Times New Roman" w:cs="Arial"/>
        </w:rPr>
      </w:pPr>
    </w:p>
    <w:p w:rsidR="00B26688" w:rsidRPr="00F52B98" w:rsidRDefault="00B26688" w:rsidP="00467D07">
      <w:pPr>
        <w:spacing w:after="0" w:line="240" w:lineRule="auto"/>
        <w:jc w:val="both"/>
        <w:rPr>
          <w:b/>
        </w:rPr>
      </w:pPr>
      <w:r w:rsidRPr="00F52B98">
        <w:rPr>
          <w:b/>
        </w:rPr>
        <w:t>6.3 იმუნიზაცია</w:t>
      </w:r>
    </w:p>
    <w:p w:rsidR="00B26688" w:rsidRPr="00F52B98" w:rsidRDefault="00B26688" w:rsidP="00467D07">
      <w:pPr>
        <w:spacing w:after="0" w:line="240" w:lineRule="auto"/>
        <w:jc w:val="both"/>
        <w:rPr>
          <w:b/>
        </w:rPr>
      </w:pPr>
    </w:p>
    <w:p w:rsidR="00B26688" w:rsidRPr="00F52B98" w:rsidRDefault="00B26688" w:rsidP="00467D07">
      <w:pPr>
        <w:spacing w:after="0" w:line="240" w:lineRule="auto"/>
        <w:jc w:val="both"/>
      </w:pPr>
      <w:r w:rsidRPr="00F52B98">
        <w:rPr>
          <w:lang w:val="af-ZA"/>
        </w:rPr>
        <w:t xml:space="preserve">იმუნიზაციის </w:t>
      </w:r>
      <w:r w:rsidRPr="00F52B98">
        <w:t>სისტემის გასაძლიერებლად აუცილებელია პროგრამის მართვის, სერვისის მიწოდებისა და მონიტორინგის არსებული მოდელის გადახედვა. იმუნიზაციის მაჩვენებლების გაუმჯობესება და შენარჩუნება ქვეყნის ჯანდაცვის სისტემის ერთ-ერთი უმნიშვნელოვანესი სტრატეგიული ამოცანაა და ჯანდაცვის სისტემის არსებული მოწყობის (მ.შ. პრივატიზაციის) პირობებში უნდა მოიძებნოს პროგრამის მართვის ოპტიმალური მექანიზმები</w:t>
      </w:r>
      <w:r w:rsidR="002E6677" w:rsidRPr="00F52B98">
        <w:t xml:space="preserve">. </w:t>
      </w:r>
      <w:r w:rsidRPr="00F52B98">
        <w:t>აღნიშნული მიზნების მისაღწევად ერთის მხრივ გასაძლიერებელი</w:t>
      </w:r>
      <w:r w:rsidR="002E6677" w:rsidRPr="00F52B98">
        <w:t>ა</w:t>
      </w:r>
      <w:r w:rsidRPr="00F52B98">
        <w:t xml:space="preserve"> ვაქცინებისა და ასაცრელი </w:t>
      </w:r>
      <w:r w:rsidR="002E6677" w:rsidRPr="00F52B98">
        <w:t>მასალე</w:t>
      </w:r>
      <w:r w:rsidRPr="00F52B98">
        <w:t>ბი</w:t>
      </w:r>
      <w:r w:rsidR="002E6677" w:rsidRPr="00F52B98">
        <w:t>ს</w:t>
      </w:r>
      <w:r w:rsidRPr="00F52B98">
        <w:t xml:space="preserve"> ლოჯისტიკის ცენტრალიზებული სისტემა, მონიტორინგის დეცენტრალიზებული მექ</w:t>
      </w:r>
      <w:r w:rsidR="002E6677" w:rsidRPr="00F52B98">
        <w:t>ა</w:t>
      </w:r>
      <w:r w:rsidRPr="00F52B98">
        <w:t xml:space="preserve">ნიზმები საზოგადოებრივი ჯანდაცვის ცენტრების უფრო აქტიური მონაწილეობით და სერვისის მიმწოდებელთა </w:t>
      </w:r>
      <w:r w:rsidR="002E6677" w:rsidRPr="00F52B98">
        <w:t>მოტივაციის (როგორც ფინანსური ასევე არაფინანსური)</w:t>
      </w:r>
      <w:r w:rsidRPr="00F52B98">
        <w:t xml:space="preserve"> </w:t>
      </w:r>
      <w:r w:rsidR="002E6677" w:rsidRPr="00F52B98">
        <w:t>გაუმჯობესება</w:t>
      </w:r>
      <w:r w:rsidRPr="00F52B98">
        <w:t xml:space="preserve">. </w:t>
      </w:r>
      <w:r w:rsidRPr="00F52B98">
        <w:rPr>
          <w:lang w:val="af-ZA"/>
        </w:rPr>
        <w:t>პირველადი ჯანდაცვის სისტემის საბოლოო ფორმირება შესაძლებელს გახდის იმუნიზაციის სეგმენტის განვითარებას მრავალწლიანი სტრატეგიის და სამოქმედო გეგმის მიხედვით</w:t>
      </w:r>
      <w:r w:rsidRPr="00F52B98">
        <w:t>.</w:t>
      </w:r>
    </w:p>
    <w:p w:rsidR="00B26688" w:rsidRPr="00F52B98" w:rsidRDefault="00B26688" w:rsidP="00467D07">
      <w:pPr>
        <w:spacing w:after="0" w:line="240" w:lineRule="auto"/>
        <w:jc w:val="both"/>
      </w:pPr>
    </w:p>
    <w:p w:rsidR="00B26688" w:rsidRPr="00F52B98" w:rsidRDefault="00B26688" w:rsidP="00467D07">
      <w:pPr>
        <w:spacing w:after="0" w:line="240" w:lineRule="auto"/>
        <w:jc w:val="both"/>
      </w:pPr>
      <w:r w:rsidRPr="00F52B98">
        <w:t>ქვეყანამ უნდა უზრუნველყოს როგორც ტრადიციულ</w:t>
      </w:r>
      <w:r w:rsidR="002E6677" w:rsidRPr="00F52B98">
        <w:t>ი</w:t>
      </w:r>
      <w:r w:rsidRPr="00F52B98">
        <w:t xml:space="preserve"> ბაზისურ</w:t>
      </w:r>
      <w:r w:rsidR="002E6677" w:rsidRPr="00F52B98">
        <w:t>ი</w:t>
      </w:r>
      <w:r w:rsidRPr="00F52B98">
        <w:t xml:space="preserve"> ანტიგენების (ბცჟ, დყტ, პოლიო, წწყ), ასევე 2016 წლი</w:t>
      </w:r>
      <w:r w:rsidR="002E6677" w:rsidRPr="00F52B98">
        <w:t>დან</w:t>
      </w:r>
      <w:r w:rsidRPr="00F52B98">
        <w:t xml:space="preserve"> ახალი ვაქცინების (ბ ჰეპატიტი, პნევნოკოკური და როტავირუსის საწინააღმდეგო)</w:t>
      </w:r>
      <w:r w:rsidR="002E6677" w:rsidRPr="00F52B98">
        <w:t xml:space="preserve"> </w:t>
      </w:r>
      <w:r w:rsidRPr="00F52B98">
        <w:t>შესასყიდად ფინანსური რესურსების მოძიება</w:t>
      </w:r>
      <w:r w:rsidR="002E6677" w:rsidRPr="00F52B98">
        <w:t>,</w:t>
      </w:r>
      <w:r w:rsidRPr="00F52B98">
        <w:t xml:space="preserve"> რამდენადაც ქვეყნის ეკონომიკური ზრდის პარალელურად დონორი ორგანიზაციების (მ.შ. გავის ალიანსის) მხრიდან დაფინანსების შესაძლებლობები შემცირდება. ვაქცინებისა და სხვა ასაცრელი მასალების შესყიდვის ეფექტურობის მიზნით მიზანშეწონილია საერთაშორისო შესყიდვების სქემის გაგრძელება</w:t>
      </w:r>
      <w:r w:rsidR="002E6677" w:rsidRPr="00F52B98">
        <w:t xml:space="preserve"> გაეროს ბავშვთა ფონდის </w:t>
      </w:r>
      <w:r w:rsidR="002E6677" w:rsidRPr="00F52B98">
        <w:rPr>
          <w:lang w:val="en-US"/>
        </w:rPr>
        <w:t xml:space="preserve">(UNICEF) </w:t>
      </w:r>
      <w:r w:rsidR="002E6677" w:rsidRPr="00F52B98">
        <w:t>მეშვეობით</w:t>
      </w:r>
      <w:r w:rsidRPr="00F52B98">
        <w:t xml:space="preserve">, რომელიც ქვეყანას </w:t>
      </w:r>
      <w:r w:rsidRPr="00F52B98">
        <w:rPr>
          <w:bCs/>
          <w:lang w:val="af-ZA"/>
        </w:rPr>
        <w:t>დადასტურებული ხარისხის მქონე ვაქცინებ</w:t>
      </w:r>
      <w:r w:rsidRPr="00F52B98">
        <w:rPr>
          <w:bCs/>
        </w:rPr>
        <w:t xml:space="preserve">ზე </w:t>
      </w:r>
      <w:r w:rsidRPr="00F52B98">
        <w:t>მნიშვნელოვანი ფინანსური დანაზოგების საშუალებას აძლევს.</w:t>
      </w:r>
    </w:p>
    <w:p w:rsidR="00B26688" w:rsidRPr="00F52B98" w:rsidRDefault="00B26688" w:rsidP="00467D07">
      <w:pPr>
        <w:spacing w:after="0" w:line="240" w:lineRule="auto"/>
        <w:jc w:val="both"/>
      </w:pPr>
    </w:p>
    <w:p w:rsidR="00B26688" w:rsidRPr="00F52B98" w:rsidRDefault="00B26688" w:rsidP="00467D07">
      <w:pPr>
        <w:spacing w:after="0" w:line="240" w:lineRule="auto"/>
        <w:jc w:val="both"/>
      </w:pPr>
      <w:r w:rsidRPr="00F52B98">
        <w:lastRenderedPageBreak/>
        <w:t xml:space="preserve">როგორც აღინიშნა ევროპის რეგიონის მასშტაბით </w:t>
      </w:r>
      <w:r w:rsidR="00187BB1" w:rsidRPr="00F52B98">
        <w:t>2015 წლისათვის</w:t>
      </w:r>
      <w:r w:rsidR="00187BB1" w:rsidRPr="00F52B98">
        <w:rPr>
          <w:lang w:val="en-US"/>
        </w:rPr>
        <w:t xml:space="preserve"> </w:t>
      </w:r>
      <w:r w:rsidRPr="00F52B98">
        <w:t>დეკლარირებულია წითელას და წითურ</w:t>
      </w:r>
      <w:r w:rsidR="00BF26EB" w:rsidRPr="00F52B98">
        <w:t>ა</w:t>
      </w:r>
      <w:r w:rsidRPr="00F52B98">
        <w:t>ს აღმოფხვრის მიზანი</w:t>
      </w:r>
      <w:r w:rsidR="00187BB1" w:rsidRPr="00F52B98">
        <w:rPr>
          <w:lang w:val="en-US"/>
        </w:rPr>
        <w:t>.</w:t>
      </w:r>
      <w:r w:rsidRPr="00F52B98">
        <w:t xml:space="preserve"> საქართველოს დღევანდელი ეპიდ-სიტუაციიდან გამომდინარე აღნიშნული მიზნის მიღწევა შესაძლებელი იქნება როგორც რუტინული იმუნიზაციის პროგრამის გაძლიერების, ასევე დამატებითი მასობრივი კამპანიების განხორციელების საშუალებით. აღნიშნულთან დაკავშირებით ქვეყანამ უნდა შეიმუშაოს და განახორციელოს</w:t>
      </w:r>
      <w:r w:rsidR="00187BB1" w:rsidRPr="00F52B98">
        <w:t xml:space="preserve"> 2</w:t>
      </w:r>
      <w:r w:rsidR="00187BB1" w:rsidRPr="00F52B98">
        <w:rPr>
          <w:lang w:val="en-US"/>
        </w:rPr>
        <w:t>-</w:t>
      </w:r>
      <w:r w:rsidRPr="00F52B98">
        <w:t xml:space="preserve">წლიანი სამოქმედო გეგმა სამიზნე პოპულაციაში ორივე ანტიგენით მოცვის  სულ მცირე 95% დონის უზრუნველსაყოფად. </w:t>
      </w:r>
    </w:p>
    <w:p w:rsidR="00B26688" w:rsidRPr="00F52B98" w:rsidRDefault="00B26688" w:rsidP="00467D07">
      <w:pPr>
        <w:spacing w:after="0" w:line="240" w:lineRule="auto"/>
        <w:jc w:val="both"/>
      </w:pPr>
    </w:p>
    <w:p w:rsidR="008C6782" w:rsidRDefault="00B26688" w:rsidP="00F52B98">
      <w:pPr>
        <w:spacing w:after="0" w:line="240" w:lineRule="auto"/>
        <w:jc w:val="both"/>
        <w:rPr>
          <w:lang w:val="en-US"/>
        </w:rPr>
      </w:pPr>
      <w:r w:rsidRPr="00F52B98">
        <w:rPr>
          <w:lang w:val="af-ZA"/>
        </w:rPr>
        <w:t>მოსახლეობის დამოკიდებულება იმუნიზაციის მიმართ ზოგადად დადებითია,</w:t>
      </w:r>
      <w:r w:rsidRPr="00F52B98">
        <w:t xml:space="preserve"> თუმცა ვაქცინაციის დროულობის გაუმჯობესების კუთხით გასატარებელი იქნება დამატებითი საინფორმაციო-საგანმანათლებლო ღონისძიებები, განსაკუთრებით მასობრივი იმუნიზაციის კამპანიების წარმატებით განხორციელების მიზნით. </w:t>
      </w:r>
    </w:p>
    <w:p w:rsidR="00F52B98" w:rsidRDefault="00F52B98" w:rsidP="00F52B98">
      <w:pPr>
        <w:spacing w:after="0" w:line="240" w:lineRule="auto"/>
        <w:jc w:val="both"/>
        <w:rPr>
          <w:lang w:val="en-US"/>
        </w:rPr>
      </w:pPr>
    </w:p>
    <w:p w:rsidR="00F52B98" w:rsidRPr="00F52B98" w:rsidRDefault="00F52B98" w:rsidP="00F52B98">
      <w:pPr>
        <w:spacing w:after="0" w:line="240" w:lineRule="auto"/>
        <w:jc w:val="both"/>
        <w:rPr>
          <w:b/>
          <w:lang w:val="en-US"/>
        </w:rPr>
      </w:pPr>
    </w:p>
    <w:p w:rsidR="00B26688" w:rsidRPr="00F52B98" w:rsidRDefault="00B26688" w:rsidP="008C6782">
      <w:pPr>
        <w:shd w:val="clear" w:color="auto" w:fill="FFFFFF" w:themeFill="background1"/>
        <w:jc w:val="center"/>
        <w:rPr>
          <w:b/>
          <w:lang w:val="en-US"/>
        </w:rPr>
      </w:pPr>
      <w:r w:rsidRPr="00F52B98">
        <w:rPr>
          <w:b/>
        </w:rPr>
        <w:t>ცხრილი #6</w:t>
      </w:r>
    </w:p>
    <w:p w:rsidR="008C6782" w:rsidRPr="00F52B98" w:rsidRDefault="008C6782" w:rsidP="008C6782">
      <w:pPr>
        <w:shd w:val="clear" w:color="auto" w:fill="FFFFFF" w:themeFill="background1"/>
        <w:spacing w:after="0" w:line="240" w:lineRule="auto"/>
        <w:jc w:val="center"/>
        <w:rPr>
          <w:b/>
          <w:lang w:val="en-US"/>
        </w:rPr>
      </w:pPr>
      <w:r w:rsidRPr="00F52B98">
        <w:rPr>
          <w:b/>
        </w:rPr>
        <w:t>სტრატეგიული მიმართულების (დედათა და ბავშვთა ჯანმრთელობის ხელშეწყობის) მონიტორინგისა და შეფასების ძირითადი ინდიკატორები</w:t>
      </w:r>
    </w:p>
    <w:p w:rsidR="00B22312" w:rsidRPr="00F52B98" w:rsidRDefault="00B22312" w:rsidP="00B26688">
      <w:pPr>
        <w:jc w:val="both"/>
        <w:rPr>
          <w:b/>
        </w:rPr>
      </w:pPr>
    </w:p>
    <w:tbl>
      <w:tblPr>
        <w:tblStyle w:val="TableGrid"/>
        <w:tblW w:w="0" w:type="auto"/>
        <w:tblLayout w:type="fixed"/>
        <w:tblLook w:val="04A0" w:firstRow="1" w:lastRow="0" w:firstColumn="1" w:lastColumn="0" w:noHBand="0" w:noVBand="1"/>
      </w:tblPr>
      <w:tblGrid>
        <w:gridCol w:w="1951"/>
        <w:gridCol w:w="1985"/>
        <w:gridCol w:w="1768"/>
        <w:gridCol w:w="1769"/>
        <w:gridCol w:w="1769"/>
      </w:tblGrid>
      <w:tr w:rsidR="00B26688" w:rsidRPr="00F52B98" w:rsidTr="00B22312">
        <w:tc>
          <w:tcPr>
            <w:tcW w:w="1951" w:type="dxa"/>
            <w:shd w:val="clear" w:color="auto" w:fill="C6D9F1" w:themeFill="text2" w:themeFillTint="33"/>
          </w:tcPr>
          <w:p w:rsidR="00B26688" w:rsidRPr="00F52B98" w:rsidRDefault="00B26688" w:rsidP="008C6782">
            <w:pPr>
              <w:jc w:val="center"/>
              <w:rPr>
                <w:b/>
                <w:sz w:val="18"/>
                <w:szCs w:val="18"/>
                <w:lang w:val="en-US"/>
              </w:rPr>
            </w:pPr>
            <w:r w:rsidRPr="00F52B98">
              <w:rPr>
                <w:b/>
                <w:sz w:val="18"/>
                <w:szCs w:val="18"/>
              </w:rPr>
              <w:t>ჯანდაცვის სექტორის სტრატეგიული ბლოკი</w:t>
            </w:r>
            <w:r w:rsidRPr="00F52B98">
              <w:rPr>
                <w:b/>
                <w:sz w:val="18"/>
                <w:szCs w:val="18"/>
                <w:lang w:val="en-US"/>
              </w:rPr>
              <w:t xml:space="preserve"> </w:t>
            </w:r>
            <w:r w:rsidRPr="00F52B98">
              <w:rPr>
                <w:b/>
                <w:sz w:val="18"/>
                <w:szCs w:val="18"/>
              </w:rPr>
              <w:t>და ქვე-კომპონენტები</w:t>
            </w:r>
          </w:p>
          <w:p w:rsidR="008C6782" w:rsidRPr="00F52B98" w:rsidRDefault="008C6782" w:rsidP="008C6782">
            <w:pPr>
              <w:jc w:val="center"/>
              <w:rPr>
                <w:b/>
                <w:sz w:val="18"/>
                <w:szCs w:val="18"/>
                <w:lang w:val="en-US"/>
              </w:rPr>
            </w:pPr>
          </w:p>
        </w:tc>
        <w:tc>
          <w:tcPr>
            <w:tcW w:w="1985" w:type="dxa"/>
            <w:shd w:val="clear" w:color="auto" w:fill="C6D9F1" w:themeFill="text2" w:themeFillTint="33"/>
          </w:tcPr>
          <w:p w:rsidR="00B26688" w:rsidRPr="00F52B98" w:rsidRDefault="00B26688" w:rsidP="00187BB1">
            <w:pPr>
              <w:jc w:val="center"/>
              <w:rPr>
                <w:b/>
                <w:sz w:val="18"/>
                <w:szCs w:val="18"/>
              </w:rPr>
            </w:pPr>
            <w:r w:rsidRPr="00F52B98">
              <w:rPr>
                <w:b/>
                <w:sz w:val="18"/>
                <w:szCs w:val="18"/>
              </w:rPr>
              <w:t>ინდიკატორ(ებ)ი</w:t>
            </w:r>
          </w:p>
          <w:p w:rsidR="00B26688" w:rsidRPr="00F52B98" w:rsidRDefault="00B26688" w:rsidP="00187BB1">
            <w:pPr>
              <w:jc w:val="center"/>
              <w:rPr>
                <w:b/>
                <w:sz w:val="18"/>
                <w:szCs w:val="18"/>
              </w:rPr>
            </w:pPr>
          </w:p>
        </w:tc>
        <w:tc>
          <w:tcPr>
            <w:tcW w:w="1768" w:type="dxa"/>
            <w:shd w:val="clear" w:color="auto" w:fill="C6D9F1" w:themeFill="text2" w:themeFillTint="33"/>
          </w:tcPr>
          <w:p w:rsidR="00B26688" w:rsidRPr="00F52B98" w:rsidRDefault="00B26688" w:rsidP="00187BB1">
            <w:pPr>
              <w:jc w:val="center"/>
              <w:rPr>
                <w:b/>
                <w:sz w:val="18"/>
                <w:szCs w:val="18"/>
              </w:rPr>
            </w:pPr>
            <w:r w:rsidRPr="00F52B98">
              <w:rPr>
                <w:b/>
                <w:sz w:val="18"/>
                <w:szCs w:val="18"/>
              </w:rPr>
              <w:t>საწყისი მონაცემი - წელი და წყარო</w:t>
            </w:r>
          </w:p>
        </w:tc>
        <w:tc>
          <w:tcPr>
            <w:tcW w:w="1769" w:type="dxa"/>
            <w:shd w:val="clear" w:color="auto" w:fill="C6D9F1" w:themeFill="text2" w:themeFillTint="33"/>
          </w:tcPr>
          <w:p w:rsidR="00B26688" w:rsidRPr="00F52B98" w:rsidRDefault="00B26688" w:rsidP="00C60540">
            <w:pPr>
              <w:jc w:val="center"/>
              <w:rPr>
                <w:b/>
                <w:sz w:val="18"/>
                <w:szCs w:val="18"/>
              </w:rPr>
            </w:pPr>
            <w:r w:rsidRPr="00F52B98">
              <w:rPr>
                <w:b/>
                <w:sz w:val="18"/>
                <w:szCs w:val="18"/>
              </w:rPr>
              <w:t xml:space="preserve">შუალედური მიზანი </w:t>
            </w:r>
            <w:r w:rsidR="00C60540" w:rsidRPr="00F52B98">
              <w:rPr>
                <w:b/>
                <w:sz w:val="18"/>
                <w:szCs w:val="18"/>
              </w:rPr>
              <w:t xml:space="preserve">2017 </w:t>
            </w:r>
            <w:r w:rsidRPr="00F52B98">
              <w:rPr>
                <w:b/>
                <w:sz w:val="18"/>
                <w:szCs w:val="18"/>
              </w:rPr>
              <w:t>წლისათვის (ინფორმაციის წყარო)</w:t>
            </w:r>
          </w:p>
        </w:tc>
        <w:tc>
          <w:tcPr>
            <w:tcW w:w="1769" w:type="dxa"/>
            <w:shd w:val="clear" w:color="auto" w:fill="C6D9F1" w:themeFill="text2" w:themeFillTint="33"/>
          </w:tcPr>
          <w:p w:rsidR="00B26688" w:rsidRPr="00F52B98" w:rsidRDefault="00B26688" w:rsidP="00187BB1">
            <w:pPr>
              <w:jc w:val="center"/>
              <w:rPr>
                <w:b/>
                <w:sz w:val="18"/>
                <w:szCs w:val="18"/>
              </w:rPr>
            </w:pPr>
            <w:r w:rsidRPr="00F52B98">
              <w:rPr>
                <w:b/>
                <w:sz w:val="18"/>
                <w:szCs w:val="18"/>
              </w:rPr>
              <w:t>საბოლოო მიზანი</w:t>
            </w:r>
          </w:p>
          <w:p w:rsidR="00B26688" w:rsidRPr="00F52B98" w:rsidRDefault="00C60540" w:rsidP="00C60540">
            <w:pPr>
              <w:jc w:val="center"/>
              <w:rPr>
                <w:b/>
                <w:sz w:val="18"/>
                <w:szCs w:val="18"/>
              </w:rPr>
            </w:pPr>
            <w:r w:rsidRPr="00F52B98">
              <w:rPr>
                <w:b/>
                <w:sz w:val="18"/>
                <w:szCs w:val="18"/>
              </w:rPr>
              <w:t xml:space="preserve">2020 </w:t>
            </w:r>
            <w:r w:rsidR="00B26688" w:rsidRPr="00F52B98">
              <w:rPr>
                <w:b/>
                <w:sz w:val="18"/>
                <w:szCs w:val="18"/>
              </w:rPr>
              <w:t>წლისათვის (ინფორმაციის წყარო)</w:t>
            </w:r>
          </w:p>
        </w:tc>
      </w:tr>
      <w:tr w:rsidR="00B22312" w:rsidRPr="00F52B98" w:rsidTr="00B22312">
        <w:trPr>
          <w:trHeight w:val="834"/>
        </w:trPr>
        <w:tc>
          <w:tcPr>
            <w:tcW w:w="1951" w:type="dxa"/>
            <w:vMerge w:val="restart"/>
            <w:shd w:val="clear" w:color="auto" w:fill="auto"/>
          </w:tcPr>
          <w:p w:rsidR="00B22312" w:rsidRPr="00F52B98" w:rsidRDefault="008E0CD4" w:rsidP="009E1A6A">
            <w:pPr>
              <w:jc w:val="both"/>
              <w:rPr>
                <w:rFonts w:cs="Sylfaen"/>
                <w:sz w:val="18"/>
                <w:szCs w:val="18"/>
              </w:rPr>
            </w:pPr>
            <w:r w:rsidRPr="00F52B98">
              <w:rPr>
                <w:rFonts w:cs="Sylfaen"/>
                <w:sz w:val="18"/>
                <w:szCs w:val="18"/>
              </w:rPr>
              <w:t>6</w:t>
            </w:r>
            <w:r w:rsidR="00B22312" w:rsidRPr="00F52B98">
              <w:rPr>
                <w:rFonts w:cs="Sylfaen"/>
                <w:sz w:val="18"/>
                <w:szCs w:val="18"/>
              </w:rPr>
              <w:t>.1</w:t>
            </w:r>
          </w:p>
          <w:p w:rsidR="00B22312" w:rsidRPr="00F52B98" w:rsidRDefault="00B22312" w:rsidP="009E1A6A">
            <w:pPr>
              <w:jc w:val="both"/>
              <w:rPr>
                <w:rFonts w:cs="Sylfaen"/>
                <w:sz w:val="18"/>
                <w:szCs w:val="18"/>
              </w:rPr>
            </w:pPr>
            <w:r w:rsidRPr="00F52B98">
              <w:rPr>
                <w:rFonts w:cs="Sylfaen"/>
                <w:sz w:val="18"/>
                <w:szCs w:val="18"/>
              </w:rPr>
              <w:t>ბავშვთა ჯანმრთელობა</w:t>
            </w:r>
          </w:p>
        </w:tc>
        <w:tc>
          <w:tcPr>
            <w:tcW w:w="1985" w:type="dxa"/>
            <w:shd w:val="clear" w:color="auto" w:fill="auto"/>
          </w:tcPr>
          <w:p w:rsidR="00B22312" w:rsidRPr="00F52B98" w:rsidRDefault="00B22312" w:rsidP="00187BB1">
            <w:pPr>
              <w:jc w:val="center"/>
              <w:rPr>
                <w:rFonts w:cs="Sylfaen"/>
                <w:sz w:val="18"/>
                <w:szCs w:val="18"/>
                <w:lang w:val="en-US"/>
              </w:rPr>
            </w:pPr>
            <w:r w:rsidRPr="00F52B98">
              <w:rPr>
                <w:rFonts w:cs="Sylfaen"/>
                <w:sz w:val="18"/>
                <w:szCs w:val="18"/>
              </w:rPr>
              <w:t>0-1 წლამდე ასაკის ბავშვთა სიკვდი-ლიანობა 1000 ცოცხალშობილზე</w:t>
            </w:r>
          </w:p>
          <w:p w:rsidR="00B22312" w:rsidRPr="00F52B98" w:rsidRDefault="00B22312" w:rsidP="00187BB1">
            <w:pPr>
              <w:jc w:val="center"/>
              <w:rPr>
                <w:rFonts w:cs="Sylfaen"/>
                <w:sz w:val="18"/>
                <w:szCs w:val="18"/>
                <w:lang w:val="en-US"/>
              </w:rPr>
            </w:pPr>
          </w:p>
        </w:tc>
        <w:tc>
          <w:tcPr>
            <w:tcW w:w="1768" w:type="dxa"/>
            <w:shd w:val="clear" w:color="auto" w:fill="auto"/>
          </w:tcPr>
          <w:p w:rsidR="00B22312" w:rsidRPr="00F52B98" w:rsidRDefault="00B22312" w:rsidP="00187BB1">
            <w:pPr>
              <w:jc w:val="center"/>
              <w:rPr>
                <w:sz w:val="18"/>
                <w:szCs w:val="18"/>
              </w:rPr>
            </w:pPr>
            <w:r w:rsidRPr="00F52B98">
              <w:rPr>
                <w:sz w:val="18"/>
                <w:szCs w:val="18"/>
              </w:rPr>
              <w:t>18.3 (2011. IGME</w:t>
            </w:r>
            <w:r w:rsidRPr="00F52B98">
              <w:rPr>
                <w:rStyle w:val="FootnoteReference"/>
                <w:sz w:val="18"/>
                <w:szCs w:val="18"/>
              </w:rPr>
              <w:footnoteReference w:id="8"/>
            </w:r>
            <w:r w:rsidRPr="00F52B98">
              <w:rPr>
                <w:sz w:val="18"/>
                <w:szCs w:val="18"/>
              </w:rPr>
              <w:t>)</w:t>
            </w:r>
          </w:p>
        </w:tc>
        <w:tc>
          <w:tcPr>
            <w:tcW w:w="1769" w:type="dxa"/>
            <w:shd w:val="clear" w:color="auto" w:fill="auto"/>
          </w:tcPr>
          <w:p w:rsidR="00B22312" w:rsidRPr="00F52B98" w:rsidRDefault="00B22312" w:rsidP="00187BB1">
            <w:pPr>
              <w:jc w:val="center"/>
              <w:rPr>
                <w:sz w:val="18"/>
                <w:szCs w:val="18"/>
              </w:rPr>
            </w:pPr>
            <w:r w:rsidRPr="00F52B98">
              <w:rPr>
                <w:sz w:val="18"/>
                <w:szCs w:val="18"/>
              </w:rPr>
              <w:t>13.0 (IGME)</w:t>
            </w:r>
          </w:p>
        </w:tc>
        <w:tc>
          <w:tcPr>
            <w:tcW w:w="1769" w:type="dxa"/>
            <w:shd w:val="clear" w:color="auto" w:fill="auto"/>
          </w:tcPr>
          <w:p w:rsidR="00B22312" w:rsidRPr="00F52B98" w:rsidRDefault="00B22312" w:rsidP="00187BB1">
            <w:pPr>
              <w:jc w:val="center"/>
              <w:rPr>
                <w:sz w:val="18"/>
                <w:szCs w:val="18"/>
              </w:rPr>
            </w:pPr>
            <w:r w:rsidRPr="00F52B98">
              <w:rPr>
                <w:sz w:val="18"/>
                <w:szCs w:val="18"/>
              </w:rPr>
              <w:t>9.0 (IGME)</w:t>
            </w:r>
          </w:p>
        </w:tc>
      </w:tr>
      <w:tr w:rsidR="00B22312" w:rsidRPr="00F52B98" w:rsidTr="00B22312">
        <w:trPr>
          <w:trHeight w:val="866"/>
        </w:trPr>
        <w:tc>
          <w:tcPr>
            <w:tcW w:w="1951" w:type="dxa"/>
            <w:vMerge/>
            <w:shd w:val="clear" w:color="auto" w:fill="auto"/>
          </w:tcPr>
          <w:p w:rsidR="00B22312" w:rsidRPr="00F52B98" w:rsidRDefault="00B22312" w:rsidP="009E1A6A">
            <w:pPr>
              <w:jc w:val="both"/>
              <w:rPr>
                <w:b/>
                <w:sz w:val="18"/>
                <w:szCs w:val="18"/>
              </w:rPr>
            </w:pPr>
          </w:p>
        </w:tc>
        <w:tc>
          <w:tcPr>
            <w:tcW w:w="1985" w:type="dxa"/>
            <w:shd w:val="clear" w:color="auto" w:fill="auto"/>
          </w:tcPr>
          <w:p w:rsidR="00B22312" w:rsidRPr="00F52B98" w:rsidRDefault="00B22312" w:rsidP="00187BB1">
            <w:pPr>
              <w:jc w:val="center"/>
              <w:rPr>
                <w:sz w:val="18"/>
                <w:szCs w:val="18"/>
                <w:lang w:val="en-US"/>
              </w:rPr>
            </w:pPr>
            <w:r w:rsidRPr="00F52B98">
              <w:rPr>
                <w:sz w:val="18"/>
                <w:szCs w:val="18"/>
              </w:rPr>
              <w:t>ბუნებრივ კვებაზე მყოფ ახალშობილთა რაოდენობა  (1 სთ განმავლობაში)</w:t>
            </w:r>
          </w:p>
          <w:p w:rsidR="00B22312" w:rsidRPr="00F52B98" w:rsidRDefault="00B22312" w:rsidP="00187BB1">
            <w:pPr>
              <w:jc w:val="center"/>
              <w:rPr>
                <w:sz w:val="18"/>
                <w:szCs w:val="18"/>
                <w:lang w:val="en-US"/>
              </w:rPr>
            </w:pPr>
          </w:p>
        </w:tc>
        <w:tc>
          <w:tcPr>
            <w:tcW w:w="1768" w:type="dxa"/>
            <w:shd w:val="clear" w:color="auto" w:fill="auto"/>
          </w:tcPr>
          <w:p w:rsidR="00B22312" w:rsidRPr="00F52B98" w:rsidRDefault="008D7E26"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69</w:t>
            </w:r>
            <w:r w:rsidR="00B22312" w:rsidRPr="00F52B98">
              <w:rPr>
                <w:rFonts w:asciiTheme="minorHAnsi" w:hAnsiTheme="minorHAnsi"/>
                <w:color w:val="auto"/>
                <w:sz w:val="18"/>
                <w:szCs w:val="18"/>
                <w:lang w:val="ka-GE"/>
              </w:rPr>
              <w:t>%</w:t>
            </w:r>
          </w:p>
          <w:p w:rsidR="00B22312" w:rsidRPr="00F52B98" w:rsidRDefault="00B22312"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rPr>
              <w:t xml:space="preserve">(დკსჯეც, </w:t>
            </w:r>
            <w:r w:rsidR="008D7E26" w:rsidRPr="00F52B98">
              <w:rPr>
                <w:rFonts w:asciiTheme="minorHAnsi" w:hAnsiTheme="minorHAnsi"/>
                <w:color w:val="auto"/>
                <w:sz w:val="18"/>
                <w:szCs w:val="18"/>
              </w:rPr>
              <w:t>201</w:t>
            </w:r>
            <w:r w:rsidR="008D7E26" w:rsidRPr="00F52B98">
              <w:rPr>
                <w:rFonts w:asciiTheme="minorHAnsi" w:hAnsiTheme="minorHAnsi"/>
                <w:color w:val="auto"/>
                <w:sz w:val="18"/>
                <w:szCs w:val="18"/>
                <w:lang w:val="ka-GE"/>
              </w:rPr>
              <w:t>3</w:t>
            </w:r>
            <w:r w:rsidRPr="00F52B98">
              <w:rPr>
                <w:rFonts w:asciiTheme="minorHAnsi" w:hAnsiTheme="minorHAnsi"/>
                <w:color w:val="auto"/>
                <w:sz w:val="18"/>
                <w:szCs w:val="18"/>
              </w:rPr>
              <w:t>)</w:t>
            </w:r>
          </w:p>
          <w:p w:rsidR="00B22312" w:rsidRPr="00F52B98" w:rsidRDefault="00B22312" w:rsidP="00187BB1">
            <w:pPr>
              <w:pStyle w:val="Default"/>
              <w:jc w:val="center"/>
              <w:rPr>
                <w:rFonts w:asciiTheme="minorHAnsi" w:hAnsiTheme="minorHAnsi"/>
                <w:color w:val="auto"/>
                <w:sz w:val="18"/>
                <w:szCs w:val="18"/>
                <w:lang w:val="ka-GE"/>
              </w:rPr>
            </w:pPr>
          </w:p>
        </w:tc>
        <w:tc>
          <w:tcPr>
            <w:tcW w:w="1769" w:type="dxa"/>
            <w:shd w:val="clear" w:color="auto" w:fill="auto"/>
          </w:tcPr>
          <w:p w:rsidR="00B22312" w:rsidRPr="00F52B98" w:rsidRDefault="0067543B"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7</w:t>
            </w:r>
            <w:r w:rsidRPr="00F52B98">
              <w:rPr>
                <w:rFonts w:asciiTheme="minorHAnsi" w:hAnsiTheme="minorHAnsi"/>
                <w:color w:val="auto"/>
                <w:sz w:val="18"/>
                <w:szCs w:val="18"/>
              </w:rPr>
              <w:t>5</w:t>
            </w:r>
            <w:r w:rsidR="00B22312" w:rsidRPr="00F52B98">
              <w:rPr>
                <w:rFonts w:asciiTheme="minorHAnsi" w:hAnsiTheme="minorHAnsi"/>
                <w:color w:val="auto"/>
                <w:sz w:val="18"/>
                <w:szCs w:val="18"/>
                <w:lang w:val="ka-GE"/>
              </w:rPr>
              <w:t>%</w:t>
            </w:r>
          </w:p>
          <w:p w:rsidR="00B22312" w:rsidRPr="00F52B98" w:rsidRDefault="00B22312"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rPr>
              <w:t xml:space="preserve">(დკსჯეც, </w:t>
            </w:r>
            <w:r w:rsidR="0067543B" w:rsidRPr="00F52B98">
              <w:rPr>
                <w:rFonts w:asciiTheme="minorHAnsi" w:hAnsiTheme="minorHAnsi"/>
                <w:color w:val="auto"/>
                <w:sz w:val="18"/>
                <w:szCs w:val="18"/>
              </w:rPr>
              <w:t>2017</w:t>
            </w:r>
            <w:r w:rsidRPr="00F52B98">
              <w:rPr>
                <w:rFonts w:asciiTheme="minorHAnsi" w:hAnsiTheme="minorHAnsi"/>
                <w:color w:val="auto"/>
                <w:sz w:val="18"/>
                <w:szCs w:val="18"/>
              </w:rPr>
              <w:t>)</w:t>
            </w:r>
          </w:p>
          <w:p w:rsidR="00B22312" w:rsidRPr="00F52B98" w:rsidRDefault="00B22312" w:rsidP="00187BB1">
            <w:pPr>
              <w:jc w:val="center"/>
              <w:rPr>
                <w:sz w:val="18"/>
                <w:szCs w:val="18"/>
              </w:rPr>
            </w:pPr>
          </w:p>
        </w:tc>
        <w:tc>
          <w:tcPr>
            <w:tcW w:w="1769" w:type="dxa"/>
            <w:shd w:val="clear" w:color="auto" w:fill="auto"/>
          </w:tcPr>
          <w:p w:rsidR="00B22312" w:rsidRPr="00F52B98" w:rsidRDefault="0067543B"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rPr>
              <w:t>85</w:t>
            </w:r>
            <w:r w:rsidR="00B22312" w:rsidRPr="00F52B98">
              <w:rPr>
                <w:rFonts w:asciiTheme="minorHAnsi" w:hAnsiTheme="minorHAnsi"/>
                <w:color w:val="auto"/>
                <w:sz w:val="18"/>
                <w:szCs w:val="18"/>
                <w:lang w:val="ka-GE"/>
              </w:rPr>
              <w:t>%</w:t>
            </w:r>
          </w:p>
          <w:p w:rsidR="00B22312" w:rsidRPr="00F52B98" w:rsidRDefault="00B22312"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rPr>
              <w:t xml:space="preserve">(დკსჯეც, </w:t>
            </w:r>
            <w:r w:rsidR="0067543B" w:rsidRPr="00F52B98">
              <w:rPr>
                <w:rFonts w:asciiTheme="minorHAnsi" w:hAnsiTheme="minorHAnsi"/>
                <w:color w:val="auto"/>
                <w:sz w:val="18"/>
                <w:szCs w:val="18"/>
              </w:rPr>
              <w:t>2020</w:t>
            </w:r>
            <w:r w:rsidRPr="00F52B98">
              <w:rPr>
                <w:rFonts w:asciiTheme="minorHAnsi" w:hAnsiTheme="minorHAnsi"/>
                <w:color w:val="auto"/>
                <w:sz w:val="18"/>
                <w:szCs w:val="18"/>
              </w:rPr>
              <w:t>)</w:t>
            </w:r>
          </w:p>
          <w:p w:rsidR="00B22312" w:rsidRPr="00F52B98" w:rsidRDefault="00B22312" w:rsidP="00187BB1">
            <w:pPr>
              <w:jc w:val="center"/>
              <w:rPr>
                <w:sz w:val="18"/>
                <w:szCs w:val="18"/>
              </w:rPr>
            </w:pPr>
          </w:p>
        </w:tc>
      </w:tr>
      <w:tr w:rsidR="00B22312" w:rsidRPr="00F52B98" w:rsidTr="00B22312">
        <w:trPr>
          <w:trHeight w:val="866"/>
        </w:trPr>
        <w:tc>
          <w:tcPr>
            <w:tcW w:w="1951" w:type="dxa"/>
            <w:vMerge/>
            <w:shd w:val="clear" w:color="auto" w:fill="auto"/>
          </w:tcPr>
          <w:p w:rsidR="00B22312" w:rsidRPr="00F52B98" w:rsidRDefault="00B22312" w:rsidP="009E1A6A">
            <w:pPr>
              <w:jc w:val="both"/>
              <w:rPr>
                <w:b/>
                <w:sz w:val="18"/>
                <w:szCs w:val="18"/>
              </w:rPr>
            </w:pPr>
          </w:p>
        </w:tc>
        <w:tc>
          <w:tcPr>
            <w:tcW w:w="1985" w:type="dxa"/>
            <w:shd w:val="clear" w:color="auto" w:fill="auto"/>
          </w:tcPr>
          <w:p w:rsidR="00B22312" w:rsidRPr="00F52B98" w:rsidRDefault="00B22312" w:rsidP="00B22312">
            <w:pPr>
              <w:jc w:val="both"/>
              <w:rPr>
                <w:sz w:val="18"/>
                <w:szCs w:val="18"/>
              </w:rPr>
            </w:pPr>
            <w:r w:rsidRPr="00F52B98">
              <w:rPr>
                <w:sz w:val="18"/>
                <w:szCs w:val="18"/>
              </w:rPr>
              <w:t>სამი თვის ასაკში ბუნებრივ კვებაზე მყოფ ახალშობილთა წილი</w:t>
            </w:r>
            <w:r w:rsidRPr="00F52B98">
              <w:rPr>
                <w:sz w:val="18"/>
                <w:szCs w:val="18"/>
                <w:lang w:val="en-US"/>
              </w:rPr>
              <w:t xml:space="preserve"> </w:t>
            </w:r>
            <w:r w:rsidRPr="00F52B98">
              <w:rPr>
                <w:sz w:val="18"/>
                <w:szCs w:val="18"/>
              </w:rPr>
              <w:t xml:space="preserve">23%-დან </w:t>
            </w:r>
          </w:p>
        </w:tc>
        <w:tc>
          <w:tcPr>
            <w:tcW w:w="1768" w:type="dxa"/>
            <w:shd w:val="clear" w:color="auto" w:fill="auto"/>
          </w:tcPr>
          <w:p w:rsidR="00B22312" w:rsidRPr="00F52B98" w:rsidRDefault="008D7E26"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52</w:t>
            </w:r>
            <w:r w:rsidR="00B22312" w:rsidRPr="00F52B98">
              <w:rPr>
                <w:rFonts w:asciiTheme="minorHAnsi" w:hAnsiTheme="minorHAnsi"/>
                <w:color w:val="auto"/>
                <w:sz w:val="18"/>
                <w:szCs w:val="18"/>
                <w:lang w:val="ka-GE"/>
              </w:rPr>
              <w:t>%</w:t>
            </w:r>
          </w:p>
          <w:p w:rsidR="008D7E26" w:rsidRPr="00F52B98" w:rsidRDefault="008D7E26" w:rsidP="008D7E26">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rPr>
              <w:t>(დკსჯეც, 201</w:t>
            </w:r>
            <w:r w:rsidRPr="00F52B98">
              <w:rPr>
                <w:rFonts w:asciiTheme="minorHAnsi" w:hAnsiTheme="minorHAnsi"/>
                <w:color w:val="auto"/>
                <w:sz w:val="18"/>
                <w:szCs w:val="18"/>
                <w:lang w:val="ka-GE"/>
              </w:rPr>
              <w:t>3</w:t>
            </w:r>
            <w:r w:rsidRPr="00F52B98">
              <w:rPr>
                <w:rFonts w:asciiTheme="minorHAnsi" w:hAnsiTheme="minorHAnsi"/>
                <w:color w:val="auto"/>
                <w:sz w:val="18"/>
                <w:szCs w:val="18"/>
              </w:rPr>
              <w:t>)</w:t>
            </w:r>
          </w:p>
          <w:p w:rsidR="00B22312" w:rsidRPr="00F52B98" w:rsidRDefault="00B22312" w:rsidP="00187BB1">
            <w:pPr>
              <w:pStyle w:val="Default"/>
              <w:jc w:val="center"/>
              <w:rPr>
                <w:rFonts w:asciiTheme="minorHAnsi" w:hAnsiTheme="minorHAnsi"/>
                <w:color w:val="auto"/>
                <w:sz w:val="18"/>
                <w:szCs w:val="18"/>
                <w:lang w:val="ka-GE"/>
              </w:rPr>
            </w:pPr>
          </w:p>
        </w:tc>
        <w:tc>
          <w:tcPr>
            <w:tcW w:w="1769" w:type="dxa"/>
            <w:shd w:val="clear" w:color="auto" w:fill="auto"/>
          </w:tcPr>
          <w:p w:rsidR="00B22312" w:rsidRPr="00F52B98" w:rsidRDefault="00B22312"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25%</w:t>
            </w:r>
          </w:p>
          <w:p w:rsidR="008D7E26" w:rsidRPr="00F52B98" w:rsidRDefault="008D7E26" w:rsidP="008D7E26">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rPr>
              <w:t>(დკსჯეც, 201</w:t>
            </w:r>
            <w:r w:rsidRPr="00F52B98">
              <w:rPr>
                <w:rFonts w:asciiTheme="minorHAnsi" w:hAnsiTheme="minorHAnsi"/>
                <w:color w:val="auto"/>
                <w:sz w:val="18"/>
                <w:szCs w:val="18"/>
                <w:lang w:val="ka-GE"/>
              </w:rPr>
              <w:t>3</w:t>
            </w:r>
            <w:r w:rsidRPr="00F52B98">
              <w:rPr>
                <w:rFonts w:asciiTheme="minorHAnsi" w:hAnsiTheme="minorHAnsi"/>
                <w:color w:val="auto"/>
                <w:sz w:val="18"/>
                <w:szCs w:val="18"/>
              </w:rPr>
              <w:t>)</w:t>
            </w:r>
          </w:p>
          <w:p w:rsidR="00B22312" w:rsidRPr="00F52B98" w:rsidRDefault="00B22312" w:rsidP="00187BB1">
            <w:pPr>
              <w:pStyle w:val="Default"/>
              <w:jc w:val="center"/>
              <w:rPr>
                <w:rFonts w:asciiTheme="minorHAnsi" w:hAnsiTheme="minorHAnsi"/>
                <w:color w:val="auto"/>
                <w:sz w:val="18"/>
                <w:szCs w:val="18"/>
                <w:lang w:val="ka-GE"/>
              </w:rPr>
            </w:pPr>
          </w:p>
        </w:tc>
        <w:tc>
          <w:tcPr>
            <w:tcW w:w="1769" w:type="dxa"/>
            <w:shd w:val="clear" w:color="auto" w:fill="auto"/>
          </w:tcPr>
          <w:p w:rsidR="00B22312" w:rsidRPr="00F52B98" w:rsidRDefault="00B22312"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30%</w:t>
            </w:r>
          </w:p>
          <w:p w:rsidR="008D7E26" w:rsidRPr="00F52B98" w:rsidRDefault="008D7E26" w:rsidP="008D7E26">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rPr>
              <w:t>(დკსჯეც, 201</w:t>
            </w:r>
            <w:r w:rsidRPr="00F52B98">
              <w:rPr>
                <w:rFonts w:asciiTheme="minorHAnsi" w:hAnsiTheme="minorHAnsi"/>
                <w:color w:val="auto"/>
                <w:sz w:val="18"/>
                <w:szCs w:val="18"/>
                <w:lang w:val="ka-GE"/>
              </w:rPr>
              <w:t>3</w:t>
            </w:r>
            <w:r w:rsidRPr="00F52B98">
              <w:rPr>
                <w:rFonts w:asciiTheme="minorHAnsi" w:hAnsiTheme="minorHAnsi"/>
                <w:color w:val="auto"/>
                <w:sz w:val="18"/>
                <w:szCs w:val="18"/>
              </w:rPr>
              <w:t>)</w:t>
            </w:r>
          </w:p>
          <w:p w:rsidR="00B22312" w:rsidRPr="00F52B98" w:rsidRDefault="00B22312" w:rsidP="008D7E26">
            <w:pPr>
              <w:pStyle w:val="Default"/>
              <w:jc w:val="center"/>
              <w:rPr>
                <w:rFonts w:asciiTheme="minorHAnsi" w:hAnsiTheme="minorHAnsi"/>
                <w:color w:val="auto"/>
                <w:sz w:val="18"/>
                <w:szCs w:val="18"/>
                <w:lang w:val="ka-GE"/>
              </w:rPr>
            </w:pPr>
          </w:p>
        </w:tc>
      </w:tr>
      <w:tr w:rsidR="00643E3B" w:rsidRPr="00F52B98" w:rsidTr="00B22312">
        <w:trPr>
          <w:trHeight w:val="834"/>
        </w:trPr>
        <w:tc>
          <w:tcPr>
            <w:tcW w:w="1951" w:type="dxa"/>
            <w:vMerge w:val="restart"/>
            <w:shd w:val="clear" w:color="auto" w:fill="auto"/>
          </w:tcPr>
          <w:p w:rsidR="00643E3B" w:rsidRPr="00F52B98" w:rsidRDefault="008E0CD4" w:rsidP="009E1A6A">
            <w:pPr>
              <w:jc w:val="both"/>
              <w:rPr>
                <w:rFonts w:cs="Sylfaen"/>
                <w:sz w:val="18"/>
                <w:szCs w:val="18"/>
              </w:rPr>
            </w:pPr>
            <w:r w:rsidRPr="00F52B98">
              <w:rPr>
                <w:rFonts w:cs="Sylfaen"/>
                <w:sz w:val="18"/>
                <w:szCs w:val="18"/>
              </w:rPr>
              <w:t>6</w:t>
            </w:r>
            <w:r w:rsidR="00643E3B" w:rsidRPr="00F52B98">
              <w:rPr>
                <w:rFonts w:cs="Sylfaen"/>
                <w:sz w:val="18"/>
                <w:szCs w:val="18"/>
              </w:rPr>
              <w:t>.2</w:t>
            </w:r>
          </w:p>
          <w:p w:rsidR="00643E3B" w:rsidRPr="00F52B98" w:rsidRDefault="00643E3B" w:rsidP="009E1A6A">
            <w:pPr>
              <w:jc w:val="both"/>
              <w:rPr>
                <w:sz w:val="18"/>
                <w:szCs w:val="18"/>
              </w:rPr>
            </w:pPr>
            <w:r w:rsidRPr="00F52B98">
              <w:rPr>
                <w:sz w:val="18"/>
                <w:szCs w:val="18"/>
              </w:rPr>
              <w:t xml:space="preserve">დედათა ჯანმრთელობა  </w:t>
            </w:r>
          </w:p>
          <w:p w:rsidR="00643E3B" w:rsidRPr="00F52B98" w:rsidRDefault="00643E3B" w:rsidP="009E1A6A">
            <w:pPr>
              <w:jc w:val="both"/>
              <w:rPr>
                <w:sz w:val="18"/>
                <w:szCs w:val="18"/>
              </w:rPr>
            </w:pPr>
          </w:p>
        </w:tc>
        <w:tc>
          <w:tcPr>
            <w:tcW w:w="1985" w:type="dxa"/>
            <w:shd w:val="clear" w:color="auto" w:fill="auto"/>
          </w:tcPr>
          <w:p w:rsidR="00643E3B" w:rsidRPr="00F52B98" w:rsidRDefault="00643E3B" w:rsidP="00187BB1">
            <w:pPr>
              <w:jc w:val="center"/>
              <w:rPr>
                <w:sz w:val="18"/>
                <w:szCs w:val="18"/>
                <w:lang w:val="en-US"/>
              </w:rPr>
            </w:pPr>
            <w:r w:rsidRPr="00F52B98">
              <w:rPr>
                <w:rFonts w:cs="Sylfaen"/>
                <w:sz w:val="18"/>
                <w:szCs w:val="18"/>
                <w:lang w:val="en-US"/>
              </w:rPr>
              <w:t>დედათა</w:t>
            </w:r>
            <w:r w:rsidRPr="00F52B98">
              <w:rPr>
                <w:sz w:val="18"/>
                <w:szCs w:val="18"/>
                <w:lang w:val="en-US"/>
              </w:rPr>
              <w:t xml:space="preserve"> </w:t>
            </w:r>
            <w:r w:rsidRPr="00F52B98">
              <w:rPr>
                <w:rFonts w:cs="Sylfaen"/>
                <w:sz w:val="18"/>
                <w:szCs w:val="18"/>
                <w:lang w:val="en-US"/>
              </w:rPr>
              <w:t>სიკვდი</w:t>
            </w:r>
            <w:r w:rsidRPr="00F52B98">
              <w:rPr>
                <w:rFonts w:cs="Sylfaen"/>
                <w:sz w:val="18"/>
                <w:szCs w:val="18"/>
              </w:rPr>
              <w:t>-</w:t>
            </w:r>
            <w:r w:rsidRPr="00F52B98">
              <w:rPr>
                <w:rFonts w:cs="Sylfaen"/>
                <w:sz w:val="18"/>
                <w:szCs w:val="18"/>
                <w:lang w:val="en-US"/>
              </w:rPr>
              <w:t>ლიანობის</w:t>
            </w:r>
            <w:r w:rsidRPr="00F52B98">
              <w:rPr>
                <w:sz w:val="18"/>
                <w:szCs w:val="18"/>
                <w:lang w:val="en-US"/>
              </w:rPr>
              <w:t xml:space="preserve"> </w:t>
            </w:r>
            <w:r w:rsidRPr="00F52B98">
              <w:rPr>
                <w:rFonts w:cs="Sylfaen"/>
                <w:sz w:val="18"/>
                <w:szCs w:val="18"/>
                <w:lang w:val="en-US"/>
              </w:rPr>
              <w:t>მაჩვენე</w:t>
            </w:r>
            <w:r w:rsidRPr="00F52B98">
              <w:rPr>
                <w:rFonts w:cs="Sylfaen"/>
                <w:sz w:val="18"/>
                <w:szCs w:val="18"/>
              </w:rPr>
              <w:t>-</w:t>
            </w:r>
            <w:r w:rsidRPr="00F52B98">
              <w:rPr>
                <w:rFonts w:cs="Sylfaen"/>
                <w:sz w:val="18"/>
                <w:szCs w:val="18"/>
                <w:lang w:val="en-US"/>
              </w:rPr>
              <w:t>ბელი</w:t>
            </w:r>
            <w:r w:rsidRPr="00F52B98">
              <w:rPr>
                <w:sz w:val="18"/>
                <w:szCs w:val="18"/>
                <w:lang w:val="en-US"/>
              </w:rPr>
              <w:t xml:space="preserve"> </w:t>
            </w:r>
            <w:r w:rsidRPr="00F52B98">
              <w:rPr>
                <w:rFonts w:cs="Sylfaen"/>
                <w:sz w:val="18"/>
                <w:szCs w:val="18"/>
                <w:lang w:val="en-US"/>
              </w:rPr>
              <w:t>ყოველ</w:t>
            </w:r>
            <w:r w:rsidRPr="00F52B98">
              <w:rPr>
                <w:sz w:val="18"/>
                <w:szCs w:val="18"/>
                <w:lang w:val="en-US"/>
              </w:rPr>
              <w:t xml:space="preserve"> 100 000 </w:t>
            </w:r>
            <w:r w:rsidRPr="00F52B98">
              <w:rPr>
                <w:rFonts w:cs="Sylfaen"/>
                <w:sz w:val="18"/>
                <w:szCs w:val="18"/>
                <w:lang w:val="en-US"/>
              </w:rPr>
              <w:t>ცოცხლად</w:t>
            </w:r>
            <w:r w:rsidRPr="00F52B98">
              <w:rPr>
                <w:sz w:val="18"/>
                <w:szCs w:val="18"/>
                <w:lang w:val="en-US"/>
              </w:rPr>
              <w:t xml:space="preserve"> </w:t>
            </w:r>
            <w:r w:rsidRPr="00F52B98">
              <w:rPr>
                <w:rFonts w:cs="Sylfaen"/>
                <w:sz w:val="18"/>
                <w:szCs w:val="18"/>
                <w:lang w:val="en-US"/>
              </w:rPr>
              <w:t>შობილზე</w:t>
            </w:r>
          </w:p>
        </w:tc>
        <w:tc>
          <w:tcPr>
            <w:tcW w:w="1768" w:type="dxa"/>
            <w:shd w:val="clear" w:color="auto" w:fill="auto"/>
          </w:tcPr>
          <w:p w:rsidR="00643E3B" w:rsidRPr="00F52B98" w:rsidRDefault="00643E3B" w:rsidP="00187BB1">
            <w:pPr>
              <w:jc w:val="center"/>
              <w:rPr>
                <w:sz w:val="18"/>
                <w:szCs w:val="18"/>
                <w:lang w:val="en-US"/>
              </w:rPr>
            </w:pPr>
            <w:r w:rsidRPr="00F52B98">
              <w:rPr>
                <w:sz w:val="18"/>
                <w:szCs w:val="18"/>
              </w:rPr>
              <w:t>27.7</w:t>
            </w:r>
            <w:r w:rsidRPr="00F52B98">
              <w:rPr>
                <w:sz w:val="18"/>
                <w:szCs w:val="18"/>
                <w:lang w:val="en-US"/>
              </w:rPr>
              <w:t xml:space="preserve"> </w:t>
            </w:r>
            <w:r w:rsidRPr="00F52B98">
              <w:rPr>
                <w:rFonts w:cs="Sylfaen"/>
                <w:sz w:val="18"/>
                <w:szCs w:val="18"/>
                <w:lang w:val="en-US"/>
              </w:rPr>
              <w:t>ყოველ</w:t>
            </w:r>
            <w:r w:rsidRPr="00F52B98">
              <w:rPr>
                <w:sz w:val="18"/>
                <w:szCs w:val="18"/>
                <w:lang w:val="en-US"/>
              </w:rPr>
              <w:t xml:space="preserve"> 100 000 </w:t>
            </w:r>
            <w:r w:rsidRPr="00F52B98">
              <w:rPr>
                <w:rFonts w:cs="Sylfaen"/>
                <w:sz w:val="18"/>
                <w:szCs w:val="18"/>
                <w:lang w:val="en-US"/>
              </w:rPr>
              <w:t>ცოცხლად</w:t>
            </w:r>
            <w:r w:rsidRPr="00F52B98">
              <w:rPr>
                <w:sz w:val="18"/>
                <w:szCs w:val="18"/>
                <w:lang w:val="en-US"/>
              </w:rPr>
              <w:t xml:space="preserve"> </w:t>
            </w:r>
            <w:r w:rsidRPr="00F52B98">
              <w:rPr>
                <w:rFonts w:cs="Sylfaen"/>
                <w:sz w:val="18"/>
                <w:szCs w:val="18"/>
                <w:lang w:val="en-US"/>
              </w:rPr>
              <w:t>შობილზე</w:t>
            </w:r>
          </w:p>
          <w:p w:rsidR="00643E3B" w:rsidRPr="00F52B98" w:rsidRDefault="00643E3B" w:rsidP="00187BB1">
            <w:pPr>
              <w:jc w:val="center"/>
              <w:rPr>
                <w:sz w:val="18"/>
                <w:szCs w:val="18"/>
                <w:lang w:val="en-US"/>
              </w:rPr>
            </w:pPr>
            <w:r w:rsidRPr="00F52B98">
              <w:rPr>
                <w:sz w:val="18"/>
                <w:szCs w:val="18"/>
                <w:lang w:val="en-US"/>
              </w:rPr>
              <w:t>(</w:t>
            </w:r>
            <w:r w:rsidRPr="00F52B98">
              <w:rPr>
                <w:sz w:val="18"/>
                <w:szCs w:val="18"/>
              </w:rPr>
              <w:t>2013, დჯსჯეც)</w:t>
            </w:r>
          </w:p>
          <w:p w:rsidR="00643E3B" w:rsidRPr="00F52B98" w:rsidRDefault="00643E3B" w:rsidP="00187BB1">
            <w:pPr>
              <w:jc w:val="center"/>
              <w:rPr>
                <w:sz w:val="18"/>
                <w:szCs w:val="18"/>
                <w:lang w:val="en-US"/>
              </w:rPr>
            </w:pPr>
          </w:p>
        </w:tc>
        <w:tc>
          <w:tcPr>
            <w:tcW w:w="1769" w:type="dxa"/>
            <w:shd w:val="clear" w:color="auto" w:fill="auto"/>
          </w:tcPr>
          <w:p w:rsidR="00643E3B" w:rsidRPr="00F52B98" w:rsidRDefault="00643E3B" w:rsidP="00187BB1">
            <w:pPr>
              <w:jc w:val="center"/>
              <w:rPr>
                <w:sz w:val="18"/>
                <w:szCs w:val="18"/>
              </w:rPr>
            </w:pPr>
            <w:r w:rsidRPr="00F52B98">
              <w:rPr>
                <w:sz w:val="18"/>
                <w:szCs w:val="18"/>
              </w:rPr>
              <w:t xml:space="preserve">8 </w:t>
            </w:r>
            <w:r w:rsidRPr="00F52B98">
              <w:rPr>
                <w:rFonts w:cs="Sylfaen"/>
                <w:sz w:val="18"/>
                <w:szCs w:val="18"/>
              </w:rPr>
              <w:t>ყოველ</w:t>
            </w:r>
            <w:r w:rsidRPr="00F52B98">
              <w:rPr>
                <w:sz w:val="18"/>
                <w:szCs w:val="18"/>
              </w:rPr>
              <w:t xml:space="preserve"> 100 000 </w:t>
            </w:r>
            <w:r w:rsidRPr="00F52B98">
              <w:rPr>
                <w:rFonts w:cs="Sylfaen"/>
                <w:sz w:val="18"/>
                <w:szCs w:val="18"/>
              </w:rPr>
              <w:t>ცოცხლად</w:t>
            </w:r>
            <w:r w:rsidRPr="00F52B98">
              <w:rPr>
                <w:sz w:val="18"/>
                <w:szCs w:val="18"/>
              </w:rPr>
              <w:t xml:space="preserve"> </w:t>
            </w:r>
            <w:r w:rsidRPr="00F52B98">
              <w:rPr>
                <w:rFonts w:cs="Sylfaen"/>
                <w:sz w:val="18"/>
                <w:szCs w:val="18"/>
              </w:rPr>
              <w:t>შობილზე</w:t>
            </w:r>
          </w:p>
          <w:p w:rsidR="00643E3B" w:rsidRPr="00F52B98" w:rsidRDefault="00643E3B" w:rsidP="0067543B">
            <w:pPr>
              <w:jc w:val="center"/>
              <w:rPr>
                <w:sz w:val="18"/>
                <w:szCs w:val="18"/>
                <w:lang w:val="en-US"/>
              </w:rPr>
            </w:pPr>
            <w:r w:rsidRPr="00F52B98">
              <w:rPr>
                <w:sz w:val="18"/>
                <w:szCs w:val="18"/>
                <w:lang w:val="en-US"/>
              </w:rPr>
              <w:t>(</w:t>
            </w:r>
            <w:r w:rsidRPr="00F52B98">
              <w:rPr>
                <w:sz w:val="18"/>
                <w:szCs w:val="18"/>
              </w:rPr>
              <w:t>2017,       დჯსჯეც)</w:t>
            </w:r>
          </w:p>
        </w:tc>
        <w:tc>
          <w:tcPr>
            <w:tcW w:w="1769" w:type="dxa"/>
            <w:shd w:val="clear" w:color="auto" w:fill="auto"/>
          </w:tcPr>
          <w:p w:rsidR="00643E3B" w:rsidRPr="00F52B98" w:rsidRDefault="00643E3B" w:rsidP="00187BB1">
            <w:pPr>
              <w:jc w:val="center"/>
              <w:rPr>
                <w:sz w:val="18"/>
                <w:szCs w:val="18"/>
              </w:rPr>
            </w:pPr>
            <w:r w:rsidRPr="00F52B98">
              <w:rPr>
                <w:sz w:val="18"/>
                <w:szCs w:val="18"/>
              </w:rPr>
              <w:t>5 ყოველ 100 000 ცოცხლად შობილზე</w:t>
            </w:r>
          </w:p>
          <w:p w:rsidR="00643E3B" w:rsidRPr="00F52B98" w:rsidRDefault="00643E3B" w:rsidP="0067543B">
            <w:pPr>
              <w:jc w:val="center"/>
              <w:rPr>
                <w:sz w:val="18"/>
                <w:szCs w:val="18"/>
              </w:rPr>
            </w:pPr>
            <w:r w:rsidRPr="00F52B98">
              <w:rPr>
                <w:sz w:val="18"/>
                <w:szCs w:val="18"/>
                <w:lang w:val="en-US"/>
              </w:rPr>
              <w:t>(</w:t>
            </w:r>
            <w:r w:rsidRPr="00F52B98">
              <w:rPr>
                <w:sz w:val="18"/>
                <w:szCs w:val="18"/>
              </w:rPr>
              <w:t>2020,         დჯსჯეც)</w:t>
            </w:r>
          </w:p>
        </w:tc>
      </w:tr>
      <w:tr w:rsidR="00643E3B" w:rsidRPr="00F52B98" w:rsidTr="00B22312">
        <w:tc>
          <w:tcPr>
            <w:tcW w:w="1951" w:type="dxa"/>
            <w:vMerge/>
            <w:shd w:val="clear" w:color="auto" w:fill="auto"/>
          </w:tcPr>
          <w:p w:rsidR="00643E3B" w:rsidRPr="00F52B98" w:rsidRDefault="00643E3B" w:rsidP="009E1A6A">
            <w:pPr>
              <w:jc w:val="both"/>
              <w:rPr>
                <w:b/>
                <w:sz w:val="18"/>
                <w:szCs w:val="18"/>
              </w:rPr>
            </w:pPr>
          </w:p>
        </w:tc>
        <w:tc>
          <w:tcPr>
            <w:tcW w:w="1985" w:type="dxa"/>
            <w:shd w:val="clear" w:color="auto" w:fill="auto"/>
          </w:tcPr>
          <w:p w:rsidR="00643E3B" w:rsidRPr="00F52B98" w:rsidRDefault="00643E3B" w:rsidP="00187BB1">
            <w:pPr>
              <w:jc w:val="center"/>
              <w:rPr>
                <w:sz w:val="18"/>
                <w:szCs w:val="18"/>
                <w:lang w:val="en-US"/>
              </w:rPr>
            </w:pPr>
            <w:r w:rsidRPr="00F52B98">
              <w:rPr>
                <w:sz w:val="18"/>
                <w:szCs w:val="18"/>
              </w:rPr>
              <w:t>ანტენატალური მომსახურების მოცვა %, 4 ვიზიტი</w:t>
            </w:r>
          </w:p>
          <w:p w:rsidR="00643E3B" w:rsidRPr="00F52B98" w:rsidRDefault="00643E3B" w:rsidP="00187BB1">
            <w:pPr>
              <w:jc w:val="center"/>
              <w:rPr>
                <w:sz w:val="18"/>
                <w:szCs w:val="18"/>
                <w:lang w:val="en-US"/>
              </w:rPr>
            </w:pPr>
          </w:p>
        </w:tc>
        <w:tc>
          <w:tcPr>
            <w:tcW w:w="1768" w:type="dxa"/>
            <w:shd w:val="clear" w:color="auto" w:fill="auto"/>
          </w:tcPr>
          <w:p w:rsidR="00643E3B" w:rsidRPr="00F52B98" w:rsidRDefault="00643E3B" w:rsidP="00187BB1">
            <w:pPr>
              <w:jc w:val="center"/>
              <w:rPr>
                <w:sz w:val="18"/>
                <w:szCs w:val="18"/>
              </w:rPr>
            </w:pPr>
            <w:r w:rsidRPr="00F52B98">
              <w:rPr>
                <w:sz w:val="18"/>
                <w:szCs w:val="18"/>
              </w:rPr>
              <w:t>84.6%</w:t>
            </w:r>
          </w:p>
          <w:p w:rsidR="00643E3B" w:rsidRPr="00F52B98" w:rsidRDefault="00643E3B" w:rsidP="00643E3B">
            <w:pPr>
              <w:jc w:val="center"/>
              <w:rPr>
                <w:sz w:val="18"/>
                <w:szCs w:val="18"/>
              </w:rPr>
            </w:pPr>
            <w:r w:rsidRPr="00F52B98">
              <w:rPr>
                <w:sz w:val="18"/>
                <w:szCs w:val="18"/>
              </w:rPr>
              <w:t>(დკსჯეც, 2013)</w:t>
            </w:r>
          </w:p>
        </w:tc>
        <w:tc>
          <w:tcPr>
            <w:tcW w:w="1769" w:type="dxa"/>
            <w:shd w:val="clear" w:color="auto" w:fill="auto"/>
          </w:tcPr>
          <w:p w:rsidR="00643E3B" w:rsidRPr="00F52B98" w:rsidRDefault="00643E3B" w:rsidP="00187BB1">
            <w:pPr>
              <w:jc w:val="center"/>
              <w:rPr>
                <w:sz w:val="18"/>
                <w:szCs w:val="18"/>
              </w:rPr>
            </w:pPr>
            <w:r w:rsidRPr="00F52B98">
              <w:rPr>
                <w:sz w:val="18"/>
                <w:szCs w:val="18"/>
              </w:rPr>
              <w:t>90%</w:t>
            </w:r>
          </w:p>
          <w:p w:rsidR="00643E3B" w:rsidRPr="00F52B98" w:rsidRDefault="00643E3B" w:rsidP="0067543B">
            <w:pPr>
              <w:jc w:val="center"/>
              <w:rPr>
                <w:sz w:val="18"/>
                <w:szCs w:val="18"/>
              </w:rPr>
            </w:pPr>
            <w:r w:rsidRPr="00F52B98">
              <w:rPr>
                <w:sz w:val="18"/>
                <w:szCs w:val="18"/>
              </w:rPr>
              <w:t>(დკსჯეც, 2017)</w:t>
            </w:r>
          </w:p>
        </w:tc>
        <w:tc>
          <w:tcPr>
            <w:tcW w:w="1769" w:type="dxa"/>
            <w:shd w:val="clear" w:color="auto" w:fill="auto"/>
          </w:tcPr>
          <w:p w:rsidR="00643E3B" w:rsidRPr="00F52B98" w:rsidRDefault="00643E3B" w:rsidP="00187BB1">
            <w:pPr>
              <w:jc w:val="center"/>
              <w:rPr>
                <w:sz w:val="18"/>
                <w:szCs w:val="18"/>
              </w:rPr>
            </w:pPr>
            <w:r w:rsidRPr="00F52B98">
              <w:rPr>
                <w:sz w:val="18"/>
                <w:szCs w:val="18"/>
              </w:rPr>
              <w:t>100%</w:t>
            </w:r>
          </w:p>
          <w:p w:rsidR="00643E3B" w:rsidRPr="00F52B98" w:rsidRDefault="00643E3B" w:rsidP="00187BB1">
            <w:pPr>
              <w:jc w:val="center"/>
              <w:rPr>
                <w:sz w:val="18"/>
                <w:szCs w:val="18"/>
              </w:rPr>
            </w:pPr>
            <w:r w:rsidRPr="00F52B98">
              <w:rPr>
                <w:sz w:val="18"/>
                <w:szCs w:val="18"/>
              </w:rPr>
              <w:t>(დკსჯეც, 2020)</w:t>
            </w:r>
          </w:p>
        </w:tc>
      </w:tr>
      <w:tr w:rsidR="00643E3B" w:rsidRPr="00F52B98" w:rsidTr="00B22312">
        <w:trPr>
          <w:trHeight w:val="860"/>
        </w:trPr>
        <w:tc>
          <w:tcPr>
            <w:tcW w:w="1951" w:type="dxa"/>
            <w:vMerge/>
            <w:shd w:val="clear" w:color="auto" w:fill="auto"/>
          </w:tcPr>
          <w:p w:rsidR="00643E3B" w:rsidRPr="00F52B98" w:rsidRDefault="00643E3B" w:rsidP="009E1A6A">
            <w:pPr>
              <w:jc w:val="both"/>
              <w:rPr>
                <w:b/>
                <w:sz w:val="18"/>
                <w:szCs w:val="18"/>
              </w:rPr>
            </w:pPr>
          </w:p>
        </w:tc>
        <w:tc>
          <w:tcPr>
            <w:tcW w:w="1985" w:type="dxa"/>
            <w:shd w:val="clear" w:color="auto" w:fill="auto"/>
          </w:tcPr>
          <w:p w:rsidR="00643E3B" w:rsidRPr="00F52B98" w:rsidRDefault="00643E3B" w:rsidP="00187BB1">
            <w:pPr>
              <w:jc w:val="center"/>
              <w:rPr>
                <w:sz w:val="18"/>
                <w:szCs w:val="18"/>
                <w:lang w:val="en-US"/>
              </w:rPr>
            </w:pPr>
            <w:r w:rsidRPr="00F52B98">
              <w:rPr>
                <w:sz w:val="18"/>
                <w:szCs w:val="18"/>
              </w:rPr>
              <w:t>12 კვირამდე აღრიცხვაზე აყვანილი ორსულების წილი</w:t>
            </w:r>
          </w:p>
          <w:p w:rsidR="00643E3B" w:rsidRPr="00F52B98" w:rsidRDefault="00643E3B" w:rsidP="00187BB1">
            <w:pPr>
              <w:jc w:val="center"/>
              <w:rPr>
                <w:sz w:val="18"/>
                <w:szCs w:val="18"/>
                <w:lang w:val="en-US"/>
              </w:rPr>
            </w:pPr>
          </w:p>
        </w:tc>
        <w:tc>
          <w:tcPr>
            <w:tcW w:w="1768" w:type="dxa"/>
            <w:shd w:val="clear" w:color="auto" w:fill="auto"/>
          </w:tcPr>
          <w:p w:rsidR="00643E3B" w:rsidRPr="00F52B98" w:rsidRDefault="00643E3B" w:rsidP="00187BB1">
            <w:pPr>
              <w:jc w:val="center"/>
              <w:rPr>
                <w:sz w:val="18"/>
                <w:szCs w:val="18"/>
              </w:rPr>
            </w:pPr>
            <w:r w:rsidRPr="00F52B98">
              <w:rPr>
                <w:sz w:val="18"/>
                <w:szCs w:val="18"/>
              </w:rPr>
              <w:t>78%</w:t>
            </w:r>
          </w:p>
          <w:p w:rsidR="00643E3B" w:rsidRPr="00F52B98" w:rsidRDefault="00643E3B" w:rsidP="00643E3B">
            <w:pPr>
              <w:jc w:val="center"/>
              <w:rPr>
                <w:sz w:val="18"/>
                <w:szCs w:val="18"/>
              </w:rPr>
            </w:pPr>
            <w:r w:rsidRPr="00F52B98">
              <w:rPr>
                <w:sz w:val="18"/>
                <w:szCs w:val="18"/>
              </w:rPr>
              <w:t>(დკსჯეც, 2013)</w:t>
            </w:r>
          </w:p>
        </w:tc>
        <w:tc>
          <w:tcPr>
            <w:tcW w:w="1769" w:type="dxa"/>
            <w:shd w:val="clear" w:color="auto" w:fill="auto"/>
          </w:tcPr>
          <w:p w:rsidR="00643E3B" w:rsidRPr="00F52B98" w:rsidRDefault="00643E3B" w:rsidP="00187BB1">
            <w:pPr>
              <w:jc w:val="center"/>
              <w:rPr>
                <w:sz w:val="18"/>
                <w:szCs w:val="18"/>
              </w:rPr>
            </w:pPr>
            <w:r w:rsidRPr="00F52B98">
              <w:rPr>
                <w:sz w:val="18"/>
                <w:szCs w:val="18"/>
              </w:rPr>
              <w:t>80%</w:t>
            </w:r>
          </w:p>
          <w:p w:rsidR="00643E3B" w:rsidRPr="00F52B98" w:rsidRDefault="00643E3B" w:rsidP="00E10066">
            <w:pPr>
              <w:jc w:val="center"/>
              <w:rPr>
                <w:sz w:val="18"/>
                <w:szCs w:val="18"/>
              </w:rPr>
            </w:pPr>
            <w:r w:rsidRPr="00F52B98">
              <w:rPr>
                <w:sz w:val="18"/>
                <w:szCs w:val="18"/>
              </w:rPr>
              <w:t>(დკსჯეც, 2017)</w:t>
            </w:r>
          </w:p>
        </w:tc>
        <w:tc>
          <w:tcPr>
            <w:tcW w:w="1769" w:type="dxa"/>
            <w:shd w:val="clear" w:color="auto" w:fill="auto"/>
          </w:tcPr>
          <w:p w:rsidR="00643E3B" w:rsidRPr="00F52B98" w:rsidRDefault="00643E3B" w:rsidP="00187BB1">
            <w:pPr>
              <w:jc w:val="center"/>
              <w:rPr>
                <w:sz w:val="18"/>
                <w:szCs w:val="18"/>
              </w:rPr>
            </w:pPr>
            <w:r w:rsidRPr="00F52B98">
              <w:rPr>
                <w:sz w:val="18"/>
                <w:szCs w:val="18"/>
              </w:rPr>
              <w:t>85%</w:t>
            </w:r>
          </w:p>
          <w:p w:rsidR="00643E3B" w:rsidRPr="00F52B98" w:rsidRDefault="00643E3B" w:rsidP="00E10066">
            <w:pPr>
              <w:jc w:val="center"/>
              <w:rPr>
                <w:sz w:val="18"/>
                <w:szCs w:val="18"/>
              </w:rPr>
            </w:pPr>
            <w:r w:rsidRPr="00F52B98">
              <w:rPr>
                <w:sz w:val="18"/>
                <w:szCs w:val="18"/>
              </w:rPr>
              <w:t>(დკსჯეც, 2020)</w:t>
            </w:r>
          </w:p>
        </w:tc>
      </w:tr>
      <w:tr w:rsidR="00643E3B" w:rsidRPr="00F52B98" w:rsidTr="00B22312">
        <w:trPr>
          <w:trHeight w:val="47"/>
        </w:trPr>
        <w:tc>
          <w:tcPr>
            <w:tcW w:w="1951" w:type="dxa"/>
            <w:vMerge/>
            <w:shd w:val="clear" w:color="auto" w:fill="auto"/>
          </w:tcPr>
          <w:p w:rsidR="00643E3B" w:rsidRPr="00F52B98" w:rsidRDefault="00643E3B" w:rsidP="00185751">
            <w:pPr>
              <w:rPr>
                <w:b/>
                <w:sz w:val="18"/>
                <w:szCs w:val="18"/>
              </w:rPr>
            </w:pPr>
          </w:p>
        </w:tc>
        <w:tc>
          <w:tcPr>
            <w:tcW w:w="1985" w:type="dxa"/>
            <w:shd w:val="clear" w:color="auto" w:fill="auto"/>
          </w:tcPr>
          <w:p w:rsidR="00643E3B" w:rsidRPr="00F52B98" w:rsidRDefault="00643E3B" w:rsidP="00B22312">
            <w:pPr>
              <w:jc w:val="center"/>
              <w:rPr>
                <w:sz w:val="18"/>
                <w:szCs w:val="18"/>
              </w:rPr>
            </w:pPr>
            <w:r w:rsidRPr="00F52B98">
              <w:rPr>
                <w:sz w:val="18"/>
                <w:szCs w:val="18"/>
              </w:rPr>
              <w:t>წლის განმავლობაში  საერთო მშობიარობებში საკეისრო კვეთების წილი</w:t>
            </w:r>
          </w:p>
        </w:tc>
        <w:tc>
          <w:tcPr>
            <w:tcW w:w="1768" w:type="dxa"/>
            <w:shd w:val="clear" w:color="auto" w:fill="auto"/>
          </w:tcPr>
          <w:p w:rsidR="00643E3B" w:rsidRPr="00F52B98" w:rsidRDefault="00643E3B" w:rsidP="00187BB1">
            <w:pPr>
              <w:jc w:val="center"/>
              <w:rPr>
                <w:sz w:val="18"/>
                <w:szCs w:val="18"/>
              </w:rPr>
            </w:pPr>
            <w:r w:rsidRPr="00F52B98">
              <w:rPr>
                <w:sz w:val="18"/>
                <w:szCs w:val="18"/>
              </w:rPr>
              <w:t>36%</w:t>
            </w:r>
          </w:p>
          <w:p w:rsidR="00643E3B" w:rsidRPr="00F52B98" w:rsidRDefault="00643E3B" w:rsidP="00187BB1">
            <w:pPr>
              <w:jc w:val="center"/>
              <w:rPr>
                <w:sz w:val="18"/>
                <w:szCs w:val="18"/>
              </w:rPr>
            </w:pPr>
          </w:p>
          <w:p w:rsidR="00643E3B" w:rsidRPr="00F52B98" w:rsidRDefault="00643E3B" w:rsidP="00E10066">
            <w:pPr>
              <w:jc w:val="center"/>
              <w:rPr>
                <w:sz w:val="18"/>
                <w:szCs w:val="18"/>
              </w:rPr>
            </w:pPr>
            <w:r w:rsidRPr="00F52B98">
              <w:rPr>
                <w:sz w:val="18"/>
                <w:szCs w:val="18"/>
              </w:rPr>
              <w:t>(2012, დკსჯეც სტატისტიკური ცნობარი)</w:t>
            </w:r>
          </w:p>
        </w:tc>
        <w:tc>
          <w:tcPr>
            <w:tcW w:w="1769" w:type="dxa"/>
            <w:shd w:val="clear" w:color="auto" w:fill="auto"/>
          </w:tcPr>
          <w:p w:rsidR="00643E3B" w:rsidRPr="00F52B98" w:rsidRDefault="00643E3B" w:rsidP="00B22312">
            <w:pPr>
              <w:jc w:val="center"/>
              <w:rPr>
                <w:sz w:val="18"/>
                <w:szCs w:val="18"/>
              </w:rPr>
            </w:pPr>
            <w:r w:rsidRPr="00F52B98">
              <w:rPr>
                <w:sz w:val="18"/>
                <w:szCs w:val="18"/>
              </w:rPr>
              <w:t>25%</w:t>
            </w:r>
          </w:p>
          <w:p w:rsidR="00643E3B" w:rsidRPr="00F52B98" w:rsidRDefault="00643E3B" w:rsidP="00B22312">
            <w:pPr>
              <w:jc w:val="center"/>
              <w:rPr>
                <w:sz w:val="18"/>
                <w:szCs w:val="18"/>
              </w:rPr>
            </w:pPr>
          </w:p>
          <w:p w:rsidR="00643E3B" w:rsidRPr="00F52B98" w:rsidRDefault="00643E3B" w:rsidP="00E10066">
            <w:pPr>
              <w:jc w:val="center"/>
              <w:rPr>
                <w:sz w:val="18"/>
                <w:szCs w:val="18"/>
                <w:lang w:val="en-US"/>
              </w:rPr>
            </w:pPr>
            <w:r w:rsidRPr="00F52B98">
              <w:rPr>
                <w:sz w:val="18"/>
                <w:szCs w:val="18"/>
              </w:rPr>
              <w:t>(2017, დკსჯეც სტატისტიკური ცნობარი)</w:t>
            </w:r>
          </w:p>
        </w:tc>
        <w:tc>
          <w:tcPr>
            <w:tcW w:w="1769" w:type="dxa"/>
            <w:shd w:val="clear" w:color="auto" w:fill="auto"/>
          </w:tcPr>
          <w:p w:rsidR="00643E3B" w:rsidRPr="00F52B98" w:rsidRDefault="00643E3B" w:rsidP="00B22312">
            <w:pPr>
              <w:jc w:val="center"/>
              <w:rPr>
                <w:sz w:val="18"/>
                <w:szCs w:val="18"/>
              </w:rPr>
            </w:pPr>
            <w:r w:rsidRPr="00F52B98">
              <w:rPr>
                <w:sz w:val="18"/>
                <w:szCs w:val="18"/>
              </w:rPr>
              <w:t>15%</w:t>
            </w:r>
          </w:p>
          <w:p w:rsidR="00643E3B" w:rsidRPr="00F52B98" w:rsidRDefault="00643E3B" w:rsidP="00B22312">
            <w:pPr>
              <w:jc w:val="center"/>
              <w:rPr>
                <w:sz w:val="18"/>
                <w:szCs w:val="18"/>
              </w:rPr>
            </w:pPr>
          </w:p>
          <w:p w:rsidR="00643E3B" w:rsidRPr="00F52B98" w:rsidRDefault="00643E3B" w:rsidP="00E10066">
            <w:pPr>
              <w:jc w:val="center"/>
              <w:rPr>
                <w:sz w:val="18"/>
                <w:szCs w:val="18"/>
                <w:lang w:val="en-US"/>
              </w:rPr>
            </w:pPr>
            <w:r w:rsidRPr="00F52B98">
              <w:rPr>
                <w:sz w:val="18"/>
                <w:szCs w:val="18"/>
              </w:rPr>
              <w:t>(2020, დკსჯეც სტატისტიკური ცნობარი)</w:t>
            </w:r>
          </w:p>
        </w:tc>
      </w:tr>
      <w:tr w:rsidR="00B26688" w:rsidRPr="00F52B98" w:rsidTr="00B22312">
        <w:tc>
          <w:tcPr>
            <w:tcW w:w="1951" w:type="dxa"/>
            <w:vMerge w:val="restart"/>
            <w:shd w:val="clear" w:color="auto" w:fill="auto"/>
          </w:tcPr>
          <w:p w:rsidR="00B26688" w:rsidRPr="00F52B98" w:rsidRDefault="008E0CD4" w:rsidP="009E1A6A">
            <w:pPr>
              <w:jc w:val="both"/>
              <w:rPr>
                <w:rFonts w:cs="Sylfaen"/>
                <w:sz w:val="18"/>
                <w:szCs w:val="18"/>
              </w:rPr>
            </w:pPr>
            <w:r w:rsidRPr="00F52B98">
              <w:rPr>
                <w:rFonts w:cs="Sylfaen"/>
                <w:sz w:val="18"/>
                <w:szCs w:val="18"/>
              </w:rPr>
              <w:t>6</w:t>
            </w:r>
            <w:r w:rsidR="00B26688" w:rsidRPr="00F52B98">
              <w:rPr>
                <w:rFonts w:cs="Sylfaen"/>
                <w:sz w:val="18"/>
                <w:szCs w:val="18"/>
              </w:rPr>
              <w:t xml:space="preserve">.3 ქალთა რეპროდუქციული </w:t>
            </w:r>
          </w:p>
          <w:p w:rsidR="00B26688" w:rsidRPr="00F52B98" w:rsidRDefault="00B26688" w:rsidP="009E1A6A">
            <w:pPr>
              <w:jc w:val="both"/>
              <w:rPr>
                <w:sz w:val="18"/>
                <w:szCs w:val="18"/>
              </w:rPr>
            </w:pPr>
            <w:r w:rsidRPr="00F52B98">
              <w:rPr>
                <w:sz w:val="18"/>
                <w:szCs w:val="18"/>
              </w:rPr>
              <w:t xml:space="preserve">ჯანმრთელობა  </w:t>
            </w:r>
          </w:p>
        </w:tc>
        <w:tc>
          <w:tcPr>
            <w:tcW w:w="1985" w:type="dxa"/>
            <w:shd w:val="clear" w:color="auto" w:fill="auto"/>
          </w:tcPr>
          <w:p w:rsidR="00B26688" w:rsidRPr="00F52B98" w:rsidRDefault="00B26688" w:rsidP="00187BB1">
            <w:pPr>
              <w:jc w:val="center"/>
              <w:rPr>
                <w:sz w:val="18"/>
                <w:szCs w:val="18"/>
                <w:lang w:val="en-US"/>
              </w:rPr>
            </w:pPr>
            <w:r w:rsidRPr="00F52B98">
              <w:rPr>
                <w:sz w:val="18"/>
                <w:szCs w:val="18"/>
              </w:rPr>
              <w:t>კონტრაცეპტივების პრევალენტობის მაჩვენებელი</w:t>
            </w:r>
          </w:p>
          <w:p w:rsidR="008C6782" w:rsidRPr="00F52B98" w:rsidRDefault="008C6782" w:rsidP="00187BB1">
            <w:pPr>
              <w:jc w:val="center"/>
              <w:rPr>
                <w:sz w:val="18"/>
                <w:szCs w:val="18"/>
                <w:lang w:val="en-US"/>
              </w:rPr>
            </w:pPr>
          </w:p>
        </w:tc>
        <w:tc>
          <w:tcPr>
            <w:tcW w:w="1768" w:type="dxa"/>
            <w:shd w:val="clear" w:color="auto" w:fill="auto"/>
          </w:tcPr>
          <w:p w:rsidR="00B26688" w:rsidRPr="00F52B98" w:rsidRDefault="00B26688" w:rsidP="00187BB1">
            <w:pPr>
              <w:jc w:val="center"/>
              <w:rPr>
                <w:sz w:val="18"/>
                <w:szCs w:val="18"/>
              </w:rPr>
            </w:pPr>
            <w:r w:rsidRPr="00F52B98">
              <w:rPr>
                <w:sz w:val="18"/>
                <w:szCs w:val="18"/>
              </w:rPr>
              <w:t>53%</w:t>
            </w:r>
          </w:p>
          <w:p w:rsidR="00B26688" w:rsidRPr="00F52B98" w:rsidRDefault="00B26688" w:rsidP="00187BB1">
            <w:pPr>
              <w:jc w:val="center"/>
              <w:rPr>
                <w:sz w:val="18"/>
                <w:szCs w:val="18"/>
              </w:rPr>
            </w:pPr>
            <w:r w:rsidRPr="00F52B98">
              <w:rPr>
                <w:sz w:val="18"/>
                <w:szCs w:val="18"/>
              </w:rPr>
              <w:t>(ქალთა რჯ კვლევა, 2010)</w:t>
            </w:r>
          </w:p>
        </w:tc>
        <w:tc>
          <w:tcPr>
            <w:tcW w:w="1769" w:type="dxa"/>
            <w:shd w:val="clear" w:color="auto" w:fill="auto"/>
          </w:tcPr>
          <w:p w:rsidR="00B26688" w:rsidRPr="00F52B98" w:rsidRDefault="00E10066" w:rsidP="00187BB1">
            <w:pPr>
              <w:jc w:val="center"/>
              <w:rPr>
                <w:sz w:val="18"/>
                <w:szCs w:val="18"/>
              </w:rPr>
            </w:pPr>
            <w:r w:rsidRPr="00F52B98">
              <w:rPr>
                <w:sz w:val="18"/>
                <w:szCs w:val="18"/>
              </w:rPr>
              <w:t>60</w:t>
            </w:r>
            <w:r w:rsidR="00B26688" w:rsidRPr="00F52B98">
              <w:rPr>
                <w:sz w:val="18"/>
                <w:szCs w:val="18"/>
              </w:rPr>
              <w:t>%</w:t>
            </w:r>
          </w:p>
          <w:p w:rsidR="00B26688" w:rsidRPr="00F52B98" w:rsidRDefault="00B26688" w:rsidP="00187BB1">
            <w:pPr>
              <w:jc w:val="center"/>
              <w:rPr>
                <w:sz w:val="18"/>
                <w:szCs w:val="18"/>
              </w:rPr>
            </w:pPr>
            <w:r w:rsidRPr="00F52B98">
              <w:rPr>
                <w:sz w:val="18"/>
                <w:szCs w:val="18"/>
              </w:rPr>
              <w:t>(ქალთა რჯ კვლევა, 2015)</w:t>
            </w:r>
          </w:p>
        </w:tc>
        <w:tc>
          <w:tcPr>
            <w:tcW w:w="1769" w:type="dxa"/>
            <w:shd w:val="clear" w:color="auto" w:fill="auto"/>
          </w:tcPr>
          <w:p w:rsidR="00B26688" w:rsidRPr="00F52B98" w:rsidRDefault="00E10066" w:rsidP="00187BB1">
            <w:pPr>
              <w:jc w:val="center"/>
              <w:rPr>
                <w:sz w:val="18"/>
                <w:szCs w:val="18"/>
              </w:rPr>
            </w:pPr>
            <w:r w:rsidRPr="00F52B98">
              <w:rPr>
                <w:sz w:val="18"/>
                <w:szCs w:val="18"/>
              </w:rPr>
              <w:t>70</w:t>
            </w:r>
            <w:r w:rsidR="00B26688" w:rsidRPr="00F52B98">
              <w:rPr>
                <w:sz w:val="18"/>
                <w:szCs w:val="18"/>
              </w:rPr>
              <w:t>%</w:t>
            </w:r>
          </w:p>
          <w:p w:rsidR="00B26688" w:rsidRPr="00F52B98" w:rsidRDefault="00B26688" w:rsidP="00187BB1">
            <w:pPr>
              <w:jc w:val="center"/>
              <w:rPr>
                <w:sz w:val="18"/>
                <w:szCs w:val="18"/>
              </w:rPr>
            </w:pPr>
            <w:r w:rsidRPr="00F52B98">
              <w:rPr>
                <w:sz w:val="18"/>
                <w:szCs w:val="18"/>
              </w:rPr>
              <w:t>(ქალთა რჯკვლევა,</w:t>
            </w:r>
          </w:p>
          <w:p w:rsidR="00B26688" w:rsidRPr="00F52B98" w:rsidRDefault="00E10066" w:rsidP="00E10066">
            <w:pPr>
              <w:jc w:val="center"/>
              <w:rPr>
                <w:sz w:val="18"/>
                <w:szCs w:val="18"/>
              </w:rPr>
            </w:pPr>
            <w:r w:rsidRPr="00F52B98">
              <w:rPr>
                <w:sz w:val="18"/>
                <w:szCs w:val="18"/>
              </w:rPr>
              <w:t>2020</w:t>
            </w:r>
            <w:r w:rsidR="00B26688" w:rsidRPr="00F52B98">
              <w:rPr>
                <w:sz w:val="18"/>
                <w:szCs w:val="18"/>
              </w:rPr>
              <w:t>)</w:t>
            </w:r>
          </w:p>
        </w:tc>
      </w:tr>
      <w:tr w:rsidR="00B26688" w:rsidRPr="00F52B98" w:rsidTr="00B22312">
        <w:trPr>
          <w:trHeight w:val="626"/>
        </w:trPr>
        <w:tc>
          <w:tcPr>
            <w:tcW w:w="1951" w:type="dxa"/>
            <w:vMerge/>
            <w:shd w:val="clear" w:color="auto" w:fill="auto"/>
          </w:tcPr>
          <w:p w:rsidR="00B26688" w:rsidRPr="00F52B98" w:rsidRDefault="00B26688" w:rsidP="009E1A6A">
            <w:pPr>
              <w:jc w:val="both"/>
              <w:rPr>
                <w:b/>
                <w:sz w:val="18"/>
                <w:szCs w:val="18"/>
              </w:rPr>
            </w:pPr>
          </w:p>
        </w:tc>
        <w:tc>
          <w:tcPr>
            <w:tcW w:w="1985" w:type="dxa"/>
            <w:shd w:val="clear" w:color="auto" w:fill="auto"/>
          </w:tcPr>
          <w:p w:rsidR="00B26688" w:rsidRPr="00F52B98" w:rsidRDefault="00B26688" w:rsidP="00187BB1">
            <w:pPr>
              <w:jc w:val="center"/>
              <w:rPr>
                <w:sz w:val="18"/>
                <w:szCs w:val="18"/>
              </w:rPr>
            </w:pPr>
            <w:r w:rsidRPr="00F52B98">
              <w:rPr>
                <w:sz w:val="18"/>
                <w:szCs w:val="18"/>
              </w:rPr>
              <w:t>ხელოვნური აბორტის მაჩვენებელი</w:t>
            </w:r>
          </w:p>
        </w:tc>
        <w:tc>
          <w:tcPr>
            <w:tcW w:w="1768" w:type="dxa"/>
            <w:shd w:val="clear" w:color="auto" w:fill="auto"/>
          </w:tcPr>
          <w:p w:rsidR="00B26688" w:rsidRPr="00F52B98" w:rsidRDefault="00B26688" w:rsidP="00187BB1">
            <w:pPr>
              <w:jc w:val="center"/>
              <w:rPr>
                <w:sz w:val="18"/>
                <w:szCs w:val="18"/>
              </w:rPr>
            </w:pPr>
            <w:r w:rsidRPr="00F52B98">
              <w:rPr>
                <w:sz w:val="18"/>
                <w:szCs w:val="18"/>
              </w:rPr>
              <w:t>5</w:t>
            </w:r>
            <w:r w:rsidR="00E10066" w:rsidRPr="00F52B98">
              <w:rPr>
                <w:sz w:val="18"/>
                <w:szCs w:val="18"/>
              </w:rPr>
              <w:t>9</w:t>
            </w:r>
            <w:r w:rsidRPr="00F52B98">
              <w:rPr>
                <w:sz w:val="18"/>
                <w:szCs w:val="18"/>
              </w:rPr>
              <w:t>.2/100 ცოცხალშობილზე</w:t>
            </w:r>
          </w:p>
          <w:p w:rsidR="00B26688" w:rsidRPr="00F52B98" w:rsidRDefault="00B26688" w:rsidP="00187BB1">
            <w:pPr>
              <w:jc w:val="center"/>
              <w:rPr>
                <w:sz w:val="18"/>
                <w:szCs w:val="18"/>
                <w:lang w:val="en-US"/>
              </w:rPr>
            </w:pPr>
            <w:r w:rsidRPr="00F52B98">
              <w:rPr>
                <w:sz w:val="18"/>
                <w:szCs w:val="18"/>
              </w:rPr>
              <w:t xml:space="preserve">(დკსჯეც, </w:t>
            </w:r>
            <w:r w:rsidR="00E10066" w:rsidRPr="00F52B98">
              <w:rPr>
                <w:sz w:val="18"/>
                <w:szCs w:val="18"/>
              </w:rPr>
              <w:t>2012</w:t>
            </w:r>
            <w:r w:rsidRPr="00F52B98">
              <w:rPr>
                <w:sz w:val="18"/>
                <w:szCs w:val="18"/>
              </w:rPr>
              <w:t>)</w:t>
            </w:r>
          </w:p>
          <w:p w:rsidR="008C6782" w:rsidRPr="00F52B98" w:rsidRDefault="008C6782" w:rsidP="00187BB1">
            <w:pPr>
              <w:jc w:val="center"/>
              <w:rPr>
                <w:sz w:val="18"/>
                <w:szCs w:val="18"/>
                <w:lang w:val="en-US"/>
              </w:rPr>
            </w:pPr>
          </w:p>
        </w:tc>
        <w:tc>
          <w:tcPr>
            <w:tcW w:w="1769" w:type="dxa"/>
            <w:shd w:val="clear" w:color="auto" w:fill="auto"/>
          </w:tcPr>
          <w:p w:rsidR="00B26688" w:rsidRPr="00F52B98" w:rsidRDefault="00E10066" w:rsidP="00E10066">
            <w:pPr>
              <w:jc w:val="center"/>
              <w:rPr>
                <w:sz w:val="18"/>
                <w:szCs w:val="18"/>
              </w:rPr>
            </w:pPr>
            <w:r w:rsidRPr="00F52B98">
              <w:rPr>
                <w:sz w:val="18"/>
                <w:szCs w:val="18"/>
              </w:rPr>
              <w:t>50</w:t>
            </w:r>
            <w:r w:rsidR="00B26688" w:rsidRPr="00F52B98">
              <w:rPr>
                <w:sz w:val="18"/>
                <w:szCs w:val="18"/>
              </w:rPr>
              <w:t xml:space="preserve">/100 ცოცხალშობილზე (დკსჯეც, </w:t>
            </w:r>
            <w:r w:rsidRPr="00F52B98">
              <w:rPr>
                <w:sz w:val="18"/>
                <w:szCs w:val="18"/>
              </w:rPr>
              <w:t>2017</w:t>
            </w:r>
            <w:r w:rsidR="00B26688" w:rsidRPr="00F52B98">
              <w:rPr>
                <w:sz w:val="18"/>
                <w:szCs w:val="18"/>
              </w:rPr>
              <w:t>)</w:t>
            </w:r>
          </w:p>
        </w:tc>
        <w:tc>
          <w:tcPr>
            <w:tcW w:w="1769" w:type="dxa"/>
            <w:shd w:val="clear" w:color="auto" w:fill="auto"/>
          </w:tcPr>
          <w:p w:rsidR="00B26688" w:rsidRPr="00F52B98" w:rsidRDefault="00E10066" w:rsidP="00187BB1">
            <w:pPr>
              <w:jc w:val="center"/>
              <w:rPr>
                <w:sz w:val="18"/>
                <w:szCs w:val="18"/>
              </w:rPr>
            </w:pPr>
            <w:r w:rsidRPr="00F52B98">
              <w:rPr>
                <w:sz w:val="18"/>
                <w:szCs w:val="18"/>
              </w:rPr>
              <w:t>40</w:t>
            </w:r>
            <w:r w:rsidR="00B26688" w:rsidRPr="00F52B98">
              <w:rPr>
                <w:sz w:val="18"/>
                <w:szCs w:val="18"/>
              </w:rPr>
              <w:t>/100 ცოცხალშობილზე</w:t>
            </w:r>
          </w:p>
          <w:p w:rsidR="00B26688" w:rsidRPr="00F52B98" w:rsidRDefault="00B26688" w:rsidP="00E10066">
            <w:pPr>
              <w:jc w:val="center"/>
              <w:rPr>
                <w:sz w:val="18"/>
                <w:szCs w:val="18"/>
              </w:rPr>
            </w:pPr>
            <w:r w:rsidRPr="00F52B98">
              <w:rPr>
                <w:sz w:val="18"/>
                <w:szCs w:val="18"/>
              </w:rPr>
              <w:t xml:space="preserve">(დკსჯეც, </w:t>
            </w:r>
            <w:r w:rsidR="00E10066" w:rsidRPr="00F52B98">
              <w:rPr>
                <w:sz w:val="18"/>
                <w:szCs w:val="18"/>
              </w:rPr>
              <w:t>2020</w:t>
            </w:r>
            <w:r w:rsidRPr="00F52B98">
              <w:rPr>
                <w:sz w:val="18"/>
                <w:szCs w:val="18"/>
              </w:rPr>
              <w:t>)</w:t>
            </w:r>
          </w:p>
        </w:tc>
      </w:tr>
      <w:tr w:rsidR="00B26688" w:rsidRPr="00F52B98" w:rsidTr="00B22312">
        <w:trPr>
          <w:trHeight w:val="834"/>
        </w:trPr>
        <w:tc>
          <w:tcPr>
            <w:tcW w:w="1951" w:type="dxa"/>
            <w:vMerge w:val="restart"/>
            <w:shd w:val="clear" w:color="auto" w:fill="auto"/>
          </w:tcPr>
          <w:p w:rsidR="00B26688" w:rsidRPr="00F52B98" w:rsidRDefault="008E0CD4" w:rsidP="009E1A6A">
            <w:pPr>
              <w:jc w:val="both"/>
              <w:rPr>
                <w:rFonts w:cs="Sylfaen"/>
                <w:sz w:val="18"/>
                <w:szCs w:val="18"/>
              </w:rPr>
            </w:pPr>
            <w:r w:rsidRPr="00F52B98">
              <w:rPr>
                <w:rFonts w:cs="Sylfaen"/>
                <w:sz w:val="18"/>
                <w:szCs w:val="18"/>
              </w:rPr>
              <w:t>6</w:t>
            </w:r>
            <w:r w:rsidR="00B26688" w:rsidRPr="00F52B98">
              <w:rPr>
                <w:rFonts w:cs="Sylfaen"/>
                <w:sz w:val="18"/>
                <w:szCs w:val="18"/>
              </w:rPr>
              <w:t>.4</w:t>
            </w:r>
          </w:p>
          <w:p w:rsidR="00B26688" w:rsidRPr="00F52B98" w:rsidRDefault="00B26688" w:rsidP="009E1A6A">
            <w:pPr>
              <w:jc w:val="both"/>
              <w:rPr>
                <w:sz w:val="18"/>
                <w:szCs w:val="18"/>
              </w:rPr>
            </w:pPr>
            <w:r w:rsidRPr="00F52B98">
              <w:rPr>
                <w:bCs/>
                <w:sz w:val="18"/>
                <w:szCs w:val="18"/>
              </w:rPr>
              <w:t xml:space="preserve">იმუნიზაცია  </w:t>
            </w:r>
          </w:p>
        </w:tc>
        <w:tc>
          <w:tcPr>
            <w:tcW w:w="1985" w:type="dxa"/>
            <w:shd w:val="clear" w:color="auto" w:fill="auto"/>
          </w:tcPr>
          <w:p w:rsidR="00B26688" w:rsidRPr="00F52B98" w:rsidRDefault="00B26688" w:rsidP="00B22312">
            <w:pPr>
              <w:jc w:val="center"/>
              <w:rPr>
                <w:sz w:val="18"/>
                <w:szCs w:val="18"/>
              </w:rPr>
            </w:pPr>
            <w:r w:rsidRPr="00F52B98">
              <w:rPr>
                <w:bCs/>
                <w:sz w:val="18"/>
                <w:szCs w:val="18"/>
                <w:lang w:val="af-ZA"/>
              </w:rPr>
              <w:t xml:space="preserve">წითელა–წითურას </w:t>
            </w:r>
            <w:r w:rsidRPr="00F52B98">
              <w:rPr>
                <w:bCs/>
                <w:sz w:val="18"/>
                <w:szCs w:val="18"/>
              </w:rPr>
              <w:t xml:space="preserve">წლის განმავლობაში გამოვლენილი შემთხვევები </w:t>
            </w:r>
          </w:p>
        </w:tc>
        <w:tc>
          <w:tcPr>
            <w:tcW w:w="1768" w:type="dxa"/>
            <w:shd w:val="clear" w:color="auto" w:fill="auto"/>
          </w:tcPr>
          <w:p w:rsidR="00B26688" w:rsidRPr="00F52B98" w:rsidRDefault="00B26688"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 xml:space="preserve">წითელას </w:t>
            </w:r>
            <w:r w:rsidR="00F04051" w:rsidRPr="00F52B98">
              <w:rPr>
                <w:rFonts w:asciiTheme="minorHAnsi" w:hAnsiTheme="minorHAnsi"/>
                <w:color w:val="auto"/>
                <w:sz w:val="18"/>
                <w:szCs w:val="18"/>
                <w:lang w:val="ka-GE"/>
              </w:rPr>
              <w:t xml:space="preserve">7872 </w:t>
            </w:r>
            <w:r w:rsidRPr="00F52B98">
              <w:rPr>
                <w:rFonts w:asciiTheme="minorHAnsi" w:hAnsiTheme="minorHAnsi"/>
                <w:color w:val="auto"/>
                <w:sz w:val="18"/>
                <w:szCs w:val="18"/>
                <w:lang w:val="ka-GE"/>
              </w:rPr>
              <w:t xml:space="preserve">შემთხვევა და წითურას </w:t>
            </w:r>
            <w:r w:rsidR="00F04051" w:rsidRPr="00F52B98">
              <w:rPr>
                <w:rFonts w:asciiTheme="minorHAnsi" w:hAnsiTheme="minorHAnsi"/>
                <w:color w:val="auto"/>
                <w:sz w:val="18"/>
                <w:szCs w:val="18"/>
                <w:lang w:val="ka-GE"/>
              </w:rPr>
              <w:t xml:space="preserve">224 </w:t>
            </w:r>
            <w:r w:rsidRPr="00F52B98">
              <w:rPr>
                <w:rFonts w:asciiTheme="minorHAnsi" w:hAnsiTheme="minorHAnsi"/>
                <w:color w:val="auto"/>
                <w:sz w:val="18"/>
                <w:szCs w:val="18"/>
                <w:lang w:val="ka-GE"/>
              </w:rPr>
              <w:t>შემთხვევა</w:t>
            </w:r>
            <w:r w:rsidRPr="00F52B98">
              <w:rPr>
                <w:rStyle w:val="FootnoteReference"/>
                <w:rFonts w:asciiTheme="minorHAnsi" w:hAnsiTheme="minorHAnsi"/>
                <w:color w:val="auto"/>
                <w:sz w:val="18"/>
                <w:szCs w:val="18"/>
                <w:lang w:val="ka-GE"/>
              </w:rPr>
              <w:footnoteReference w:id="9"/>
            </w:r>
          </w:p>
          <w:p w:rsidR="00187BB1" w:rsidRPr="00F52B98" w:rsidRDefault="00187BB1" w:rsidP="00187BB1">
            <w:pPr>
              <w:pStyle w:val="Default"/>
              <w:rPr>
                <w:rFonts w:asciiTheme="minorHAnsi" w:hAnsiTheme="minorHAnsi"/>
                <w:color w:val="auto"/>
                <w:sz w:val="18"/>
                <w:szCs w:val="18"/>
              </w:rPr>
            </w:pPr>
          </w:p>
          <w:p w:rsidR="00B26688" w:rsidRPr="00F52B98" w:rsidRDefault="00B26688" w:rsidP="00917B4A">
            <w:pPr>
              <w:pStyle w:val="Default"/>
              <w:rPr>
                <w:rFonts w:asciiTheme="minorHAnsi" w:hAnsiTheme="minorHAnsi"/>
                <w:color w:val="auto"/>
                <w:sz w:val="18"/>
                <w:szCs w:val="18"/>
                <w:lang w:val="ka-GE"/>
              </w:rPr>
            </w:pPr>
            <w:r w:rsidRPr="00F52B98">
              <w:rPr>
                <w:rFonts w:asciiTheme="minorHAnsi" w:hAnsiTheme="minorHAnsi"/>
                <w:color w:val="auto"/>
                <w:sz w:val="18"/>
                <w:szCs w:val="18"/>
              </w:rPr>
              <w:t>(</w:t>
            </w:r>
            <w:r w:rsidR="00917B4A" w:rsidRPr="00F52B98">
              <w:rPr>
                <w:rFonts w:asciiTheme="minorHAnsi" w:hAnsiTheme="minorHAnsi"/>
                <w:color w:val="auto"/>
                <w:sz w:val="18"/>
                <w:szCs w:val="18"/>
              </w:rPr>
              <w:t>201</w:t>
            </w:r>
            <w:r w:rsidR="00917B4A" w:rsidRPr="00F52B98">
              <w:rPr>
                <w:rFonts w:asciiTheme="minorHAnsi" w:hAnsiTheme="minorHAnsi"/>
                <w:color w:val="auto"/>
                <w:sz w:val="18"/>
                <w:szCs w:val="18"/>
                <w:lang w:val="ka-GE"/>
              </w:rPr>
              <w:t>3</w:t>
            </w:r>
            <w:r w:rsidRPr="00F52B98">
              <w:rPr>
                <w:rFonts w:asciiTheme="minorHAnsi" w:hAnsiTheme="minorHAnsi"/>
                <w:color w:val="auto"/>
                <w:sz w:val="18"/>
                <w:szCs w:val="18"/>
              </w:rPr>
              <w:t>, დჯსჯეც)</w:t>
            </w:r>
          </w:p>
        </w:tc>
        <w:tc>
          <w:tcPr>
            <w:tcW w:w="1769" w:type="dxa"/>
            <w:shd w:val="clear" w:color="auto" w:fill="auto"/>
          </w:tcPr>
          <w:p w:rsidR="00B26688" w:rsidRPr="00F52B98" w:rsidRDefault="00B26688"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წითელას ან წითურას ურთიერთ</w:t>
            </w:r>
          </w:p>
          <w:p w:rsidR="008C6B22" w:rsidRPr="00F52B98" w:rsidRDefault="00B26688"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დაკავშირებული შემთხვევა</w:t>
            </w:r>
            <w:r w:rsidR="008C6B22" w:rsidRPr="00F52B98">
              <w:rPr>
                <w:rFonts w:asciiTheme="minorHAnsi" w:hAnsiTheme="minorHAnsi"/>
                <w:color w:val="auto"/>
                <w:sz w:val="18"/>
                <w:szCs w:val="18"/>
                <w:lang w:val="ka-GE"/>
              </w:rPr>
              <w:t xml:space="preserve"> </w:t>
            </w:r>
          </w:p>
          <w:p w:rsidR="00187BB1" w:rsidRPr="00F52B98" w:rsidRDefault="00B26688" w:rsidP="00187BB1">
            <w:pPr>
              <w:pStyle w:val="Default"/>
              <w:jc w:val="center"/>
              <w:rPr>
                <w:rFonts w:asciiTheme="minorHAnsi" w:hAnsiTheme="minorHAnsi"/>
                <w:color w:val="auto"/>
                <w:sz w:val="18"/>
                <w:szCs w:val="18"/>
              </w:rPr>
            </w:pPr>
            <w:r w:rsidRPr="00F52B98">
              <w:rPr>
                <w:rFonts w:asciiTheme="minorHAnsi" w:hAnsiTheme="minorHAnsi"/>
                <w:color w:val="auto"/>
                <w:sz w:val="18"/>
                <w:szCs w:val="18"/>
                <w:lang w:val="ka-GE"/>
              </w:rPr>
              <w:t>&lt;2</w:t>
            </w:r>
            <w:r w:rsidR="008C6782" w:rsidRPr="00F52B98">
              <w:rPr>
                <w:rFonts w:asciiTheme="minorHAnsi" w:hAnsiTheme="minorHAnsi"/>
                <w:color w:val="auto"/>
                <w:sz w:val="18"/>
                <w:szCs w:val="18"/>
              </w:rPr>
              <w:t xml:space="preserve"> </w:t>
            </w:r>
          </w:p>
          <w:p w:rsidR="00B26688" w:rsidRPr="00F52B98" w:rsidRDefault="00B26688" w:rsidP="00E10066">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rPr>
              <w:t>(</w:t>
            </w:r>
            <w:r w:rsidR="00E10066" w:rsidRPr="00F52B98">
              <w:rPr>
                <w:rFonts w:asciiTheme="minorHAnsi" w:hAnsiTheme="minorHAnsi"/>
                <w:color w:val="auto"/>
                <w:sz w:val="18"/>
                <w:szCs w:val="18"/>
              </w:rPr>
              <w:t>2017</w:t>
            </w:r>
            <w:r w:rsidRPr="00F52B98">
              <w:rPr>
                <w:rFonts w:asciiTheme="minorHAnsi" w:hAnsiTheme="minorHAnsi"/>
                <w:color w:val="auto"/>
                <w:sz w:val="18"/>
                <w:szCs w:val="18"/>
              </w:rPr>
              <w:t>, დჯსჯეც)</w:t>
            </w:r>
          </w:p>
        </w:tc>
        <w:tc>
          <w:tcPr>
            <w:tcW w:w="1769" w:type="dxa"/>
            <w:shd w:val="clear" w:color="auto" w:fill="auto"/>
          </w:tcPr>
          <w:p w:rsidR="00B26688" w:rsidRPr="00F52B98" w:rsidRDefault="00B26688"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წითელას ან წითურას ურთიერთ</w:t>
            </w:r>
          </w:p>
          <w:p w:rsidR="00B26688" w:rsidRPr="00F52B98" w:rsidRDefault="00B26688" w:rsidP="00187BB1">
            <w:pPr>
              <w:pStyle w:val="Default"/>
              <w:jc w:val="center"/>
              <w:rPr>
                <w:rFonts w:asciiTheme="minorHAnsi" w:hAnsiTheme="minorHAnsi"/>
                <w:color w:val="auto"/>
                <w:sz w:val="18"/>
                <w:szCs w:val="18"/>
                <w:lang w:val="ka-GE"/>
              </w:rPr>
            </w:pPr>
            <w:r w:rsidRPr="00F52B98">
              <w:rPr>
                <w:rFonts w:asciiTheme="minorHAnsi" w:hAnsiTheme="minorHAnsi"/>
                <w:color w:val="auto"/>
                <w:sz w:val="18"/>
                <w:szCs w:val="18"/>
                <w:lang w:val="ka-GE"/>
              </w:rPr>
              <w:t>დაკავშირებული შემთხვევა</w:t>
            </w:r>
          </w:p>
          <w:p w:rsidR="00B26688" w:rsidRPr="00F52B98" w:rsidRDefault="00B26688" w:rsidP="00187BB1">
            <w:pPr>
              <w:pStyle w:val="Default"/>
              <w:jc w:val="center"/>
              <w:rPr>
                <w:rFonts w:asciiTheme="minorHAnsi" w:hAnsiTheme="minorHAnsi"/>
                <w:color w:val="auto"/>
                <w:sz w:val="18"/>
                <w:szCs w:val="18"/>
              </w:rPr>
            </w:pPr>
            <w:r w:rsidRPr="00F52B98">
              <w:rPr>
                <w:rFonts w:asciiTheme="minorHAnsi" w:hAnsiTheme="minorHAnsi"/>
                <w:color w:val="auto"/>
                <w:sz w:val="18"/>
                <w:szCs w:val="18"/>
                <w:lang w:val="ka-GE"/>
              </w:rPr>
              <w:t>&lt;2</w:t>
            </w:r>
          </w:p>
          <w:p w:rsidR="00B26688" w:rsidRPr="00F52B98" w:rsidRDefault="00B26688" w:rsidP="00187BB1">
            <w:pPr>
              <w:pStyle w:val="Default"/>
              <w:jc w:val="center"/>
              <w:rPr>
                <w:rFonts w:asciiTheme="minorHAnsi" w:hAnsiTheme="minorHAnsi"/>
                <w:color w:val="auto"/>
                <w:sz w:val="18"/>
                <w:szCs w:val="18"/>
              </w:rPr>
            </w:pPr>
            <w:r w:rsidRPr="00F52B98">
              <w:rPr>
                <w:rFonts w:asciiTheme="minorHAnsi" w:hAnsiTheme="minorHAnsi"/>
                <w:color w:val="auto"/>
                <w:sz w:val="18"/>
                <w:szCs w:val="18"/>
              </w:rPr>
              <w:t>(</w:t>
            </w:r>
            <w:r w:rsidR="00E10066" w:rsidRPr="00F52B98">
              <w:rPr>
                <w:rFonts w:asciiTheme="minorHAnsi" w:hAnsiTheme="minorHAnsi"/>
                <w:color w:val="auto"/>
                <w:sz w:val="18"/>
                <w:szCs w:val="18"/>
              </w:rPr>
              <w:t>2020</w:t>
            </w:r>
            <w:r w:rsidRPr="00F52B98">
              <w:rPr>
                <w:rFonts w:asciiTheme="minorHAnsi" w:hAnsiTheme="minorHAnsi"/>
                <w:color w:val="auto"/>
                <w:sz w:val="18"/>
                <w:szCs w:val="18"/>
              </w:rPr>
              <w:t>, დჯ&amp;სჯეც)</w:t>
            </w:r>
          </w:p>
          <w:p w:rsidR="00187BB1" w:rsidRPr="00F52B98" w:rsidRDefault="00187BB1" w:rsidP="00187BB1">
            <w:pPr>
              <w:pStyle w:val="Default"/>
              <w:jc w:val="center"/>
              <w:rPr>
                <w:rFonts w:asciiTheme="minorHAnsi" w:hAnsiTheme="minorHAnsi"/>
                <w:color w:val="auto"/>
                <w:sz w:val="18"/>
                <w:szCs w:val="18"/>
                <w:lang w:val="ka-GE"/>
              </w:rPr>
            </w:pPr>
          </w:p>
        </w:tc>
      </w:tr>
      <w:tr w:rsidR="00B26688" w:rsidRPr="00F52B98" w:rsidTr="00B22312">
        <w:trPr>
          <w:trHeight w:val="834"/>
        </w:trPr>
        <w:tc>
          <w:tcPr>
            <w:tcW w:w="1951" w:type="dxa"/>
            <w:vMerge/>
            <w:shd w:val="clear" w:color="auto" w:fill="auto"/>
          </w:tcPr>
          <w:p w:rsidR="00B26688" w:rsidRPr="00F52B98" w:rsidRDefault="00B26688" w:rsidP="009E1A6A">
            <w:pPr>
              <w:jc w:val="both"/>
              <w:rPr>
                <w:bCs/>
                <w:sz w:val="18"/>
                <w:szCs w:val="18"/>
              </w:rPr>
            </w:pPr>
          </w:p>
        </w:tc>
        <w:tc>
          <w:tcPr>
            <w:tcW w:w="1985" w:type="dxa"/>
            <w:shd w:val="clear" w:color="auto" w:fill="auto"/>
          </w:tcPr>
          <w:p w:rsidR="008C6B22" w:rsidRPr="00F52B98" w:rsidRDefault="00B26688" w:rsidP="008C6B22">
            <w:pPr>
              <w:jc w:val="center"/>
              <w:rPr>
                <w:sz w:val="18"/>
                <w:szCs w:val="18"/>
              </w:rPr>
            </w:pPr>
            <w:r w:rsidRPr="00F52B98">
              <w:rPr>
                <w:sz w:val="18"/>
                <w:szCs w:val="18"/>
              </w:rPr>
              <w:t xml:space="preserve">12-23 თვის ასაკის ბავშვთა </w:t>
            </w:r>
            <w:r w:rsidRPr="00F52B98">
              <w:rPr>
                <w:sz w:val="18"/>
                <w:szCs w:val="18"/>
                <w:lang w:val="af-ZA"/>
              </w:rPr>
              <w:t xml:space="preserve">დყტ 3 </w:t>
            </w:r>
            <w:r w:rsidRPr="00F52B98">
              <w:rPr>
                <w:sz w:val="18"/>
                <w:szCs w:val="18"/>
              </w:rPr>
              <w:t>და წითელა–წითურას შემცველი ვაქცინის 1–ლი დოზით მოცვა</w:t>
            </w:r>
          </w:p>
          <w:p w:rsidR="00B26688" w:rsidRPr="00F52B98" w:rsidRDefault="00B26688" w:rsidP="008C6B22">
            <w:pPr>
              <w:jc w:val="center"/>
              <w:rPr>
                <w:bCs/>
                <w:sz w:val="18"/>
                <w:szCs w:val="18"/>
                <w:lang w:val="af-ZA"/>
              </w:rPr>
            </w:pPr>
            <w:r w:rsidRPr="00F52B98">
              <w:rPr>
                <w:sz w:val="18"/>
                <w:szCs w:val="18"/>
              </w:rPr>
              <w:t xml:space="preserve"> </w:t>
            </w:r>
          </w:p>
        </w:tc>
        <w:tc>
          <w:tcPr>
            <w:tcW w:w="1768" w:type="dxa"/>
            <w:shd w:val="clear" w:color="auto" w:fill="auto"/>
          </w:tcPr>
          <w:p w:rsidR="00B26688" w:rsidRPr="00F52B98" w:rsidRDefault="00B26688" w:rsidP="00187BB1">
            <w:pPr>
              <w:jc w:val="center"/>
              <w:rPr>
                <w:sz w:val="18"/>
                <w:szCs w:val="18"/>
              </w:rPr>
            </w:pPr>
            <w:r w:rsidRPr="00F52B98">
              <w:rPr>
                <w:sz w:val="18"/>
                <w:szCs w:val="18"/>
              </w:rPr>
              <w:t xml:space="preserve">დყტ 3 – </w:t>
            </w:r>
            <w:r w:rsidR="00643E3B" w:rsidRPr="00F52B98">
              <w:rPr>
                <w:sz w:val="18"/>
                <w:szCs w:val="18"/>
              </w:rPr>
              <w:t>97.6</w:t>
            </w:r>
            <w:r w:rsidR="00152A71" w:rsidRPr="00F52B98">
              <w:rPr>
                <w:sz w:val="18"/>
                <w:szCs w:val="18"/>
              </w:rPr>
              <w:t>%</w:t>
            </w:r>
          </w:p>
          <w:p w:rsidR="00B26688" w:rsidRPr="00F52B98" w:rsidRDefault="00B26688" w:rsidP="00187BB1">
            <w:pPr>
              <w:jc w:val="center"/>
              <w:rPr>
                <w:sz w:val="18"/>
                <w:szCs w:val="18"/>
              </w:rPr>
            </w:pPr>
            <w:r w:rsidRPr="00F52B98">
              <w:rPr>
                <w:sz w:val="18"/>
                <w:szCs w:val="18"/>
              </w:rPr>
              <w:t>წწყ -</w:t>
            </w:r>
            <w:r w:rsidR="00643E3B" w:rsidRPr="00F52B98">
              <w:rPr>
                <w:sz w:val="18"/>
                <w:szCs w:val="18"/>
              </w:rPr>
              <w:t>88.7</w:t>
            </w:r>
            <w:r w:rsidRPr="00F52B98">
              <w:rPr>
                <w:sz w:val="18"/>
                <w:szCs w:val="18"/>
              </w:rPr>
              <w:t>%</w:t>
            </w:r>
          </w:p>
          <w:p w:rsidR="00187BB1" w:rsidRPr="00F52B98" w:rsidRDefault="00187BB1" w:rsidP="00187BB1">
            <w:pPr>
              <w:jc w:val="center"/>
              <w:rPr>
                <w:sz w:val="18"/>
                <w:szCs w:val="18"/>
                <w:lang w:val="en-US"/>
              </w:rPr>
            </w:pPr>
          </w:p>
          <w:p w:rsidR="00B26688" w:rsidRPr="00F52B98" w:rsidRDefault="00B26688" w:rsidP="00643E3B">
            <w:pPr>
              <w:jc w:val="center"/>
              <w:rPr>
                <w:sz w:val="18"/>
                <w:szCs w:val="18"/>
              </w:rPr>
            </w:pPr>
            <w:r w:rsidRPr="00F52B98">
              <w:rPr>
                <w:sz w:val="18"/>
                <w:szCs w:val="18"/>
                <w:lang w:val="en-US"/>
              </w:rPr>
              <w:t>(</w:t>
            </w:r>
            <w:r w:rsidRPr="00F52B98">
              <w:rPr>
                <w:sz w:val="18"/>
                <w:szCs w:val="18"/>
              </w:rPr>
              <w:t>201</w:t>
            </w:r>
            <w:r w:rsidR="00643E3B" w:rsidRPr="00F52B98">
              <w:rPr>
                <w:sz w:val="18"/>
                <w:szCs w:val="18"/>
              </w:rPr>
              <w:t>3</w:t>
            </w:r>
            <w:r w:rsidRPr="00F52B98">
              <w:rPr>
                <w:sz w:val="18"/>
                <w:szCs w:val="18"/>
              </w:rPr>
              <w:t>, დჯსჯეც)</w:t>
            </w:r>
          </w:p>
        </w:tc>
        <w:tc>
          <w:tcPr>
            <w:tcW w:w="1769" w:type="dxa"/>
            <w:shd w:val="clear" w:color="auto" w:fill="auto"/>
          </w:tcPr>
          <w:p w:rsidR="00B26688" w:rsidRPr="00F52B98" w:rsidRDefault="00B26688" w:rsidP="00187BB1">
            <w:pPr>
              <w:jc w:val="center"/>
              <w:rPr>
                <w:sz w:val="18"/>
                <w:szCs w:val="18"/>
              </w:rPr>
            </w:pPr>
            <w:r w:rsidRPr="00F52B98">
              <w:rPr>
                <w:sz w:val="18"/>
                <w:szCs w:val="18"/>
              </w:rPr>
              <w:t>დყტ 3 – 95%</w:t>
            </w:r>
          </w:p>
          <w:p w:rsidR="00B26688" w:rsidRPr="00F52B98" w:rsidRDefault="00B26688" w:rsidP="00187BB1">
            <w:pPr>
              <w:jc w:val="center"/>
              <w:rPr>
                <w:sz w:val="18"/>
                <w:szCs w:val="18"/>
              </w:rPr>
            </w:pPr>
            <w:r w:rsidRPr="00F52B98">
              <w:rPr>
                <w:sz w:val="18"/>
                <w:szCs w:val="18"/>
              </w:rPr>
              <w:t>წწყ  - 95%</w:t>
            </w:r>
            <w:r w:rsidRPr="00F52B98">
              <w:rPr>
                <w:rStyle w:val="FootnoteReference"/>
                <w:sz w:val="18"/>
                <w:szCs w:val="18"/>
              </w:rPr>
              <w:footnoteReference w:id="10"/>
            </w:r>
          </w:p>
          <w:p w:rsidR="00B26688" w:rsidRPr="00F52B98" w:rsidRDefault="00B26688" w:rsidP="00187BB1">
            <w:pPr>
              <w:jc w:val="center"/>
              <w:rPr>
                <w:sz w:val="18"/>
                <w:szCs w:val="18"/>
              </w:rPr>
            </w:pPr>
          </w:p>
          <w:p w:rsidR="00B26688" w:rsidRPr="00F52B98" w:rsidRDefault="00B26688" w:rsidP="00E10066">
            <w:pPr>
              <w:jc w:val="center"/>
              <w:rPr>
                <w:sz w:val="18"/>
                <w:szCs w:val="18"/>
                <w:lang w:val="af-ZA"/>
              </w:rPr>
            </w:pPr>
            <w:r w:rsidRPr="00F52B98">
              <w:rPr>
                <w:sz w:val="18"/>
                <w:szCs w:val="18"/>
                <w:lang w:val="en-US"/>
              </w:rPr>
              <w:t>(</w:t>
            </w:r>
            <w:r w:rsidR="00E10066" w:rsidRPr="00F52B98">
              <w:rPr>
                <w:sz w:val="18"/>
                <w:szCs w:val="18"/>
              </w:rPr>
              <w:t>2017</w:t>
            </w:r>
            <w:r w:rsidRPr="00F52B98">
              <w:rPr>
                <w:sz w:val="18"/>
                <w:szCs w:val="18"/>
              </w:rPr>
              <w:t>, დჯსჯეც)</w:t>
            </w:r>
          </w:p>
        </w:tc>
        <w:tc>
          <w:tcPr>
            <w:tcW w:w="1769" w:type="dxa"/>
            <w:shd w:val="clear" w:color="auto" w:fill="auto"/>
          </w:tcPr>
          <w:p w:rsidR="00B26688" w:rsidRPr="00F52B98" w:rsidRDefault="00B26688" w:rsidP="00187BB1">
            <w:pPr>
              <w:jc w:val="center"/>
              <w:rPr>
                <w:sz w:val="18"/>
                <w:szCs w:val="18"/>
              </w:rPr>
            </w:pPr>
            <w:r w:rsidRPr="00F52B98">
              <w:rPr>
                <w:sz w:val="18"/>
                <w:szCs w:val="18"/>
              </w:rPr>
              <w:t>დყტ 3 &gt; 95%</w:t>
            </w:r>
          </w:p>
          <w:p w:rsidR="00B26688" w:rsidRPr="00F52B98" w:rsidRDefault="00B26688" w:rsidP="00187BB1">
            <w:pPr>
              <w:jc w:val="center"/>
              <w:rPr>
                <w:sz w:val="18"/>
                <w:szCs w:val="18"/>
              </w:rPr>
            </w:pPr>
            <w:r w:rsidRPr="00F52B98">
              <w:rPr>
                <w:sz w:val="18"/>
                <w:szCs w:val="18"/>
              </w:rPr>
              <w:t>წწყ &gt; 95%</w:t>
            </w:r>
          </w:p>
          <w:p w:rsidR="00B26688" w:rsidRPr="00F52B98" w:rsidRDefault="00B26688" w:rsidP="00187BB1">
            <w:pPr>
              <w:jc w:val="center"/>
              <w:rPr>
                <w:sz w:val="18"/>
                <w:szCs w:val="18"/>
              </w:rPr>
            </w:pPr>
          </w:p>
          <w:p w:rsidR="00B26688" w:rsidRPr="00F52B98" w:rsidRDefault="00B26688" w:rsidP="00E10066">
            <w:pPr>
              <w:jc w:val="center"/>
              <w:rPr>
                <w:sz w:val="18"/>
                <w:szCs w:val="18"/>
                <w:lang w:val="af-ZA"/>
              </w:rPr>
            </w:pPr>
            <w:r w:rsidRPr="00F52B98">
              <w:rPr>
                <w:sz w:val="18"/>
                <w:szCs w:val="18"/>
                <w:lang w:val="en-US"/>
              </w:rPr>
              <w:t>(</w:t>
            </w:r>
            <w:r w:rsidR="00E10066" w:rsidRPr="00F52B98">
              <w:rPr>
                <w:sz w:val="18"/>
                <w:szCs w:val="18"/>
              </w:rPr>
              <w:t>2020</w:t>
            </w:r>
            <w:r w:rsidRPr="00F52B98">
              <w:rPr>
                <w:sz w:val="18"/>
                <w:szCs w:val="18"/>
              </w:rPr>
              <w:t>, დჯსჯეც)</w:t>
            </w:r>
          </w:p>
        </w:tc>
      </w:tr>
      <w:tr w:rsidR="00DA4305" w:rsidRPr="00F52B98" w:rsidTr="00B22312">
        <w:trPr>
          <w:trHeight w:val="834"/>
        </w:trPr>
        <w:tc>
          <w:tcPr>
            <w:tcW w:w="1951" w:type="dxa"/>
            <w:shd w:val="clear" w:color="auto" w:fill="auto"/>
          </w:tcPr>
          <w:p w:rsidR="00DA4305" w:rsidRPr="00F52B98" w:rsidRDefault="00DA4305" w:rsidP="009E1A6A">
            <w:pPr>
              <w:jc w:val="both"/>
              <w:rPr>
                <w:bCs/>
                <w:sz w:val="18"/>
                <w:szCs w:val="18"/>
              </w:rPr>
            </w:pPr>
          </w:p>
        </w:tc>
        <w:tc>
          <w:tcPr>
            <w:tcW w:w="1985" w:type="dxa"/>
            <w:shd w:val="clear" w:color="auto" w:fill="auto"/>
          </w:tcPr>
          <w:p w:rsidR="00DA4305" w:rsidRPr="00F52B98" w:rsidRDefault="00DA4305" w:rsidP="00F770CD">
            <w:pPr>
              <w:jc w:val="center"/>
              <w:rPr>
                <w:sz w:val="18"/>
                <w:szCs w:val="18"/>
              </w:rPr>
            </w:pPr>
            <w:r w:rsidRPr="00F52B98">
              <w:rPr>
                <w:sz w:val="18"/>
                <w:szCs w:val="18"/>
              </w:rPr>
              <w:t>რაიონების პროცენტი, სადაც დყტ-3 და წწყ-1 ვაქცინებით მოცვა აღემატება 80%</w:t>
            </w:r>
          </w:p>
        </w:tc>
        <w:tc>
          <w:tcPr>
            <w:tcW w:w="1768" w:type="dxa"/>
            <w:shd w:val="clear" w:color="auto" w:fill="auto"/>
          </w:tcPr>
          <w:p w:rsidR="00DA4305" w:rsidRPr="00F52B98" w:rsidRDefault="00DA4305" w:rsidP="0087144D">
            <w:pPr>
              <w:jc w:val="center"/>
              <w:rPr>
                <w:sz w:val="18"/>
                <w:szCs w:val="18"/>
              </w:rPr>
            </w:pPr>
            <w:r w:rsidRPr="00F52B98">
              <w:rPr>
                <w:sz w:val="18"/>
                <w:szCs w:val="18"/>
              </w:rPr>
              <w:t>?? %</w:t>
            </w:r>
          </w:p>
          <w:p w:rsidR="00DA4305" w:rsidRPr="00F52B98" w:rsidRDefault="00DA4305" w:rsidP="0087144D">
            <w:pPr>
              <w:jc w:val="center"/>
              <w:rPr>
                <w:sz w:val="18"/>
                <w:szCs w:val="18"/>
                <w:lang w:val="en-US"/>
              </w:rPr>
            </w:pPr>
          </w:p>
          <w:p w:rsidR="00DA4305" w:rsidRPr="00F52B98" w:rsidRDefault="00DA4305" w:rsidP="00643E3B">
            <w:pPr>
              <w:jc w:val="center"/>
              <w:rPr>
                <w:sz w:val="18"/>
                <w:szCs w:val="18"/>
              </w:rPr>
            </w:pPr>
            <w:r w:rsidRPr="00F52B98">
              <w:rPr>
                <w:sz w:val="18"/>
                <w:szCs w:val="18"/>
                <w:lang w:val="en-US"/>
              </w:rPr>
              <w:t>(</w:t>
            </w:r>
            <w:r w:rsidRPr="00F52B98">
              <w:rPr>
                <w:sz w:val="18"/>
                <w:szCs w:val="18"/>
              </w:rPr>
              <w:t>201</w:t>
            </w:r>
            <w:r w:rsidR="00643E3B" w:rsidRPr="00F52B98">
              <w:rPr>
                <w:sz w:val="18"/>
                <w:szCs w:val="18"/>
              </w:rPr>
              <w:t>3</w:t>
            </w:r>
            <w:r w:rsidRPr="00F52B98">
              <w:rPr>
                <w:sz w:val="18"/>
                <w:szCs w:val="18"/>
              </w:rPr>
              <w:t>, დჯსჯეც)</w:t>
            </w:r>
          </w:p>
        </w:tc>
        <w:tc>
          <w:tcPr>
            <w:tcW w:w="1769" w:type="dxa"/>
            <w:shd w:val="clear" w:color="auto" w:fill="auto"/>
          </w:tcPr>
          <w:p w:rsidR="00DA4305" w:rsidRPr="00F52B98" w:rsidRDefault="00DA4305" w:rsidP="0087144D">
            <w:pPr>
              <w:jc w:val="center"/>
              <w:rPr>
                <w:sz w:val="18"/>
                <w:szCs w:val="18"/>
              </w:rPr>
            </w:pPr>
            <w:r w:rsidRPr="00F52B98">
              <w:rPr>
                <w:sz w:val="18"/>
                <w:szCs w:val="18"/>
              </w:rPr>
              <w:t>&gt;90%</w:t>
            </w:r>
          </w:p>
          <w:p w:rsidR="00DA4305" w:rsidRPr="00F52B98" w:rsidRDefault="00DA4305" w:rsidP="0087144D">
            <w:pPr>
              <w:jc w:val="center"/>
              <w:rPr>
                <w:sz w:val="18"/>
                <w:szCs w:val="18"/>
              </w:rPr>
            </w:pPr>
          </w:p>
          <w:p w:rsidR="00DA4305" w:rsidRPr="00F52B98" w:rsidRDefault="00DA4305" w:rsidP="0087144D">
            <w:pPr>
              <w:jc w:val="center"/>
              <w:rPr>
                <w:sz w:val="18"/>
                <w:szCs w:val="18"/>
                <w:lang w:val="af-ZA"/>
              </w:rPr>
            </w:pPr>
            <w:r w:rsidRPr="00F52B98">
              <w:rPr>
                <w:sz w:val="18"/>
                <w:szCs w:val="18"/>
                <w:lang w:val="en-US"/>
              </w:rPr>
              <w:t>(</w:t>
            </w:r>
            <w:r w:rsidRPr="00F52B98">
              <w:rPr>
                <w:sz w:val="18"/>
                <w:szCs w:val="18"/>
              </w:rPr>
              <w:t>2015, დჯსჯეც)</w:t>
            </w:r>
          </w:p>
        </w:tc>
        <w:tc>
          <w:tcPr>
            <w:tcW w:w="1769" w:type="dxa"/>
            <w:shd w:val="clear" w:color="auto" w:fill="auto"/>
          </w:tcPr>
          <w:p w:rsidR="00DA4305" w:rsidRPr="00F52B98" w:rsidRDefault="00DA4305" w:rsidP="0087144D">
            <w:pPr>
              <w:jc w:val="center"/>
              <w:rPr>
                <w:sz w:val="18"/>
                <w:szCs w:val="18"/>
              </w:rPr>
            </w:pPr>
            <w:r w:rsidRPr="00F52B98">
              <w:rPr>
                <w:sz w:val="18"/>
                <w:szCs w:val="18"/>
              </w:rPr>
              <w:t>&gt;90%</w:t>
            </w:r>
          </w:p>
          <w:p w:rsidR="00DA4305" w:rsidRPr="00F52B98" w:rsidRDefault="00DA4305" w:rsidP="0087144D">
            <w:pPr>
              <w:jc w:val="center"/>
              <w:rPr>
                <w:sz w:val="18"/>
                <w:szCs w:val="18"/>
              </w:rPr>
            </w:pPr>
          </w:p>
          <w:p w:rsidR="00DA4305" w:rsidRPr="00F52B98" w:rsidRDefault="00DA4305" w:rsidP="0087144D">
            <w:pPr>
              <w:jc w:val="center"/>
              <w:rPr>
                <w:sz w:val="18"/>
                <w:szCs w:val="18"/>
                <w:lang w:val="af-ZA"/>
              </w:rPr>
            </w:pPr>
            <w:r w:rsidRPr="00F52B98">
              <w:rPr>
                <w:sz w:val="18"/>
                <w:szCs w:val="18"/>
                <w:lang w:val="en-US"/>
              </w:rPr>
              <w:t>(</w:t>
            </w:r>
            <w:r w:rsidRPr="00F52B98">
              <w:rPr>
                <w:sz w:val="18"/>
                <w:szCs w:val="18"/>
              </w:rPr>
              <w:t>2017, დჯსჯეც)</w:t>
            </w:r>
          </w:p>
        </w:tc>
      </w:tr>
    </w:tbl>
    <w:p w:rsidR="00F04051" w:rsidRPr="00F52B98" w:rsidRDefault="00F04051">
      <w:r w:rsidRPr="00F52B98">
        <w:br w:type="page"/>
      </w:r>
    </w:p>
    <w:p w:rsidR="004E01F4" w:rsidRPr="00F52B98" w:rsidRDefault="004E01F4" w:rsidP="004E01F4">
      <w:pPr>
        <w:shd w:val="clear" w:color="auto" w:fill="DBE5F1" w:themeFill="accent1" w:themeFillTint="33"/>
        <w:spacing w:after="0" w:line="240" w:lineRule="auto"/>
        <w:jc w:val="center"/>
        <w:rPr>
          <w:b/>
        </w:rPr>
      </w:pPr>
    </w:p>
    <w:p w:rsidR="004E01F4" w:rsidRPr="00F52B98" w:rsidRDefault="004E01F4" w:rsidP="004E01F4">
      <w:pPr>
        <w:shd w:val="clear" w:color="auto" w:fill="DBE5F1" w:themeFill="accent1" w:themeFillTint="33"/>
        <w:spacing w:after="0" w:line="240" w:lineRule="auto"/>
        <w:jc w:val="center"/>
        <w:rPr>
          <w:b/>
        </w:rPr>
      </w:pPr>
      <w:r w:rsidRPr="00F52B98">
        <w:rPr>
          <w:b/>
        </w:rPr>
        <w:t>სტრატეგიული მიმართულება 7:</w:t>
      </w:r>
    </w:p>
    <w:p w:rsidR="004E01F4" w:rsidRPr="00F52B98" w:rsidRDefault="004E01F4" w:rsidP="004E01F4">
      <w:pPr>
        <w:shd w:val="clear" w:color="auto" w:fill="DBE5F1" w:themeFill="accent1" w:themeFillTint="33"/>
        <w:spacing w:after="0" w:line="240" w:lineRule="auto"/>
        <w:jc w:val="center"/>
        <w:rPr>
          <w:b/>
        </w:rPr>
      </w:pPr>
    </w:p>
    <w:p w:rsidR="004E01F4" w:rsidRPr="00F52B98" w:rsidRDefault="004E01F4" w:rsidP="004E01F4">
      <w:pPr>
        <w:shd w:val="clear" w:color="auto" w:fill="DBE5F1" w:themeFill="accent1" w:themeFillTint="33"/>
        <w:spacing w:after="0" w:line="240" w:lineRule="auto"/>
        <w:jc w:val="center"/>
        <w:rPr>
          <w:b/>
        </w:rPr>
      </w:pPr>
      <w:r w:rsidRPr="00F52B98">
        <w:rPr>
          <w:b/>
        </w:rPr>
        <w:t>პრიორიტეტული გადამდები დაავადებების მართვა</w:t>
      </w:r>
    </w:p>
    <w:p w:rsidR="004E01F4" w:rsidRPr="00F52B98" w:rsidRDefault="004E01F4" w:rsidP="004E01F4">
      <w:pPr>
        <w:shd w:val="clear" w:color="auto" w:fill="DBE5F1" w:themeFill="accent1" w:themeFillTint="33"/>
        <w:spacing w:after="0" w:line="240" w:lineRule="auto"/>
        <w:rPr>
          <w:b/>
        </w:rPr>
      </w:pPr>
    </w:p>
    <w:p w:rsidR="008C6782" w:rsidRPr="00F52B98" w:rsidRDefault="008C6782" w:rsidP="009E1A6A">
      <w:pPr>
        <w:spacing w:after="0" w:line="240" w:lineRule="auto"/>
        <w:jc w:val="both"/>
      </w:pPr>
    </w:p>
    <w:p w:rsidR="009E1A6A" w:rsidRPr="00F52B98" w:rsidRDefault="009E1A6A" w:rsidP="00467D07">
      <w:pPr>
        <w:spacing w:after="0" w:line="240" w:lineRule="auto"/>
        <w:jc w:val="both"/>
      </w:pPr>
      <w:r w:rsidRPr="00F52B98">
        <w:t xml:space="preserve">წინამდებარე თავი მოიცავს გადამდებ დაავადებათა ოთხი პრიორიტიტული პროგრამის (აივ/შიდსი, </w:t>
      </w:r>
      <w:r w:rsidRPr="00F52B98">
        <w:rPr>
          <w:lang w:val="en-US"/>
        </w:rPr>
        <w:t xml:space="preserve">C </w:t>
      </w:r>
      <w:r w:rsidRPr="00F52B98">
        <w:t xml:space="preserve">ჰეპატიტი, ტუბერკულოზი, მალარია) და საერთაშორისო ჯანდაცვის რეგულაციების კუთხით არსებული პრობლემების ანალიზს, სამომავლო ამოცანებსა და განსახორციელებელი ღონისძიებების ძირითად ჩამონათვალს. </w:t>
      </w:r>
    </w:p>
    <w:p w:rsidR="009E1A6A" w:rsidRPr="00F52B98" w:rsidRDefault="009E1A6A" w:rsidP="00467D07">
      <w:pPr>
        <w:spacing w:after="0" w:line="240" w:lineRule="auto"/>
        <w:jc w:val="both"/>
      </w:pPr>
    </w:p>
    <w:p w:rsidR="009E1A6A" w:rsidRPr="00F52B98" w:rsidRDefault="009E1A6A" w:rsidP="00467D07">
      <w:pPr>
        <w:spacing w:after="0" w:line="240" w:lineRule="auto"/>
        <w:jc w:val="both"/>
        <w:rPr>
          <w:b/>
          <w:bCs/>
        </w:rPr>
      </w:pPr>
      <w:r w:rsidRPr="00F52B98">
        <w:rPr>
          <w:b/>
          <w:bCs/>
        </w:rPr>
        <w:t>ბლოკში არსებული ძირითადი პრობლემები</w:t>
      </w:r>
    </w:p>
    <w:p w:rsidR="009E1A6A" w:rsidRPr="00F52B98" w:rsidRDefault="009E1A6A" w:rsidP="00467D07">
      <w:pPr>
        <w:spacing w:after="0" w:line="240" w:lineRule="auto"/>
        <w:jc w:val="both"/>
        <w:rPr>
          <w:b/>
          <w:bCs/>
        </w:rPr>
      </w:pPr>
    </w:p>
    <w:p w:rsidR="009E1A6A" w:rsidRPr="00F52B98" w:rsidRDefault="009E1A6A" w:rsidP="00467D07">
      <w:pPr>
        <w:spacing w:after="0" w:line="240" w:lineRule="auto"/>
        <w:jc w:val="both"/>
      </w:pPr>
      <w:r w:rsidRPr="00F52B98">
        <w:rPr>
          <w:b/>
          <w:bCs/>
        </w:rPr>
        <w:t>აივ/შიდსის კუთხით</w:t>
      </w:r>
      <w:r w:rsidRPr="00F52B98">
        <w:rPr>
          <w:bCs/>
        </w:rPr>
        <w:t xml:space="preserve"> ძირითად პრობლემად რჩება</w:t>
      </w:r>
      <w:r w:rsidRPr="00F52B98">
        <w:rPr>
          <w:b/>
          <w:bCs/>
        </w:rPr>
        <w:t xml:space="preserve"> </w:t>
      </w:r>
      <w:r w:rsidRPr="00F52B98">
        <w:t xml:space="preserve">მაღალი რისკის ჯგუფების (ინტრავენური ნარკოტიკების მომხმარებელთა, კომერციულ სექს-მუშაკთა, ჰომოსექსუალური ურთიერთობის მქონე მამაკაცთა) აივ </w:t>
      </w:r>
      <w:r w:rsidR="002273B3" w:rsidRPr="00F52B98">
        <w:t xml:space="preserve">ნებაყოფლობითი კონსულტაციითა და </w:t>
      </w:r>
      <w:r w:rsidRPr="00F52B98">
        <w:t xml:space="preserve">ტესტირებით </w:t>
      </w:r>
      <w:r w:rsidR="002273B3" w:rsidRPr="00F52B98">
        <w:t xml:space="preserve">მოცვის </w:t>
      </w:r>
      <w:r w:rsidRPr="00F52B98">
        <w:t xml:space="preserve">დაბალი </w:t>
      </w:r>
      <w:r w:rsidR="002273B3" w:rsidRPr="00F52B98">
        <w:t xml:space="preserve">დონე. </w:t>
      </w:r>
      <w:r w:rsidRPr="00F52B98">
        <w:t xml:space="preserve">2012 წელს ჩატარებული ქცევითი და ბიოლოგიური კვლევის მონაცემებით, ინტრავენური ნარკომანების მხოლოდ </w:t>
      </w:r>
      <w:r w:rsidR="00152A71" w:rsidRPr="00F52B98">
        <w:t>1,9</w:t>
      </w:r>
      <w:r w:rsidRPr="00F52B98">
        <w:t>%-ს ჰქონდა ჩატარებული ტესტირება აივ ინფექციაზე, თუმცა ცოდნის დონე საკმაოდ მაღალი იყო</w:t>
      </w:r>
      <w:r w:rsidR="00EB6EE3" w:rsidRPr="00F52B98">
        <w:t xml:space="preserve"> (</w:t>
      </w:r>
      <w:r w:rsidR="00EC66AC" w:rsidRPr="00F52B98">
        <w:t>79.2-95.9</w:t>
      </w:r>
      <w:r w:rsidR="00EB6EE3" w:rsidRPr="00F52B98">
        <w:t>%)</w:t>
      </w:r>
      <w:r w:rsidRPr="00F52B98">
        <w:t>. მაღალი რისკის ჯგუფების დაბალი მოცვა თავის მხრივ განაპირობებს ინფექციის გვიანი გამოვლენის</w:t>
      </w:r>
      <w:r w:rsidRPr="00F52B98">
        <w:rPr>
          <w:rStyle w:val="FootnoteReference"/>
        </w:rPr>
        <w:footnoteReference w:id="11"/>
      </w:r>
      <w:r w:rsidRPr="00F52B98">
        <w:t xml:space="preserve"> მაღალ მაჩვენებლებს და ხელს უწყობს კონცენტრირებული ეპიდემიის შემდგომ გავრცელებას როგორც მაღალი რისკის ჯგუფებში ასევე ზოგად პოპულაციაში. უკანასკნელი წლების მანძილზე ახლად</w:t>
      </w:r>
      <w:r w:rsidR="002273B3" w:rsidRPr="00F52B98">
        <w:t>-</w:t>
      </w:r>
      <w:r w:rsidRPr="00F52B98">
        <w:t>გამოვლენილი აივ შემთხვევების დაახლოებით ნახევარში დიაგნოზის დასმის მომენტისათვის დაავადება უკვე შორსწასულ სტადიაში გვ</w:t>
      </w:r>
      <w:r w:rsidR="002273B3" w:rsidRPr="00F52B98">
        <w:t>ხვ</w:t>
      </w:r>
      <w:r w:rsidRPr="00F52B98">
        <w:t xml:space="preserve">დება, რაც უკიდურესად უარყოფით ზეგავლენას ახდენს აივ ინფექცია/შიდსით დაავადებული პაციენტების გადარჩენის მაჩვენებლებზე. </w:t>
      </w:r>
    </w:p>
    <w:p w:rsidR="009E1A6A" w:rsidRPr="00F52B98" w:rsidRDefault="009E1A6A" w:rsidP="00467D07">
      <w:pPr>
        <w:spacing w:after="0" w:line="240" w:lineRule="auto"/>
        <w:jc w:val="both"/>
      </w:pPr>
    </w:p>
    <w:p w:rsidR="009E1A6A" w:rsidRPr="00F52B98" w:rsidRDefault="009E1A6A" w:rsidP="00467D07">
      <w:pPr>
        <w:spacing w:after="0" w:line="240" w:lineRule="auto"/>
        <w:jc w:val="both"/>
      </w:pPr>
      <w:r w:rsidRPr="00F52B98">
        <w:t xml:space="preserve">მაღალი რისკის ჯგუფებში აივ პროფილაქტიკური ღონისძიებების გასატარებლად დღემდე არსებული სამართლებრივი ბარიერები (მ.შ. ნარკოტიკული საშუალებების არალეგალური მოხმარების კრიმინალიზაცია), აგრეთვე საზოგადოებაში აივ ინფიცირებულთა </w:t>
      </w:r>
      <w:r w:rsidR="00C94751" w:rsidRPr="00F52B98">
        <w:t>მიმართ</w:t>
      </w:r>
      <w:r w:rsidRPr="00F52B98">
        <w:t xml:space="preserve"> არსებული სტიგმა და დისკრიმი</w:t>
      </w:r>
      <w:r w:rsidR="00BF26EB" w:rsidRPr="00F52B98">
        <w:t>ნ</w:t>
      </w:r>
      <w:r w:rsidRPr="00F52B98">
        <w:t xml:space="preserve">აცია ხელს უშლის აივ/შიდსის წინააღმდეგ საპასუხო ღონიძიებების ეფექტურ განხორცილებას.  </w:t>
      </w:r>
    </w:p>
    <w:p w:rsidR="009E1A6A" w:rsidRPr="00F52B98" w:rsidRDefault="009E1A6A" w:rsidP="00467D07">
      <w:pPr>
        <w:spacing w:after="0" w:line="240" w:lineRule="auto"/>
        <w:jc w:val="both"/>
      </w:pPr>
    </w:p>
    <w:p w:rsidR="009E1A6A" w:rsidRPr="00F52B98" w:rsidRDefault="009E1A6A" w:rsidP="00467D07">
      <w:pPr>
        <w:spacing w:after="0" w:line="240" w:lineRule="auto"/>
        <w:jc w:val="both"/>
      </w:pPr>
      <w:r w:rsidRPr="00F52B98">
        <w:t>დაბოლოს</w:t>
      </w:r>
      <w:r w:rsidR="00C94751" w:rsidRPr="00F52B98">
        <w:t>,</w:t>
      </w:r>
      <w:r w:rsidRPr="00F52B98">
        <w:t xml:space="preserve"> აივ/შიდსის პროგრამების დაფინანსება დღემდე მნიშვნელოვანწილად დამოკიდებულია საერთაშორისო დონორულ დახმარებაზე. აივ/შიდსის სამკურნალო სამსახურს არ გააჩნია ადექვატური ინფრასტრუქტურა და ამჟამად სამსახურის სათაო დაწესებულება </w:t>
      </w:r>
      <w:r w:rsidRPr="00F52B98">
        <w:rPr>
          <w:lang w:val="en-US"/>
        </w:rPr>
        <w:t>(</w:t>
      </w:r>
      <w:r w:rsidRPr="00F52B98">
        <w:t xml:space="preserve">ინფექციური პათოლოგიის, შიდსის და კლინიკური იმუნოლოგიის ს/პ ცენტრი) დროებით განთავსებულია </w:t>
      </w:r>
      <w:r w:rsidR="00C94751" w:rsidRPr="00F52B98">
        <w:t xml:space="preserve">დამოუკიდებელი კერძო კომპანიის </w:t>
      </w:r>
      <w:r w:rsidRPr="00F52B98">
        <w:t xml:space="preserve">საკუთრებაში მყოფ ტერიტორიაზე. აღნიშნული სიტუაცია სერიოზულ სიძნელეებს უქმნის აივ/შიდსის მკურნალობისა და მოვლის ღონისძიებების ეფექტურ განხორციელებას. </w:t>
      </w:r>
    </w:p>
    <w:p w:rsidR="009E1A6A" w:rsidRPr="00F52B98" w:rsidRDefault="009E1A6A" w:rsidP="00467D07">
      <w:pPr>
        <w:spacing w:after="0" w:line="240" w:lineRule="auto"/>
        <w:jc w:val="both"/>
      </w:pPr>
    </w:p>
    <w:p w:rsidR="00097B88" w:rsidRPr="00F52B98" w:rsidRDefault="009E1A6A" w:rsidP="00097B88">
      <w:pPr>
        <w:spacing w:after="0" w:line="240" w:lineRule="auto"/>
        <w:jc w:val="both"/>
      </w:pPr>
      <w:r w:rsidRPr="00F52B98">
        <w:rPr>
          <w:b/>
          <w:lang w:val="en-US"/>
        </w:rPr>
        <w:t xml:space="preserve">C </w:t>
      </w:r>
      <w:r w:rsidRPr="00F52B98">
        <w:rPr>
          <w:b/>
        </w:rPr>
        <w:t>ჰეპატიტის</w:t>
      </w:r>
      <w:r w:rsidRPr="00F52B98">
        <w:rPr>
          <w:b/>
          <w:bCs/>
        </w:rPr>
        <w:t xml:space="preserve"> კუთხით</w:t>
      </w:r>
      <w:r w:rsidRPr="00F52B98">
        <w:rPr>
          <w:bCs/>
        </w:rPr>
        <w:t xml:space="preserve"> ძირითად პრობლემად რჩება</w:t>
      </w:r>
      <w:r w:rsidRPr="00F52B98">
        <w:rPr>
          <w:b/>
          <w:bCs/>
        </w:rPr>
        <w:t xml:space="preserve"> </w:t>
      </w:r>
      <w:r w:rsidRPr="00F52B98">
        <w:t>სპეციფიკური, ანტივირუსული მკურნალობის ფინანსური ხელმისაწვდომობა, მაში</w:t>
      </w:r>
      <w:r w:rsidR="00C94751" w:rsidRPr="00F52B98">
        <w:t>ნ</w:t>
      </w:r>
      <w:r w:rsidRPr="00F52B98">
        <w:t xml:space="preserve"> როდესაც არსებული კვლევების </w:t>
      </w:r>
      <w:r w:rsidRPr="00F52B98">
        <w:lastRenderedPageBreak/>
        <w:t>მონაცემებით საქართველოს მოსახლეობის 6.7%</w:t>
      </w:r>
      <w:r w:rsidR="00C94751" w:rsidRPr="00F52B98">
        <w:t>-ია</w:t>
      </w:r>
      <w:r w:rsidRPr="00F52B98">
        <w:t xml:space="preserve"> ინფიცირებული </w:t>
      </w:r>
      <w:r w:rsidRPr="00F52B98">
        <w:rPr>
          <w:lang w:val="en-US"/>
        </w:rPr>
        <w:t xml:space="preserve">C </w:t>
      </w:r>
      <w:r w:rsidRPr="00F52B98">
        <w:t xml:space="preserve">ჰეპატიტის ვირუსით. </w:t>
      </w:r>
      <w:r w:rsidR="00EC66AC" w:rsidRPr="00F52B98">
        <w:t>2014 წლამდე</w:t>
      </w:r>
      <w:r w:rsidR="00EC66AC" w:rsidRPr="00F52B98">
        <w:t xml:space="preserve"> </w:t>
      </w:r>
      <w:r w:rsidRPr="00F52B98">
        <w:t xml:space="preserve">ანტივირუსული მკურნალობის (პეგილირებული ინტერფერონი და რიბავირინი) ღირებულება 10,000-დან 24,000 ლარამდე </w:t>
      </w:r>
      <w:r w:rsidR="00EC66AC" w:rsidRPr="00F52B98">
        <w:t>მერყეობ</w:t>
      </w:r>
      <w:r w:rsidR="00EC66AC" w:rsidRPr="00F52B98">
        <w:t>და</w:t>
      </w:r>
      <w:r w:rsidR="00EC66AC" w:rsidRPr="00F52B98">
        <w:t xml:space="preserve">, </w:t>
      </w:r>
      <w:r w:rsidRPr="00F52B98">
        <w:t xml:space="preserve">რაც პაციენტთა აბსოლუტური უმრავლესობისათვის არ </w:t>
      </w:r>
      <w:r w:rsidR="00EC66AC" w:rsidRPr="00F52B98">
        <w:t>იყო</w:t>
      </w:r>
      <w:r w:rsidR="00EC66AC" w:rsidRPr="00F52B98">
        <w:t xml:space="preserve"> </w:t>
      </w:r>
      <w:r w:rsidRPr="00F52B98">
        <w:t xml:space="preserve">ხელმისაწვდომი. </w:t>
      </w:r>
      <w:r w:rsidRPr="00F52B98">
        <w:rPr>
          <w:lang w:val="en-US"/>
        </w:rPr>
        <w:t xml:space="preserve">C </w:t>
      </w:r>
      <w:r w:rsidRPr="00F52B98">
        <w:t xml:space="preserve">ჰეპატიტის მკურნალობა მაღალი ღირებულების გამო </w:t>
      </w:r>
      <w:r w:rsidR="00097B88" w:rsidRPr="00F52B98">
        <w:t xml:space="preserve"> </w:t>
      </w:r>
      <w:r w:rsidRPr="00F52B98">
        <w:t>არ ფინანსდება არც სახელმწიფო</w:t>
      </w:r>
      <w:r w:rsidR="00C94751" w:rsidRPr="00F52B98">
        <w:t xml:space="preserve">, არც კერძო დაზღვევის სქემებით და არც </w:t>
      </w:r>
      <w:r w:rsidRPr="00F52B98">
        <w:t>დონორი ორგანიზ</w:t>
      </w:r>
      <w:r w:rsidR="00C94751" w:rsidRPr="00F52B98">
        <w:t>ა</w:t>
      </w:r>
      <w:r w:rsidRPr="00F52B98">
        <w:t>ციების მიერ დაფინანსებული პროგრამებით</w:t>
      </w:r>
      <w:r w:rsidR="00EC66AC" w:rsidRPr="00F52B98">
        <w:t xml:space="preserve"> გარდა სასჯელაღსრულების დაწესებულებებში აივ შიდსისა და </w:t>
      </w:r>
      <w:r w:rsidR="00EC66AC" w:rsidRPr="00F52B98">
        <w:rPr>
          <w:lang w:val="en-US"/>
        </w:rPr>
        <w:t xml:space="preserve">C </w:t>
      </w:r>
      <w:r w:rsidR="00EC66AC" w:rsidRPr="00F52B98">
        <w:t>ჰეპატიტის კო-ინფექციის მქონე პაციენტებისა</w:t>
      </w:r>
      <w:r w:rsidR="00C94751" w:rsidRPr="00F52B98">
        <w:t xml:space="preserve">. </w:t>
      </w:r>
      <w:r w:rsidR="00097B88" w:rsidRPr="00F52B98">
        <w:t>სახელმწიფო</w:t>
      </w:r>
      <w:r w:rsidR="004E01F4" w:rsidRPr="00F52B98">
        <w:t xml:space="preserve"> 2014 წლის ივლისიდან უზრუნველყოფს </w:t>
      </w:r>
      <w:r w:rsidR="00097B88" w:rsidRPr="00F52B98">
        <w:t>სამოქალაქო სექტორ</w:t>
      </w:r>
      <w:r w:rsidR="004E01F4" w:rsidRPr="00F52B98">
        <w:t xml:space="preserve">ში </w:t>
      </w:r>
      <w:r w:rsidR="00097B88" w:rsidRPr="00F52B98">
        <w:t xml:space="preserve"> 10000  C  ჰეპატიტის </w:t>
      </w:r>
      <w:r w:rsidR="004E01F4" w:rsidRPr="00F52B98">
        <w:t xml:space="preserve">მქონე პაციენტისათვის </w:t>
      </w:r>
      <w:r w:rsidR="00097B88" w:rsidRPr="00F52B98">
        <w:t>სამკურნალო მედიკამენტებზე შეღავათიანი ფასის (60%-ით ნაკლები) გავრცელება</w:t>
      </w:r>
      <w:r w:rsidR="00097B88" w:rsidRPr="00F52B98">
        <w:rPr>
          <w:rFonts w:ascii="Sylfaen" w:hAnsi="Sylfaen" w:cs="Sylfaen"/>
        </w:rPr>
        <w:t xml:space="preserve">ს. </w:t>
      </w:r>
      <w:r w:rsidR="004E01F4" w:rsidRPr="00F52B98">
        <w:rPr>
          <w:rFonts w:ascii="Sylfaen" w:hAnsi="Sylfaen" w:cs="Sylfaen"/>
        </w:rPr>
        <w:t xml:space="preserve">ხოლო სასჯელაღსრულების დაწესებულებებში </w:t>
      </w:r>
      <w:r w:rsidR="004E01F4" w:rsidRPr="00F52B98">
        <w:t xml:space="preserve">C  ჰეპატიტის დიაგნოსტიკა და მკურნალობა ხორციელდება უფასოდ. </w:t>
      </w:r>
    </w:p>
    <w:p w:rsidR="009E1A6A" w:rsidRPr="00F52B98" w:rsidRDefault="009E1A6A" w:rsidP="00467D07">
      <w:pPr>
        <w:spacing w:after="0" w:line="240" w:lineRule="auto"/>
        <w:jc w:val="both"/>
      </w:pPr>
    </w:p>
    <w:p w:rsidR="009E1A6A" w:rsidRPr="00F52B98" w:rsidRDefault="009E1A6A" w:rsidP="00467D07">
      <w:pPr>
        <w:spacing w:after="0" w:line="240" w:lineRule="auto"/>
        <w:jc w:val="both"/>
      </w:pPr>
      <w:r w:rsidRPr="00F52B98">
        <w:rPr>
          <w:b/>
        </w:rPr>
        <w:t>ტუბერკულოზის მხრივ</w:t>
      </w:r>
      <w:r w:rsidRPr="00F52B98">
        <w:t xml:space="preserve"> წამყვან პრობლემად რჩება დაავადების მულტირეზისტენტული ფორმების მაღალი წილი. ჯანმრთელობის მსოფლიო ორგანიზაცია საქართველოს იმ 27 ქვეყანას მიაკუთვნებს, სადაც მაღალია მულტირეზისტენტული ტუბერკულოზით გამოწვეული ავადობისა და სიკვდილიანობის ტვირთი. ტუბერკულოზის ეროვნული პროგრამის აქტიური მუშაობის მიუხედავად </w:t>
      </w:r>
      <w:r w:rsidR="00C94751" w:rsidRPr="00F52B98">
        <w:t>კვლავ</w:t>
      </w:r>
      <w:r w:rsidRPr="00F52B98">
        <w:t xml:space="preserve"> მაღალია მკურნალობის შეწყვეტის მაჩვენებელი (26%), განსაკუთრებით მულტირეზისტენტული ტუბერკულოზით დაავადებულ პაციენტებში. </w:t>
      </w:r>
      <w:r w:rsidR="0010688A" w:rsidRPr="00F52B98">
        <w:t xml:space="preserve">2010 </w:t>
      </w:r>
      <w:r w:rsidRPr="00F52B98">
        <w:t xml:space="preserve">წლის კოჰორტაში მულტირეზისტენტული ტბ-ის მკურნალობა წარმატებული იყო შემთხვევათა მხოლოდ </w:t>
      </w:r>
      <w:r w:rsidR="0010688A" w:rsidRPr="00F52B98">
        <w:t>52</w:t>
      </w:r>
      <w:r w:rsidRPr="00F52B98">
        <w:t>%-ში. განსაკუთრებით საყურადღებოა ტუბერკულოზის გავრცელების მაღალი რისკი თავისუფლების აღკვეთის დაწესებულებებში</w:t>
      </w:r>
      <w:r w:rsidR="00C94751" w:rsidRPr="00F52B98">
        <w:t xml:space="preserve"> - </w:t>
      </w:r>
      <w:r w:rsidR="0010688A" w:rsidRPr="00F52B98">
        <w:t xml:space="preserve">2012 </w:t>
      </w:r>
      <w:r w:rsidRPr="00F52B98">
        <w:t xml:space="preserve">წელს ტუბერკულოზის შემთხვევების </w:t>
      </w:r>
      <w:r w:rsidR="0010688A" w:rsidRPr="00F52B98">
        <w:t>13</w:t>
      </w:r>
      <w:r w:rsidRPr="00F52B98">
        <w:t xml:space="preserve">% სწორედ ციხეებში დაფიქსირდა. </w:t>
      </w:r>
    </w:p>
    <w:p w:rsidR="009E1A6A" w:rsidRPr="00F52B98" w:rsidRDefault="009E1A6A" w:rsidP="00467D07">
      <w:pPr>
        <w:spacing w:after="0" w:line="240" w:lineRule="auto"/>
        <w:jc w:val="both"/>
        <w:rPr>
          <w:rFonts w:cs="Arial"/>
        </w:rPr>
      </w:pPr>
    </w:p>
    <w:p w:rsidR="009E1A6A" w:rsidRPr="00F52B98" w:rsidRDefault="009E1A6A" w:rsidP="00467D07">
      <w:pPr>
        <w:spacing w:after="0" w:line="240" w:lineRule="auto"/>
        <w:jc w:val="both"/>
        <w:rPr>
          <w:rFonts w:cs="Arial"/>
        </w:rPr>
      </w:pPr>
      <w:r w:rsidRPr="00F52B98">
        <w:rPr>
          <w:rFonts w:cs="Arial"/>
        </w:rPr>
        <w:t>2010-2012</w:t>
      </w:r>
      <w:r w:rsidR="00467D07" w:rsidRPr="00F52B98">
        <w:rPr>
          <w:rFonts w:cs="Arial"/>
          <w:lang w:val="en-US"/>
        </w:rPr>
        <w:t xml:space="preserve"> </w:t>
      </w:r>
      <w:r w:rsidRPr="00F52B98">
        <w:rPr>
          <w:rFonts w:cs="Arial"/>
        </w:rPr>
        <w:t>წლებში განხორციელებული რეფორმის პროცესში ტუბ</w:t>
      </w:r>
      <w:r w:rsidR="00467D07" w:rsidRPr="00F52B98">
        <w:rPr>
          <w:rFonts w:cs="Arial"/>
        </w:rPr>
        <w:t>-</w:t>
      </w:r>
      <w:r w:rsidRPr="00F52B98">
        <w:rPr>
          <w:rFonts w:cs="Arial"/>
        </w:rPr>
        <w:t>სამსახურები კერძო სექტორის მფლობელობაში მყოფ მულტიპროფილურ საავადმყოფოებში ინტეგრირდა და ეროვნული პროგრამის მართვის პასუხისმგებლობა დაავადებათა კონტროლის ეროვნულ ცენტრსა და ტუბერკულოზისა და ფილტვის დაავადებათა ეროვნულ ცენტრს შორის გადანაწილდა</w:t>
      </w:r>
      <w:r w:rsidR="000148CF" w:rsidRPr="00F52B98">
        <w:rPr>
          <w:rFonts w:cs="Arial"/>
        </w:rPr>
        <w:t xml:space="preserve">. აღნიშნულ ცვლილებებზე დინამიკაში დაკვირვებამ აჩვენა, რომ </w:t>
      </w:r>
      <w:r w:rsidRPr="00F52B98">
        <w:rPr>
          <w:rFonts w:cs="Arial"/>
        </w:rPr>
        <w:t>პროგრამის მონიტორინგისა და კოორდინაციის მექანიზმები</w:t>
      </w:r>
      <w:r w:rsidR="000148CF" w:rsidRPr="00F52B98">
        <w:rPr>
          <w:rFonts w:cs="Arial"/>
        </w:rPr>
        <w:t xml:space="preserve"> შესუსტდა</w:t>
      </w:r>
      <w:r w:rsidRPr="00F52B98">
        <w:rPr>
          <w:rFonts w:cs="Arial"/>
        </w:rPr>
        <w:t xml:space="preserve">. </w:t>
      </w:r>
      <w:r w:rsidR="000148CF" w:rsidRPr="00F52B98">
        <w:rPr>
          <w:rFonts w:cs="Arial"/>
        </w:rPr>
        <w:t xml:space="preserve">შესაბამისად დღის წესრიგში </w:t>
      </w:r>
      <w:r w:rsidRPr="00F52B98">
        <w:rPr>
          <w:rFonts w:cs="Arial"/>
        </w:rPr>
        <w:t xml:space="preserve">დადგა ტბ </w:t>
      </w:r>
      <w:r w:rsidR="000148CF" w:rsidRPr="00F52B98">
        <w:rPr>
          <w:rFonts w:cs="Arial"/>
        </w:rPr>
        <w:t xml:space="preserve">ეროვნული </w:t>
      </w:r>
      <w:r w:rsidRPr="00F52B98">
        <w:rPr>
          <w:rFonts w:cs="Arial"/>
        </w:rPr>
        <w:t>პროგრამის კოორდინაციისა და მართვის მექანიზმების გაძლიერების აუცილებლობ</w:t>
      </w:r>
      <w:r w:rsidR="000148CF" w:rsidRPr="00F52B98">
        <w:rPr>
          <w:rFonts w:cs="Arial"/>
        </w:rPr>
        <w:t>ა</w:t>
      </w:r>
      <w:r w:rsidRPr="00F52B98">
        <w:rPr>
          <w:rFonts w:cs="Arial"/>
        </w:rPr>
        <w:t>.</w:t>
      </w:r>
    </w:p>
    <w:p w:rsidR="009E1A6A" w:rsidRPr="00F52B98" w:rsidRDefault="009E1A6A" w:rsidP="00467D07">
      <w:pPr>
        <w:spacing w:after="0" w:line="240" w:lineRule="auto"/>
        <w:jc w:val="both"/>
      </w:pPr>
    </w:p>
    <w:p w:rsidR="009E1A6A" w:rsidRPr="00F52B98" w:rsidRDefault="009E1A6A" w:rsidP="00467D07">
      <w:pPr>
        <w:spacing w:after="0" w:line="240" w:lineRule="auto"/>
        <w:jc w:val="both"/>
      </w:pPr>
      <w:r w:rsidRPr="00F52B98">
        <w:rPr>
          <w:rFonts w:cs="Arial"/>
        </w:rPr>
        <w:t>ტუბერკულოზის პროგრამის ეფეტურობა ასევე მნიშვნელოვნად იქნება დამოკიდებული ჯანდაცვის ეროვნული სტრატეგიის სხვა მიმართულებებზე, რამაც პირდაპირი თუ ირიბი მექანიზმებით უნდა გააძლიეროს ტუბერკულოზის კონტროლის პროგრამა. აღნიშნული მოიცავს სამედიცინო დაწესებულებებისათვის სანებართვო პირობების გადახედვას, სამედიცინო დაწესებულებებისა და პერსონალის აკრედიტაციას, მტკიცებულებებზე დაფუძნებული გაიდლაინების დანერგვას, ჯანდაცვის ერთიანი საინფორმაციო სისტემის შექმნას, წამლის ხარისხის კონტროლის მექანიზმების ამუშავებას, ნოზოკომიური ინფექციების კონტროლის გაუმჯობესებას და სხვ.</w:t>
      </w:r>
    </w:p>
    <w:p w:rsidR="009E1A6A" w:rsidRPr="00F52B98" w:rsidRDefault="009E1A6A" w:rsidP="00467D07">
      <w:pPr>
        <w:spacing w:after="0" w:line="240" w:lineRule="auto"/>
        <w:jc w:val="both"/>
      </w:pPr>
    </w:p>
    <w:p w:rsidR="009E1A6A" w:rsidRPr="00F52B98" w:rsidRDefault="009E1A6A" w:rsidP="00467D07">
      <w:pPr>
        <w:spacing w:after="0" w:line="240" w:lineRule="auto"/>
        <w:jc w:val="both"/>
      </w:pPr>
      <w:r w:rsidRPr="00F52B98">
        <w:rPr>
          <w:b/>
          <w:bCs/>
        </w:rPr>
        <w:t>მალარიის</w:t>
      </w:r>
      <w:r w:rsidRPr="00F52B98">
        <w:rPr>
          <w:bCs/>
        </w:rPr>
        <w:t xml:space="preserve"> ეროვნული პროგრამის წარმატებულ განხორციელებას მოწმობს ის </w:t>
      </w:r>
      <w:r w:rsidR="003625B1" w:rsidRPr="00F52B98">
        <w:rPr>
          <w:bCs/>
        </w:rPr>
        <w:t>ფაქტი</w:t>
      </w:r>
      <w:r w:rsidRPr="00F52B98">
        <w:rPr>
          <w:bCs/>
        </w:rPr>
        <w:t xml:space="preserve">, რომ </w:t>
      </w:r>
      <w:r w:rsidRPr="00F52B98">
        <w:rPr>
          <w:color w:val="000000"/>
        </w:rPr>
        <w:t xml:space="preserve">2010-2012 წლებში საქართველოში არ აღრიცხულა მალარიის არც ერთი ადგილობრივი შემთხვევა. თუმცა </w:t>
      </w:r>
      <w:r w:rsidRPr="00F52B98">
        <w:t xml:space="preserve">ინტენსიური მიგრაციის ფონზე </w:t>
      </w:r>
      <w:r w:rsidR="004E01F4" w:rsidRPr="00F52B98">
        <w:t xml:space="preserve">2011 </w:t>
      </w:r>
      <w:r w:rsidRPr="00F52B98">
        <w:t xml:space="preserve">და </w:t>
      </w:r>
      <w:r w:rsidR="004E01F4" w:rsidRPr="00F52B98">
        <w:t xml:space="preserve">2012 </w:t>
      </w:r>
      <w:r w:rsidRPr="00F52B98">
        <w:t>წლებში დაფიქსირდა იმპორტირებული (</w:t>
      </w:r>
      <w:r w:rsidRPr="00F52B98">
        <w:rPr>
          <w:color w:val="000000"/>
        </w:rPr>
        <w:t>შემოტანილი) მალარიის შემთხვევები</w:t>
      </w:r>
      <w:r w:rsidR="004E01F4" w:rsidRPr="00F52B98">
        <w:rPr>
          <w:color w:val="000000"/>
        </w:rPr>
        <w:t xml:space="preserve">, ხოლო 2013 წელს არ დაფიქსირებულა არცერთი შემთხვევა. </w:t>
      </w:r>
      <w:r w:rsidRPr="00F52B98">
        <w:rPr>
          <w:color w:val="000000"/>
        </w:rPr>
        <w:t xml:space="preserve"> ქვეყანა ჯერ კიდევ შორს არის საბოლოო მიზნის - მალარიისაგან თავისუფალ ზონად სერთიფიცირებისაგან. ეროვნული </w:t>
      </w:r>
      <w:r w:rsidRPr="00F52B98">
        <w:rPr>
          <w:bCs/>
        </w:rPr>
        <w:t xml:space="preserve">პროგრამის </w:t>
      </w:r>
      <w:r w:rsidRPr="00F52B98">
        <w:rPr>
          <w:bCs/>
        </w:rPr>
        <w:lastRenderedPageBreak/>
        <w:t>წარმატების მიუხედავად საყურადღებოა, რომ</w:t>
      </w:r>
      <w:r w:rsidRPr="00F52B98">
        <w:rPr>
          <w:b/>
          <w:bCs/>
        </w:rPr>
        <w:t xml:space="preserve"> </w:t>
      </w:r>
      <w:r w:rsidRPr="00F52B98">
        <w:t xml:space="preserve">მალარიის გადაცემისათვის საჭირო ბუნებრივი პირობები საქართველოს ტერიტორიის 51,6%-ზე ვრცელდება, სადაც მოსახლეობის 93% ცხოვრობს. ამდენად, საქართველოს მოსახლეობის აბსოლუტური უმრავლესობა მალარიის ტრანსმისიისათვის ხელსაყრელ </w:t>
      </w:r>
      <w:r w:rsidR="00467D07" w:rsidRPr="00F52B98">
        <w:t>კლიმატურ</w:t>
      </w:r>
      <w:r w:rsidRPr="00F52B98">
        <w:t xml:space="preserve"> პირობებში ცხოვრობს და შესაბამისად პროფილაქტიკური და საგანმანათლებლო ღონისძიებები უწყვეტად უნდა ხორციელდებოდეს.</w:t>
      </w:r>
    </w:p>
    <w:p w:rsidR="009E1A6A" w:rsidRPr="00F52B98" w:rsidRDefault="009E1A6A" w:rsidP="00467D07">
      <w:pPr>
        <w:spacing w:after="0" w:line="240" w:lineRule="auto"/>
        <w:jc w:val="both"/>
      </w:pPr>
    </w:p>
    <w:p w:rsidR="009E1A6A" w:rsidRPr="00F52B98" w:rsidRDefault="009E1A6A" w:rsidP="00467D07">
      <w:pPr>
        <w:spacing w:after="0" w:line="240" w:lineRule="auto"/>
        <w:jc w:val="both"/>
      </w:pPr>
      <w:r w:rsidRPr="00F52B98">
        <w:rPr>
          <w:b/>
          <w:bCs/>
        </w:rPr>
        <w:t xml:space="preserve">ჯანდაცვის საერთაშორისო რეგულაციების </w:t>
      </w:r>
      <w:r w:rsidRPr="00F52B98">
        <w:rPr>
          <w:bCs/>
        </w:rPr>
        <w:t>დანერგვა ქვეყანაში პრობლემად რჩება.</w:t>
      </w:r>
      <w:r w:rsidRPr="00F52B98">
        <w:rPr>
          <w:b/>
          <w:bCs/>
        </w:rPr>
        <w:t xml:space="preserve"> </w:t>
      </w:r>
      <w:r w:rsidRPr="00F52B98">
        <w:rPr>
          <w:bCs/>
        </w:rPr>
        <w:t>ა</w:t>
      </w:r>
      <w:r w:rsidRPr="00F52B98">
        <w:rPr>
          <w:lang w:val="af-ZA"/>
        </w:rPr>
        <w:t>რასაკმარისი</w:t>
      </w:r>
      <w:r w:rsidRPr="00F52B98">
        <w:t>ა</w:t>
      </w:r>
      <w:r w:rsidRPr="00F52B98">
        <w:rPr>
          <w:lang w:val="af-ZA"/>
        </w:rPr>
        <w:t xml:space="preserve"> </w:t>
      </w:r>
      <w:r w:rsidRPr="00F52B98">
        <w:t xml:space="preserve">უწყებათაშორისი კოორდინაცია და ინფორმაციის გაცვლა ჯანდაცვის, თავდაცვის, სოფლის მეურნეობისა და სასაზღვრო ძალების სამსახურებს შორის. </w:t>
      </w:r>
      <w:r w:rsidRPr="00F52B98">
        <w:rPr>
          <w:lang w:val="af-ZA"/>
        </w:rPr>
        <w:t xml:space="preserve"> განსაკუთრებით </w:t>
      </w:r>
      <w:r w:rsidRPr="00F52B98">
        <w:t xml:space="preserve">მნიშვნელოვანია </w:t>
      </w:r>
      <w:r w:rsidRPr="00F52B98">
        <w:rPr>
          <w:bCs/>
        </w:rPr>
        <w:t>ჯანდაცვის საერთაშორისო რეგულაციების</w:t>
      </w:r>
      <w:r w:rsidRPr="00F52B98">
        <w:rPr>
          <w:b/>
          <w:bCs/>
        </w:rPr>
        <w:t xml:space="preserve"> </w:t>
      </w:r>
      <w:r w:rsidRPr="00F52B98">
        <w:t xml:space="preserve">შემუშავება და დანერგვა </w:t>
      </w:r>
      <w:r w:rsidRPr="00F52B98">
        <w:rPr>
          <w:lang w:val="af-ZA"/>
        </w:rPr>
        <w:t>ქვეყანაში</w:t>
      </w:r>
      <w:r w:rsidRPr="00F52B98">
        <w:t>, სადაც</w:t>
      </w:r>
      <w:r w:rsidRPr="00F52B98">
        <w:rPr>
          <w:lang w:val="af-ZA"/>
        </w:rPr>
        <w:t xml:space="preserve"> </w:t>
      </w:r>
      <w:r w:rsidRPr="00F52B98">
        <w:t xml:space="preserve">არსებობს </w:t>
      </w:r>
      <w:r w:rsidRPr="00F52B98">
        <w:rPr>
          <w:lang w:val="af-ZA"/>
        </w:rPr>
        <w:t>ჯანდაცვის სექტორს გარეთ საზოგადოებრივი ჯანმრთელობისთვის პოტენციური საფრთხეების</w:t>
      </w:r>
      <w:r w:rsidR="003625B1" w:rsidRPr="00F52B98">
        <w:t xml:space="preserve"> </w:t>
      </w:r>
      <w:r w:rsidR="003625B1" w:rsidRPr="00F52B98">
        <w:rPr>
          <w:lang w:val="af-ZA"/>
        </w:rPr>
        <w:t>(რადიაციული, ქიმ</w:t>
      </w:r>
      <w:r w:rsidR="003625B1" w:rsidRPr="00F52B98">
        <w:t>ი</w:t>
      </w:r>
      <w:r w:rsidR="003625B1" w:rsidRPr="00F52B98">
        <w:rPr>
          <w:lang w:val="af-ZA"/>
        </w:rPr>
        <w:t xml:space="preserve">ური) </w:t>
      </w:r>
      <w:r w:rsidRPr="00F52B98">
        <w:rPr>
          <w:lang w:val="af-ZA"/>
        </w:rPr>
        <w:t>აღმოცენებ</w:t>
      </w:r>
      <w:r w:rsidRPr="00F52B98">
        <w:t>ის რისკი</w:t>
      </w:r>
      <w:r w:rsidRPr="00F52B98">
        <w:rPr>
          <w:lang w:val="af-ZA"/>
        </w:rPr>
        <w:t xml:space="preserve">.  </w:t>
      </w:r>
    </w:p>
    <w:p w:rsidR="009E1A6A" w:rsidRPr="00F52B98" w:rsidRDefault="009E1A6A" w:rsidP="00467D07">
      <w:pPr>
        <w:spacing w:after="0" w:line="240" w:lineRule="auto"/>
        <w:jc w:val="both"/>
        <w:rPr>
          <w:b/>
          <w:bCs/>
        </w:rPr>
      </w:pPr>
    </w:p>
    <w:p w:rsidR="009E1A6A" w:rsidRPr="00F52B98" w:rsidRDefault="0062401B" w:rsidP="00467D07">
      <w:pPr>
        <w:spacing w:after="0" w:line="240" w:lineRule="auto"/>
        <w:jc w:val="both"/>
      </w:pPr>
      <w:r w:rsidRPr="00F52B98">
        <w:rPr>
          <w:b/>
          <w:bCs/>
        </w:rPr>
        <w:t>აღნიშნული</w:t>
      </w:r>
      <w:r w:rsidR="009E1A6A" w:rsidRPr="00F52B98">
        <w:rPr>
          <w:b/>
          <w:bCs/>
        </w:rPr>
        <w:t xml:space="preserve"> პრობლემების გადასაჭრელად საქართველოს მთავრობა </w:t>
      </w:r>
      <w:r w:rsidR="0010688A" w:rsidRPr="00F52B98">
        <w:rPr>
          <w:b/>
          <w:bCs/>
        </w:rPr>
        <w:t>2014</w:t>
      </w:r>
      <w:r w:rsidR="009E1A6A" w:rsidRPr="00F52B98">
        <w:rPr>
          <w:b/>
          <w:bCs/>
        </w:rPr>
        <w:t>-</w:t>
      </w:r>
      <w:r w:rsidR="0010688A" w:rsidRPr="00F52B98">
        <w:t xml:space="preserve">2020 </w:t>
      </w:r>
      <w:r w:rsidR="009E1A6A" w:rsidRPr="00F52B98">
        <w:t>წლისათვის მიზნად ისახავს შემდეგ სტრატეგიულ ამოცანებს (იხილეთ ცხრილი #7):</w:t>
      </w:r>
    </w:p>
    <w:p w:rsidR="009E1A6A" w:rsidRPr="00F52B98" w:rsidRDefault="009E1A6A" w:rsidP="00467D07">
      <w:pPr>
        <w:spacing w:after="0" w:line="240" w:lineRule="auto"/>
        <w:jc w:val="both"/>
      </w:pPr>
    </w:p>
    <w:p w:rsidR="009E1A6A" w:rsidRPr="00F52B98" w:rsidRDefault="009E1A6A" w:rsidP="0027647B">
      <w:pPr>
        <w:pStyle w:val="ListParagraph"/>
        <w:numPr>
          <w:ilvl w:val="0"/>
          <w:numId w:val="5"/>
        </w:numPr>
        <w:spacing w:after="0" w:line="240" w:lineRule="auto"/>
        <w:jc w:val="both"/>
      </w:pPr>
      <w:r w:rsidRPr="00F52B98">
        <w:rPr>
          <w:bCs/>
        </w:rPr>
        <w:t xml:space="preserve">2017 წლისათვის </w:t>
      </w:r>
      <w:r w:rsidRPr="00F52B98">
        <w:t xml:space="preserve">აივ ინფიცირებულთა სულ მცირე 90% უნდა აგრძელებდეს მკურნალობას თერაპიის დაწყებიდან 12 თვის შემდეგ (საბაზისო მონაცემები: </w:t>
      </w:r>
      <w:r w:rsidR="00F07BCC" w:rsidRPr="00F52B98">
        <w:t>85</w:t>
      </w:r>
      <w:r w:rsidRPr="00F52B98">
        <w:t>%);</w:t>
      </w:r>
    </w:p>
    <w:p w:rsidR="009E1A6A" w:rsidRPr="00F52B98" w:rsidRDefault="009E1A6A" w:rsidP="00467D07">
      <w:pPr>
        <w:pStyle w:val="ListParagraph"/>
        <w:spacing w:after="0" w:line="240" w:lineRule="auto"/>
        <w:jc w:val="both"/>
      </w:pPr>
    </w:p>
    <w:p w:rsidR="009E1A6A" w:rsidRPr="00F52B98" w:rsidRDefault="009E1A6A" w:rsidP="0027647B">
      <w:pPr>
        <w:pStyle w:val="ListParagraph"/>
        <w:numPr>
          <w:ilvl w:val="0"/>
          <w:numId w:val="5"/>
        </w:numPr>
        <w:spacing w:after="0" w:line="240" w:lineRule="auto"/>
        <w:jc w:val="both"/>
      </w:pPr>
      <w:r w:rsidRPr="00F52B98">
        <w:rPr>
          <w:bCs/>
        </w:rPr>
        <w:t>აივ გავრცელების შენარჩუნება ზოგად მოსახლეობაში 0.06%-მდე</w:t>
      </w:r>
      <w:r w:rsidR="0062401B" w:rsidRPr="00F52B98">
        <w:rPr>
          <w:bCs/>
        </w:rPr>
        <w:t xml:space="preserve">, </w:t>
      </w:r>
      <w:r w:rsidRPr="00F52B98">
        <w:t>ინექციურ ნარკომანებში 5%-მდე; ჰომოსექსუალური ქცევის მამაკაცებში 15%-მდე და ქალ სექს-მუშაკებში 2%-მდე (საბაზისო მონაცემები: 0.05%, 1.9%, 13% და 1.</w:t>
      </w:r>
      <w:r w:rsidR="00F07BCC" w:rsidRPr="00F52B98">
        <w:t>1</w:t>
      </w:r>
      <w:r w:rsidRPr="00F52B98">
        <w:t>%);</w:t>
      </w:r>
    </w:p>
    <w:p w:rsidR="009E1A6A" w:rsidRPr="00F52B98" w:rsidRDefault="009E1A6A" w:rsidP="00467D07">
      <w:pPr>
        <w:pStyle w:val="ListParagraph"/>
        <w:spacing w:after="0" w:line="240" w:lineRule="auto"/>
        <w:jc w:val="both"/>
      </w:pPr>
    </w:p>
    <w:p w:rsidR="009E1A6A" w:rsidRPr="00F52B98" w:rsidRDefault="009E1A6A" w:rsidP="0027647B">
      <w:pPr>
        <w:pStyle w:val="ListParagraph"/>
        <w:numPr>
          <w:ilvl w:val="0"/>
          <w:numId w:val="5"/>
        </w:numPr>
        <w:spacing w:after="0" w:line="240" w:lineRule="auto"/>
        <w:jc w:val="both"/>
      </w:pPr>
      <w:r w:rsidRPr="00F52B98">
        <w:rPr>
          <w:bCs/>
        </w:rPr>
        <w:t>აივ შორსწასულ სტადიაზე გამოვლენის შემცირება 2012 წელს 46%-დან 20%-მდე 2017 წლისათვის;</w:t>
      </w:r>
    </w:p>
    <w:p w:rsidR="009E1A6A" w:rsidRPr="00F52B98" w:rsidRDefault="009E1A6A" w:rsidP="00467D07">
      <w:pPr>
        <w:pStyle w:val="ListParagraph"/>
        <w:spacing w:after="0" w:line="240" w:lineRule="auto"/>
        <w:jc w:val="both"/>
      </w:pPr>
    </w:p>
    <w:p w:rsidR="009E1A6A" w:rsidRPr="00F52B98" w:rsidRDefault="009E1A6A" w:rsidP="0027647B">
      <w:pPr>
        <w:pStyle w:val="ListParagraph"/>
        <w:numPr>
          <w:ilvl w:val="0"/>
          <w:numId w:val="5"/>
        </w:numPr>
        <w:spacing w:after="0" w:line="240" w:lineRule="auto"/>
        <w:jc w:val="both"/>
      </w:pPr>
      <w:r w:rsidRPr="00F52B98">
        <w:rPr>
          <w:bCs/>
        </w:rPr>
        <w:t xml:space="preserve">არვ მკურნალობით მოცვის მაჩვენებლის სულ მცირე </w:t>
      </w:r>
      <w:r w:rsidR="00F07BCC" w:rsidRPr="00F52B98">
        <w:rPr>
          <w:bCs/>
        </w:rPr>
        <w:t>95</w:t>
      </w:r>
      <w:r w:rsidRPr="00F52B98">
        <w:rPr>
          <w:bCs/>
        </w:rPr>
        <w:t xml:space="preserve">%-მდე გაუმჯობესება და შენარჩუნება (საბაზისო მონაცემი: </w:t>
      </w:r>
      <w:r w:rsidR="00F07BCC" w:rsidRPr="00F52B98">
        <w:rPr>
          <w:bCs/>
        </w:rPr>
        <w:t>82</w:t>
      </w:r>
      <w:r w:rsidRPr="00F52B98">
        <w:rPr>
          <w:bCs/>
        </w:rPr>
        <w:t>%);</w:t>
      </w:r>
    </w:p>
    <w:p w:rsidR="009E1A6A" w:rsidRPr="00F52B98" w:rsidRDefault="009E1A6A" w:rsidP="00467D07">
      <w:pPr>
        <w:pStyle w:val="ListParagraph"/>
        <w:spacing w:after="0" w:line="240" w:lineRule="auto"/>
        <w:jc w:val="both"/>
      </w:pPr>
    </w:p>
    <w:p w:rsidR="009E1A6A" w:rsidRPr="00F52B98" w:rsidRDefault="009E1A6A" w:rsidP="0027647B">
      <w:pPr>
        <w:pStyle w:val="ListParagraph"/>
        <w:numPr>
          <w:ilvl w:val="0"/>
          <w:numId w:val="5"/>
        </w:numPr>
        <w:spacing w:after="0" w:line="240" w:lineRule="auto"/>
        <w:jc w:val="both"/>
      </w:pPr>
      <w:r w:rsidRPr="00F52B98">
        <w:rPr>
          <w:bCs/>
        </w:rPr>
        <w:t>2017 წლისათვის მაღალი რისკის ქცევის მქონე ჯგუფების (</w:t>
      </w:r>
      <w:r w:rsidR="0062401B" w:rsidRPr="00F52B98">
        <w:rPr>
          <w:bCs/>
        </w:rPr>
        <w:t>ნარკო</w:t>
      </w:r>
      <w:r w:rsidRPr="00F52B98">
        <w:rPr>
          <w:bCs/>
        </w:rPr>
        <w:t>ტიკების</w:t>
      </w:r>
      <w:r w:rsidR="0062401B" w:rsidRPr="00F52B98">
        <w:rPr>
          <w:bCs/>
        </w:rPr>
        <w:t xml:space="preserve"> ინტრავენურ </w:t>
      </w:r>
      <w:r w:rsidRPr="00F52B98">
        <w:rPr>
          <w:bCs/>
        </w:rPr>
        <w:t xml:space="preserve">მომხმარებელთა) აივ-ზე ტესტირებით მოცვის მაჩვენებლის გაზრდა სულ მცირე 60%-მდე </w:t>
      </w:r>
      <w:r w:rsidR="0062401B" w:rsidRPr="00F52B98">
        <w:rPr>
          <w:bCs/>
        </w:rPr>
        <w:t xml:space="preserve">(საბაზისო: </w:t>
      </w:r>
      <w:r w:rsidRPr="00F52B98">
        <w:rPr>
          <w:bCs/>
        </w:rPr>
        <w:t>12.5%</w:t>
      </w:r>
      <w:r w:rsidR="0062401B" w:rsidRPr="00F52B98">
        <w:rPr>
          <w:bCs/>
        </w:rPr>
        <w:t xml:space="preserve">, </w:t>
      </w:r>
      <w:r w:rsidRPr="00F52B98">
        <w:rPr>
          <w:bCs/>
        </w:rPr>
        <w:t xml:space="preserve">2011 </w:t>
      </w:r>
      <w:r w:rsidR="0062401B" w:rsidRPr="00F52B98">
        <w:rPr>
          <w:bCs/>
        </w:rPr>
        <w:t>წ</w:t>
      </w:r>
      <w:r w:rsidRPr="00F52B98">
        <w:rPr>
          <w:bCs/>
        </w:rPr>
        <w:t>.</w:t>
      </w:r>
      <w:r w:rsidR="0062401B" w:rsidRPr="00F52B98">
        <w:rPr>
          <w:bCs/>
        </w:rPr>
        <w:t xml:space="preserve">). </w:t>
      </w:r>
      <w:r w:rsidRPr="00F52B98">
        <w:rPr>
          <w:bCs/>
        </w:rPr>
        <w:t xml:space="preserve">  </w:t>
      </w:r>
    </w:p>
    <w:p w:rsidR="009E1A6A" w:rsidRPr="00F52B98" w:rsidRDefault="009E1A6A" w:rsidP="00467D07">
      <w:pPr>
        <w:pStyle w:val="ListParagraph"/>
        <w:spacing w:after="0" w:line="240" w:lineRule="auto"/>
        <w:jc w:val="both"/>
      </w:pPr>
    </w:p>
    <w:p w:rsidR="009E1A6A" w:rsidRPr="00F52B98" w:rsidRDefault="009E1A6A" w:rsidP="0027647B">
      <w:pPr>
        <w:pStyle w:val="ListParagraph"/>
        <w:numPr>
          <w:ilvl w:val="0"/>
          <w:numId w:val="5"/>
        </w:numPr>
        <w:spacing w:after="0" w:line="240" w:lineRule="auto"/>
        <w:jc w:val="both"/>
      </w:pPr>
      <w:r w:rsidRPr="00F52B98">
        <w:rPr>
          <w:lang w:val="en-US"/>
        </w:rPr>
        <w:t xml:space="preserve">C </w:t>
      </w:r>
      <w:r w:rsidRPr="00F52B98">
        <w:t xml:space="preserve">ჰეპატიტის სპეციფიური, ანტივირუსული მკურნალობით პაციენტთა სულ მცირე 50%-ის მოცვა </w:t>
      </w:r>
      <w:r w:rsidR="0010688A" w:rsidRPr="00F52B98">
        <w:t xml:space="preserve">2014 </w:t>
      </w:r>
      <w:r w:rsidRPr="00F52B98">
        <w:t xml:space="preserve">წლისათვის (ბაზისური მონაცემები: &lt;1%) </w:t>
      </w:r>
      <w:r w:rsidR="00FF0A47" w:rsidRPr="00F52B98">
        <w:t>მ</w:t>
      </w:r>
      <w:r w:rsidRPr="00F52B98">
        <w:t>ედიკამენტებზე ადგილობრივი საბაზრო ფასის შემცირებითა და პაციენტებისათვის ფინანსური ხელმისაწვდომობის გაზრდით.</w:t>
      </w:r>
    </w:p>
    <w:p w:rsidR="009E1A6A" w:rsidRPr="00F52B98" w:rsidRDefault="009E1A6A" w:rsidP="00467D07">
      <w:pPr>
        <w:pStyle w:val="ListParagraph"/>
        <w:spacing w:after="0" w:line="240" w:lineRule="auto"/>
        <w:jc w:val="both"/>
        <w:rPr>
          <w:b/>
        </w:rPr>
      </w:pPr>
    </w:p>
    <w:p w:rsidR="009E1A6A" w:rsidRPr="00F52B98" w:rsidRDefault="009E1A6A" w:rsidP="0027647B">
      <w:pPr>
        <w:pStyle w:val="ListParagraph"/>
        <w:numPr>
          <w:ilvl w:val="0"/>
          <w:numId w:val="5"/>
        </w:numPr>
        <w:spacing w:after="0" w:line="240" w:lineRule="auto"/>
        <w:jc w:val="both"/>
      </w:pPr>
      <w:r w:rsidRPr="00F52B98">
        <w:rPr>
          <w:rFonts w:cs="Arial"/>
          <w:bCs/>
        </w:rPr>
        <w:t xml:space="preserve">ტბ ახალი და რელაფსის რეგისტრირებული შემთხვევების მაჩვენებლების შემცირება </w:t>
      </w:r>
      <w:r w:rsidRPr="00F52B98">
        <w:t>&lt;</w:t>
      </w:r>
      <w:r w:rsidR="0004357F" w:rsidRPr="00F52B98">
        <w:t>80</w:t>
      </w:r>
      <w:r w:rsidR="00FF0A47" w:rsidRPr="00F52B98">
        <w:t>:100</w:t>
      </w:r>
      <w:r w:rsidRPr="00F52B98">
        <w:t xml:space="preserve">000-მდე (საბაზისო </w:t>
      </w:r>
      <w:r w:rsidR="0004357F" w:rsidRPr="00F52B98">
        <w:t xml:space="preserve">2013 </w:t>
      </w:r>
      <w:r w:rsidRPr="00F52B98">
        <w:t xml:space="preserve">წლისათვის: </w:t>
      </w:r>
      <w:r w:rsidR="0004357F" w:rsidRPr="00F52B98">
        <w:t>94</w:t>
      </w:r>
      <w:r w:rsidRPr="00F52B98">
        <w:t>:100,000);</w:t>
      </w:r>
    </w:p>
    <w:p w:rsidR="009E1A6A" w:rsidRPr="00F52B98" w:rsidRDefault="009E1A6A" w:rsidP="00467D07">
      <w:pPr>
        <w:pStyle w:val="ListParagraph"/>
        <w:spacing w:after="0" w:line="240" w:lineRule="auto"/>
        <w:jc w:val="both"/>
      </w:pPr>
    </w:p>
    <w:p w:rsidR="009E1A6A" w:rsidRPr="00F52B98" w:rsidRDefault="0004357F" w:rsidP="0027647B">
      <w:pPr>
        <w:pStyle w:val="ListParagraph"/>
        <w:numPr>
          <w:ilvl w:val="0"/>
          <w:numId w:val="5"/>
        </w:numPr>
        <w:spacing w:after="0" w:line="240" w:lineRule="auto"/>
        <w:jc w:val="both"/>
      </w:pPr>
      <w:r w:rsidRPr="00F52B98">
        <w:t xml:space="preserve">2013 </w:t>
      </w:r>
      <w:r w:rsidR="009E1A6A" w:rsidRPr="00F52B98">
        <w:t>წელთან შედარებით ტბ ინციდენტობისა (</w:t>
      </w:r>
      <w:r w:rsidRPr="00F52B98">
        <w:rPr>
          <w:rFonts w:cs="Arial"/>
        </w:rPr>
        <w:t>76</w:t>
      </w:r>
      <w:r w:rsidR="0010688A" w:rsidRPr="00F52B98">
        <w:rPr>
          <w:rFonts w:cs="Arial"/>
        </w:rPr>
        <w:t>.1</w:t>
      </w:r>
      <w:r w:rsidR="009E1A6A" w:rsidRPr="00F52B98">
        <w:rPr>
          <w:rFonts w:cs="Arial"/>
        </w:rPr>
        <w:t>:1000000 მოსახლეზე</w:t>
      </w:r>
      <w:r w:rsidR="009E1A6A" w:rsidRPr="00F52B98">
        <w:t>) და პრევალენტობის (</w:t>
      </w:r>
      <w:r w:rsidRPr="00F52B98">
        <w:rPr>
          <w:rFonts w:cs="Arial"/>
        </w:rPr>
        <w:t>96</w:t>
      </w:r>
      <w:r w:rsidR="009E1A6A" w:rsidRPr="00F52B98">
        <w:rPr>
          <w:rFonts w:cs="Arial"/>
        </w:rPr>
        <w:t>:1000000 მოსახლეზე</w:t>
      </w:r>
      <w:r w:rsidR="009E1A6A" w:rsidRPr="00F52B98">
        <w:t>) შემცირება 5%-ით;</w:t>
      </w:r>
    </w:p>
    <w:p w:rsidR="009E1A6A" w:rsidRPr="00F52B98" w:rsidRDefault="009E1A6A" w:rsidP="00467D07">
      <w:pPr>
        <w:pStyle w:val="ListParagraph"/>
        <w:spacing w:after="0" w:line="240" w:lineRule="auto"/>
        <w:jc w:val="both"/>
      </w:pPr>
    </w:p>
    <w:p w:rsidR="009E1A6A" w:rsidRPr="00F52B98" w:rsidRDefault="009E1A6A" w:rsidP="0027647B">
      <w:pPr>
        <w:pStyle w:val="ListParagraph"/>
        <w:numPr>
          <w:ilvl w:val="0"/>
          <w:numId w:val="5"/>
        </w:numPr>
        <w:spacing w:after="0" w:line="240" w:lineRule="auto"/>
        <w:jc w:val="both"/>
      </w:pPr>
      <w:r w:rsidRPr="00F52B98">
        <w:rPr>
          <w:rFonts w:cs="Arial"/>
        </w:rPr>
        <w:lastRenderedPageBreak/>
        <w:t>2017 წლისათვის ადრე ნამკურნალებ შემთხვევათა შორის მულტირეზისტენტული ტუბერ</w:t>
      </w:r>
      <w:r w:rsidRPr="00F52B98">
        <w:rPr>
          <w:rFonts w:cs="Arial"/>
        </w:rPr>
        <w:softHyphen/>
        <w:t xml:space="preserve">კულოზის პრევალენტობის  25%-მდე და ექსტენსიურად რეზისტენტული ფორმების 4%-მდე შემცირება (საბაზისო: </w:t>
      </w:r>
      <w:r w:rsidR="0004357F" w:rsidRPr="00F52B98">
        <w:rPr>
          <w:rFonts w:cs="Arial"/>
        </w:rPr>
        <w:t>38</w:t>
      </w:r>
      <w:r w:rsidRPr="00F52B98">
        <w:rPr>
          <w:rFonts w:cs="Arial"/>
        </w:rPr>
        <w:t xml:space="preserve">% და </w:t>
      </w:r>
      <w:r w:rsidR="0004357F" w:rsidRPr="00F52B98">
        <w:rPr>
          <w:rFonts w:cs="Arial"/>
        </w:rPr>
        <w:t>20</w:t>
      </w:r>
      <w:r w:rsidRPr="00F52B98">
        <w:rPr>
          <w:rFonts w:cs="Arial"/>
        </w:rPr>
        <w:t>%);</w:t>
      </w:r>
    </w:p>
    <w:p w:rsidR="009E1A6A" w:rsidRPr="00F52B98" w:rsidRDefault="009E1A6A" w:rsidP="00467D07">
      <w:pPr>
        <w:pStyle w:val="ListParagraph"/>
        <w:spacing w:after="0" w:line="240" w:lineRule="auto"/>
        <w:jc w:val="both"/>
      </w:pPr>
    </w:p>
    <w:p w:rsidR="009E1A6A" w:rsidRPr="00F52B98" w:rsidRDefault="009E1A6A" w:rsidP="0027647B">
      <w:pPr>
        <w:pStyle w:val="ListParagraph"/>
        <w:numPr>
          <w:ilvl w:val="0"/>
          <w:numId w:val="5"/>
        </w:numPr>
        <w:spacing w:after="0" w:line="240" w:lineRule="auto"/>
        <w:jc w:val="both"/>
      </w:pPr>
      <w:r w:rsidRPr="00F52B98">
        <w:rPr>
          <w:rFonts w:cs="Arial"/>
        </w:rPr>
        <w:t xml:space="preserve">ფილტვის ტუბერკულოზის ახალი </w:t>
      </w:r>
      <w:r w:rsidR="0004357F" w:rsidRPr="00F52B98">
        <w:rPr>
          <w:rFonts w:cs="Arial"/>
        </w:rPr>
        <w:t xml:space="preserve">და ადრე ნამკურნალები </w:t>
      </w:r>
      <w:r w:rsidRPr="00F52B98">
        <w:rPr>
          <w:rFonts w:cs="Arial"/>
        </w:rPr>
        <w:t xml:space="preserve">შემთხვევების სულ მცირე </w:t>
      </w:r>
      <w:r w:rsidR="0004357F" w:rsidRPr="00F52B98">
        <w:rPr>
          <w:rFonts w:cs="Arial"/>
        </w:rPr>
        <w:t>90</w:t>
      </w:r>
      <w:r w:rsidRPr="00F52B98">
        <w:rPr>
          <w:rFonts w:cs="Arial"/>
        </w:rPr>
        <w:t xml:space="preserve">% და მულტირეზისტენტული ტბ შემთხვევების 75% წარმატებული მკურნალობით დასრულდება </w:t>
      </w:r>
      <w:r w:rsidR="0004357F" w:rsidRPr="00F52B98">
        <w:rPr>
          <w:rFonts w:cs="Arial"/>
        </w:rPr>
        <w:t xml:space="preserve">2013 </w:t>
      </w:r>
      <w:r w:rsidRPr="00F52B98">
        <w:rPr>
          <w:rFonts w:cs="Arial"/>
        </w:rPr>
        <w:t xml:space="preserve">წლის </w:t>
      </w:r>
      <w:r w:rsidR="0004357F" w:rsidRPr="00F52B98">
        <w:rPr>
          <w:rFonts w:cs="Arial"/>
        </w:rPr>
        <w:t>85</w:t>
      </w:r>
      <w:r w:rsidRPr="00F52B98">
        <w:rPr>
          <w:rFonts w:cs="Arial"/>
        </w:rPr>
        <w:t xml:space="preserve">% და </w:t>
      </w:r>
      <w:r w:rsidR="0004357F" w:rsidRPr="00F52B98">
        <w:rPr>
          <w:rFonts w:cs="Arial"/>
        </w:rPr>
        <w:t>50</w:t>
      </w:r>
      <w:r w:rsidRPr="00F52B98">
        <w:rPr>
          <w:rFonts w:cs="Arial"/>
        </w:rPr>
        <w:t>% ბაზისურ მონაცემებთან შედარებით;</w:t>
      </w:r>
    </w:p>
    <w:p w:rsidR="009E1A6A" w:rsidRPr="00F52B98" w:rsidRDefault="009E1A6A" w:rsidP="00467D07">
      <w:pPr>
        <w:pStyle w:val="ListParagraph"/>
        <w:spacing w:after="0" w:line="240" w:lineRule="auto"/>
        <w:jc w:val="both"/>
      </w:pPr>
    </w:p>
    <w:p w:rsidR="009E1A6A" w:rsidRPr="00F52B98" w:rsidRDefault="002967D7" w:rsidP="0027647B">
      <w:pPr>
        <w:pStyle w:val="ListParagraph"/>
        <w:numPr>
          <w:ilvl w:val="0"/>
          <w:numId w:val="5"/>
        </w:numPr>
        <w:spacing w:after="0" w:line="240" w:lineRule="auto"/>
        <w:jc w:val="both"/>
      </w:pPr>
      <w:r w:rsidRPr="00F52B98">
        <w:t xml:space="preserve">მალარიის </w:t>
      </w:r>
      <w:r w:rsidR="00AE21DD" w:rsidRPr="00F52B98">
        <w:t xml:space="preserve">ადგილობრივი და იმპორტირებული შემთხვევების ნულოვანი ინციდენტობა 2013 წლიდან </w:t>
      </w:r>
    </w:p>
    <w:p w:rsidR="009E1A6A" w:rsidRPr="00F52B98" w:rsidRDefault="009E1A6A" w:rsidP="00467D07">
      <w:pPr>
        <w:pStyle w:val="ListParagraph"/>
        <w:shd w:val="clear" w:color="auto" w:fill="FFFFFF" w:themeFill="background1"/>
        <w:spacing w:after="0" w:line="240" w:lineRule="auto"/>
        <w:jc w:val="both"/>
        <w:rPr>
          <w:lang w:val="pt-BR"/>
        </w:rPr>
      </w:pPr>
    </w:p>
    <w:p w:rsidR="009E1A6A" w:rsidRPr="00F52B98" w:rsidRDefault="009E1A6A" w:rsidP="0027647B">
      <w:pPr>
        <w:pStyle w:val="ListParagraph"/>
        <w:numPr>
          <w:ilvl w:val="0"/>
          <w:numId w:val="25"/>
        </w:numPr>
        <w:shd w:val="clear" w:color="auto" w:fill="FFFFFF" w:themeFill="background1"/>
        <w:spacing w:after="0" w:line="240" w:lineRule="auto"/>
        <w:contextualSpacing w:val="0"/>
        <w:jc w:val="both"/>
      </w:pPr>
      <w:r w:rsidRPr="00F52B98">
        <w:rPr>
          <w:lang w:val="af-ZA"/>
        </w:rPr>
        <w:t>ქვეყანაში ჯსწ–ების როგორც ოფიციალური იურიდიული დოკუმენტის აღიარება სამთავრობო დონეზე</w:t>
      </w:r>
      <w:r w:rsidRPr="00F52B98">
        <w:t xml:space="preserve"> და 2017 წლისათვის  </w:t>
      </w:r>
      <w:r w:rsidRPr="00F52B98">
        <w:rPr>
          <w:lang w:val="af-ZA"/>
        </w:rPr>
        <w:t>ჯსწ–ით გათვალისწინებული მოთხოვნების განხორციელება</w:t>
      </w:r>
      <w:r w:rsidRPr="00F52B98">
        <w:t xml:space="preserve">, </w:t>
      </w:r>
      <w:r w:rsidRPr="00F52B98">
        <w:rPr>
          <w:lang w:val="af-ZA"/>
        </w:rPr>
        <w:t>განსაკუთრებით საზღვაო და საჰაერო პორტებში</w:t>
      </w:r>
      <w:r w:rsidRPr="00F52B98">
        <w:t xml:space="preserve">. </w:t>
      </w:r>
    </w:p>
    <w:p w:rsidR="009E1A6A" w:rsidRPr="00F52B98" w:rsidRDefault="009E1A6A" w:rsidP="00467D07">
      <w:pPr>
        <w:pStyle w:val="ListParagraph"/>
        <w:spacing w:after="0" w:line="240" w:lineRule="auto"/>
        <w:jc w:val="both"/>
        <w:rPr>
          <w:lang w:val="pt-BR"/>
        </w:rPr>
      </w:pPr>
    </w:p>
    <w:p w:rsidR="009E1A6A" w:rsidRPr="00F52B98" w:rsidRDefault="009E1A6A" w:rsidP="00467D07">
      <w:pPr>
        <w:spacing w:after="0" w:line="240" w:lineRule="auto"/>
        <w:jc w:val="both"/>
      </w:pPr>
      <w:r w:rsidRPr="00F52B98">
        <w:t xml:space="preserve">ბლოკში დასმული  სტრატეგიული ამოცანების მისაღწევად, სამინისტრომ სახელმწიფო და არასამთავრობო პარტნიორ ორგანიზაციებთან ერთად განსაზღვრა </w:t>
      </w:r>
      <w:r w:rsidRPr="00F52B98">
        <w:rPr>
          <w:b/>
          <w:u w:val="single"/>
        </w:rPr>
        <w:t xml:space="preserve">5 ქვე-კომპონენტი, </w:t>
      </w:r>
      <w:r w:rsidRPr="00F52B98">
        <w:t xml:space="preserve">რომლის ფარგლებშიც უნდა განხორციელდეს შესაბამისი პოლიტიკური და პროგრამული ღონისძიებები. </w:t>
      </w:r>
    </w:p>
    <w:p w:rsidR="009E1A6A" w:rsidRPr="00F52B98" w:rsidRDefault="009E1A6A" w:rsidP="00467D07">
      <w:pPr>
        <w:spacing w:after="0" w:line="240" w:lineRule="auto"/>
        <w:jc w:val="both"/>
      </w:pPr>
    </w:p>
    <w:p w:rsidR="009E1A6A" w:rsidRPr="00F52B98" w:rsidRDefault="009E1A6A" w:rsidP="00467D07">
      <w:pPr>
        <w:spacing w:after="0" w:line="240" w:lineRule="auto"/>
        <w:jc w:val="both"/>
        <w:rPr>
          <w:b/>
          <w:bCs/>
        </w:rPr>
      </w:pPr>
      <w:r w:rsidRPr="00F52B98">
        <w:rPr>
          <w:b/>
          <w:bCs/>
        </w:rPr>
        <w:t>7.1. აივ/შიდსი</w:t>
      </w:r>
    </w:p>
    <w:p w:rsidR="009E1A6A" w:rsidRPr="00F52B98" w:rsidRDefault="009E1A6A" w:rsidP="00467D07">
      <w:pPr>
        <w:spacing w:after="0" w:line="240" w:lineRule="auto"/>
        <w:jc w:val="both"/>
        <w:rPr>
          <w:b/>
          <w:bCs/>
        </w:rPr>
      </w:pPr>
    </w:p>
    <w:p w:rsidR="009E1A6A" w:rsidRPr="00F52B98" w:rsidRDefault="009E1A6A" w:rsidP="00467D07">
      <w:pPr>
        <w:spacing w:after="0" w:line="240" w:lineRule="auto"/>
        <w:jc w:val="both"/>
      </w:pPr>
      <w:r w:rsidRPr="00F52B98">
        <w:t>პროგრამის ეფექტურობის გასაძლიერებლად მთავარ ბარიერად მაღალი რისკის ჯგუფებზე მიმართული აივ-ზე ნებაყოფლობითი ტესტირებისა და კონსულტირების პროგრამების გაფართოება</w:t>
      </w:r>
      <w:r w:rsidR="00CF5642" w:rsidRPr="00F52B98">
        <w:t>ა, რაც</w:t>
      </w:r>
      <w:r w:rsidRPr="00F52B98">
        <w:t xml:space="preserve"> ნარკოტიკების მოხმარების დეკრიმინალიზაცია/ ლიბერალიზაციის კუთხით საკანონმდებლო ცვლილებების გატარებით</w:t>
      </w:r>
      <w:r w:rsidR="00CF5642" w:rsidRPr="00F52B98">
        <w:t xml:space="preserve"> იქნება შესაძლებელი. </w:t>
      </w:r>
      <w:r w:rsidRPr="00F52B98">
        <w:t xml:space="preserve">ხელშემწყობი საკანონმდებლო და ადმინისტრაციული გარემოს უზრუნველყოფა ასევე მნიშვნელოვანია დაავადების მიმართ სტიგმისა და დისკრიმინაციის შესამცირებლად.  </w:t>
      </w:r>
    </w:p>
    <w:p w:rsidR="009E1A6A" w:rsidRPr="00F52B98" w:rsidRDefault="009E1A6A" w:rsidP="00467D07">
      <w:pPr>
        <w:spacing w:after="0" w:line="240" w:lineRule="auto"/>
        <w:jc w:val="both"/>
      </w:pPr>
    </w:p>
    <w:p w:rsidR="009E1A6A" w:rsidRPr="00F52B98" w:rsidRDefault="009E1A6A" w:rsidP="00467D07">
      <w:pPr>
        <w:spacing w:after="0" w:line="240" w:lineRule="auto"/>
        <w:jc w:val="both"/>
      </w:pPr>
      <w:r w:rsidRPr="00F52B98">
        <w:t>აივ ინფექციის/შიდსის შემთხვევათა გვიან ეტაპზე გამოვლენის შესამცირებლად ჯანდაცვის სექტორში უნდა გაფართოვდეს აივ-ზე მიმანიშნებელ დაავადებებზე დაფუძნებული სამედიცინო მუშაკის მიერ ინიცირებული (</w:t>
      </w:r>
      <w:r w:rsidRPr="00F52B98">
        <w:rPr>
          <w:lang w:val="en-US"/>
        </w:rPr>
        <w:t>PITC</w:t>
      </w:r>
      <w:r w:rsidRPr="00F52B98">
        <w:t>) ტესტირების პოლიტიკის დანერგვა. დღეისათვის აღნიშნული პოლიტიკა მხოლოდ დაწესებულებ</w:t>
      </w:r>
      <w:r w:rsidR="00467D07" w:rsidRPr="00F52B98">
        <w:t>ა</w:t>
      </w:r>
      <w:r w:rsidRPr="00F52B98">
        <w:t xml:space="preserve">თა 10%-ში ხორციელდება, მაშინ როდესაც ინფექციის ადრეული გამოვლენისათვის </w:t>
      </w:r>
      <w:r w:rsidR="00CF5642" w:rsidRPr="00F52B98">
        <w:rPr>
          <w:lang w:val="en-US"/>
        </w:rPr>
        <w:t>PITC</w:t>
      </w:r>
      <w:r w:rsidR="00CF5642" w:rsidRPr="00F52B98">
        <w:t xml:space="preserve"> მიდგომაში </w:t>
      </w:r>
      <w:r w:rsidRPr="00F52B98">
        <w:t>სამედიცინო პუნქტების სულ მცირე 80% უნდა იყ</w:t>
      </w:r>
      <w:r w:rsidR="00CF5642" w:rsidRPr="00F52B98">
        <w:t xml:space="preserve">ოს </w:t>
      </w:r>
      <w:r w:rsidR="00467D07" w:rsidRPr="00F52B98">
        <w:t>ჩართულ</w:t>
      </w:r>
      <w:r w:rsidRPr="00F52B98">
        <w:t xml:space="preserve">ი. </w:t>
      </w:r>
    </w:p>
    <w:p w:rsidR="009E1A6A" w:rsidRPr="00F52B98" w:rsidRDefault="009E1A6A" w:rsidP="00467D07">
      <w:pPr>
        <w:spacing w:after="0" w:line="240" w:lineRule="auto"/>
        <w:jc w:val="both"/>
      </w:pPr>
    </w:p>
    <w:p w:rsidR="009E1A6A" w:rsidRPr="00F52B98" w:rsidRDefault="009E1A6A" w:rsidP="00467D07">
      <w:pPr>
        <w:spacing w:after="0" w:line="240" w:lineRule="auto"/>
        <w:jc w:val="both"/>
      </w:pPr>
      <w:r w:rsidRPr="00F52B98">
        <w:t xml:space="preserve">აივ ინფიცირებულ პირებში ოპორტუნისტული ინფექციების და სხვა თანხმლები დაავადებების, განსაკუთრებით ტუბერკულოზისა და ვირუსული ჰეპატიტი </w:t>
      </w:r>
      <w:r w:rsidRPr="00F52B98">
        <w:rPr>
          <w:lang w:val="en-US"/>
        </w:rPr>
        <w:t>C-</w:t>
      </w:r>
      <w:r w:rsidRPr="00F52B98">
        <w:t xml:space="preserve">ს მკურნალობაზე ხელმისაწვდომობის შენარჩუნება უმნიშვნელოვანესია მიღწეული შედეგების </w:t>
      </w:r>
      <w:r w:rsidR="009974AE" w:rsidRPr="00F52B98">
        <w:t>შე</w:t>
      </w:r>
      <w:r w:rsidRPr="00F52B98">
        <w:t>ნარჩუნებისა და შემდგომი გაუმჯობესებისათვის. ამ კუთხით როგორც აღინიშნა მე-</w:t>
      </w:r>
      <w:r w:rsidR="0010688A" w:rsidRPr="00F52B98">
        <w:t xml:space="preserve">2 </w:t>
      </w:r>
      <w:r w:rsidRPr="00F52B98">
        <w:t xml:space="preserve">თავში </w:t>
      </w:r>
      <w:r w:rsidR="009974AE" w:rsidRPr="00F52B98">
        <w:t>20</w:t>
      </w:r>
      <w:r w:rsidR="00BF2149" w:rsidRPr="00F52B98">
        <w:t xml:space="preserve">14 წლისათვის </w:t>
      </w:r>
      <w:r w:rsidRPr="00F52B98">
        <w:t xml:space="preserve">შესამუშავებელია </w:t>
      </w:r>
      <w:r w:rsidR="00BF2149" w:rsidRPr="00F52B98">
        <w:t xml:space="preserve">და 2016 წლიდან ასამოქმედებელია </w:t>
      </w:r>
      <w:r w:rsidRPr="00F52B98">
        <w:t xml:space="preserve">გლობალური ფონდის (როგორც მთავარი დონორული დაფინანსების) ადგილობრივი რესურსებით ჩანაცვლების </w:t>
      </w:r>
      <w:r w:rsidR="00BF2149" w:rsidRPr="00F52B98">
        <w:t xml:space="preserve">მექანიზმი. </w:t>
      </w:r>
    </w:p>
    <w:p w:rsidR="009E1A6A" w:rsidRPr="00F52B98" w:rsidRDefault="009E1A6A" w:rsidP="00467D07">
      <w:pPr>
        <w:spacing w:after="0" w:line="240" w:lineRule="auto"/>
        <w:jc w:val="both"/>
      </w:pPr>
    </w:p>
    <w:p w:rsidR="009E1A6A" w:rsidRPr="00F52B98" w:rsidRDefault="00BF2149" w:rsidP="00467D07">
      <w:pPr>
        <w:spacing w:after="0" w:line="240" w:lineRule="auto"/>
        <w:jc w:val="both"/>
        <w:rPr>
          <w:rStyle w:val="hps"/>
          <w:rFonts w:eastAsia="Times New Roman" w:cs="Menlo Bold"/>
        </w:rPr>
      </w:pPr>
      <w:r w:rsidRPr="00F52B98">
        <w:t xml:space="preserve">დაბოლოს, </w:t>
      </w:r>
      <w:r w:rsidR="009E1A6A" w:rsidRPr="00F52B98">
        <w:t xml:space="preserve">ტუბერკულოზისა და აივ/შიდსის სამსახურებს შორის თანამშრომლობის გაძლიერება </w:t>
      </w:r>
      <w:r w:rsidRPr="00F52B98">
        <w:t xml:space="preserve">საყურედღებოა </w:t>
      </w:r>
      <w:r w:rsidR="009E1A6A" w:rsidRPr="00F52B98">
        <w:t xml:space="preserve">კოინფექციის ტვირთის შესამცირებლად. აღნიშნულისათვის </w:t>
      </w:r>
      <w:r w:rsidR="009E1A6A" w:rsidRPr="00F52B98">
        <w:lastRenderedPageBreak/>
        <w:t xml:space="preserve">უნდა გაგრძელდეს ტბ პაციენტებში აივ ტესტირება  და აივ ინფიცირებულთა შორის </w:t>
      </w:r>
      <w:r w:rsidR="009E1A6A" w:rsidRPr="00F52B98">
        <w:rPr>
          <w:rStyle w:val="hps"/>
          <w:rFonts w:eastAsia="Times New Roman" w:cs="Menlo Bold"/>
        </w:rPr>
        <w:t>ლატენტური</w:t>
      </w:r>
      <w:r w:rsidR="009E1A6A" w:rsidRPr="00F52B98">
        <w:rPr>
          <w:rFonts w:eastAsia="Times New Roman"/>
        </w:rPr>
        <w:t xml:space="preserve"> </w:t>
      </w:r>
      <w:r w:rsidR="009E1A6A" w:rsidRPr="00F52B98">
        <w:rPr>
          <w:rStyle w:val="hps"/>
          <w:rFonts w:eastAsia="Times New Roman" w:cs="Menlo Bold"/>
        </w:rPr>
        <w:t>ტუბერკულოზის რუტინული</w:t>
      </w:r>
      <w:r w:rsidR="009E1A6A" w:rsidRPr="00F52B98">
        <w:rPr>
          <w:rFonts w:eastAsia="Times New Roman"/>
        </w:rPr>
        <w:t xml:space="preserve"> </w:t>
      </w:r>
      <w:r w:rsidR="009E1A6A" w:rsidRPr="00F52B98">
        <w:rPr>
          <w:rStyle w:val="hps"/>
          <w:rFonts w:eastAsia="Times New Roman" w:cs="Menlo Bold"/>
        </w:rPr>
        <w:t>გამოვლენა</w:t>
      </w:r>
      <w:r w:rsidR="009E1A6A" w:rsidRPr="00F52B98">
        <w:rPr>
          <w:rFonts w:eastAsia="Times New Roman"/>
        </w:rPr>
        <w:t xml:space="preserve"> </w:t>
      </w:r>
      <w:r w:rsidR="009E1A6A" w:rsidRPr="00F52B98">
        <w:rPr>
          <w:rStyle w:val="hps"/>
          <w:rFonts w:eastAsia="Times New Roman" w:cs="Menlo Bold"/>
        </w:rPr>
        <w:t>და</w:t>
      </w:r>
      <w:r w:rsidR="009E1A6A" w:rsidRPr="00F52B98">
        <w:rPr>
          <w:rStyle w:val="hps"/>
          <w:rFonts w:eastAsia="Times New Roman"/>
        </w:rPr>
        <w:t xml:space="preserve"> </w:t>
      </w:r>
      <w:r w:rsidR="009E1A6A" w:rsidRPr="00F52B98">
        <w:rPr>
          <w:rStyle w:val="hps"/>
          <w:rFonts w:eastAsia="Times New Roman" w:cs="Menlo Bold"/>
        </w:rPr>
        <w:t xml:space="preserve">მკურნალობა. </w:t>
      </w:r>
    </w:p>
    <w:p w:rsidR="00467D07" w:rsidRPr="00F52B98" w:rsidRDefault="00467D07" w:rsidP="00467D07">
      <w:pPr>
        <w:spacing w:after="0" w:line="240" w:lineRule="auto"/>
        <w:jc w:val="both"/>
        <w:rPr>
          <w:rStyle w:val="hps"/>
        </w:rPr>
      </w:pPr>
    </w:p>
    <w:p w:rsidR="009E1A6A" w:rsidRPr="00F52B98" w:rsidRDefault="009E1A6A" w:rsidP="00467D07">
      <w:pPr>
        <w:spacing w:after="0" w:line="240" w:lineRule="auto"/>
        <w:jc w:val="both"/>
        <w:rPr>
          <w:b/>
        </w:rPr>
      </w:pPr>
      <w:r w:rsidRPr="00F52B98">
        <w:rPr>
          <w:b/>
          <w:bCs/>
        </w:rPr>
        <w:t xml:space="preserve">7.2. </w:t>
      </w:r>
      <w:r w:rsidRPr="00F52B98">
        <w:rPr>
          <w:b/>
          <w:lang w:val="en-US"/>
        </w:rPr>
        <w:t xml:space="preserve">C </w:t>
      </w:r>
      <w:r w:rsidRPr="00F52B98">
        <w:rPr>
          <w:b/>
        </w:rPr>
        <w:t>ჰეპატიტი</w:t>
      </w:r>
    </w:p>
    <w:p w:rsidR="009E1A6A" w:rsidRPr="00F52B98" w:rsidRDefault="009E1A6A" w:rsidP="00467D07">
      <w:pPr>
        <w:spacing w:after="0" w:line="240" w:lineRule="auto"/>
        <w:jc w:val="both"/>
        <w:rPr>
          <w:b/>
        </w:rPr>
      </w:pPr>
    </w:p>
    <w:p w:rsidR="009E1A6A" w:rsidRPr="00F52B98" w:rsidRDefault="009E1A6A" w:rsidP="00467D07">
      <w:pPr>
        <w:spacing w:after="0" w:line="240" w:lineRule="auto"/>
        <w:jc w:val="both"/>
      </w:pPr>
      <w:r w:rsidRPr="00F52B98">
        <w:t>დაავადების მაღალი ტვირთის გათვალისწინებით უპირველესი მნიშვნელობა მკურნალობის ფინანსურ ხელმისაწვდომობას ენიჭება. შესაბამისად</w:t>
      </w:r>
      <w:r w:rsidR="00AE21DD" w:rsidRPr="00F52B98">
        <w:t>,</w:t>
      </w:r>
      <w:r w:rsidRPr="00F52B98">
        <w:t xml:space="preserve"> მ</w:t>
      </w:r>
      <w:r w:rsidR="00AE21DD" w:rsidRPr="00F52B98">
        <w:t>თ</w:t>
      </w:r>
      <w:r w:rsidRPr="00F52B98">
        <w:t>ავარი ყურადღება ადგილობრივ ბაზარზე მედიკამენტების ფასის შემცირებაზე იქნება მიმართული, რაც განხორციელდება როგორც მწარმოებელი კომპანიების ადგილობრივ წარმომადგენლებთან, ისე გლობალურ დონეზე მწარმოებლებთან და დონორ ორგანიზ</w:t>
      </w:r>
      <w:r w:rsidR="003012B6" w:rsidRPr="00F52B98">
        <w:t>ა</w:t>
      </w:r>
      <w:r w:rsidRPr="00F52B98">
        <w:t>ციებთან მოლაპარაკებების და თანამშრომლობის გზით.</w:t>
      </w:r>
    </w:p>
    <w:p w:rsidR="00BF2149" w:rsidRPr="00F52B98" w:rsidRDefault="00BF2149" w:rsidP="00467D07">
      <w:pPr>
        <w:spacing w:after="0" w:line="240" w:lineRule="auto"/>
        <w:jc w:val="both"/>
      </w:pPr>
    </w:p>
    <w:p w:rsidR="009E1A6A" w:rsidRPr="00F52B98" w:rsidRDefault="009E1A6A" w:rsidP="00467D07">
      <w:pPr>
        <w:spacing w:after="0" w:line="240" w:lineRule="auto"/>
        <w:jc w:val="both"/>
      </w:pPr>
      <w:r w:rsidRPr="00F52B98">
        <w:t xml:space="preserve">მედიკამენტების ფასებზე ზემოქმედებისათვის მნიშვნელოვანი </w:t>
      </w:r>
      <w:r w:rsidR="0010688A" w:rsidRPr="00F52B98">
        <w:t xml:space="preserve">იქნება </w:t>
      </w:r>
      <w:r w:rsidRPr="00F52B98">
        <w:t xml:space="preserve">ანტივირუსული პრეპარატების მოთხოვნის გაზრდა და გაერთიანებული შესყიდვის, მ.შ. საერთაშორისო შესყიდვის მექანიზმის ამუშავება მთავრობის სხვა აღმასრულებელ უწყებებთან (სასჯელარსულებისა და პრობაციის სისტემასთან) კოორდინაციით. </w:t>
      </w:r>
    </w:p>
    <w:p w:rsidR="00395EFC" w:rsidRPr="00F52B98" w:rsidRDefault="00395EFC" w:rsidP="00467D07">
      <w:pPr>
        <w:spacing w:after="0" w:line="240" w:lineRule="auto"/>
        <w:jc w:val="both"/>
      </w:pPr>
    </w:p>
    <w:p w:rsidR="00395EFC" w:rsidRPr="00F52B98" w:rsidRDefault="000C404D" w:rsidP="00467D07">
      <w:pPr>
        <w:spacing w:after="0" w:line="240" w:lineRule="auto"/>
        <w:jc w:val="both"/>
      </w:pPr>
      <w:r w:rsidRPr="00F52B98">
        <w:t>მიმდინარეობს მუშაობა</w:t>
      </w:r>
      <w:r w:rsidR="00395EFC" w:rsidRPr="00F52B98">
        <w:t xml:space="preserve"> ახალი თაობის პირდაპირი მოქმედების აგენტებზე (</w:t>
      </w:r>
      <w:r w:rsidR="00395EFC" w:rsidRPr="00F52B98">
        <w:rPr>
          <w:lang w:val="en-US"/>
        </w:rPr>
        <w:t xml:space="preserve">DAA) </w:t>
      </w:r>
      <w:r w:rsidR="00395EFC" w:rsidRPr="00F52B98">
        <w:t>(სოფუსბ</w:t>
      </w:r>
      <w:r w:rsidRPr="00F52B98">
        <w:t>ი</w:t>
      </w:r>
      <w:r w:rsidR="00395EFC" w:rsidRPr="00F52B98">
        <w:t>ვირი) ფინანსური ხელმისაწვდომობის გაზრდ</w:t>
      </w:r>
      <w:r w:rsidRPr="00F52B98">
        <w:t>ოს მიზნით</w:t>
      </w:r>
      <w:r w:rsidR="00395EFC" w:rsidRPr="00F52B98">
        <w:t xml:space="preserve">. ემორისა და ბრისტოლის უნივერსიტეტების ტექნიკური დახმარებით, ასევე იგეგმება </w:t>
      </w:r>
      <w:r w:rsidR="00395EFC" w:rsidRPr="00F52B98">
        <w:rPr>
          <w:lang w:val="en-US"/>
        </w:rPr>
        <w:t>C</w:t>
      </w:r>
      <w:r w:rsidR="00395EFC" w:rsidRPr="00F52B98">
        <w:t xml:space="preserve"> ჰეპატიტის ელიმინაციის ეროვნული გეგმის შემუშავება. </w:t>
      </w:r>
    </w:p>
    <w:p w:rsidR="00395EFC" w:rsidRPr="00F52B98" w:rsidRDefault="00395EFC" w:rsidP="00467D07">
      <w:pPr>
        <w:spacing w:after="0" w:line="240" w:lineRule="auto"/>
        <w:jc w:val="both"/>
      </w:pPr>
      <w:r w:rsidRPr="00F52B98">
        <w:t xml:space="preserve"> </w:t>
      </w:r>
    </w:p>
    <w:p w:rsidR="009E1A6A" w:rsidRPr="00F52B98" w:rsidRDefault="009E1A6A" w:rsidP="00467D07">
      <w:pPr>
        <w:spacing w:after="0" w:line="240" w:lineRule="auto"/>
        <w:jc w:val="both"/>
        <w:rPr>
          <w:b/>
          <w:bCs/>
        </w:rPr>
      </w:pPr>
    </w:p>
    <w:p w:rsidR="009E1A6A" w:rsidRPr="00F52B98" w:rsidRDefault="009E1A6A" w:rsidP="00467D07">
      <w:pPr>
        <w:spacing w:after="0" w:line="240" w:lineRule="auto"/>
        <w:jc w:val="both"/>
        <w:rPr>
          <w:b/>
        </w:rPr>
      </w:pPr>
      <w:r w:rsidRPr="00F52B98">
        <w:rPr>
          <w:b/>
        </w:rPr>
        <w:t xml:space="preserve">7.3. ტუბერკულოზი </w:t>
      </w:r>
    </w:p>
    <w:p w:rsidR="009E1A6A" w:rsidRPr="00F52B98" w:rsidRDefault="009E1A6A" w:rsidP="00467D07">
      <w:pPr>
        <w:spacing w:after="0" w:line="240" w:lineRule="auto"/>
        <w:jc w:val="both"/>
        <w:rPr>
          <w:b/>
        </w:rPr>
      </w:pPr>
    </w:p>
    <w:p w:rsidR="009E1A6A" w:rsidRPr="00F52B98" w:rsidRDefault="009E1A6A" w:rsidP="00467D07">
      <w:pPr>
        <w:spacing w:after="0" w:line="240" w:lineRule="auto"/>
        <w:jc w:val="both"/>
      </w:pPr>
      <w:r w:rsidRPr="00F52B98">
        <w:t xml:space="preserve">ტუბერკულოზზე საეჭვო პაციენტების ადრეული იდენტიფიცირებისათვის, განსაკუთრებით ბავშვებში და კონტაქტების მიდევნებისათვის  </w:t>
      </w:r>
      <w:r w:rsidR="00BF2149" w:rsidRPr="00F52B98">
        <w:t xml:space="preserve">მნიშვნელოვანია </w:t>
      </w:r>
      <w:r w:rsidR="003012B6" w:rsidRPr="00F52B98">
        <w:t xml:space="preserve">ტუბერკულოზის </w:t>
      </w:r>
      <w:r w:rsidRPr="00F52B98">
        <w:t xml:space="preserve">სამსახურების ზოგადი პროფილის დაწესებულებებში ინტეგრაციის ხელშეწყობა, </w:t>
      </w:r>
      <w:r w:rsidRPr="00F52B98">
        <w:rPr>
          <w:rFonts w:cs="Arial"/>
        </w:rPr>
        <w:t xml:space="preserve">დკსჯეც ეპიდემიოლოგიური სამსახურებისა და პენიტენციალურ სისტემაში  სკრინინგისა და </w:t>
      </w:r>
      <w:r w:rsidRPr="00F52B98">
        <w:rPr>
          <w:rFonts w:cs="Arial"/>
          <w:lang w:val="en-US"/>
        </w:rPr>
        <w:t>DOTS</w:t>
      </w:r>
      <w:r w:rsidRPr="00F52B98">
        <w:rPr>
          <w:rFonts w:cs="Arial"/>
        </w:rPr>
        <w:t xml:space="preserve"> პროგრამების გაძლიერება</w:t>
      </w:r>
      <w:r w:rsidR="00BF2149" w:rsidRPr="00F52B98">
        <w:rPr>
          <w:rFonts w:cs="Arial"/>
        </w:rPr>
        <w:t xml:space="preserve"> (მ.შ.</w:t>
      </w:r>
      <w:r w:rsidR="005A7E0D" w:rsidRPr="00F52B98">
        <w:rPr>
          <w:rFonts w:cs="Arial"/>
        </w:rPr>
        <w:t xml:space="preserve"> </w:t>
      </w:r>
      <w:r w:rsidR="00BF2149" w:rsidRPr="00F52B98">
        <w:rPr>
          <w:rStyle w:val="hps"/>
        </w:rPr>
        <w:t>DOT-ს განხორციელებაში მონაწილე პირებისა და სტრუქტურების როლ</w:t>
      </w:r>
      <w:r w:rsidR="003012B6" w:rsidRPr="00F52B98">
        <w:rPr>
          <w:rStyle w:val="hps"/>
        </w:rPr>
        <w:t>ი</w:t>
      </w:r>
      <w:r w:rsidR="00BF2149" w:rsidRPr="00F52B98">
        <w:rPr>
          <w:rStyle w:val="hps"/>
        </w:rPr>
        <w:t xml:space="preserve">ს). </w:t>
      </w:r>
    </w:p>
    <w:p w:rsidR="00BF2149" w:rsidRPr="00F52B98" w:rsidRDefault="00BF2149" w:rsidP="00467D07">
      <w:pPr>
        <w:spacing w:after="0" w:line="240" w:lineRule="auto"/>
        <w:jc w:val="both"/>
        <w:rPr>
          <w:rFonts w:cs="Arial"/>
        </w:rPr>
      </w:pPr>
    </w:p>
    <w:p w:rsidR="00BF2149" w:rsidRPr="00F52B98" w:rsidRDefault="009E1A6A" w:rsidP="00467D07">
      <w:pPr>
        <w:spacing w:after="0" w:line="240" w:lineRule="auto"/>
        <w:jc w:val="both"/>
      </w:pPr>
      <w:r w:rsidRPr="00F52B98">
        <w:t xml:space="preserve">წამლისადმი რეზისტენტული ტუბერკულოზის სწრაფი და ზუსტი დიაგნოსტიკის ხელშეწყობის მიზნით </w:t>
      </w:r>
      <w:r w:rsidR="00BF2149" w:rsidRPr="00F52B98">
        <w:t xml:space="preserve">უნდა გაძლიერდეს ტბ </w:t>
      </w:r>
      <w:r w:rsidRPr="00F52B98">
        <w:rPr>
          <w:rFonts w:cs="Arial"/>
        </w:rPr>
        <w:t>ლაბორატორიული ქსელი</w:t>
      </w:r>
      <w:r w:rsidR="00BF2149" w:rsidRPr="00F52B98">
        <w:rPr>
          <w:rFonts w:cs="Arial"/>
        </w:rPr>
        <w:t xml:space="preserve"> </w:t>
      </w:r>
      <w:r w:rsidRPr="00F52B98">
        <w:rPr>
          <w:rFonts w:cs="Arial"/>
        </w:rPr>
        <w:t>ხარისხის უზრუნველყოფისა და კონტროლის მექანიზმების დანერგვით</w:t>
      </w:r>
      <w:r w:rsidR="00BF2149" w:rsidRPr="00F52B98">
        <w:rPr>
          <w:rFonts w:cs="Arial"/>
        </w:rPr>
        <w:t xml:space="preserve">, </w:t>
      </w:r>
      <w:r w:rsidRPr="00F52B98">
        <w:rPr>
          <w:rFonts w:cs="Arial"/>
        </w:rPr>
        <w:t>პერსონალის უწყვეტი პროფესიული სწავლებით</w:t>
      </w:r>
      <w:r w:rsidR="00BF2149" w:rsidRPr="00F52B98">
        <w:rPr>
          <w:rFonts w:cs="Arial"/>
        </w:rPr>
        <w:t xml:space="preserve"> და </w:t>
      </w:r>
      <w:r w:rsidR="00BF2149" w:rsidRPr="00F52B98">
        <w:rPr>
          <w:rFonts w:eastAsia="Times New Roman"/>
        </w:rPr>
        <w:t xml:space="preserve">MDR-TB-ის აღრიცხვის სისტემის </w:t>
      </w:r>
      <w:r w:rsidR="00BF2149" w:rsidRPr="00F52B98">
        <w:rPr>
          <w:rFonts w:eastAsia="Times New Roman" w:cs="Helvetica"/>
        </w:rPr>
        <w:t>გაუმჯობესებით როგორც სამოქალაქო ასევე პენიტენციალურ სისტემაში.</w:t>
      </w:r>
    </w:p>
    <w:p w:rsidR="00BF2149" w:rsidRPr="00F52B98" w:rsidRDefault="00BF2149" w:rsidP="00467D07">
      <w:pPr>
        <w:spacing w:after="0" w:line="240" w:lineRule="auto"/>
        <w:jc w:val="both"/>
        <w:rPr>
          <w:rStyle w:val="hps"/>
        </w:rPr>
      </w:pPr>
    </w:p>
    <w:p w:rsidR="009E1A6A" w:rsidRPr="00F52B98" w:rsidRDefault="00BF2149" w:rsidP="00467D07">
      <w:pPr>
        <w:spacing w:after="0" w:line="240" w:lineRule="auto"/>
        <w:jc w:val="both"/>
      </w:pPr>
      <w:r w:rsidRPr="00F52B98">
        <w:t xml:space="preserve">ტუბერკულოზის ეროვნული პროგრამის მმართველობისა და კოორდინაციის გაძლიერების მიზნით უნდა </w:t>
      </w:r>
      <w:r w:rsidRPr="00F52B98">
        <w:rPr>
          <w:rStyle w:val="hps"/>
          <w:rFonts w:eastAsia="Times New Roman" w:cs="Menlo Bold"/>
        </w:rPr>
        <w:t>გადაიხედოს</w:t>
      </w:r>
      <w:r w:rsidRPr="00F52B98">
        <w:rPr>
          <w:rFonts w:eastAsia="Times New Roman"/>
        </w:rPr>
        <w:t xml:space="preserve"> </w:t>
      </w:r>
      <w:r w:rsidRPr="00F52B98">
        <w:rPr>
          <w:rStyle w:val="hps"/>
          <w:rFonts w:eastAsia="Times New Roman" w:cs="Menlo Bold"/>
        </w:rPr>
        <w:t>და</w:t>
      </w:r>
      <w:r w:rsidRPr="00F52B98">
        <w:rPr>
          <w:rFonts w:eastAsia="Times New Roman"/>
        </w:rPr>
        <w:t xml:space="preserve"> </w:t>
      </w:r>
      <w:r w:rsidRPr="00F52B98">
        <w:rPr>
          <w:rStyle w:val="hps"/>
          <w:rFonts w:eastAsia="Times New Roman"/>
        </w:rPr>
        <w:t xml:space="preserve"> დაკონკრეტდეს</w:t>
      </w:r>
      <w:r w:rsidRPr="00F52B98">
        <w:rPr>
          <w:rFonts w:eastAsia="Times New Roman"/>
        </w:rPr>
        <w:t xml:space="preserve"> </w:t>
      </w:r>
      <w:r w:rsidRPr="00F52B98">
        <w:rPr>
          <w:rStyle w:val="hps"/>
          <w:rFonts w:eastAsia="Times New Roman" w:cs="Menlo Bold"/>
        </w:rPr>
        <w:t>ეროვნული</w:t>
      </w:r>
      <w:r w:rsidRPr="00F52B98">
        <w:rPr>
          <w:rStyle w:val="hps"/>
          <w:rFonts w:eastAsia="Times New Roman"/>
        </w:rPr>
        <w:t xml:space="preserve"> </w:t>
      </w:r>
      <w:r w:rsidRPr="00F52B98">
        <w:rPr>
          <w:rStyle w:val="hps"/>
          <w:rFonts w:eastAsia="Times New Roman" w:cs="Menlo Bold"/>
        </w:rPr>
        <w:t>და</w:t>
      </w:r>
      <w:r w:rsidRPr="00F52B98">
        <w:rPr>
          <w:rStyle w:val="hps"/>
          <w:rFonts w:eastAsia="Times New Roman"/>
        </w:rPr>
        <w:t xml:space="preserve"> </w:t>
      </w:r>
      <w:r w:rsidRPr="00F52B98">
        <w:rPr>
          <w:rStyle w:val="hps"/>
          <w:rFonts w:eastAsia="Times New Roman" w:cs="Menlo Bold"/>
        </w:rPr>
        <w:t>რეგიონული</w:t>
      </w:r>
      <w:r w:rsidRPr="00F52B98">
        <w:rPr>
          <w:rFonts w:eastAsia="Times New Roman"/>
        </w:rPr>
        <w:t xml:space="preserve"> </w:t>
      </w:r>
      <w:r w:rsidRPr="00F52B98">
        <w:rPr>
          <w:rStyle w:val="hps"/>
          <w:rFonts w:eastAsia="Times New Roman" w:cs="Menlo Bold"/>
        </w:rPr>
        <w:t>სტრუქტურების</w:t>
      </w:r>
      <w:r w:rsidRPr="00F52B98">
        <w:rPr>
          <w:rFonts w:eastAsia="Times New Roman"/>
        </w:rPr>
        <w:t xml:space="preserve"> </w:t>
      </w:r>
      <w:r w:rsidRPr="00F52B98">
        <w:rPr>
          <w:rStyle w:val="hps"/>
          <w:rFonts w:eastAsia="Times New Roman" w:cs="Menlo Bold"/>
        </w:rPr>
        <w:t>როლი</w:t>
      </w:r>
      <w:r w:rsidRPr="00F52B98">
        <w:rPr>
          <w:rStyle w:val="hps"/>
          <w:rFonts w:eastAsia="Times New Roman"/>
        </w:rPr>
        <w:t xml:space="preserve"> </w:t>
      </w:r>
      <w:r w:rsidRPr="00F52B98">
        <w:rPr>
          <w:rStyle w:val="hps"/>
          <w:rFonts w:eastAsia="Times New Roman" w:cs="Menlo Bold"/>
        </w:rPr>
        <w:t>და</w:t>
      </w:r>
      <w:r w:rsidRPr="00F52B98">
        <w:rPr>
          <w:rStyle w:val="hps"/>
          <w:rFonts w:eastAsia="Times New Roman"/>
        </w:rPr>
        <w:t xml:space="preserve"> </w:t>
      </w:r>
      <w:r w:rsidRPr="00F52B98">
        <w:rPr>
          <w:rStyle w:val="hps"/>
          <w:rFonts w:eastAsia="Times New Roman" w:cs="Menlo Bold"/>
        </w:rPr>
        <w:t>პასუხისმგებლობა</w:t>
      </w:r>
      <w:r w:rsidRPr="00F52B98">
        <w:rPr>
          <w:rFonts w:eastAsia="Times New Roman"/>
        </w:rPr>
        <w:t xml:space="preserve"> </w:t>
      </w:r>
      <w:r w:rsidRPr="00F52B98">
        <w:rPr>
          <w:rStyle w:val="hps"/>
          <w:rFonts w:eastAsia="Times New Roman" w:cs="Menlo Bold"/>
        </w:rPr>
        <w:t>პროგრამის</w:t>
      </w:r>
      <w:r w:rsidRPr="00F52B98">
        <w:rPr>
          <w:rStyle w:val="hps"/>
          <w:rFonts w:eastAsia="Times New Roman"/>
        </w:rPr>
        <w:t xml:space="preserve"> </w:t>
      </w:r>
      <w:r w:rsidRPr="00F52B98">
        <w:rPr>
          <w:rStyle w:val="hps"/>
          <w:rFonts w:eastAsia="Times New Roman" w:cs="Menlo Bold"/>
        </w:rPr>
        <w:t>დაგეგმვის</w:t>
      </w:r>
      <w:r w:rsidRPr="00F52B98">
        <w:rPr>
          <w:rStyle w:val="hps"/>
          <w:rFonts w:eastAsia="Times New Roman"/>
        </w:rPr>
        <w:t>,</w:t>
      </w:r>
      <w:r w:rsidRPr="00F52B98">
        <w:rPr>
          <w:rFonts w:eastAsia="Times New Roman"/>
        </w:rPr>
        <w:t xml:space="preserve"> </w:t>
      </w:r>
      <w:r w:rsidRPr="00F52B98">
        <w:rPr>
          <w:rStyle w:val="hps"/>
          <w:rFonts w:eastAsia="Times New Roman" w:cs="Menlo Bold"/>
        </w:rPr>
        <w:t>განხორციელებისა</w:t>
      </w:r>
      <w:r w:rsidRPr="00F52B98">
        <w:rPr>
          <w:rStyle w:val="hps"/>
          <w:rFonts w:eastAsia="Times New Roman"/>
        </w:rPr>
        <w:t xml:space="preserve"> </w:t>
      </w:r>
      <w:r w:rsidRPr="00F52B98">
        <w:rPr>
          <w:rStyle w:val="hps"/>
          <w:rFonts w:eastAsia="Times New Roman" w:cs="Menlo Bold"/>
        </w:rPr>
        <w:t>და</w:t>
      </w:r>
      <w:r w:rsidRPr="00F52B98">
        <w:rPr>
          <w:rFonts w:eastAsia="Times New Roman"/>
        </w:rPr>
        <w:t xml:space="preserve"> </w:t>
      </w:r>
      <w:r w:rsidRPr="00F52B98">
        <w:rPr>
          <w:rStyle w:val="hps"/>
          <w:rFonts w:eastAsia="Times New Roman" w:cs="Menlo Bold"/>
        </w:rPr>
        <w:t xml:space="preserve">მონიტორინგის პროცესში. </w:t>
      </w:r>
      <w:r w:rsidR="00AD7326" w:rsidRPr="00F52B98">
        <w:rPr>
          <w:rStyle w:val="hps"/>
          <w:rFonts w:eastAsia="Times New Roman" w:cs="Menlo Bold"/>
        </w:rPr>
        <w:t xml:space="preserve">ასევე მნიშვნელოვანია </w:t>
      </w:r>
      <w:r w:rsidR="00AD7326" w:rsidRPr="00F52B98">
        <w:rPr>
          <w:rStyle w:val="hps"/>
          <w:rFonts w:eastAsia="Times New Roman" w:cs="Menlo Bold"/>
          <w:lang w:val="en-US"/>
        </w:rPr>
        <w:t>TB</w:t>
      </w:r>
      <w:r w:rsidR="00AD7326" w:rsidRPr="00F52B98">
        <w:rPr>
          <w:rStyle w:val="hps"/>
          <w:rFonts w:eastAsia="Times New Roman" w:cs="Menlo Bold"/>
        </w:rPr>
        <w:t xml:space="preserve">  ინფრაქსტრუქტურის გაუმჯობესება, განსაკუთრებით რეგიონებში</w:t>
      </w:r>
    </w:p>
    <w:p w:rsidR="00BF2149" w:rsidRPr="00F52B98" w:rsidRDefault="00BF2149" w:rsidP="00467D07">
      <w:pPr>
        <w:spacing w:after="0" w:line="240" w:lineRule="auto"/>
        <w:jc w:val="both"/>
        <w:rPr>
          <w:rFonts w:eastAsia="Times New Roman"/>
        </w:rPr>
      </w:pPr>
    </w:p>
    <w:p w:rsidR="00BF2149" w:rsidRPr="00F52B98" w:rsidRDefault="00BF2149" w:rsidP="00467D07">
      <w:pPr>
        <w:spacing w:after="0" w:line="240" w:lineRule="auto"/>
        <w:jc w:val="both"/>
        <w:rPr>
          <w:rStyle w:val="hps"/>
          <w:rFonts w:eastAsia="Times New Roman" w:cs="Menlo Bold"/>
        </w:rPr>
      </w:pPr>
      <w:r w:rsidRPr="00F52B98">
        <w:rPr>
          <w:rStyle w:val="hps"/>
          <w:rFonts w:cs="Arial"/>
        </w:rPr>
        <w:t xml:space="preserve">მნიშვნელოვანია </w:t>
      </w:r>
      <w:r w:rsidR="009E1A6A" w:rsidRPr="00F52B98">
        <w:rPr>
          <w:rStyle w:val="hps"/>
          <w:rFonts w:cs="Arial"/>
        </w:rPr>
        <w:t>სათემო ინიციატივების ხელშეწყობა, რაც ტბ პაციენტის მკურნალობის რეჟიმის დაცვისა და დამყოლობის გაუმჯობესებისკენ იქნება მიმართული</w:t>
      </w:r>
      <w:r w:rsidRPr="00F52B98">
        <w:rPr>
          <w:rStyle w:val="hps"/>
          <w:rFonts w:cs="Arial"/>
        </w:rPr>
        <w:t xml:space="preserve"> და ხელს შეუწყობს ტუბთან ასოცირებული სტიგმის შემცირებას</w:t>
      </w:r>
      <w:r w:rsidR="009E1A6A" w:rsidRPr="00F52B98">
        <w:rPr>
          <w:rStyle w:val="hps"/>
          <w:rFonts w:cs="Arial"/>
        </w:rPr>
        <w:t xml:space="preserve">. </w:t>
      </w:r>
      <w:r w:rsidRPr="00F52B98">
        <w:rPr>
          <w:rStyle w:val="hps"/>
          <w:rFonts w:cs="Arial"/>
        </w:rPr>
        <w:t xml:space="preserve">ამასთანავე გადასახედია და </w:t>
      </w:r>
      <w:r w:rsidR="009E1A6A" w:rsidRPr="00F52B98">
        <w:rPr>
          <w:rStyle w:val="hps"/>
          <w:rFonts w:eastAsia="Times New Roman" w:cs="Menlo Bold"/>
        </w:rPr>
        <w:lastRenderedPageBreak/>
        <w:t xml:space="preserve">ჯანმოს </w:t>
      </w:r>
      <w:r w:rsidRPr="00F52B98">
        <w:rPr>
          <w:rStyle w:val="hps"/>
          <w:rFonts w:cs="Arial"/>
        </w:rPr>
        <w:t xml:space="preserve">სტანდარტებთან არის მოსაყვანი </w:t>
      </w:r>
      <w:r w:rsidR="009E1A6A" w:rsidRPr="00F52B98">
        <w:rPr>
          <w:rStyle w:val="hps"/>
          <w:rFonts w:eastAsia="Times New Roman" w:cs="Menlo Bold"/>
        </w:rPr>
        <w:t xml:space="preserve"> „ტუბერკულოზით დაავადებული პაციენტების მართვის ეთიკური გაიდლაინის</w:t>
      </w:r>
      <w:r w:rsidR="009E1A6A" w:rsidRPr="00F52B98">
        <w:rPr>
          <w:rFonts w:cs="Arial"/>
        </w:rPr>
        <w:t xml:space="preserve"> </w:t>
      </w:r>
      <w:r w:rsidR="009E1A6A" w:rsidRPr="00F52B98">
        <w:rPr>
          <w:rStyle w:val="hps"/>
          <w:rFonts w:eastAsia="Times New Roman" w:cs="Menlo Bold"/>
        </w:rPr>
        <w:t>შესაბამისად“ საქართველოს კანონმდებლობა</w:t>
      </w:r>
      <w:r w:rsidRPr="00F52B98">
        <w:rPr>
          <w:rStyle w:val="hps"/>
          <w:rFonts w:eastAsia="Times New Roman" w:cs="Menlo Bold"/>
        </w:rPr>
        <w:t>.</w:t>
      </w:r>
    </w:p>
    <w:p w:rsidR="009E1A6A" w:rsidRPr="00F52B98" w:rsidRDefault="009E1A6A" w:rsidP="00467D07">
      <w:pPr>
        <w:spacing w:after="0" w:line="240" w:lineRule="auto"/>
        <w:ind w:left="360"/>
        <w:jc w:val="both"/>
      </w:pPr>
    </w:p>
    <w:p w:rsidR="00BF2149" w:rsidRPr="00F52B98" w:rsidRDefault="00BF2149" w:rsidP="00467D07">
      <w:pPr>
        <w:spacing w:after="0" w:line="240" w:lineRule="auto"/>
        <w:jc w:val="both"/>
      </w:pPr>
      <w:r w:rsidRPr="00F52B98">
        <w:rPr>
          <w:rFonts w:eastAsia="Times New Roman" w:cs="Helvetica"/>
        </w:rPr>
        <w:t>ისევე როგორც აივ შემთხვევაში, 2015 წლიდა</w:t>
      </w:r>
      <w:r w:rsidR="003012B6" w:rsidRPr="00F52B98">
        <w:rPr>
          <w:rFonts w:eastAsia="Times New Roman" w:cs="Helvetica"/>
        </w:rPr>
        <w:t>ნ</w:t>
      </w:r>
      <w:r w:rsidRPr="00F52B98">
        <w:rPr>
          <w:rFonts w:eastAsia="Times New Roman" w:cs="Helvetica"/>
        </w:rPr>
        <w:t xml:space="preserve"> </w:t>
      </w:r>
      <w:r w:rsidRPr="00F52B98">
        <w:rPr>
          <w:rStyle w:val="hps"/>
          <w:rFonts w:eastAsia="Times New Roman" w:cs="Helvetica"/>
        </w:rPr>
        <w:t>გლობალური ფონდის მხარდაჭერის</w:t>
      </w:r>
      <w:r w:rsidRPr="00F52B98">
        <w:rPr>
          <w:rFonts w:eastAsia="Times New Roman"/>
        </w:rPr>
        <w:t xml:space="preserve"> </w:t>
      </w:r>
      <w:r w:rsidRPr="00F52B98">
        <w:rPr>
          <w:rStyle w:val="hps"/>
          <w:rFonts w:eastAsia="Times New Roman" w:cs="Helvetica"/>
        </w:rPr>
        <w:t xml:space="preserve">დასრულების შემდგომ, დღის წესრიგში დგება </w:t>
      </w:r>
      <w:r w:rsidRPr="00F52B98">
        <w:t xml:space="preserve">პირველი და მეორე რიგის ტუბ-საწინააღმდეგო პრეპარატების უწყვეტი მიწოდება. </w:t>
      </w:r>
      <w:r w:rsidRPr="00F52B98">
        <w:rPr>
          <w:rStyle w:val="hps"/>
          <w:rFonts w:eastAsia="Times New Roman" w:cs="Helvetica"/>
        </w:rPr>
        <w:t xml:space="preserve">მედიკამენტების შესასყიდად რეკომენდირებულია შესყიდვების საერთაშორისო სქემის გამოყენება </w:t>
      </w:r>
      <w:r w:rsidRPr="00F52B98">
        <w:rPr>
          <w:rStyle w:val="hps"/>
          <w:rFonts w:eastAsia="Times New Roman" w:cs="Menlo Bold"/>
        </w:rPr>
        <w:t>წამლის გლობალური სააგენტოს (</w:t>
      </w:r>
      <w:r w:rsidRPr="00F52B98">
        <w:rPr>
          <w:rStyle w:val="hps"/>
          <w:rFonts w:eastAsia="Times New Roman" w:cs="Menlo Bold"/>
          <w:lang w:val="en-US"/>
        </w:rPr>
        <w:t>Global Drug Facility)</w:t>
      </w:r>
      <w:r w:rsidRPr="00F52B98">
        <w:rPr>
          <w:rStyle w:val="hps"/>
          <w:rFonts w:eastAsia="Times New Roman" w:cs="Menlo Bold"/>
        </w:rPr>
        <w:t xml:space="preserve"> საშუალებით, რაც უზრუნველყოფს ხარისხიანი მედიკამენტების შესყიდვას დაბალ ფასად. </w:t>
      </w:r>
    </w:p>
    <w:p w:rsidR="00BF2149" w:rsidRPr="00F52B98" w:rsidRDefault="00BF2149" w:rsidP="00467D07">
      <w:pPr>
        <w:spacing w:after="0" w:line="240" w:lineRule="auto"/>
        <w:jc w:val="both"/>
        <w:rPr>
          <w:rStyle w:val="hps"/>
          <w:rFonts w:cs="Arial"/>
        </w:rPr>
      </w:pPr>
    </w:p>
    <w:p w:rsidR="009E1A6A" w:rsidRPr="00F52B98" w:rsidRDefault="009E1A6A" w:rsidP="0027647B">
      <w:pPr>
        <w:pStyle w:val="ListParagraph"/>
        <w:numPr>
          <w:ilvl w:val="1"/>
          <w:numId w:val="26"/>
        </w:numPr>
        <w:spacing w:after="0" w:line="240" w:lineRule="auto"/>
        <w:jc w:val="both"/>
        <w:rPr>
          <w:rStyle w:val="hps"/>
          <w:rFonts w:eastAsia="Times New Roman" w:cs="Menlo Bold"/>
          <w:b/>
        </w:rPr>
      </w:pPr>
      <w:r w:rsidRPr="00F52B98">
        <w:rPr>
          <w:rStyle w:val="hps"/>
          <w:rFonts w:eastAsia="Times New Roman" w:cs="Menlo Bold"/>
          <w:b/>
        </w:rPr>
        <w:t xml:space="preserve">მალარიის საწინააღმდეგო ღონისძიებები </w:t>
      </w:r>
    </w:p>
    <w:p w:rsidR="009E1A6A" w:rsidRPr="00F52B98" w:rsidRDefault="009E1A6A" w:rsidP="00467D07">
      <w:pPr>
        <w:pStyle w:val="ListParagraph"/>
        <w:spacing w:after="0" w:line="240" w:lineRule="auto"/>
        <w:ind w:left="420"/>
        <w:jc w:val="both"/>
        <w:rPr>
          <w:rStyle w:val="hps"/>
          <w:rFonts w:eastAsia="Times New Roman" w:cs="Menlo Bold"/>
          <w:b/>
        </w:rPr>
      </w:pPr>
    </w:p>
    <w:p w:rsidR="009E1A6A" w:rsidRPr="00F52B98" w:rsidRDefault="009E1A6A" w:rsidP="00467D07">
      <w:pPr>
        <w:spacing w:after="0" w:line="240" w:lineRule="auto"/>
        <w:jc w:val="both"/>
      </w:pPr>
      <w:r w:rsidRPr="00F52B98">
        <w:t xml:space="preserve">მალარიის პრევენციის ფაზაში, </w:t>
      </w:r>
      <w:r w:rsidR="00467D07" w:rsidRPr="00F52B98">
        <w:t xml:space="preserve">ქვეყნის მალარიისაგან თავისუფალ ზონად </w:t>
      </w:r>
      <w:r w:rsidRPr="00F52B98">
        <w:t xml:space="preserve">სერთიფიცირებამდე, </w:t>
      </w:r>
      <w:r w:rsidR="00467D07" w:rsidRPr="00F52B98">
        <w:t xml:space="preserve">მნიშვნელოვანია </w:t>
      </w:r>
      <w:r w:rsidRPr="00F52B98">
        <w:t>ეპიდზედამხედველობის  მექანიზმების გაძლიერება</w:t>
      </w:r>
      <w:r w:rsidR="00467D07" w:rsidRPr="00F52B98">
        <w:t xml:space="preserve">. უნდა გაგრძელდეს </w:t>
      </w:r>
      <w:r w:rsidRPr="00F52B98">
        <w:t xml:space="preserve">მალარიის გადაცემისა და გავრცელების წინააღმდეგ </w:t>
      </w:r>
      <w:r w:rsidR="00467D07" w:rsidRPr="00F52B98">
        <w:t xml:space="preserve">ღონისძიებები </w:t>
      </w:r>
      <w:r w:rsidRPr="00F52B98">
        <w:t>მაღალი რისკის ტერიტორიების ენტომოლოგიური, ეკოლოგიური, ეპიდემიოლოგიური და სოციალ-ეკონომიური სიტუაციის გათვალისწინებით.</w:t>
      </w:r>
    </w:p>
    <w:p w:rsidR="00467D07" w:rsidRPr="00F52B98" w:rsidRDefault="00467D07" w:rsidP="00467D07">
      <w:pPr>
        <w:spacing w:after="0" w:line="240" w:lineRule="auto"/>
        <w:jc w:val="both"/>
        <w:rPr>
          <w:lang w:val="en-US"/>
        </w:rPr>
      </w:pPr>
    </w:p>
    <w:p w:rsidR="009E1A6A" w:rsidRPr="00F52B98" w:rsidRDefault="009E1A6A" w:rsidP="00467D07">
      <w:pPr>
        <w:spacing w:after="0" w:line="240" w:lineRule="auto"/>
        <w:jc w:val="both"/>
        <w:rPr>
          <w:lang w:val="en-US"/>
        </w:rPr>
      </w:pPr>
      <w:r w:rsidRPr="00F52B98">
        <w:t xml:space="preserve">მალარიის პრევენციის ღონისძიებების ჩატარება  </w:t>
      </w:r>
      <w:r w:rsidR="00467D07" w:rsidRPr="00F52B98">
        <w:t xml:space="preserve">განსაკუთრებით მნიშვნელოვან </w:t>
      </w:r>
      <w:r w:rsidRPr="00F52B98">
        <w:t>რისკ ჯგუფებში  - აზიის, აფრიკის, სამხრეთ ამერიკისა და ოკეანიის ქვეყნებიდან ჩამოსულ ან დაბრუნებულ პირებში</w:t>
      </w:r>
      <w:r w:rsidR="00467D07" w:rsidRPr="00F52B98">
        <w:t>. პარალელურად უ</w:t>
      </w:r>
      <w:r w:rsidR="003012B6" w:rsidRPr="00F52B98">
        <w:t>წ</w:t>
      </w:r>
      <w:r w:rsidR="00467D07" w:rsidRPr="00F52B98">
        <w:t xml:space="preserve">ყვეტ რეჟიმში უნდა გაგრძელდეს </w:t>
      </w:r>
      <w:r w:rsidRPr="00F52B98">
        <w:t>მალარიის პროფილაქტიკის საკითხებზე ადგილობრივი მოსახლეობის აქტიური ინფორმირება და</w:t>
      </w:r>
      <w:r w:rsidR="00467D07" w:rsidRPr="00F52B98">
        <w:t xml:space="preserve"> ადგილობრივი თემების  გადამცემი </w:t>
      </w:r>
      <w:r w:rsidRPr="00F52B98">
        <w:t>ვექტორ</w:t>
      </w:r>
      <w:r w:rsidR="00467D07" w:rsidRPr="00F52B98">
        <w:t>ებ</w:t>
      </w:r>
      <w:r w:rsidRPr="00F52B98">
        <w:t>ის კონტროლის ღონისძიებებში ჩართვა</w:t>
      </w:r>
      <w:r w:rsidR="00467D07" w:rsidRPr="00F52B98">
        <w:t xml:space="preserve">. </w:t>
      </w:r>
      <w:r w:rsidRPr="00F52B98">
        <w:rPr>
          <w:b/>
          <w:bCs/>
          <w:i/>
          <w:iCs/>
        </w:rPr>
        <w:t xml:space="preserve">  </w:t>
      </w:r>
    </w:p>
    <w:p w:rsidR="009E1A6A" w:rsidRPr="00F52B98" w:rsidRDefault="009E1A6A" w:rsidP="00467D07">
      <w:pPr>
        <w:spacing w:after="0" w:line="240" w:lineRule="auto"/>
        <w:ind w:left="360"/>
        <w:jc w:val="both"/>
        <w:rPr>
          <w:rStyle w:val="hps"/>
        </w:rPr>
      </w:pPr>
    </w:p>
    <w:p w:rsidR="009E1A6A" w:rsidRPr="00F52B98" w:rsidRDefault="009E1A6A" w:rsidP="0027647B">
      <w:pPr>
        <w:pStyle w:val="ListParagraph"/>
        <w:numPr>
          <w:ilvl w:val="1"/>
          <w:numId w:val="26"/>
        </w:numPr>
        <w:spacing w:after="0" w:line="240" w:lineRule="auto"/>
        <w:jc w:val="both"/>
        <w:rPr>
          <w:b/>
          <w:bCs/>
        </w:rPr>
      </w:pPr>
      <w:r w:rsidRPr="00F52B98">
        <w:rPr>
          <w:b/>
          <w:bCs/>
        </w:rPr>
        <w:t xml:space="preserve">ჯანდაცვის საერთაშორისო რეგულაციები </w:t>
      </w:r>
    </w:p>
    <w:p w:rsidR="009E1A6A" w:rsidRPr="00F52B98" w:rsidRDefault="009E1A6A" w:rsidP="00467D07">
      <w:pPr>
        <w:pStyle w:val="ListParagraph"/>
        <w:spacing w:after="0" w:line="240" w:lineRule="auto"/>
        <w:ind w:left="360"/>
        <w:jc w:val="both"/>
        <w:rPr>
          <w:b/>
          <w:bCs/>
        </w:rPr>
      </w:pPr>
    </w:p>
    <w:p w:rsidR="009E1A6A" w:rsidRPr="00F52B98" w:rsidRDefault="00467D07" w:rsidP="00467D07">
      <w:pPr>
        <w:spacing w:after="0" w:line="240" w:lineRule="auto"/>
        <w:jc w:val="both"/>
      </w:pPr>
      <w:r w:rsidRPr="00F52B98">
        <w:t xml:space="preserve">საქრათველომ 2015 წლისათვის უნდა შეიმუშაოს </w:t>
      </w:r>
      <w:r w:rsidR="009E1A6A" w:rsidRPr="00F52B98">
        <w:rPr>
          <w:lang w:val="af-ZA"/>
        </w:rPr>
        <w:t xml:space="preserve">ჯსწ–ების </w:t>
      </w:r>
      <w:r w:rsidR="009E1A6A" w:rsidRPr="00F52B98">
        <w:t xml:space="preserve">უწყებათაშორისი </w:t>
      </w:r>
      <w:r w:rsidRPr="00F52B98">
        <w:t xml:space="preserve">დოკუმენტი და </w:t>
      </w:r>
      <w:r w:rsidR="009E1A6A" w:rsidRPr="00F52B98">
        <w:rPr>
          <w:lang w:val="af-ZA"/>
        </w:rPr>
        <w:t>წინადადებ</w:t>
      </w:r>
      <w:r w:rsidRPr="00F52B98">
        <w:t xml:space="preserve">ა წარადგინოს </w:t>
      </w:r>
      <w:r w:rsidR="009E1A6A" w:rsidRPr="00F52B98">
        <w:t>საქართველოს მთავრობ</w:t>
      </w:r>
      <w:r w:rsidRPr="00F52B98">
        <w:t>აზე</w:t>
      </w:r>
      <w:r w:rsidR="009E1A6A" w:rsidRPr="00F52B98">
        <w:t xml:space="preserve"> და</w:t>
      </w:r>
      <w:r w:rsidRPr="00F52B98">
        <w:t>სამტკ</w:t>
      </w:r>
      <w:r w:rsidR="009E1A6A" w:rsidRPr="00F52B98">
        <w:t>იცებ</w:t>
      </w:r>
      <w:r w:rsidRPr="00F52B98">
        <w:t xml:space="preserve">ლად. ამავე პერიოდში შემუშავდება </w:t>
      </w:r>
      <w:r w:rsidR="009E1A6A" w:rsidRPr="00F52B98">
        <w:t xml:space="preserve">ბიოლოგიური, ქიმიური და რადიაციული უსაფრთხოების საკითხებში </w:t>
      </w:r>
      <w:r w:rsidR="009E1A6A" w:rsidRPr="00F52B98">
        <w:rPr>
          <w:lang w:val="af-ZA"/>
        </w:rPr>
        <w:t>მ</w:t>
      </w:r>
      <w:r w:rsidR="009E1A6A" w:rsidRPr="00F52B98">
        <w:t>რავალ</w:t>
      </w:r>
      <w:r w:rsidR="009E1A6A" w:rsidRPr="00F52B98">
        <w:rPr>
          <w:lang w:val="af-ZA"/>
        </w:rPr>
        <w:t xml:space="preserve">სექტორული </w:t>
      </w:r>
      <w:r w:rsidR="009E1A6A" w:rsidRPr="00F52B98">
        <w:t>სასწავლო პროგრამ</w:t>
      </w:r>
      <w:r w:rsidRPr="00F52B98">
        <w:t>ა</w:t>
      </w:r>
      <w:r w:rsidR="009E1A6A" w:rsidRPr="00F52B98">
        <w:t xml:space="preserve"> და </w:t>
      </w:r>
      <w:r w:rsidRPr="00F52B98">
        <w:t xml:space="preserve">2017 წლისათვის დაინერგება </w:t>
      </w:r>
      <w:r w:rsidR="009E1A6A" w:rsidRPr="00F52B98">
        <w:rPr>
          <w:lang w:val="af-ZA"/>
        </w:rPr>
        <w:t xml:space="preserve">საზღვაო და საჰაერო პორტების </w:t>
      </w:r>
      <w:r w:rsidRPr="00F52B98">
        <w:t xml:space="preserve">თითოეული </w:t>
      </w:r>
      <w:r w:rsidR="009E1A6A" w:rsidRPr="00F52B98">
        <w:rPr>
          <w:lang w:val="af-ZA"/>
        </w:rPr>
        <w:t xml:space="preserve">სასაზღვრე </w:t>
      </w:r>
      <w:r w:rsidRPr="00F52B98">
        <w:rPr>
          <w:lang w:val="af-ZA"/>
        </w:rPr>
        <w:t>პუნქტ</w:t>
      </w:r>
      <w:r w:rsidR="009E1A6A" w:rsidRPr="00F52B98">
        <w:rPr>
          <w:lang w:val="af-ZA"/>
        </w:rPr>
        <w:t>ის პერსონალის</w:t>
      </w:r>
      <w:r w:rsidR="009E1A6A" w:rsidRPr="00F52B98">
        <w:t>ა</w:t>
      </w:r>
      <w:r w:rsidR="009E1A6A" w:rsidRPr="00F52B98">
        <w:rPr>
          <w:lang w:val="af-ZA"/>
        </w:rPr>
        <w:t>თვის.</w:t>
      </w:r>
    </w:p>
    <w:p w:rsidR="009E1A6A" w:rsidRPr="00F52B98" w:rsidRDefault="009E1A6A" w:rsidP="009E1A6A">
      <w:pPr>
        <w:spacing w:after="0" w:line="240" w:lineRule="auto"/>
        <w:jc w:val="both"/>
      </w:pPr>
    </w:p>
    <w:p w:rsidR="00C64792" w:rsidRPr="00F52B98" w:rsidRDefault="00C64792">
      <w:pPr>
        <w:rPr>
          <w:rStyle w:val="hps"/>
          <w:b/>
        </w:rPr>
      </w:pPr>
      <w:r w:rsidRPr="00F52B98">
        <w:rPr>
          <w:rStyle w:val="hps"/>
          <w:b/>
        </w:rPr>
        <w:br w:type="page"/>
      </w:r>
    </w:p>
    <w:p w:rsidR="009E1A6A" w:rsidRPr="00F52B98" w:rsidRDefault="009E1A6A" w:rsidP="00C64792">
      <w:pPr>
        <w:spacing w:after="0" w:line="240" w:lineRule="auto"/>
        <w:jc w:val="center"/>
        <w:rPr>
          <w:rStyle w:val="hps"/>
          <w:b/>
        </w:rPr>
      </w:pPr>
      <w:r w:rsidRPr="00F52B98">
        <w:rPr>
          <w:rStyle w:val="hps"/>
          <w:b/>
        </w:rPr>
        <w:lastRenderedPageBreak/>
        <w:t>ცხრილი #7</w:t>
      </w:r>
    </w:p>
    <w:p w:rsidR="00C64792" w:rsidRPr="00F52B98" w:rsidRDefault="00C64792" w:rsidP="00C64792">
      <w:pPr>
        <w:spacing w:after="0" w:line="240" w:lineRule="auto"/>
        <w:jc w:val="center"/>
        <w:rPr>
          <w:rStyle w:val="hps"/>
          <w:b/>
        </w:rPr>
      </w:pPr>
    </w:p>
    <w:p w:rsidR="00C64792" w:rsidRPr="00F52B98" w:rsidRDefault="00C64792" w:rsidP="00C64792">
      <w:pPr>
        <w:shd w:val="clear" w:color="auto" w:fill="FFFFFF" w:themeFill="background1"/>
        <w:spacing w:after="0" w:line="240" w:lineRule="auto"/>
        <w:jc w:val="center"/>
        <w:rPr>
          <w:b/>
          <w:lang w:val="en-US"/>
        </w:rPr>
      </w:pPr>
      <w:r w:rsidRPr="00F52B98">
        <w:rPr>
          <w:b/>
        </w:rPr>
        <w:t>სტრატეგიული მიმართულების (პრიორიტეტული გადამდები დაავადებების მართვა) მონიტორინგისა და შეფასების ძირითადი ინდიკატორები</w:t>
      </w:r>
    </w:p>
    <w:p w:rsidR="00C64792" w:rsidRPr="00F52B98" w:rsidRDefault="00C64792" w:rsidP="009E1A6A">
      <w:pPr>
        <w:spacing w:after="0" w:line="240" w:lineRule="auto"/>
        <w:rPr>
          <w:rStyle w:val="hps"/>
          <w:b/>
        </w:rPr>
      </w:pPr>
    </w:p>
    <w:p w:rsidR="009E1A6A" w:rsidRPr="00F52B98" w:rsidRDefault="009E1A6A" w:rsidP="009E1A6A">
      <w:pPr>
        <w:spacing w:after="0" w:line="240" w:lineRule="auto"/>
        <w:rPr>
          <w:rStyle w:val="hps"/>
        </w:rPr>
      </w:pPr>
    </w:p>
    <w:tbl>
      <w:tblPr>
        <w:tblStyle w:val="TableGrid"/>
        <w:tblW w:w="9606" w:type="dxa"/>
        <w:tblLayout w:type="fixed"/>
        <w:tblLook w:val="04A0" w:firstRow="1" w:lastRow="0" w:firstColumn="1" w:lastColumn="0" w:noHBand="0" w:noVBand="1"/>
      </w:tblPr>
      <w:tblGrid>
        <w:gridCol w:w="1809"/>
        <w:gridCol w:w="2410"/>
        <w:gridCol w:w="1795"/>
        <w:gridCol w:w="1796"/>
        <w:gridCol w:w="1796"/>
      </w:tblGrid>
      <w:tr w:rsidR="009E1A6A" w:rsidRPr="00F52B98" w:rsidTr="00A30FBE">
        <w:tc>
          <w:tcPr>
            <w:tcW w:w="1809" w:type="dxa"/>
            <w:shd w:val="clear" w:color="auto" w:fill="C6D9F1" w:themeFill="text2" w:themeFillTint="33"/>
          </w:tcPr>
          <w:p w:rsidR="009E1A6A" w:rsidRPr="00F52B98" w:rsidRDefault="009E1A6A" w:rsidP="009E1A6A">
            <w:pPr>
              <w:jc w:val="center"/>
              <w:rPr>
                <w:b/>
                <w:sz w:val="18"/>
                <w:szCs w:val="18"/>
              </w:rPr>
            </w:pPr>
            <w:r w:rsidRPr="00F52B98">
              <w:rPr>
                <w:b/>
                <w:sz w:val="18"/>
                <w:szCs w:val="18"/>
              </w:rPr>
              <w:t>ჯანდაცვის სექტორის სტრატეგიული ბლოკი</w:t>
            </w:r>
            <w:r w:rsidRPr="00F52B98">
              <w:rPr>
                <w:b/>
                <w:sz w:val="18"/>
                <w:szCs w:val="18"/>
                <w:lang w:val="en-US"/>
              </w:rPr>
              <w:t xml:space="preserve"> </w:t>
            </w:r>
            <w:r w:rsidRPr="00F52B98">
              <w:rPr>
                <w:b/>
                <w:sz w:val="18"/>
                <w:szCs w:val="18"/>
              </w:rPr>
              <w:t>და ქვე-კომპონენტები</w:t>
            </w:r>
          </w:p>
          <w:p w:rsidR="00C64792" w:rsidRPr="00F52B98" w:rsidRDefault="00C64792" w:rsidP="009E1A6A">
            <w:pPr>
              <w:jc w:val="center"/>
              <w:rPr>
                <w:b/>
                <w:sz w:val="18"/>
                <w:szCs w:val="18"/>
              </w:rPr>
            </w:pPr>
          </w:p>
        </w:tc>
        <w:tc>
          <w:tcPr>
            <w:tcW w:w="2410" w:type="dxa"/>
            <w:shd w:val="clear" w:color="auto" w:fill="C6D9F1" w:themeFill="text2" w:themeFillTint="33"/>
          </w:tcPr>
          <w:p w:rsidR="009E1A6A" w:rsidRPr="00F52B98" w:rsidRDefault="009E1A6A" w:rsidP="009E1A6A">
            <w:pPr>
              <w:jc w:val="center"/>
              <w:rPr>
                <w:b/>
                <w:sz w:val="18"/>
                <w:szCs w:val="18"/>
              </w:rPr>
            </w:pPr>
            <w:r w:rsidRPr="00F52B98">
              <w:rPr>
                <w:b/>
                <w:sz w:val="18"/>
                <w:szCs w:val="18"/>
              </w:rPr>
              <w:t>ინდიკატორ(ებ)ი</w:t>
            </w:r>
          </w:p>
          <w:p w:rsidR="009E1A6A" w:rsidRPr="00F52B98" w:rsidRDefault="009E1A6A" w:rsidP="009E1A6A">
            <w:pPr>
              <w:jc w:val="center"/>
              <w:rPr>
                <w:b/>
                <w:sz w:val="18"/>
                <w:szCs w:val="18"/>
              </w:rPr>
            </w:pPr>
          </w:p>
        </w:tc>
        <w:tc>
          <w:tcPr>
            <w:tcW w:w="1795" w:type="dxa"/>
            <w:shd w:val="clear" w:color="auto" w:fill="C6D9F1" w:themeFill="text2" w:themeFillTint="33"/>
          </w:tcPr>
          <w:p w:rsidR="009E1A6A" w:rsidRPr="00F52B98" w:rsidRDefault="009E1A6A" w:rsidP="009E1A6A">
            <w:pPr>
              <w:jc w:val="center"/>
              <w:rPr>
                <w:b/>
                <w:sz w:val="18"/>
                <w:szCs w:val="18"/>
              </w:rPr>
            </w:pPr>
            <w:r w:rsidRPr="00F52B98">
              <w:rPr>
                <w:b/>
                <w:sz w:val="18"/>
                <w:szCs w:val="18"/>
              </w:rPr>
              <w:t>საწყისი მონაცემი - წელი და წყარო</w:t>
            </w:r>
          </w:p>
        </w:tc>
        <w:tc>
          <w:tcPr>
            <w:tcW w:w="1796" w:type="dxa"/>
            <w:shd w:val="clear" w:color="auto" w:fill="C6D9F1" w:themeFill="text2" w:themeFillTint="33"/>
          </w:tcPr>
          <w:p w:rsidR="009E1A6A" w:rsidRPr="00F52B98" w:rsidRDefault="009E1A6A" w:rsidP="0010688A">
            <w:pPr>
              <w:jc w:val="center"/>
              <w:rPr>
                <w:b/>
                <w:sz w:val="18"/>
                <w:szCs w:val="18"/>
              </w:rPr>
            </w:pPr>
            <w:r w:rsidRPr="00F52B98">
              <w:rPr>
                <w:b/>
                <w:sz w:val="18"/>
                <w:szCs w:val="18"/>
              </w:rPr>
              <w:t xml:space="preserve">შუალედური მიზანი </w:t>
            </w:r>
            <w:r w:rsidR="0010688A" w:rsidRPr="00F52B98">
              <w:rPr>
                <w:b/>
                <w:sz w:val="18"/>
                <w:szCs w:val="18"/>
              </w:rPr>
              <w:t xml:space="preserve">2017 </w:t>
            </w:r>
            <w:r w:rsidRPr="00F52B98">
              <w:rPr>
                <w:b/>
                <w:sz w:val="18"/>
                <w:szCs w:val="18"/>
              </w:rPr>
              <w:t>წლისათვის (ინფორმაციის წყარო)</w:t>
            </w:r>
          </w:p>
        </w:tc>
        <w:tc>
          <w:tcPr>
            <w:tcW w:w="1796" w:type="dxa"/>
            <w:shd w:val="clear" w:color="auto" w:fill="C6D9F1" w:themeFill="text2" w:themeFillTint="33"/>
          </w:tcPr>
          <w:p w:rsidR="009E1A6A" w:rsidRPr="00F52B98" w:rsidRDefault="009E1A6A" w:rsidP="009E1A6A">
            <w:pPr>
              <w:jc w:val="center"/>
              <w:rPr>
                <w:b/>
                <w:sz w:val="18"/>
                <w:szCs w:val="18"/>
              </w:rPr>
            </w:pPr>
            <w:r w:rsidRPr="00F52B98">
              <w:rPr>
                <w:b/>
                <w:sz w:val="18"/>
                <w:szCs w:val="18"/>
              </w:rPr>
              <w:t>საბოლოო მიზანი</w:t>
            </w:r>
          </w:p>
          <w:p w:rsidR="009E1A6A" w:rsidRPr="00F52B98" w:rsidRDefault="0010688A" w:rsidP="0010688A">
            <w:pPr>
              <w:jc w:val="center"/>
              <w:rPr>
                <w:b/>
                <w:sz w:val="18"/>
                <w:szCs w:val="18"/>
              </w:rPr>
            </w:pPr>
            <w:r w:rsidRPr="00F52B98">
              <w:rPr>
                <w:b/>
                <w:sz w:val="18"/>
                <w:szCs w:val="18"/>
              </w:rPr>
              <w:t xml:space="preserve">2020 </w:t>
            </w:r>
            <w:r w:rsidR="009E1A6A" w:rsidRPr="00F52B98">
              <w:rPr>
                <w:b/>
                <w:sz w:val="18"/>
                <w:szCs w:val="18"/>
              </w:rPr>
              <w:t>წლისათვის (ინფორმაციის წყარო)</w:t>
            </w:r>
          </w:p>
        </w:tc>
      </w:tr>
      <w:tr w:rsidR="009E1A6A" w:rsidRPr="00F52B98" w:rsidTr="00A30FBE">
        <w:trPr>
          <w:trHeight w:val="772"/>
        </w:trPr>
        <w:tc>
          <w:tcPr>
            <w:tcW w:w="1809" w:type="dxa"/>
            <w:vMerge w:val="restart"/>
            <w:shd w:val="clear" w:color="auto" w:fill="FFFFFF" w:themeFill="background1"/>
          </w:tcPr>
          <w:p w:rsidR="009E1A6A" w:rsidRPr="00F52B98" w:rsidRDefault="009E1A6A" w:rsidP="009E1A6A">
            <w:pPr>
              <w:rPr>
                <w:b/>
                <w:sz w:val="18"/>
                <w:szCs w:val="18"/>
              </w:rPr>
            </w:pPr>
            <w:r w:rsidRPr="00F52B98">
              <w:rPr>
                <w:b/>
                <w:sz w:val="18"/>
                <w:szCs w:val="18"/>
              </w:rPr>
              <w:t>7.1</w:t>
            </w:r>
          </w:p>
          <w:p w:rsidR="009E1A6A" w:rsidRPr="00F52B98" w:rsidRDefault="009E1A6A" w:rsidP="009E1A6A">
            <w:pPr>
              <w:rPr>
                <w:b/>
                <w:bCs/>
                <w:sz w:val="18"/>
                <w:szCs w:val="18"/>
              </w:rPr>
            </w:pPr>
            <w:r w:rsidRPr="00F52B98">
              <w:rPr>
                <w:b/>
                <w:bCs/>
                <w:sz w:val="18"/>
                <w:szCs w:val="18"/>
              </w:rPr>
              <w:t>აივ/შიდსი</w:t>
            </w:r>
          </w:p>
          <w:p w:rsidR="009E1A6A" w:rsidRPr="00F52B98" w:rsidRDefault="009E1A6A" w:rsidP="009E1A6A">
            <w:pPr>
              <w:rPr>
                <w:b/>
                <w:bCs/>
                <w:sz w:val="18"/>
                <w:szCs w:val="18"/>
              </w:rPr>
            </w:pPr>
          </w:p>
        </w:tc>
        <w:tc>
          <w:tcPr>
            <w:tcW w:w="2410" w:type="dxa"/>
            <w:shd w:val="clear" w:color="auto" w:fill="FFFFFF" w:themeFill="background1"/>
          </w:tcPr>
          <w:p w:rsidR="009E1A6A" w:rsidRPr="00F52B98" w:rsidRDefault="009E1A6A" w:rsidP="009E1A6A">
            <w:pPr>
              <w:contextualSpacing/>
              <w:rPr>
                <w:sz w:val="18"/>
                <w:szCs w:val="18"/>
              </w:rPr>
            </w:pPr>
            <w:r w:rsidRPr="00F52B98">
              <w:rPr>
                <w:sz w:val="18"/>
                <w:szCs w:val="18"/>
              </w:rPr>
              <w:t>ზოგად მოსახლეობაში აივ გავრცელების მაჩვენებელი</w:t>
            </w:r>
          </w:p>
        </w:tc>
        <w:tc>
          <w:tcPr>
            <w:tcW w:w="1795" w:type="dxa"/>
            <w:shd w:val="clear" w:color="auto" w:fill="FFFFFF" w:themeFill="background1"/>
          </w:tcPr>
          <w:p w:rsidR="009E1A6A" w:rsidRPr="00F52B98" w:rsidRDefault="009E1A6A" w:rsidP="009E1A6A">
            <w:pPr>
              <w:pStyle w:val="ListParagraph"/>
              <w:ind w:left="43"/>
              <w:jc w:val="center"/>
              <w:rPr>
                <w:sz w:val="18"/>
                <w:szCs w:val="18"/>
              </w:rPr>
            </w:pPr>
            <w:r w:rsidRPr="00F52B98">
              <w:rPr>
                <w:sz w:val="18"/>
                <w:szCs w:val="18"/>
              </w:rPr>
              <w:t>0.</w:t>
            </w:r>
            <w:r w:rsidR="00F07BCC" w:rsidRPr="00F52B98">
              <w:rPr>
                <w:sz w:val="18"/>
                <w:szCs w:val="18"/>
              </w:rPr>
              <w:t>01</w:t>
            </w:r>
            <w:r w:rsidRPr="00F52B98">
              <w:rPr>
                <w:sz w:val="18"/>
                <w:szCs w:val="18"/>
              </w:rPr>
              <w:t>%</w:t>
            </w:r>
          </w:p>
          <w:p w:rsidR="009E1A6A" w:rsidRPr="00F52B98" w:rsidRDefault="009E1A6A" w:rsidP="00F07BCC">
            <w:pPr>
              <w:pStyle w:val="ListParagraph"/>
              <w:ind w:left="43"/>
              <w:jc w:val="center"/>
              <w:rPr>
                <w:sz w:val="18"/>
                <w:szCs w:val="18"/>
              </w:rPr>
            </w:pPr>
            <w:r w:rsidRPr="00F52B98">
              <w:rPr>
                <w:sz w:val="18"/>
                <w:szCs w:val="18"/>
              </w:rPr>
              <w:t>(</w:t>
            </w:r>
            <w:r w:rsidR="00F07BCC" w:rsidRPr="00F52B98">
              <w:rPr>
                <w:sz w:val="18"/>
                <w:szCs w:val="18"/>
              </w:rPr>
              <w:t>დკსჯეც</w:t>
            </w:r>
            <w:r w:rsidRPr="00F52B98">
              <w:rPr>
                <w:sz w:val="18"/>
                <w:szCs w:val="18"/>
                <w:lang w:val="en-US"/>
              </w:rPr>
              <w:t>)</w:t>
            </w:r>
          </w:p>
        </w:tc>
        <w:tc>
          <w:tcPr>
            <w:tcW w:w="1796" w:type="dxa"/>
            <w:shd w:val="clear" w:color="auto" w:fill="FFFFFF" w:themeFill="background1"/>
          </w:tcPr>
          <w:p w:rsidR="009E1A6A" w:rsidRPr="00F52B98" w:rsidRDefault="009E1A6A" w:rsidP="009E1A6A">
            <w:pPr>
              <w:jc w:val="center"/>
              <w:rPr>
                <w:sz w:val="18"/>
                <w:szCs w:val="18"/>
                <w:lang w:val="en-US"/>
              </w:rPr>
            </w:pPr>
            <w:r w:rsidRPr="00F52B98">
              <w:rPr>
                <w:sz w:val="18"/>
                <w:szCs w:val="18"/>
              </w:rPr>
              <w:t>&lt;0.06%</w:t>
            </w:r>
          </w:p>
          <w:p w:rsidR="009E1A6A" w:rsidRPr="00F52B98" w:rsidRDefault="009E1A6A" w:rsidP="009E1A6A">
            <w:pPr>
              <w:jc w:val="center"/>
              <w:rPr>
                <w:sz w:val="18"/>
                <w:szCs w:val="18"/>
              </w:rPr>
            </w:pPr>
          </w:p>
          <w:p w:rsidR="009E1A6A" w:rsidRPr="00F52B98" w:rsidRDefault="009E1A6A" w:rsidP="009E1A6A">
            <w:pPr>
              <w:jc w:val="center"/>
              <w:rPr>
                <w:sz w:val="18"/>
                <w:szCs w:val="18"/>
              </w:rPr>
            </w:pPr>
          </w:p>
          <w:p w:rsidR="009E1A6A" w:rsidRPr="00F52B98" w:rsidRDefault="009E1A6A" w:rsidP="009E1A6A">
            <w:pPr>
              <w:jc w:val="center"/>
              <w:rPr>
                <w:sz w:val="18"/>
                <w:szCs w:val="18"/>
              </w:rPr>
            </w:pPr>
          </w:p>
        </w:tc>
        <w:tc>
          <w:tcPr>
            <w:tcW w:w="1796" w:type="dxa"/>
            <w:shd w:val="clear" w:color="auto" w:fill="FFFFFF" w:themeFill="background1"/>
          </w:tcPr>
          <w:p w:rsidR="009E1A6A" w:rsidRPr="00F52B98" w:rsidRDefault="009E1A6A" w:rsidP="009E1A6A">
            <w:pPr>
              <w:jc w:val="center"/>
              <w:rPr>
                <w:sz w:val="18"/>
                <w:szCs w:val="18"/>
              </w:rPr>
            </w:pPr>
            <w:r w:rsidRPr="00F52B98">
              <w:rPr>
                <w:sz w:val="18"/>
                <w:szCs w:val="18"/>
              </w:rPr>
              <w:t>&lt;0.06%</w:t>
            </w:r>
          </w:p>
          <w:p w:rsidR="009E1A6A" w:rsidRPr="00F52B98" w:rsidRDefault="009E1A6A" w:rsidP="009E1A6A">
            <w:pPr>
              <w:jc w:val="center"/>
              <w:rPr>
                <w:sz w:val="18"/>
                <w:szCs w:val="18"/>
              </w:rPr>
            </w:pPr>
          </w:p>
        </w:tc>
      </w:tr>
      <w:tr w:rsidR="009E1A6A" w:rsidRPr="00F52B98" w:rsidTr="009E1A6A">
        <w:trPr>
          <w:trHeight w:val="699"/>
        </w:trPr>
        <w:tc>
          <w:tcPr>
            <w:tcW w:w="1809" w:type="dxa"/>
            <w:vMerge/>
            <w:shd w:val="clear" w:color="auto" w:fill="auto"/>
          </w:tcPr>
          <w:p w:rsidR="009E1A6A" w:rsidRPr="00F52B98" w:rsidRDefault="009E1A6A" w:rsidP="009E1A6A">
            <w:pPr>
              <w:rPr>
                <w:b/>
                <w:bCs/>
                <w:sz w:val="18"/>
                <w:szCs w:val="18"/>
              </w:rPr>
            </w:pPr>
          </w:p>
        </w:tc>
        <w:tc>
          <w:tcPr>
            <w:tcW w:w="2410" w:type="dxa"/>
            <w:shd w:val="clear" w:color="auto" w:fill="auto"/>
          </w:tcPr>
          <w:p w:rsidR="009E1A6A" w:rsidRPr="00F52B98" w:rsidRDefault="009E1A6A" w:rsidP="009E1A6A">
            <w:pPr>
              <w:rPr>
                <w:b/>
                <w:bCs/>
                <w:sz w:val="18"/>
                <w:szCs w:val="18"/>
              </w:rPr>
            </w:pPr>
            <w:r w:rsidRPr="00F52B98">
              <w:rPr>
                <w:sz w:val="18"/>
                <w:szCs w:val="18"/>
              </w:rPr>
              <w:t>აივ ინფიცირებულთა %, რომელიც აგრძელებს არვ მკურნალობას  დაწყებიდან 12 თვის შემდეგ</w:t>
            </w:r>
          </w:p>
        </w:tc>
        <w:tc>
          <w:tcPr>
            <w:tcW w:w="1795" w:type="dxa"/>
            <w:shd w:val="clear" w:color="auto" w:fill="auto"/>
          </w:tcPr>
          <w:p w:rsidR="009E1A6A" w:rsidRPr="00F52B98" w:rsidRDefault="00956974" w:rsidP="009E1A6A">
            <w:pPr>
              <w:jc w:val="center"/>
              <w:rPr>
                <w:sz w:val="18"/>
                <w:szCs w:val="18"/>
              </w:rPr>
            </w:pPr>
            <w:r w:rsidRPr="00F52B98">
              <w:rPr>
                <w:sz w:val="18"/>
                <w:szCs w:val="18"/>
              </w:rPr>
              <w:t>85</w:t>
            </w:r>
            <w:r w:rsidR="009E1A6A" w:rsidRPr="00F52B98">
              <w:rPr>
                <w:sz w:val="18"/>
                <w:szCs w:val="18"/>
              </w:rPr>
              <w:t>%</w:t>
            </w:r>
          </w:p>
          <w:p w:rsidR="009E1A6A" w:rsidRPr="00F52B98" w:rsidRDefault="009E1A6A" w:rsidP="00BF2149">
            <w:pPr>
              <w:jc w:val="center"/>
              <w:rPr>
                <w:sz w:val="18"/>
                <w:szCs w:val="18"/>
              </w:rPr>
            </w:pPr>
            <w:r w:rsidRPr="00F52B98">
              <w:rPr>
                <w:sz w:val="18"/>
                <w:szCs w:val="18"/>
              </w:rPr>
              <w:t>(</w:t>
            </w:r>
            <w:r w:rsidR="00F07BCC" w:rsidRPr="00F52B98">
              <w:rPr>
                <w:sz w:val="18"/>
                <w:szCs w:val="18"/>
              </w:rPr>
              <w:t>2013</w:t>
            </w:r>
            <w:r w:rsidRPr="00F52B98">
              <w:rPr>
                <w:sz w:val="18"/>
                <w:szCs w:val="18"/>
              </w:rPr>
              <w:t>, შიდსის და კლინიკური იმუნოლოგიის ს/პ ცენტრი)</w:t>
            </w:r>
          </w:p>
          <w:p w:rsidR="00C64792" w:rsidRPr="00F52B98" w:rsidRDefault="00C64792" w:rsidP="00BF2149">
            <w:pPr>
              <w:jc w:val="center"/>
              <w:rPr>
                <w:sz w:val="18"/>
                <w:szCs w:val="18"/>
              </w:rPr>
            </w:pPr>
          </w:p>
        </w:tc>
        <w:tc>
          <w:tcPr>
            <w:tcW w:w="1796" w:type="dxa"/>
            <w:shd w:val="clear" w:color="auto" w:fill="auto"/>
          </w:tcPr>
          <w:p w:rsidR="009E1A6A" w:rsidRPr="00F52B98" w:rsidRDefault="009E1A6A" w:rsidP="009E1A6A">
            <w:pPr>
              <w:jc w:val="center"/>
              <w:rPr>
                <w:sz w:val="18"/>
                <w:szCs w:val="18"/>
              </w:rPr>
            </w:pPr>
            <w:r w:rsidRPr="00F52B98">
              <w:rPr>
                <w:sz w:val="18"/>
                <w:szCs w:val="18"/>
              </w:rPr>
              <w:t>&gt;</w:t>
            </w:r>
            <w:r w:rsidR="00907D63" w:rsidRPr="00F52B98">
              <w:rPr>
                <w:sz w:val="18"/>
                <w:szCs w:val="18"/>
              </w:rPr>
              <w:t>90</w:t>
            </w:r>
            <w:r w:rsidRPr="00F52B98">
              <w:rPr>
                <w:sz w:val="18"/>
                <w:szCs w:val="18"/>
              </w:rPr>
              <w:t>%</w:t>
            </w:r>
          </w:p>
          <w:p w:rsidR="009E1A6A" w:rsidRPr="00F52B98" w:rsidRDefault="00BF2149" w:rsidP="00BF2149">
            <w:pPr>
              <w:jc w:val="center"/>
              <w:rPr>
                <w:sz w:val="18"/>
                <w:szCs w:val="18"/>
              </w:rPr>
            </w:pPr>
            <w:r w:rsidRPr="00F52B98">
              <w:rPr>
                <w:sz w:val="18"/>
                <w:szCs w:val="18"/>
              </w:rPr>
              <w:t>(</w:t>
            </w:r>
            <w:r w:rsidR="009E1A6A" w:rsidRPr="00F52B98">
              <w:rPr>
                <w:sz w:val="18"/>
                <w:szCs w:val="18"/>
              </w:rPr>
              <w:t>შიდსის და კლინიკური იმუნოლოგიის ს/პ ცენტრი)</w:t>
            </w:r>
          </w:p>
        </w:tc>
        <w:tc>
          <w:tcPr>
            <w:tcW w:w="1796" w:type="dxa"/>
            <w:shd w:val="clear" w:color="auto" w:fill="auto"/>
          </w:tcPr>
          <w:p w:rsidR="009E1A6A" w:rsidRPr="00F52B98" w:rsidRDefault="009E1A6A" w:rsidP="009E1A6A">
            <w:pPr>
              <w:jc w:val="center"/>
              <w:rPr>
                <w:sz w:val="18"/>
                <w:szCs w:val="18"/>
              </w:rPr>
            </w:pPr>
            <w:r w:rsidRPr="00F52B98">
              <w:rPr>
                <w:sz w:val="18"/>
                <w:szCs w:val="18"/>
              </w:rPr>
              <w:t>&gt;</w:t>
            </w:r>
            <w:r w:rsidR="00907D63" w:rsidRPr="00F52B98">
              <w:rPr>
                <w:sz w:val="18"/>
                <w:szCs w:val="18"/>
              </w:rPr>
              <w:t>95</w:t>
            </w:r>
            <w:r w:rsidRPr="00F52B98">
              <w:rPr>
                <w:sz w:val="18"/>
                <w:szCs w:val="18"/>
              </w:rPr>
              <w:t>%</w:t>
            </w:r>
          </w:p>
          <w:p w:rsidR="009E1A6A" w:rsidRPr="00F52B98" w:rsidRDefault="00BF2149" w:rsidP="00BF2149">
            <w:pPr>
              <w:jc w:val="center"/>
              <w:rPr>
                <w:sz w:val="18"/>
                <w:szCs w:val="18"/>
              </w:rPr>
            </w:pPr>
            <w:r w:rsidRPr="00F52B98">
              <w:rPr>
                <w:sz w:val="18"/>
                <w:szCs w:val="18"/>
              </w:rPr>
              <w:t>(</w:t>
            </w:r>
            <w:r w:rsidR="009E1A6A" w:rsidRPr="00F52B98">
              <w:rPr>
                <w:sz w:val="18"/>
                <w:szCs w:val="18"/>
              </w:rPr>
              <w:t>შიდსის და კლინიკური იმუნოლოგიის ს/პ ცენტრი)</w:t>
            </w:r>
          </w:p>
        </w:tc>
      </w:tr>
      <w:tr w:rsidR="009E1A6A" w:rsidRPr="00F52B98" w:rsidTr="009E1A6A">
        <w:trPr>
          <w:trHeight w:val="1532"/>
        </w:trPr>
        <w:tc>
          <w:tcPr>
            <w:tcW w:w="1809" w:type="dxa"/>
            <w:vMerge/>
            <w:shd w:val="clear" w:color="auto" w:fill="auto"/>
          </w:tcPr>
          <w:p w:rsidR="009E1A6A" w:rsidRPr="00F52B98" w:rsidRDefault="009E1A6A" w:rsidP="009E1A6A">
            <w:pPr>
              <w:rPr>
                <w:b/>
                <w:bCs/>
                <w:sz w:val="18"/>
                <w:szCs w:val="18"/>
              </w:rPr>
            </w:pPr>
          </w:p>
        </w:tc>
        <w:tc>
          <w:tcPr>
            <w:tcW w:w="2410" w:type="dxa"/>
            <w:shd w:val="clear" w:color="auto" w:fill="auto"/>
          </w:tcPr>
          <w:p w:rsidR="009E1A6A" w:rsidRPr="00F52B98" w:rsidRDefault="009E1A6A" w:rsidP="009E1A6A">
            <w:pPr>
              <w:rPr>
                <w:bCs/>
                <w:sz w:val="18"/>
                <w:szCs w:val="18"/>
              </w:rPr>
            </w:pPr>
            <w:r w:rsidRPr="00F52B98">
              <w:rPr>
                <w:bCs/>
                <w:sz w:val="18"/>
                <w:szCs w:val="18"/>
              </w:rPr>
              <w:t>აივ პრევალენტობა მაღალი რისკის ჯგუფებში</w:t>
            </w:r>
          </w:p>
        </w:tc>
        <w:tc>
          <w:tcPr>
            <w:tcW w:w="1795" w:type="dxa"/>
            <w:shd w:val="clear" w:color="auto" w:fill="auto"/>
          </w:tcPr>
          <w:p w:rsidR="009E1A6A" w:rsidRPr="00F52B98" w:rsidRDefault="009E1A6A" w:rsidP="009E1A6A">
            <w:pPr>
              <w:jc w:val="center"/>
              <w:rPr>
                <w:sz w:val="18"/>
                <w:szCs w:val="18"/>
              </w:rPr>
            </w:pPr>
            <w:r w:rsidRPr="00F52B98">
              <w:rPr>
                <w:sz w:val="18"/>
                <w:szCs w:val="18"/>
              </w:rPr>
              <w:t>ინექციური ნარკომანები: 1.9%</w:t>
            </w:r>
          </w:p>
          <w:p w:rsidR="009E1A6A" w:rsidRPr="00F52B98" w:rsidRDefault="009E1A6A" w:rsidP="009E1A6A">
            <w:pPr>
              <w:jc w:val="center"/>
              <w:rPr>
                <w:sz w:val="18"/>
                <w:szCs w:val="18"/>
              </w:rPr>
            </w:pPr>
          </w:p>
          <w:p w:rsidR="009E1A6A" w:rsidRPr="00F52B98" w:rsidRDefault="009E1A6A" w:rsidP="009E1A6A">
            <w:pPr>
              <w:jc w:val="center"/>
              <w:rPr>
                <w:sz w:val="18"/>
                <w:szCs w:val="18"/>
              </w:rPr>
            </w:pPr>
            <w:r w:rsidRPr="00F52B98">
              <w:rPr>
                <w:sz w:val="18"/>
                <w:szCs w:val="18"/>
              </w:rPr>
              <w:t>ჰომოსექსუალური ქცევის მამაკაცები: 13%</w:t>
            </w:r>
          </w:p>
          <w:p w:rsidR="009E1A6A" w:rsidRPr="00F52B98" w:rsidRDefault="009E1A6A" w:rsidP="009E1A6A">
            <w:pPr>
              <w:jc w:val="center"/>
              <w:rPr>
                <w:sz w:val="18"/>
                <w:szCs w:val="18"/>
              </w:rPr>
            </w:pPr>
          </w:p>
          <w:p w:rsidR="009E1A6A" w:rsidRPr="00F52B98" w:rsidRDefault="009E1A6A" w:rsidP="009E1A6A">
            <w:pPr>
              <w:jc w:val="center"/>
              <w:rPr>
                <w:sz w:val="18"/>
                <w:szCs w:val="18"/>
              </w:rPr>
            </w:pPr>
            <w:r w:rsidRPr="00F52B98">
              <w:rPr>
                <w:sz w:val="18"/>
                <w:szCs w:val="18"/>
              </w:rPr>
              <w:t>ქალი სექს-მუშაკები: 1.1%</w:t>
            </w:r>
          </w:p>
          <w:p w:rsidR="009E1A6A" w:rsidRPr="00F52B98" w:rsidRDefault="009E1A6A" w:rsidP="009E1A6A">
            <w:pPr>
              <w:jc w:val="center"/>
              <w:rPr>
                <w:sz w:val="18"/>
                <w:szCs w:val="18"/>
              </w:rPr>
            </w:pPr>
            <w:r w:rsidRPr="00F52B98">
              <w:rPr>
                <w:sz w:val="18"/>
                <w:szCs w:val="18"/>
              </w:rPr>
              <w:t xml:space="preserve">(2012, </w:t>
            </w:r>
            <w:r w:rsidRPr="00F52B98">
              <w:rPr>
                <w:sz w:val="18"/>
                <w:szCs w:val="18"/>
                <w:lang w:val="en-US"/>
              </w:rPr>
              <w:t>BSS</w:t>
            </w:r>
            <w:r w:rsidRPr="00F52B98">
              <w:rPr>
                <w:sz w:val="18"/>
                <w:szCs w:val="18"/>
                <w:lang w:val="ru-RU"/>
              </w:rPr>
              <w:t xml:space="preserve"> </w:t>
            </w:r>
            <w:r w:rsidRPr="00F52B98">
              <w:rPr>
                <w:sz w:val="18"/>
                <w:szCs w:val="18"/>
              </w:rPr>
              <w:t>კვლევა)</w:t>
            </w:r>
          </w:p>
          <w:p w:rsidR="00C64792" w:rsidRPr="00F52B98" w:rsidRDefault="00C64792" w:rsidP="009E1A6A">
            <w:pPr>
              <w:jc w:val="center"/>
              <w:rPr>
                <w:sz w:val="18"/>
                <w:szCs w:val="18"/>
              </w:rPr>
            </w:pPr>
          </w:p>
        </w:tc>
        <w:tc>
          <w:tcPr>
            <w:tcW w:w="1796" w:type="dxa"/>
            <w:shd w:val="clear" w:color="auto" w:fill="auto"/>
          </w:tcPr>
          <w:p w:rsidR="009E1A6A" w:rsidRPr="00F52B98" w:rsidRDefault="009E1A6A" w:rsidP="009E1A6A">
            <w:pPr>
              <w:jc w:val="center"/>
              <w:rPr>
                <w:sz w:val="18"/>
                <w:szCs w:val="18"/>
              </w:rPr>
            </w:pPr>
            <w:r w:rsidRPr="00F52B98">
              <w:rPr>
                <w:sz w:val="18"/>
                <w:szCs w:val="18"/>
              </w:rPr>
              <w:t>ინექციური ნარკომანები: &lt;5%</w:t>
            </w:r>
          </w:p>
          <w:p w:rsidR="009E1A6A" w:rsidRPr="00F52B98" w:rsidRDefault="009E1A6A" w:rsidP="009E1A6A">
            <w:pPr>
              <w:jc w:val="center"/>
              <w:rPr>
                <w:sz w:val="18"/>
                <w:szCs w:val="18"/>
              </w:rPr>
            </w:pPr>
          </w:p>
          <w:p w:rsidR="009E1A6A" w:rsidRPr="00F52B98" w:rsidRDefault="009E1A6A" w:rsidP="009E1A6A">
            <w:pPr>
              <w:jc w:val="center"/>
              <w:rPr>
                <w:sz w:val="18"/>
                <w:szCs w:val="18"/>
              </w:rPr>
            </w:pPr>
            <w:r w:rsidRPr="00F52B98">
              <w:rPr>
                <w:sz w:val="18"/>
                <w:szCs w:val="18"/>
              </w:rPr>
              <w:t>ჰომოსექსუალური ქცევის მამაკაცები: &lt;15%</w:t>
            </w:r>
          </w:p>
          <w:p w:rsidR="009E1A6A" w:rsidRPr="00F52B98" w:rsidRDefault="009E1A6A" w:rsidP="009E1A6A">
            <w:pPr>
              <w:jc w:val="center"/>
              <w:rPr>
                <w:sz w:val="18"/>
                <w:szCs w:val="18"/>
              </w:rPr>
            </w:pPr>
          </w:p>
          <w:p w:rsidR="009E1A6A" w:rsidRPr="00F52B98" w:rsidRDefault="009E1A6A" w:rsidP="009E1A6A">
            <w:pPr>
              <w:jc w:val="center"/>
              <w:rPr>
                <w:sz w:val="18"/>
                <w:szCs w:val="18"/>
              </w:rPr>
            </w:pPr>
            <w:r w:rsidRPr="00F52B98">
              <w:rPr>
                <w:sz w:val="18"/>
                <w:szCs w:val="18"/>
              </w:rPr>
              <w:t>ქალი სექს-მუშაკები: &lt;2%</w:t>
            </w:r>
          </w:p>
          <w:p w:rsidR="009E1A6A" w:rsidRPr="00F52B98" w:rsidRDefault="009E1A6A" w:rsidP="009E1A6A">
            <w:pPr>
              <w:jc w:val="center"/>
              <w:rPr>
                <w:sz w:val="18"/>
                <w:szCs w:val="18"/>
              </w:rPr>
            </w:pPr>
            <w:r w:rsidRPr="00F52B98">
              <w:rPr>
                <w:sz w:val="18"/>
                <w:szCs w:val="18"/>
              </w:rPr>
              <w:t>(</w:t>
            </w:r>
            <w:r w:rsidRPr="00F52B98">
              <w:rPr>
                <w:sz w:val="18"/>
                <w:szCs w:val="18"/>
                <w:lang w:val="en-US"/>
              </w:rPr>
              <w:t>BSS</w:t>
            </w:r>
            <w:r w:rsidRPr="00F52B98">
              <w:rPr>
                <w:sz w:val="18"/>
                <w:szCs w:val="18"/>
                <w:lang w:val="ru-RU"/>
              </w:rPr>
              <w:t xml:space="preserve"> </w:t>
            </w:r>
            <w:r w:rsidRPr="00F52B98">
              <w:rPr>
                <w:sz w:val="18"/>
                <w:szCs w:val="18"/>
              </w:rPr>
              <w:t>კვლევა)</w:t>
            </w:r>
          </w:p>
        </w:tc>
        <w:tc>
          <w:tcPr>
            <w:tcW w:w="1796" w:type="dxa"/>
            <w:shd w:val="clear" w:color="auto" w:fill="auto"/>
          </w:tcPr>
          <w:p w:rsidR="009E1A6A" w:rsidRPr="00F52B98" w:rsidRDefault="009E1A6A" w:rsidP="009E1A6A">
            <w:pPr>
              <w:jc w:val="center"/>
              <w:rPr>
                <w:sz w:val="18"/>
                <w:szCs w:val="18"/>
              </w:rPr>
            </w:pPr>
            <w:r w:rsidRPr="00F52B98">
              <w:rPr>
                <w:sz w:val="18"/>
                <w:szCs w:val="18"/>
              </w:rPr>
              <w:t>ინექციური ნარკომანები: &lt;5%</w:t>
            </w:r>
          </w:p>
          <w:p w:rsidR="009E1A6A" w:rsidRPr="00F52B98" w:rsidRDefault="009E1A6A" w:rsidP="009E1A6A">
            <w:pPr>
              <w:jc w:val="center"/>
              <w:rPr>
                <w:sz w:val="18"/>
                <w:szCs w:val="18"/>
              </w:rPr>
            </w:pPr>
          </w:p>
          <w:p w:rsidR="009E1A6A" w:rsidRPr="00F52B98" w:rsidRDefault="009E1A6A" w:rsidP="009E1A6A">
            <w:pPr>
              <w:jc w:val="center"/>
              <w:rPr>
                <w:sz w:val="18"/>
                <w:szCs w:val="18"/>
              </w:rPr>
            </w:pPr>
            <w:r w:rsidRPr="00F52B98">
              <w:rPr>
                <w:sz w:val="18"/>
                <w:szCs w:val="18"/>
              </w:rPr>
              <w:t>ჰომოსექსუალური ქცევის მამაკაცები: &lt;15%</w:t>
            </w:r>
          </w:p>
          <w:p w:rsidR="009E1A6A" w:rsidRPr="00F52B98" w:rsidRDefault="009E1A6A" w:rsidP="009E1A6A">
            <w:pPr>
              <w:jc w:val="center"/>
              <w:rPr>
                <w:sz w:val="18"/>
                <w:szCs w:val="18"/>
              </w:rPr>
            </w:pPr>
          </w:p>
          <w:p w:rsidR="009E1A6A" w:rsidRPr="00F52B98" w:rsidRDefault="009E1A6A" w:rsidP="009E1A6A">
            <w:pPr>
              <w:jc w:val="center"/>
              <w:rPr>
                <w:sz w:val="18"/>
                <w:szCs w:val="18"/>
              </w:rPr>
            </w:pPr>
            <w:r w:rsidRPr="00F52B98">
              <w:rPr>
                <w:sz w:val="18"/>
                <w:szCs w:val="18"/>
              </w:rPr>
              <w:t>ქალი სექს-მუშაკები: &lt;2%</w:t>
            </w:r>
          </w:p>
          <w:p w:rsidR="009E1A6A" w:rsidRPr="00F52B98" w:rsidRDefault="009E1A6A" w:rsidP="009E1A6A">
            <w:pPr>
              <w:jc w:val="center"/>
              <w:rPr>
                <w:sz w:val="18"/>
                <w:szCs w:val="18"/>
              </w:rPr>
            </w:pPr>
            <w:r w:rsidRPr="00F52B98">
              <w:rPr>
                <w:sz w:val="18"/>
                <w:szCs w:val="18"/>
              </w:rPr>
              <w:t>(</w:t>
            </w:r>
            <w:r w:rsidRPr="00F52B98">
              <w:rPr>
                <w:sz w:val="18"/>
                <w:szCs w:val="18"/>
                <w:lang w:val="en-US"/>
              </w:rPr>
              <w:t>BSS</w:t>
            </w:r>
            <w:r w:rsidRPr="00F52B98">
              <w:rPr>
                <w:sz w:val="18"/>
                <w:szCs w:val="18"/>
                <w:lang w:val="ru-RU"/>
              </w:rPr>
              <w:t xml:space="preserve"> </w:t>
            </w:r>
            <w:r w:rsidRPr="00F52B98">
              <w:rPr>
                <w:sz w:val="18"/>
                <w:szCs w:val="18"/>
              </w:rPr>
              <w:t>კვლევა)</w:t>
            </w:r>
          </w:p>
        </w:tc>
      </w:tr>
      <w:tr w:rsidR="009E1A6A" w:rsidRPr="00F52B98" w:rsidTr="009E1A6A">
        <w:trPr>
          <w:trHeight w:val="1532"/>
        </w:trPr>
        <w:tc>
          <w:tcPr>
            <w:tcW w:w="1809" w:type="dxa"/>
            <w:vMerge/>
            <w:shd w:val="clear" w:color="auto" w:fill="auto"/>
          </w:tcPr>
          <w:p w:rsidR="009E1A6A" w:rsidRPr="00F52B98" w:rsidRDefault="009E1A6A" w:rsidP="009E1A6A">
            <w:pPr>
              <w:rPr>
                <w:b/>
                <w:bCs/>
                <w:sz w:val="18"/>
                <w:szCs w:val="18"/>
              </w:rPr>
            </w:pPr>
          </w:p>
        </w:tc>
        <w:tc>
          <w:tcPr>
            <w:tcW w:w="2410" w:type="dxa"/>
            <w:shd w:val="clear" w:color="auto" w:fill="auto"/>
          </w:tcPr>
          <w:p w:rsidR="009E1A6A" w:rsidRPr="00F52B98" w:rsidRDefault="009E1A6A" w:rsidP="009E1A6A">
            <w:pPr>
              <w:rPr>
                <w:b/>
                <w:bCs/>
                <w:sz w:val="18"/>
                <w:szCs w:val="18"/>
              </w:rPr>
            </w:pPr>
            <w:r w:rsidRPr="00F52B98">
              <w:rPr>
                <w:sz w:val="18"/>
                <w:szCs w:val="18"/>
              </w:rPr>
              <w:t xml:space="preserve">აივ შორსწასულ სტადიაზე გამოვლენილი პაციენტების </w:t>
            </w:r>
            <w:r w:rsidRPr="00F52B98">
              <w:rPr>
                <w:sz w:val="18"/>
                <w:szCs w:val="18"/>
                <w:lang w:val="en-US"/>
              </w:rPr>
              <w:t>%</w:t>
            </w:r>
            <w:r w:rsidRPr="00F52B98">
              <w:rPr>
                <w:sz w:val="18"/>
                <w:szCs w:val="18"/>
              </w:rPr>
              <w:t xml:space="preserve"> წლის მანძილზე ახლადრეგისტრირებული შემთხვევებიდან</w:t>
            </w:r>
            <w:r w:rsidRPr="00F52B98">
              <w:rPr>
                <w:b/>
                <w:bCs/>
                <w:sz w:val="18"/>
                <w:szCs w:val="18"/>
              </w:rPr>
              <w:t xml:space="preserve"> </w:t>
            </w:r>
          </w:p>
          <w:p w:rsidR="00C64792" w:rsidRPr="00F52B98" w:rsidRDefault="00C64792" w:rsidP="009E1A6A">
            <w:pPr>
              <w:rPr>
                <w:b/>
                <w:bCs/>
                <w:sz w:val="18"/>
                <w:szCs w:val="18"/>
              </w:rPr>
            </w:pPr>
          </w:p>
        </w:tc>
        <w:tc>
          <w:tcPr>
            <w:tcW w:w="1795" w:type="dxa"/>
            <w:shd w:val="clear" w:color="auto" w:fill="auto"/>
          </w:tcPr>
          <w:p w:rsidR="009E1A6A" w:rsidRPr="00F52B98" w:rsidRDefault="009E1A6A" w:rsidP="009E1A6A">
            <w:pPr>
              <w:jc w:val="center"/>
              <w:rPr>
                <w:sz w:val="18"/>
                <w:szCs w:val="18"/>
              </w:rPr>
            </w:pPr>
            <w:r w:rsidRPr="00F52B98">
              <w:rPr>
                <w:sz w:val="18"/>
                <w:szCs w:val="18"/>
              </w:rPr>
              <w:t>46%</w:t>
            </w:r>
          </w:p>
          <w:p w:rsidR="009E1A6A" w:rsidRPr="00F52B98" w:rsidRDefault="009E1A6A" w:rsidP="008D5926">
            <w:pPr>
              <w:jc w:val="center"/>
              <w:rPr>
                <w:sz w:val="18"/>
                <w:szCs w:val="18"/>
              </w:rPr>
            </w:pPr>
            <w:r w:rsidRPr="00F52B98">
              <w:rPr>
                <w:sz w:val="18"/>
                <w:szCs w:val="18"/>
              </w:rPr>
              <w:t>(</w:t>
            </w:r>
            <w:r w:rsidR="008D5926" w:rsidRPr="00F52B98">
              <w:rPr>
                <w:sz w:val="18"/>
                <w:szCs w:val="18"/>
              </w:rPr>
              <w:t>2013</w:t>
            </w:r>
            <w:r w:rsidRPr="00F52B98">
              <w:rPr>
                <w:sz w:val="18"/>
                <w:szCs w:val="18"/>
              </w:rPr>
              <w:t>, შიდსის და კლინიკური იმუნოლოგიის ს/პ ცენტრი)</w:t>
            </w:r>
          </w:p>
        </w:tc>
        <w:tc>
          <w:tcPr>
            <w:tcW w:w="1796" w:type="dxa"/>
            <w:shd w:val="clear" w:color="auto" w:fill="auto"/>
          </w:tcPr>
          <w:p w:rsidR="009E1A6A" w:rsidRPr="00F52B98" w:rsidRDefault="009E1A6A" w:rsidP="009E1A6A">
            <w:pPr>
              <w:jc w:val="center"/>
              <w:rPr>
                <w:sz w:val="18"/>
                <w:szCs w:val="18"/>
              </w:rPr>
            </w:pPr>
            <w:r w:rsidRPr="00F52B98">
              <w:rPr>
                <w:sz w:val="18"/>
                <w:szCs w:val="18"/>
              </w:rPr>
              <w:t>&lt;</w:t>
            </w:r>
            <w:r w:rsidR="00907D63" w:rsidRPr="00F52B98">
              <w:rPr>
                <w:sz w:val="18"/>
                <w:szCs w:val="18"/>
              </w:rPr>
              <w:t>2</w:t>
            </w:r>
            <w:r w:rsidRPr="00F52B98">
              <w:rPr>
                <w:sz w:val="18"/>
                <w:szCs w:val="18"/>
              </w:rPr>
              <w:t>0%</w:t>
            </w:r>
          </w:p>
          <w:p w:rsidR="009E1A6A" w:rsidRPr="00F52B98" w:rsidRDefault="009E1A6A" w:rsidP="009E1A6A">
            <w:pPr>
              <w:jc w:val="center"/>
              <w:rPr>
                <w:sz w:val="18"/>
                <w:szCs w:val="18"/>
              </w:rPr>
            </w:pPr>
            <w:r w:rsidRPr="00F52B98">
              <w:rPr>
                <w:sz w:val="18"/>
                <w:szCs w:val="18"/>
                <w:lang w:val="en-US"/>
              </w:rPr>
              <w:t>(</w:t>
            </w:r>
            <w:r w:rsidRPr="00F52B98">
              <w:rPr>
                <w:sz w:val="18"/>
                <w:szCs w:val="18"/>
              </w:rPr>
              <w:t>შიდსის და კლინიკური იმუნოლოგიის ს/პ ცენტრი)</w:t>
            </w:r>
          </w:p>
        </w:tc>
        <w:tc>
          <w:tcPr>
            <w:tcW w:w="1796" w:type="dxa"/>
            <w:shd w:val="clear" w:color="auto" w:fill="auto"/>
          </w:tcPr>
          <w:p w:rsidR="009E1A6A" w:rsidRPr="00F52B98" w:rsidRDefault="009E1A6A" w:rsidP="009E1A6A">
            <w:pPr>
              <w:jc w:val="center"/>
              <w:rPr>
                <w:sz w:val="18"/>
                <w:szCs w:val="18"/>
              </w:rPr>
            </w:pPr>
            <w:r w:rsidRPr="00F52B98">
              <w:rPr>
                <w:sz w:val="18"/>
                <w:szCs w:val="18"/>
              </w:rPr>
              <w:t>&lt;</w:t>
            </w:r>
            <w:r w:rsidR="00907D63" w:rsidRPr="00F52B98">
              <w:rPr>
                <w:sz w:val="18"/>
                <w:szCs w:val="18"/>
              </w:rPr>
              <w:t>10</w:t>
            </w:r>
            <w:r w:rsidRPr="00F52B98">
              <w:rPr>
                <w:sz w:val="18"/>
                <w:szCs w:val="18"/>
              </w:rPr>
              <w:t>%</w:t>
            </w:r>
          </w:p>
          <w:p w:rsidR="009E1A6A" w:rsidRPr="00F52B98" w:rsidRDefault="009E1A6A" w:rsidP="009E1A6A">
            <w:pPr>
              <w:jc w:val="center"/>
              <w:rPr>
                <w:sz w:val="18"/>
                <w:szCs w:val="18"/>
              </w:rPr>
            </w:pPr>
            <w:r w:rsidRPr="00F52B98">
              <w:rPr>
                <w:sz w:val="18"/>
                <w:szCs w:val="18"/>
                <w:lang w:val="en-US"/>
              </w:rPr>
              <w:t>(</w:t>
            </w:r>
            <w:r w:rsidRPr="00F52B98">
              <w:rPr>
                <w:sz w:val="18"/>
                <w:szCs w:val="18"/>
              </w:rPr>
              <w:t>შიდსის და კლინიკური იმუნოლოგიის ს/პ ცენტრი)</w:t>
            </w:r>
          </w:p>
        </w:tc>
      </w:tr>
      <w:tr w:rsidR="009E1A6A" w:rsidRPr="00F52B98" w:rsidTr="009E1A6A">
        <w:trPr>
          <w:trHeight w:val="1287"/>
        </w:trPr>
        <w:tc>
          <w:tcPr>
            <w:tcW w:w="1809" w:type="dxa"/>
            <w:vMerge/>
            <w:shd w:val="clear" w:color="auto" w:fill="auto"/>
          </w:tcPr>
          <w:p w:rsidR="009E1A6A" w:rsidRPr="00F52B98" w:rsidRDefault="009E1A6A" w:rsidP="009E1A6A">
            <w:pPr>
              <w:rPr>
                <w:b/>
                <w:bCs/>
                <w:sz w:val="18"/>
                <w:szCs w:val="18"/>
              </w:rPr>
            </w:pPr>
          </w:p>
        </w:tc>
        <w:tc>
          <w:tcPr>
            <w:tcW w:w="2410" w:type="dxa"/>
            <w:shd w:val="clear" w:color="auto" w:fill="auto"/>
          </w:tcPr>
          <w:p w:rsidR="009E1A6A" w:rsidRPr="00F52B98" w:rsidRDefault="009E1A6A" w:rsidP="009E1A6A">
            <w:pPr>
              <w:rPr>
                <w:sz w:val="18"/>
                <w:szCs w:val="18"/>
              </w:rPr>
            </w:pPr>
            <w:r w:rsidRPr="00F52B98">
              <w:rPr>
                <w:bCs/>
                <w:sz w:val="18"/>
                <w:szCs w:val="18"/>
              </w:rPr>
              <w:t>არვ თერაპიით მოცვა:</w:t>
            </w:r>
            <w:r w:rsidRPr="00F52B98">
              <w:rPr>
                <w:b/>
                <w:bCs/>
                <w:sz w:val="18"/>
                <w:szCs w:val="18"/>
              </w:rPr>
              <w:t xml:space="preserve"> </w:t>
            </w:r>
            <w:r w:rsidRPr="00F52B98">
              <w:rPr>
                <w:sz w:val="18"/>
                <w:szCs w:val="18"/>
              </w:rPr>
              <w:t xml:space="preserve">აივ ინფიცირებულთა </w:t>
            </w:r>
            <w:r w:rsidRPr="00F52B98">
              <w:rPr>
                <w:sz w:val="18"/>
                <w:szCs w:val="18"/>
                <w:lang w:val="en-US"/>
              </w:rPr>
              <w:t>%</w:t>
            </w:r>
            <w:r w:rsidRPr="00F52B98">
              <w:rPr>
                <w:sz w:val="18"/>
                <w:szCs w:val="18"/>
              </w:rPr>
              <w:t>, რომელსაც ესაჭიროება და ღებულობს არვ მკურნალობას</w:t>
            </w:r>
          </w:p>
          <w:p w:rsidR="00C64792" w:rsidRPr="00F52B98" w:rsidRDefault="00C64792" w:rsidP="009E1A6A">
            <w:pPr>
              <w:rPr>
                <w:b/>
                <w:bCs/>
                <w:sz w:val="18"/>
                <w:szCs w:val="18"/>
              </w:rPr>
            </w:pPr>
          </w:p>
        </w:tc>
        <w:tc>
          <w:tcPr>
            <w:tcW w:w="1795" w:type="dxa"/>
            <w:shd w:val="clear" w:color="auto" w:fill="auto"/>
          </w:tcPr>
          <w:p w:rsidR="009E1A6A" w:rsidRPr="00F52B98" w:rsidRDefault="008D5926" w:rsidP="009E1A6A">
            <w:pPr>
              <w:jc w:val="center"/>
              <w:rPr>
                <w:sz w:val="18"/>
                <w:szCs w:val="18"/>
              </w:rPr>
            </w:pPr>
            <w:r w:rsidRPr="00F52B98">
              <w:rPr>
                <w:sz w:val="18"/>
                <w:szCs w:val="18"/>
              </w:rPr>
              <w:t>82</w:t>
            </w:r>
            <w:r w:rsidR="009E1A6A" w:rsidRPr="00F52B98">
              <w:rPr>
                <w:sz w:val="18"/>
                <w:szCs w:val="18"/>
              </w:rPr>
              <w:t>%</w:t>
            </w:r>
          </w:p>
          <w:p w:rsidR="009E1A6A" w:rsidRPr="00F52B98" w:rsidRDefault="009E1A6A" w:rsidP="009E1A6A">
            <w:pPr>
              <w:jc w:val="center"/>
              <w:rPr>
                <w:sz w:val="18"/>
                <w:szCs w:val="18"/>
              </w:rPr>
            </w:pPr>
            <w:r w:rsidRPr="00F52B98">
              <w:rPr>
                <w:sz w:val="18"/>
                <w:szCs w:val="18"/>
              </w:rPr>
              <w:t>(2011, შიდსისა და კლინიკური იმუნოლოგიის ს/პ ცენტრი)</w:t>
            </w:r>
          </w:p>
        </w:tc>
        <w:tc>
          <w:tcPr>
            <w:tcW w:w="1796" w:type="dxa"/>
            <w:shd w:val="clear" w:color="auto" w:fill="auto"/>
          </w:tcPr>
          <w:p w:rsidR="009E1A6A" w:rsidRPr="00F52B98" w:rsidRDefault="009E1A6A" w:rsidP="009E1A6A">
            <w:pPr>
              <w:jc w:val="center"/>
              <w:rPr>
                <w:sz w:val="18"/>
                <w:szCs w:val="18"/>
              </w:rPr>
            </w:pPr>
            <w:r w:rsidRPr="00F52B98">
              <w:rPr>
                <w:sz w:val="18"/>
                <w:szCs w:val="18"/>
              </w:rPr>
              <w:t>&gt;</w:t>
            </w:r>
            <w:r w:rsidR="008D5926" w:rsidRPr="00F52B98">
              <w:rPr>
                <w:sz w:val="18"/>
                <w:szCs w:val="18"/>
              </w:rPr>
              <w:t>90</w:t>
            </w:r>
            <w:r w:rsidRPr="00F52B98">
              <w:rPr>
                <w:sz w:val="18"/>
                <w:szCs w:val="18"/>
              </w:rPr>
              <w:t>%</w:t>
            </w:r>
          </w:p>
          <w:p w:rsidR="009E1A6A" w:rsidRPr="00F52B98" w:rsidRDefault="009E1A6A" w:rsidP="009E1A6A">
            <w:pPr>
              <w:jc w:val="center"/>
              <w:rPr>
                <w:sz w:val="18"/>
                <w:szCs w:val="18"/>
              </w:rPr>
            </w:pPr>
            <w:r w:rsidRPr="00F52B98">
              <w:rPr>
                <w:sz w:val="18"/>
                <w:szCs w:val="18"/>
              </w:rPr>
              <w:t>(შიდსის და კლინიკური იმუნოლოგიის ს/პ ცენტრი)</w:t>
            </w:r>
          </w:p>
        </w:tc>
        <w:tc>
          <w:tcPr>
            <w:tcW w:w="1796" w:type="dxa"/>
            <w:shd w:val="clear" w:color="auto" w:fill="auto"/>
          </w:tcPr>
          <w:p w:rsidR="009E1A6A" w:rsidRPr="00F52B98" w:rsidRDefault="009E1A6A" w:rsidP="009E1A6A">
            <w:pPr>
              <w:jc w:val="center"/>
              <w:rPr>
                <w:sz w:val="18"/>
                <w:szCs w:val="18"/>
              </w:rPr>
            </w:pPr>
            <w:r w:rsidRPr="00F52B98">
              <w:rPr>
                <w:sz w:val="18"/>
                <w:szCs w:val="18"/>
              </w:rPr>
              <w:t>&gt;</w:t>
            </w:r>
            <w:r w:rsidR="008D5926" w:rsidRPr="00F52B98">
              <w:rPr>
                <w:sz w:val="18"/>
                <w:szCs w:val="18"/>
              </w:rPr>
              <w:t>90</w:t>
            </w:r>
            <w:r w:rsidRPr="00F52B98">
              <w:rPr>
                <w:sz w:val="18"/>
                <w:szCs w:val="18"/>
              </w:rPr>
              <w:t>%</w:t>
            </w:r>
          </w:p>
          <w:p w:rsidR="009E1A6A" w:rsidRPr="00F52B98" w:rsidRDefault="009E1A6A" w:rsidP="009E1A6A">
            <w:pPr>
              <w:jc w:val="center"/>
              <w:rPr>
                <w:sz w:val="18"/>
                <w:szCs w:val="18"/>
              </w:rPr>
            </w:pPr>
            <w:r w:rsidRPr="00F52B98">
              <w:rPr>
                <w:sz w:val="18"/>
                <w:szCs w:val="18"/>
              </w:rPr>
              <w:t>(შიდსის და კლინიკური იმუნოლოგიის ს/პ ცენტრი)</w:t>
            </w:r>
          </w:p>
        </w:tc>
      </w:tr>
      <w:tr w:rsidR="009E1A6A" w:rsidRPr="00F52B98" w:rsidTr="009E1A6A">
        <w:trPr>
          <w:trHeight w:val="1025"/>
        </w:trPr>
        <w:tc>
          <w:tcPr>
            <w:tcW w:w="1809" w:type="dxa"/>
            <w:vMerge/>
            <w:shd w:val="clear" w:color="auto" w:fill="auto"/>
          </w:tcPr>
          <w:p w:rsidR="009E1A6A" w:rsidRPr="00F52B98" w:rsidRDefault="009E1A6A" w:rsidP="009E1A6A">
            <w:pPr>
              <w:rPr>
                <w:b/>
                <w:bCs/>
                <w:sz w:val="18"/>
                <w:szCs w:val="18"/>
              </w:rPr>
            </w:pPr>
          </w:p>
        </w:tc>
        <w:tc>
          <w:tcPr>
            <w:tcW w:w="2410" w:type="dxa"/>
            <w:shd w:val="clear" w:color="auto" w:fill="auto"/>
          </w:tcPr>
          <w:p w:rsidR="009E1A6A" w:rsidRPr="00F52B98" w:rsidRDefault="009E1A6A" w:rsidP="009E1A6A">
            <w:pPr>
              <w:rPr>
                <w:bCs/>
                <w:sz w:val="18"/>
                <w:szCs w:val="18"/>
              </w:rPr>
            </w:pPr>
            <w:r w:rsidRPr="00F52B98">
              <w:rPr>
                <w:bCs/>
                <w:sz w:val="18"/>
                <w:szCs w:val="18"/>
              </w:rPr>
              <w:t>მაღალი რისკის ქცევის მქონე ჯგუფების აივ-ზე ტესტირებით მოცვა</w:t>
            </w:r>
          </w:p>
        </w:tc>
        <w:tc>
          <w:tcPr>
            <w:tcW w:w="1795" w:type="dxa"/>
            <w:shd w:val="clear" w:color="auto" w:fill="auto"/>
          </w:tcPr>
          <w:p w:rsidR="009E1A6A" w:rsidRPr="00F52B98" w:rsidRDefault="009E1A6A" w:rsidP="009E1A6A">
            <w:pPr>
              <w:jc w:val="center"/>
              <w:rPr>
                <w:sz w:val="18"/>
                <w:szCs w:val="18"/>
              </w:rPr>
            </w:pPr>
            <w:r w:rsidRPr="00F52B98">
              <w:rPr>
                <w:sz w:val="18"/>
                <w:szCs w:val="18"/>
              </w:rPr>
              <w:t>ნიმ: 12.5%</w:t>
            </w:r>
          </w:p>
          <w:p w:rsidR="009E1A6A" w:rsidRPr="00F52B98" w:rsidRDefault="009E1A6A" w:rsidP="009E1A6A">
            <w:pPr>
              <w:jc w:val="center"/>
              <w:rPr>
                <w:sz w:val="18"/>
                <w:szCs w:val="18"/>
              </w:rPr>
            </w:pPr>
            <w:r w:rsidRPr="00F52B98">
              <w:rPr>
                <w:sz w:val="18"/>
                <w:szCs w:val="18"/>
              </w:rPr>
              <w:t>სექს მუშაკები: 42.1%</w:t>
            </w:r>
          </w:p>
          <w:p w:rsidR="009E1A6A" w:rsidRPr="00F52B98" w:rsidRDefault="009E1A6A" w:rsidP="009E1A6A">
            <w:pPr>
              <w:jc w:val="center"/>
              <w:rPr>
                <w:sz w:val="18"/>
                <w:szCs w:val="18"/>
              </w:rPr>
            </w:pPr>
            <w:r w:rsidRPr="00F52B98">
              <w:rPr>
                <w:sz w:val="18"/>
                <w:szCs w:val="18"/>
              </w:rPr>
              <w:t>მსმ: 33.9%</w:t>
            </w:r>
          </w:p>
        </w:tc>
        <w:tc>
          <w:tcPr>
            <w:tcW w:w="1796" w:type="dxa"/>
            <w:shd w:val="clear" w:color="auto" w:fill="auto"/>
          </w:tcPr>
          <w:p w:rsidR="009E1A6A" w:rsidRPr="00F52B98" w:rsidRDefault="009E1A6A" w:rsidP="009E1A6A">
            <w:pPr>
              <w:jc w:val="center"/>
              <w:rPr>
                <w:sz w:val="18"/>
                <w:szCs w:val="18"/>
              </w:rPr>
            </w:pPr>
            <w:r w:rsidRPr="00F52B98">
              <w:rPr>
                <w:sz w:val="18"/>
                <w:szCs w:val="18"/>
              </w:rPr>
              <w:t xml:space="preserve">ნიმ: </w:t>
            </w:r>
            <w:r w:rsidR="00907D63" w:rsidRPr="00F52B98">
              <w:rPr>
                <w:sz w:val="18"/>
                <w:szCs w:val="18"/>
              </w:rPr>
              <w:t>60</w:t>
            </w:r>
            <w:r w:rsidRPr="00F52B98">
              <w:rPr>
                <w:sz w:val="18"/>
                <w:szCs w:val="18"/>
              </w:rPr>
              <w:t>%</w:t>
            </w:r>
          </w:p>
          <w:p w:rsidR="009E1A6A" w:rsidRPr="00F52B98" w:rsidRDefault="009E1A6A" w:rsidP="009E1A6A">
            <w:pPr>
              <w:jc w:val="center"/>
              <w:rPr>
                <w:sz w:val="18"/>
                <w:szCs w:val="18"/>
              </w:rPr>
            </w:pPr>
            <w:r w:rsidRPr="00F52B98">
              <w:rPr>
                <w:sz w:val="18"/>
                <w:szCs w:val="18"/>
              </w:rPr>
              <w:t xml:space="preserve">სექს მუშაკები: </w:t>
            </w:r>
            <w:r w:rsidR="00907D63" w:rsidRPr="00F52B98">
              <w:rPr>
                <w:sz w:val="18"/>
                <w:szCs w:val="18"/>
              </w:rPr>
              <w:t>80</w:t>
            </w:r>
            <w:r w:rsidRPr="00F52B98">
              <w:rPr>
                <w:sz w:val="18"/>
                <w:szCs w:val="18"/>
              </w:rPr>
              <w:t>%</w:t>
            </w:r>
          </w:p>
          <w:p w:rsidR="009E1A6A" w:rsidRPr="00F52B98" w:rsidRDefault="009E1A6A" w:rsidP="00907D63">
            <w:pPr>
              <w:jc w:val="center"/>
              <w:rPr>
                <w:sz w:val="18"/>
                <w:szCs w:val="18"/>
              </w:rPr>
            </w:pPr>
            <w:r w:rsidRPr="00F52B98">
              <w:rPr>
                <w:sz w:val="18"/>
                <w:szCs w:val="18"/>
              </w:rPr>
              <w:t xml:space="preserve">მსმ: </w:t>
            </w:r>
            <w:r w:rsidR="00907D63" w:rsidRPr="00F52B98">
              <w:rPr>
                <w:sz w:val="18"/>
                <w:szCs w:val="18"/>
              </w:rPr>
              <w:t>80</w:t>
            </w:r>
            <w:r w:rsidRPr="00F52B98">
              <w:rPr>
                <w:sz w:val="18"/>
                <w:szCs w:val="18"/>
              </w:rPr>
              <w:t>%</w:t>
            </w:r>
          </w:p>
        </w:tc>
        <w:tc>
          <w:tcPr>
            <w:tcW w:w="1796" w:type="dxa"/>
            <w:shd w:val="clear" w:color="auto" w:fill="auto"/>
          </w:tcPr>
          <w:p w:rsidR="009E1A6A" w:rsidRPr="00F52B98" w:rsidRDefault="009E1A6A" w:rsidP="009E1A6A">
            <w:pPr>
              <w:jc w:val="center"/>
              <w:rPr>
                <w:sz w:val="18"/>
                <w:szCs w:val="18"/>
              </w:rPr>
            </w:pPr>
            <w:r w:rsidRPr="00F52B98">
              <w:rPr>
                <w:sz w:val="18"/>
                <w:szCs w:val="18"/>
              </w:rPr>
              <w:t xml:space="preserve">ნიმ: </w:t>
            </w:r>
            <w:r w:rsidR="00467D07" w:rsidRPr="00F52B98">
              <w:rPr>
                <w:sz w:val="18"/>
                <w:szCs w:val="18"/>
              </w:rPr>
              <w:t>6</w:t>
            </w:r>
            <w:r w:rsidRPr="00F52B98">
              <w:rPr>
                <w:sz w:val="18"/>
                <w:szCs w:val="18"/>
              </w:rPr>
              <w:t>0%</w:t>
            </w:r>
          </w:p>
          <w:p w:rsidR="009E1A6A" w:rsidRPr="00F52B98" w:rsidRDefault="009E1A6A" w:rsidP="009E1A6A">
            <w:pPr>
              <w:jc w:val="center"/>
              <w:rPr>
                <w:sz w:val="18"/>
                <w:szCs w:val="18"/>
              </w:rPr>
            </w:pPr>
            <w:r w:rsidRPr="00F52B98">
              <w:rPr>
                <w:sz w:val="18"/>
                <w:szCs w:val="18"/>
              </w:rPr>
              <w:t>სექს მუშაკები: 80%</w:t>
            </w:r>
          </w:p>
          <w:p w:rsidR="009E1A6A" w:rsidRPr="00F52B98" w:rsidRDefault="009E1A6A" w:rsidP="009E1A6A">
            <w:pPr>
              <w:jc w:val="center"/>
              <w:rPr>
                <w:sz w:val="18"/>
                <w:szCs w:val="18"/>
              </w:rPr>
            </w:pPr>
            <w:r w:rsidRPr="00F52B98">
              <w:rPr>
                <w:sz w:val="18"/>
                <w:szCs w:val="18"/>
              </w:rPr>
              <w:t>მსმ: 80%</w:t>
            </w:r>
          </w:p>
        </w:tc>
      </w:tr>
      <w:tr w:rsidR="009E1A6A" w:rsidRPr="00F52B98" w:rsidTr="00A30FBE">
        <w:trPr>
          <w:trHeight w:val="1044"/>
        </w:trPr>
        <w:tc>
          <w:tcPr>
            <w:tcW w:w="1809" w:type="dxa"/>
            <w:shd w:val="clear" w:color="auto" w:fill="FFFFFF" w:themeFill="background1"/>
          </w:tcPr>
          <w:p w:rsidR="009E1A6A" w:rsidRPr="00F52B98" w:rsidRDefault="009E1A6A" w:rsidP="00A30FBE">
            <w:pPr>
              <w:shd w:val="clear" w:color="auto" w:fill="FFFFFF" w:themeFill="background1"/>
              <w:rPr>
                <w:b/>
                <w:sz w:val="18"/>
                <w:szCs w:val="18"/>
              </w:rPr>
            </w:pPr>
            <w:r w:rsidRPr="00F52B98">
              <w:rPr>
                <w:b/>
                <w:sz w:val="18"/>
                <w:szCs w:val="18"/>
              </w:rPr>
              <w:t>7</w:t>
            </w:r>
            <w:r w:rsidRPr="00F52B98">
              <w:rPr>
                <w:b/>
                <w:sz w:val="18"/>
                <w:szCs w:val="18"/>
                <w:lang w:val="en-US"/>
              </w:rPr>
              <w:t>.</w:t>
            </w:r>
            <w:r w:rsidRPr="00F52B98">
              <w:rPr>
                <w:b/>
                <w:sz w:val="18"/>
                <w:szCs w:val="18"/>
              </w:rPr>
              <w:t>2</w:t>
            </w:r>
          </w:p>
          <w:p w:rsidR="009E1A6A" w:rsidRPr="00F52B98" w:rsidRDefault="009E1A6A" w:rsidP="00A30FBE">
            <w:pPr>
              <w:shd w:val="clear" w:color="auto" w:fill="FFFFFF" w:themeFill="background1"/>
              <w:rPr>
                <w:b/>
                <w:bCs/>
                <w:sz w:val="18"/>
                <w:szCs w:val="18"/>
              </w:rPr>
            </w:pPr>
            <w:r w:rsidRPr="00F52B98">
              <w:rPr>
                <w:b/>
                <w:sz w:val="18"/>
                <w:szCs w:val="18"/>
                <w:lang w:val="en-US"/>
              </w:rPr>
              <w:t xml:space="preserve">C </w:t>
            </w:r>
            <w:r w:rsidRPr="00F52B98">
              <w:rPr>
                <w:b/>
                <w:sz w:val="18"/>
                <w:szCs w:val="18"/>
              </w:rPr>
              <w:t>ჰეპატიტი</w:t>
            </w:r>
          </w:p>
        </w:tc>
        <w:tc>
          <w:tcPr>
            <w:tcW w:w="2410" w:type="dxa"/>
            <w:shd w:val="clear" w:color="auto" w:fill="FFFFFF" w:themeFill="background1"/>
          </w:tcPr>
          <w:p w:rsidR="009E1A6A" w:rsidRPr="00F52B98" w:rsidRDefault="004E39D3" w:rsidP="004E39D3">
            <w:pPr>
              <w:jc w:val="both"/>
              <w:rPr>
                <w:bCs/>
                <w:sz w:val="18"/>
                <w:szCs w:val="18"/>
              </w:rPr>
            </w:pPr>
            <w:r w:rsidRPr="00F52B98">
              <w:rPr>
                <w:sz w:val="18"/>
                <w:szCs w:val="18"/>
                <w:lang w:val="en-US"/>
              </w:rPr>
              <w:t xml:space="preserve"> </w:t>
            </w:r>
            <w:r w:rsidRPr="00F52B98">
              <w:rPr>
                <w:sz w:val="18"/>
                <w:szCs w:val="18"/>
              </w:rPr>
              <w:t>მქონე</w:t>
            </w:r>
            <w:r w:rsidRPr="00F52B98">
              <w:rPr>
                <w:sz w:val="18"/>
                <w:szCs w:val="18"/>
                <w:lang w:val="en-US"/>
              </w:rPr>
              <w:t xml:space="preserve"> </w:t>
            </w:r>
            <w:r w:rsidR="009E1A6A" w:rsidRPr="00F52B98">
              <w:rPr>
                <w:sz w:val="18"/>
                <w:szCs w:val="18"/>
              </w:rPr>
              <w:t xml:space="preserve"> პაციენტთა %, რომელიც გადის სპეციფიურ ანტივირუსულ მკურნალობას</w:t>
            </w:r>
          </w:p>
        </w:tc>
        <w:tc>
          <w:tcPr>
            <w:tcW w:w="1795" w:type="dxa"/>
            <w:shd w:val="clear" w:color="auto" w:fill="FFFFFF" w:themeFill="background1"/>
          </w:tcPr>
          <w:p w:rsidR="009E1A6A" w:rsidRPr="00F52B98" w:rsidRDefault="009E1A6A" w:rsidP="009E1A6A">
            <w:pPr>
              <w:jc w:val="center"/>
              <w:rPr>
                <w:sz w:val="18"/>
                <w:szCs w:val="18"/>
              </w:rPr>
            </w:pPr>
            <w:r w:rsidRPr="00F52B98">
              <w:rPr>
                <w:sz w:val="18"/>
                <w:szCs w:val="18"/>
              </w:rPr>
              <w:t>&lt;1%</w:t>
            </w:r>
          </w:p>
        </w:tc>
        <w:tc>
          <w:tcPr>
            <w:tcW w:w="1796" w:type="dxa"/>
            <w:shd w:val="clear" w:color="auto" w:fill="FFFFFF" w:themeFill="background1"/>
          </w:tcPr>
          <w:p w:rsidR="009E1A6A" w:rsidRPr="00F52B98" w:rsidRDefault="009E1A6A" w:rsidP="00907D63">
            <w:pPr>
              <w:jc w:val="center"/>
              <w:rPr>
                <w:sz w:val="18"/>
                <w:szCs w:val="18"/>
              </w:rPr>
            </w:pPr>
            <w:r w:rsidRPr="00F52B98">
              <w:rPr>
                <w:sz w:val="18"/>
                <w:szCs w:val="18"/>
              </w:rPr>
              <w:t>&gt;</w:t>
            </w:r>
            <w:r w:rsidR="00907D63" w:rsidRPr="00F52B98">
              <w:rPr>
                <w:sz w:val="18"/>
                <w:szCs w:val="18"/>
              </w:rPr>
              <w:t>50</w:t>
            </w:r>
            <w:r w:rsidRPr="00F52B98">
              <w:rPr>
                <w:sz w:val="18"/>
                <w:szCs w:val="18"/>
              </w:rPr>
              <w:t>%</w:t>
            </w:r>
          </w:p>
        </w:tc>
        <w:tc>
          <w:tcPr>
            <w:tcW w:w="1796" w:type="dxa"/>
            <w:shd w:val="clear" w:color="auto" w:fill="FFFFFF" w:themeFill="background1"/>
          </w:tcPr>
          <w:p w:rsidR="009E1A6A" w:rsidRPr="00F52B98" w:rsidRDefault="003C57BE" w:rsidP="009E1A6A">
            <w:pPr>
              <w:jc w:val="center"/>
              <w:rPr>
                <w:sz w:val="18"/>
                <w:szCs w:val="18"/>
              </w:rPr>
            </w:pPr>
            <w:r w:rsidRPr="00F52B98">
              <w:rPr>
                <w:sz w:val="18"/>
                <w:szCs w:val="18"/>
              </w:rPr>
              <w:t>&gt;90</w:t>
            </w:r>
            <w:r w:rsidR="009E1A6A" w:rsidRPr="00F52B98">
              <w:rPr>
                <w:sz w:val="18"/>
                <w:szCs w:val="18"/>
              </w:rPr>
              <w:t>%</w:t>
            </w:r>
          </w:p>
        </w:tc>
      </w:tr>
      <w:tr w:rsidR="009E1A6A" w:rsidRPr="00F52B98" w:rsidTr="00A30FBE">
        <w:trPr>
          <w:trHeight w:val="900"/>
        </w:trPr>
        <w:tc>
          <w:tcPr>
            <w:tcW w:w="1809" w:type="dxa"/>
            <w:vMerge w:val="restart"/>
            <w:shd w:val="clear" w:color="auto" w:fill="FFFFFF" w:themeFill="background1"/>
          </w:tcPr>
          <w:p w:rsidR="009E1A6A" w:rsidRPr="00F52B98" w:rsidRDefault="009E1A6A" w:rsidP="009E1A6A">
            <w:pPr>
              <w:rPr>
                <w:b/>
                <w:sz w:val="18"/>
                <w:szCs w:val="18"/>
              </w:rPr>
            </w:pPr>
            <w:r w:rsidRPr="00F52B98">
              <w:rPr>
                <w:b/>
                <w:sz w:val="18"/>
                <w:szCs w:val="18"/>
              </w:rPr>
              <w:lastRenderedPageBreak/>
              <w:t>7</w:t>
            </w:r>
            <w:r w:rsidRPr="00F52B98">
              <w:rPr>
                <w:b/>
                <w:sz w:val="18"/>
                <w:szCs w:val="18"/>
                <w:lang w:val="en-US"/>
              </w:rPr>
              <w:t>.</w:t>
            </w:r>
            <w:r w:rsidRPr="00F52B98">
              <w:rPr>
                <w:b/>
                <w:sz w:val="18"/>
                <w:szCs w:val="18"/>
              </w:rPr>
              <w:t>3</w:t>
            </w:r>
          </w:p>
          <w:p w:rsidR="009E1A6A" w:rsidRPr="00F52B98" w:rsidRDefault="009E1A6A" w:rsidP="009E1A6A">
            <w:pPr>
              <w:rPr>
                <w:b/>
                <w:sz w:val="18"/>
                <w:szCs w:val="18"/>
              </w:rPr>
            </w:pPr>
            <w:r w:rsidRPr="00F52B98">
              <w:rPr>
                <w:b/>
                <w:sz w:val="18"/>
                <w:szCs w:val="18"/>
              </w:rPr>
              <w:t>ტუბერკულოზი</w:t>
            </w:r>
          </w:p>
        </w:tc>
        <w:tc>
          <w:tcPr>
            <w:tcW w:w="2410" w:type="dxa"/>
            <w:shd w:val="clear" w:color="auto" w:fill="FFFFFF" w:themeFill="background1"/>
          </w:tcPr>
          <w:p w:rsidR="009E1A6A" w:rsidRPr="00F52B98" w:rsidRDefault="009E1A6A" w:rsidP="009E1A6A">
            <w:pPr>
              <w:contextualSpacing/>
              <w:rPr>
                <w:rFonts w:cs="Arial"/>
                <w:bCs/>
                <w:sz w:val="18"/>
                <w:szCs w:val="18"/>
              </w:rPr>
            </w:pPr>
            <w:r w:rsidRPr="00F52B98">
              <w:rPr>
                <w:rFonts w:cs="Arial"/>
                <w:bCs/>
                <w:sz w:val="18"/>
                <w:szCs w:val="18"/>
              </w:rPr>
              <w:t>ტბ ახალი და რელაფსის რეგისტრირებული შემთხვევების მაჩვენებელი</w:t>
            </w:r>
          </w:p>
          <w:p w:rsidR="00C64792" w:rsidRPr="00F52B98" w:rsidRDefault="00C64792" w:rsidP="009E1A6A">
            <w:pPr>
              <w:contextualSpacing/>
              <w:rPr>
                <w:b/>
                <w:sz w:val="18"/>
                <w:szCs w:val="18"/>
              </w:rPr>
            </w:pPr>
          </w:p>
        </w:tc>
        <w:tc>
          <w:tcPr>
            <w:tcW w:w="1795" w:type="dxa"/>
            <w:shd w:val="clear" w:color="auto" w:fill="FFFFFF" w:themeFill="background1"/>
          </w:tcPr>
          <w:p w:rsidR="00260CED" w:rsidRPr="00F52B98" w:rsidRDefault="00260CED" w:rsidP="009E1A6A">
            <w:pPr>
              <w:pStyle w:val="ListParagraph"/>
              <w:ind w:left="43"/>
              <w:jc w:val="center"/>
              <w:rPr>
                <w:rFonts w:cs="Arial"/>
                <w:sz w:val="18"/>
                <w:szCs w:val="18"/>
              </w:rPr>
            </w:pPr>
            <w:r w:rsidRPr="00F52B98">
              <w:rPr>
                <w:rFonts w:cs="Arial"/>
                <w:sz w:val="18"/>
                <w:szCs w:val="18"/>
              </w:rPr>
              <w:t>სულ:94</w:t>
            </w:r>
            <w:r w:rsidR="009E1A6A" w:rsidRPr="00F52B98">
              <w:rPr>
                <w:rFonts w:cs="Arial"/>
                <w:sz w:val="18"/>
                <w:szCs w:val="18"/>
              </w:rPr>
              <w:t xml:space="preserve">:100000 მოსახლეზე  </w:t>
            </w:r>
          </w:p>
          <w:p w:rsidR="009E1A6A" w:rsidRPr="00F52B98" w:rsidRDefault="009E1A6A" w:rsidP="00260CED">
            <w:pPr>
              <w:pStyle w:val="ListParagraph"/>
              <w:ind w:left="43"/>
              <w:jc w:val="center"/>
              <w:rPr>
                <w:sz w:val="18"/>
                <w:szCs w:val="18"/>
              </w:rPr>
            </w:pPr>
            <w:r w:rsidRPr="00F52B98">
              <w:rPr>
                <w:rFonts w:cs="Arial"/>
                <w:sz w:val="18"/>
                <w:szCs w:val="18"/>
              </w:rPr>
              <w:t xml:space="preserve">  (</w:t>
            </w:r>
            <w:r w:rsidRPr="00F52B98">
              <w:rPr>
                <w:rFonts w:cs="Arial"/>
                <w:sz w:val="18"/>
                <w:szCs w:val="18"/>
                <w:lang w:val="en-US"/>
              </w:rPr>
              <w:t xml:space="preserve">NTP </w:t>
            </w:r>
            <w:r w:rsidR="00260CED" w:rsidRPr="00F52B98">
              <w:rPr>
                <w:rFonts w:cs="Arial"/>
                <w:sz w:val="18"/>
                <w:szCs w:val="18"/>
              </w:rPr>
              <w:t xml:space="preserve">2013 </w:t>
            </w:r>
            <w:r w:rsidRPr="00F52B98">
              <w:rPr>
                <w:rFonts w:cs="Arial"/>
                <w:sz w:val="18"/>
                <w:szCs w:val="18"/>
              </w:rPr>
              <w:t>წელი)</w:t>
            </w:r>
          </w:p>
        </w:tc>
        <w:tc>
          <w:tcPr>
            <w:tcW w:w="1796" w:type="dxa"/>
            <w:shd w:val="clear" w:color="auto" w:fill="FFFFFF" w:themeFill="background1"/>
          </w:tcPr>
          <w:p w:rsidR="009E1A6A" w:rsidRPr="00F52B98" w:rsidRDefault="00260CED" w:rsidP="009E1A6A">
            <w:pPr>
              <w:jc w:val="center"/>
              <w:rPr>
                <w:sz w:val="18"/>
                <w:szCs w:val="18"/>
              </w:rPr>
            </w:pPr>
            <w:r w:rsidRPr="00F52B98">
              <w:rPr>
                <w:sz w:val="18"/>
                <w:szCs w:val="18"/>
              </w:rPr>
              <w:t>80</w:t>
            </w:r>
            <w:r w:rsidR="009E1A6A" w:rsidRPr="00F52B98">
              <w:rPr>
                <w:sz w:val="18"/>
                <w:szCs w:val="18"/>
              </w:rPr>
              <w:t>:100000 მოსახლეზე</w:t>
            </w:r>
          </w:p>
          <w:p w:rsidR="009E1A6A" w:rsidRPr="00F52B98" w:rsidRDefault="009E1A6A" w:rsidP="009E1A6A">
            <w:pPr>
              <w:jc w:val="center"/>
              <w:rPr>
                <w:sz w:val="18"/>
                <w:szCs w:val="18"/>
              </w:rPr>
            </w:pPr>
          </w:p>
        </w:tc>
        <w:tc>
          <w:tcPr>
            <w:tcW w:w="1796" w:type="dxa"/>
            <w:shd w:val="clear" w:color="auto" w:fill="FFFFFF" w:themeFill="background1"/>
          </w:tcPr>
          <w:p w:rsidR="009E1A6A" w:rsidRPr="00F52B98" w:rsidRDefault="009E1A6A" w:rsidP="009E1A6A">
            <w:pPr>
              <w:jc w:val="center"/>
              <w:rPr>
                <w:sz w:val="18"/>
                <w:szCs w:val="18"/>
              </w:rPr>
            </w:pPr>
            <w:r w:rsidRPr="00F52B98">
              <w:rPr>
                <w:sz w:val="18"/>
                <w:szCs w:val="18"/>
                <w:lang w:val="en-US"/>
              </w:rPr>
              <w:t>&lt;</w:t>
            </w:r>
            <w:r w:rsidR="00260CED" w:rsidRPr="00F52B98">
              <w:rPr>
                <w:sz w:val="18"/>
                <w:szCs w:val="18"/>
              </w:rPr>
              <w:t>70</w:t>
            </w:r>
            <w:r w:rsidRPr="00F52B98">
              <w:rPr>
                <w:sz w:val="18"/>
                <w:szCs w:val="18"/>
              </w:rPr>
              <w:t>:100000 მოსახლეზე</w:t>
            </w:r>
          </w:p>
          <w:p w:rsidR="009E1A6A" w:rsidRPr="00F52B98" w:rsidRDefault="009E1A6A" w:rsidP="009E1A6A">
            <w:pPr>
              <w:jc w:val="center"/>
              <w:rPr>
                <w:sz w:val="18"/>
                <w:szCs w:val="18"/>
              </w:rPr>
            </w:pPr>
          </w:p>
        </w:tc>
      </w:tr>
      <w:tr w:rsidR="009E1A6A" w:rsidRPr="00F52B98" w:rsidTr="00A30FBE">
        <w:trPr>
          <w:trHeight w:val="784"/>
        </w:trPr>
        <w:tc>
          <w:tcPr>
            <w:tcW w:w="1809" w:type="dxa"/>
            <w:vMerge/>
            <w:shd w:val="clear" w:color="auto" w:fill="FFFFFF" w:themeFill="background1"/>
          </w:tcPr>
          <w:p w:rsidR="009E1A6A" w:rsidRPr="00F52B98" w:rsidRDefault="009E1A6A" w:rsidP="009E1A6A">
            <w:pPr>
              <w:rPr>
                <w:sz w:val="18"/>
                <w:szCs w:val="18"/>
              </w:rPr>
            </w:pPr>
          </w:p>
        </w:tc>
        <w:tc>
          <w:tcPr>
            <w:tcW w:w="2410" w:type="dxa"/>
            <w:shd w:val="clear" w:color="auto" w:fill="FFFFFF" w:themeFill="background1"/>
          </w:tcPr>
          <w:p w:rsidR="009E1A6A" w:rsidRPr="00F52B98" w:rsidRDefault="009E1A6A" w:rsidP="009E1A6A">
            <w:pPr>
              <w:pStyle w:val="ColorfulList-Accent11"/>
              <w:ind w:left="0"/>
              <w:jc w:val="both"/>
              <w:rPr>
                <w:rFonts w:asciiTheme="minorHAnsi" w:hAnsiTheme="minorHAnsi" w:cs="Arial"/>
                <w:sz w:val="18"/>
                <w:szCs w:val="18"/>
              </w:rPr>
            </w:pPr>
            <w:r w:rsidRPr="00F52B98">
              <w:rPr>
                <w:rFonts w:asciiTheme="minorHAnsi" w:hAnsiTheme="minorHAnsi" w:cs="Arial"/>
                <w:sz w:val="18"/>
                <w:szCs w:val="18"/>
              </w:rPr>
              <w:t>ტბ პრევალენტობა და ინცინდენტობა</w:t>
            </w:r>
          </w:p>
        </w:tc>
        <w:tc>
          <w:tcPr>
            <w:tcW w:w="1795" w:type="dxa"/>
            <w:shd w:val="clear" w:color="auto" w:fill="FFFFFF" w:themeFill="background1"/>
          </w:tcPr>
          <w:p w:rsidR="009E1A6A" w:rsidRPr="00F52B98" w:rsidRDefault="007E7035" w:rsidP="009E1A6A">
            <w:pPr>
              <w:jc w:val="center"/>
              <w:rPr>
                <w:rFonts w:cs="Arial"/>
                <w:sz w:val="18"/>
                <w:szCs w:val="18"/>
              </w:rPr>
            </w:pPr>
            <w:r w:rsidRPr="00F52B98">
              <w:rPr>
                <w:rFonts w:cs="Arial"/>
                <w:sz w:val="18"/>
                <w:szCs w:val="18"/>
              </w:rPr>
              <w:t>96.2</w:t>
            </w:r>
            <w:r w:rsidR="009E1A6A" w:rsidRPr="00F52B98">
              <w:rPr>
                <w:rFonts w:cs="Arial"/>
                <w:sz w:val="18"/>
                <w:szCs w:val="18"/>
              </w:rPr>
              <w:t xml:space="preserve">:100000 </w:t>
            </w:r>
            <w:r w:rsidR="008E0CD4" w:rsidRPr="00F52B98">
              <w:rPr>
                <w:rFonts w:cs="Arial"/>
                <w:sz w:val="18"/>
                <w:szCs w:val="18"/>
              </w:rPr>
              <w:t>74.8</w:t>
            </w:r>
            <w:r w:rsidR="009E1A6A" w:rsidRPr="00F52B98">
              <w:rPr>
                <w:rFonts w:cs="Arial"/>
                <w:sz w:val="18"/>
                <w:szCs w:val="18"/>
              </w:rPr>
              <w:t>:1000000</w:t>
            </w:r>
          </w:p>
          <w:p w:rsidR="009E1A6A" w:rsidRPr="00F52B98" w:rsidRDefault="009E1A6A" w:rsidP="007E7035">
            <w:pPr>
              <w:jc w:val="center"/>
              <w:rPr>
                <w:rFonts w:cs="Arial"/>
                <w:sz w:val="18"/>
                <w:szCs w:val="18"/>
              </w:rPr>
            </w:pPr>
            <w:r w:rsidRPr="00F52B98">
              <w:rPr>
                <w:rFonts w:cs="Arial"/>
                <w:sz w:val="18"/>
                <w:szCs w:val="18"/>
              </w:rPr>
              <w:t>(</w:t>
            </w:r>
            <w:r w:rsidR="00907D63" w:rsidRPr="00F52B98">
              <w:rPr>
                <w:rFonts w:cs="Arial"/>
                <w:sz w:val="18"/>
                <w:szCs w:val="18"/>
              </w:rPr>
              <w:t>201</w:t>
            </w:r>
            <w:r w:rsidR="007E7035" w:rsidRPr="00F52B98">
              <w:rPr>
                <w:rFonts w:cs="Arial"/>
                <w:sz w:val="18"/>
                <w:szCs w:val="18"/>
              </w:rPr>
              <w:t>3</w:t>
            </w:r>
            <w:r w:rsidRPr="00F52B98">
              <w:rPr>
                <w:rFonts w:cs="Arial"/>
                <w:sz w:val="18"/>
                <w:szCs w:val="18"/>
              </w:rPr>
              <w:t>)</w:t>
            </w:r>
          </w:p>
        </w:tc>
        <w:tc>
          <w:tcPr>
            <w:tcW w:w="1796" w:type="dxa"/>
            <w:shd w:val="clear" w:color="auto" w:fill="FFFFFF" w:themeFill="background1"/>
          </w:tcPr>
          <w:p w:rsidR="009E1A6A" w:rsidRPr="00F52B98" w:rsidRDefault="009E1A6A" w:rsidP="009E1A6A">
            <w:pPr>
              <w:jc w:val="center"/>
              <w:rPr>
                <w:sz w:val="18"/>
                <w:szCs w:val="18"/>
              </w:rPr>
            </w:pPr>
            <w:r w:rsidRPr="00F52B98">
              <w:rPr>
                <w:sz w:val="18"/>
                <w:szCs w:val="18"/>
              </w:rPr>
              <w:t>2%-იანი კლება</w:t>
            </w:r>
          </w:p>
        </w:tc>
        <w:tc>
          <w:tcPr>
            <w:tcW w:w="1796" w:type="dxa"/>
            <w:shd w:val="clear" w:color="auto" w:fill="FFFFFF" w:themeFill="background1"/>
          </w:tcPr>
          <w:p w:rsidR="009E1A6A" w:rsidRPr="00F52B98" w:rsidRDefault="009E1A6A" w:rsidP="009E1A6A">
            <w:pPr>
              <w:jc w:val="center"/>
              <w:rPr>
                <w:sz w:val="18"/>
                <w:szCs w:val="18"/>
              </w:rPr>
            </w:pPr>
            <w:r w:rsidRPr="00F52B98">
              <w:rPr>
                <w:sz w:val="18"/>
                <w:szCs w:val="18"/>
              </w:rPr>
              <w:t xml:space="preserve">5%-იანი კლება </w:t>
            </w:r>
            <w:r w:rsidR="00907D63" w:rsidRPr="00F52B98">
              <w:rPr>
                <w:sz w:val="18"/>
                <w:szCs w:val="18"/>
              </w:rPr>
              <w:t>201</w:t>
            </w:r>
            <w:r w:rsidR="007E7035" w:rsidRPr="00F52B98">
              <w:rPr>
                <w:sz w:val="18"/>
                <w:szCs w:val="18"/>
              </w:rPr>
              <w:t>3</w:t>
            </w:r>
            <w:r w:rsidR="00907D63" w:rsidRPr="00F52B98">
              <w:rPr>
                <w:sz w:val="18"/>
                <w:szCs w:val="18"/>
              </w:rPr>
              <w:t xml:space="preserve"> </w:t>
            </w:r>
            <w:r w:rsidRPr="00F52B98">
              <w:rPr>
                <w:sz w:val="18"/>
                <w:szCs w:val="18"/>
              </w:rPr>
              <w:t>წელთან შედარებით</w:t>
            </w:r>
          </w:p>
          <w:p w:rsidR="00C64792" w:rsidRPr="00F52B98" w:rsidRDefault="00C64792" w:rsidP="009E1A6A">
            <w:pPr>
              <w:jc w:val="center"/>
              <w:rPr>
                <w:sz w:val="18"/>
                <w:szCs w:val="18"/>
              </w:rPr>
            </w:pPr>
          </w:p>
        </w:tc>
      </w:tr>
      <w:tr w:rsidR="009E1A6A" w:rsidRPr="00F52B98" w:rsidTr="00A30FBE">
        <w:trPr>
          <w:trHeight w:val="772"/>
        </w:trPr>
        <w:tc>
          <w:tcPr>
            <w:tcW w:w="1809" w:type="dxa"/>
            <w:vMerge/>
            <w:shd w:val="clear" w:color="auto" w:fill="FFFFFF" w:themeFill="background1"/>
          </w:tcPr>
          <w:p w:rsidR="009E1A6A" w:rsidRPr="00F52B98" w:rsidRDefault="009E1A6A" w:rsidP="009E1A6A">
            <w:pPr>
              <w:ind w:left="1530"/>
              <w:rPr>
                <w:sz w:val="18"/>
                <w:szCs w:val="18"/>
              </w:rPr>
            </w:pPr>
          </w:p>
        </w:tc>
        <w:tc>
          <w:tcPr>
            <w:tcW w:w="2410" w:type="dxa"/>
            <w:shd w:val="clear" w:color="auto" w:fill="FFFFFF" w:themeFill="background1"/>
          </w:tcPr>
          <w:p w:rsidR="009E1A6A" w:rsidRPr="00F52B98" w:rsidRDefault="009E1A6A" w:rsidP="009E1A6A">
            <w:pPr>
              <w:pStyle w:val="ColorfulList-Accent11"/>
              <w:ind w:left="0"/>
              <w:jc w:val="both"/>
              <w:rPr>
                <w:rFonts w:asciiTheme="minorHAnsi" w:hAnsiTheme="minorHAnsi" w:cs="Arial"/>
                <w:sz w:val="18"/>
                <w:szCs w:val="18"/>
              </w:rPr>
            </w:pPr>
            <w:r w:rsidRPr="00F52B98">
              <w:rPr>
                <w:rFonts w:asciiTheme="minorHAnsi" w:hAnsiTheme="minorHAnsi" w:cs="Arial"/>
                <w:sz w:val="18"/>
                <w:szCs w:val="18"/>
              </w:rPr>
              <w:t>MDR-</w:t>
            </w:r>
            <w:r w:rsidRPr="00F52B98">
              <w:rPr>
                <w:rFonts w:asciiTheme="minorHAnsi" w:hAnsiTheme="minorHAnsi" w:cs="Sylfaen"/>
                <w:sz w:val="18"/>
                <w:szCs w:val="18"/>
              </w:rPr>
              <w:t>ტბ</w:t>
            </w:r>
            <w:r w:rsidRPr="00F52B98">
              <w:rPr>
                <w:rFonts w:asciiTheme="minorHAnsi" w:hAnsiTheme="minorHAnsi" w:cs="Arial"/>
                <w:sz w:val="18"/>
                <w:szCs w:val="18"/>
              </w:rPr>
              <w:t xml:space="preserve"> პრევალენტობა ადრე ნამკურნალებ შემთხვევ</w:t>
            </w:r>
            <w:r w:rsidR="003012B6" w:rsidRPr="00F52B98">
              <w:rPr>
                <w:rFonts w:asciiTheme="minorHAnsi" w:hAnsiTheme="minorHAnsi" w:cs="Arial"/>
                <w:sz w:val="18"/>
                <w:szCs w:val="18"/>
              </w:rPr>
              <w:t>ებ</w:t>
            </w:r>
            <w:r w:rsidRPr="00F52B98">
              <w:rPr>
                <w:rFonts w:asciiTheme="minorHAnsi" w:hAnsiTheme="minorHAnsi" w:cs="Arial"/>
                <w:sz w:val="18"/>
                <w:szCs w:val="18"/>
              </w:rPr>
              <w:t>ში</w:t>
            </w:r>
          </w:p>
          <w:p w:rsidR="00C64792" w:rsidRPr="00F52B98" w:rsidRDefault="00C64792" w:rsidP="009E1A6A">
            <w:pPr>
              <w:pStyle w:val="ColorfulList-Accent11"/>
              <w:ind w:left="0"/>
              <w:jc w:val="both"/>
              <w:rPr>
                <w:rFonts w:asciiTheme="minorHAnsi" w:hAnsiTheme="minorHAnsi" w:cs="Arial"/>
                <w:sz w:val="18"/>
                <w:szCs w:val="18"/>
              </w:rPr>
            </w:pPr>
          </w:p>
        </w:tc>
        <w:tc>
          <w:tcPr>
            <w:tcW w:w="1795" w:type="dxa"/>
            <w:shd w:val="clear" w:color="auto" w:fill="FFFFFF" w:themeFill="background1"/>
          </w:tcPr>
          <w:p w:rsidR="009E1A6A" w:rsidRPr="00F52B98" w:rsidRDefault="00260CED" w:rsidP="009E1A6A">
            <w:pPr>
              <w:jc w:val="center"/>
              <w:rPr>
                <w:rFonts w:cs="Arial"/>
                <w:sz w:val="18"/>
                <w:szCs w:val="18"/>
              </w:rPr>
            </w:pPr>
            <w:r w:rsidRPr="00F52B98">
              <w:rPr>
                <w:rFonts w:cs="Arial"/>
                <w:sz w:val="18"/>
                <w:szCs w:val="18"/>
              </w:rPr>
              <w:t>38</w:t>
            </w:r>
            <w:r w:rsidR="009E1A6A" w:rsidRPr="00F52B98">
              <w:rPr>
                <w:rFonts w:cs="Arial"/>
                <w:sz w:val="18"/>
                <w:szCs w:val="18"/>
              </w:rPr>
              <w:t>%</w:t>
            </w:r>
          </w:p>
          <w:p w:rsidR="00260CED" w:rsidRPr="00F52B98" w:rsidRDefault="00260CED" w:rsidP="009E1A6A">
            <w:pPr>
              <w:jc w:val="center"/>
              <w:rPr>
                <w:rFonts w:cs="Arial"/>
                <w:sz w:val="18"/>
                <w:szCs w:val="18"/>
              </w:rPr>
            </w:pPr>
            <w:r w:rsidRPr="00F52B98">
              <w:rPr>
                <w:rFonts w:cs="Arial"/>
                <w:sz w:val="18"/>
                <w:szCs w:val="18"/>
              </w:rPr>
              <w:t>(2013)</w:t>
            </w:r>
          </w:p>
        </w:tc>
        <w:tc>
          <w:tcPr>
            <w:tcW w:w="1796" w:type="dxa"/>
            <w:shd w:val="clear" w:color="auto" w:fill="FFFFFF" w:themeFill="background1"/>
          </w:tcPr>
          <w:p w:rsidR="009E1A6A" w:rsidRPr="00F52B98" w:rsidRDefault="00907D63" w:rsidP="009E1A6A">
            <w:pPr>
              <w:jc w:val="center"/>
              <w:rPr>
                <w:sz w:val="18"/>
                <w:szCs w:val="18"/>
              </w:rPr>
            </w:pPr>
            <w:r w:rsidRPr="00F52B98">
              <w:rPr>
                <w:sz w:val="18"/>
                <w:szCs w:val="18"/>
              </w:rPr>
              <w:t>&lt;</w:t>
            </w:r>
            <w:r w:rsidR="009E1A6A" w:rsidRPr="00F52B98">
              <w:rPr>
                <w:sz w:val="18"/>
                <w:szCs w:val="18"/>
              </w:rPr>
              <w:t>25%</w:t>
            </w:r>
          </w:p>
        </w:tc>
        <w:tc>
          <w:tcPr>
            <w:tcW w:w="1796" w:type="dxa"/>
            <w:shd w:val="clear" w:color="auto" w:fill="FFFFFF" w:themeFill="background1"/>
          </w:tcPr>
          <w:p w:rsidR="009E1A6A" w:rsidRPr="00F52B98" w:rsidRDefault="009E1A6A" w:rsidP="009E1A6A">
            <w:pPr>
              <w:jc w:val="center"/>
              <w:rPr>
                <w:sz w:val="18"/>
                <w:szCs w:val="18"/>
              </w:rPr>
            </w:pPr>
            <w:r w:rsidRPr="00F52B98">
              <w:rPr>
                <w:sz w:val="18"/>
                <w:szCs w:val="18"/>
              </w:rPr>
              <w:t>&lt;2</w:t>
            </w:r>
            <w:r w:rsidRPr="00F52B98">
              <w:rPr>
                <w:sz w:val="18"/>
                <w:szCs w:val="18"/>
                <w:lang w:val="en-US"/>
              </w:rPr>
              <w:t>5</w:t>
            </w:r>
            <w:r w:rsidRPr="00F52B98">
              <w:rPr>
                <w:sz w:val="18"/>
                <w:szCs w:val="18"/>
              </w:rPr>
              <w:t>%</w:t>
            </w:r>
          </w:p>
        </w:tc>
      </w:tr>
      <w:tr w:rsidR="009E1A6A" w:rsidRPr="00F52B98" w:rsidTr="00A30FBE">
        <w:trPr>
          <w:trHeight w:val="482"/>
        </w:trPr>
        <w:tc>
          <w:tcPr>
            <w:tcW w:w="1809" w:type="dxa"/>
            <w:vMerge/>
            <w:shd w:val="clear" w:color="auto" w:fill="FFFFFF" w:themeFill="background1"/>
          </w:tcPr>
          <w:p w:rsidR="009E1A6A" w:rsidRPr="00F52B98" w:rsidRDefault="009E1A6A" w:rsidP="009E1A6A">
            <w:pPr>
              <w:rPr>
                <w:sz w:val="18"/>
                <w:szCs w:val="18"/>
              </w:rPr>
            </w:pPr>
          </w:p>
        </w:tc>
        <w:tc>
          <w:tcPr>
            <w:tcW w:w="2410" w:type="dxa"/>
            <w:shd w:val="clear" w:color="auto" w:fill="FFFFFF" w:themeFill="background1"/>
          </w:tcPr>
          <w:p w:rsidR="009E1A6A" w:rsidRPr="00F52B98" w:rsidRDefault="00BF2149" w:rsidP="009E1A6A">
            <w:pPr>
              <w:pStyle w:val="ColorfulList-Accent11"/>
              <w:ind w:left="0"/>
              <w:jc w:val="both"/>
              <w:rPr>
                <w:rFonts w:asciiTheme="minorHAnsi" w:hAnsiTheme="minorHAnsi" w:cs="Arial"/>
                <w:sz w:val="18"/>
                <w:szCs w:val="18"/>
              </w:rPr>
            </w:pPr>
            <w:r w:rsidRPr="00F52B98">
              <w:rPr>
                <w:rFonts w:asciiTheme="minorHAnsi" w:hAnsiTheme="minorHAnsi" w:cs="Arial"/>
                <w:sz w:val="18"/>
                <w:szCs w:val="18"/>
                <w:lang w:val="en-US"/>
              </w:rPr>
              <w:t>X</w:t>
            </w:r>
            <w:r w:rsidRPr="00F52B98">
              <w:rPr>
                <w:rFonts w:asciiTheme="minorHAnsi" w:hAnsiTheme="minorHAnsi" w:cs="Arial"/>
                <w:sz w:val="18"/>
                <w:szCs w:val="18"/>
              </w:rPr>
              <w:t xml:space="preserve">DR </w:t>
            </w:r>
            <w:r w:rsidR="009E1A6A" w:rsidRPr="00F52B98">
              <w:rPr>
                <w:rFonts w:asciiTheme="minorHAnsi" w:hAnsiTheme="minorHAnsi" w:cs="Arial"/>
                <w:sz w:val="18"/>
                <w:szCs w:val="18"/>
              </w:rPr>
              <w:t>შემთხვევების წილი MDR-</w:t>
            </w:r>
            <w:r w:rsidR="009E1A6A" w:rsidRPr="00F52B98">
              <w:rPr>
                <w:rFonts w:asciiTheme="minorHAnsi" w:hAnsiTheme="minorHAnsi" w:cs="Sylfaen"/>
                <w:sz w:val="18"/>
                <w:szCs w:val="18"/>
              </w:rPr>
              <w:t>ტბ</w:t>
            </w:r>
            <w:r w:rsidR="009E1A6A" w:rsidRPr="00F52B98">
              <w:rPr>
                <w:rFonts w:asciiTheme="minorHAnsi" w:hAnsiTheme="minorHAnsi" w:cs="Arial"/>
                <w:sz w:val="18"/>
                <w:szCs w:val="18"/>
              </w:rPr>
              <w:t xml:space="preserve"> პაციენტებში</w:t>
            </w:r>
          </w:p>
          <w:p w:rsidR="00C64792" w:rsidRPr="00F52B98" w:rsidRDefault="00C64792" w:rsidP="009E1A6A">
            <w:pPr>
              <w:pStyle w:val="ColorfulList-Accent11"/>
              <w:ind w:left="0"/>
              <w:jc w:val="both"/>
              <w:rPr>
                <w:rFonts w:asciiTheme="minorHAnsi" w:hAnsiTheme="minorHAnsi" w:cs="Arial"/>
                <w:sz w:val="18"/>
                <w:szCs w:val="18"/>
              </w:rPr>
            </w:pPr>
          </w:p>
        </w:tc>
        <w:tc>
          <w:tcPr>
            <w:tcW w:w="1795" w:type="dxa"/>
            <w:shd w:val="clear" w:color="auto" w:fill="FFFFFF" w:themeFill="background1"/>
          </w:tcPr>
          <w:p w:rsidR="009E1A6A" w:rsidRPr="00F52B98" w:rsidRDefault="0004357F" w:rsidP="009E1A6A">
            <w:pPr>
              <w:jc w:val="center"/>
              <w:rPr>
                <w:rFonts w:cs="Arial"/>
                <w:sz w:val="18"/>
                <w:szCs w:val="18"/>
              </w:rPr>
            </w:pPr>
            <w:r w:rsidRPr="00F52B98">
              <w:rPr>
                <w:rFonts w:cs="Arial"/>
                <w:sz w:val="18"/>
                <w:szCs w:val="18"/>
              </w:rPr>
              <w:t>20</w:t>
            </w:r>
            <w:r w:rsidR="009E1A6A" w:rsidRPr="00F52B98">
              <w:rPr>
                <w:rFonts w:cs="Arial"/>
                <w:sz w:val="18"/>
                <w:szCs w:val="18"/>
              </w:rPr>
              <w:t>%</w:t>
            </w:r>
            <w:r w:rsidRPr="00F52B98">
              <w:rPr>
                <w:rFonts w:cs="Arial"/>
                <w:sz w:val="18"/>
                <w:szCs w:val="18"/>
              </w:rPr>
              <w:t xml:space="preserve"> (2013)</w:t>
            </w:r>
          </w:p>
        </w:tc>
        <w:tc>
          <w:tcPr>
            <w:tcW w:w="1796" w:type="dxa"/>
            <w:shd w:val="clear" w:color="auto" w:fill="FFFFFF" w:themeFill="background1"/>
          </w:tcPr>
          <w:p w:rsidR="009E1A6A" w:rsidRPr="00F52B98" w:rsidRDefault="00907D63" w:rsidP="009E1A6A">
            <w:pPr>
              <w:jc w:val="center"/>
              <w:rPr>
                <w:sz w:val="18"/>
                <w:szCs w:val="18"/>
              </w:rPr>
            </w:pPr>
            <w:r w:rsidRPr="00F52B98">
              <w:rPr>
                <w:sz w:val="18"/>
                <w:szCs w:val="18"/>
              </w:rPr>
              <w:t>&lt;</w:t>
            </w:r>
            <w:r w:rsidR="009E1A6A" w:rsidRPr="00F52B98">
              <w:rPr>
                <w:sz w:val="18"/>
                <w:szCs w:val="18"/>
              </w:rPr>
              <w:t>4%</w:t>
            </w:r>
          </w:p>
        </w:tc>
        <w:tc>
          <w:tcPr>
            <w:tcW w:w="1796" w:type="dxa"/>
            <w:shd w:val="clear" w:color="auto" w:fill="FFFFFF" w:themeFill="background1"/>
          </w:tcPr>
          <w:p w:rsidR="009E1A6A" w:rsidRPr="00F52B98" w:rsidRDefault="009E1A6A" w:rsidP="009E1A6A">
            <w:pPr>
              <w:jc w:val="center"/>
              <w:rPr>
                <w:sz w:val="18"/>
                <w:szCs w:val="18"/>
              </w:rPr>
            </w:pPr>
            <w:r w:rsidRPr="00F52B98">
              <w:rPr>
                <w:sz w:val="18"/>
                <w:szCs w:val="18"/>
              </w:rPr>
              <w:t>&lt;4%</w:t>
            </w:r>
          </w:p>
        </w:tc>
      </w:tr>
      <w:tr w:rsidR="009E1A6A" w:rsidRPr="00F52B98" w:rsidTr="00A30FBE">
        <w:trPr>
          <w:trHeight w:val="666"/>
        </w:trPr>
        <w:tc>
          <w:tcPr>
            <w:tcW w:w="1809" w:type="dxa"/>
            <w:vMerge/>
            <w:shd w:val="clear" w:color="auto" w:fill="FFFFFF" w:themeFill="background1"/>
          </w:tcPr>
          <w:p w:rsidR="009E1A6A" w:rsidRPr="00F52B98" w:rsidRDefault="009E1A6A" w:rsidP="009E1A6A">
            <w:pPr>
              <w:ind w:left="1530"/>
              <w:rPr>
                <w:sz w:val="18"/>
                <w:szCs w:val="18"/>
              </w:rPr>
            </w:pPr>
          </w:p>
        </w:tc>
        <w:tc>
          <w:tcPr>
            <w:tcW w:w="2410" w:type="dxa"/>
            <w:shd w:val="clear" w:color="auto" w:fill="FFFFFF" w:themeFill="background1"/>
          </w:tcPr>
          <w:p w:rsidR="009E1A6A" w:rsidRPr="00F52B98" w:rsidRDefault="009E1A6A" w:rsidP="00BF2149">
            <w:pPr>
              <w:jc w:val="both"/>
              <w:rPr>
                <w:rFonts w:cs="Arial"/>
                <w:sz w:val="18"/>
                <w:szCs w:val="18"/>
              </w:rPr>
            </w:pPr>
            <w:r w:rsidRPr="00F52B98">
              <w:rPr>
                <w:rFonts w:cs="Arial"/>
                <w:sz w:val="18"/>
                <w:szCs w:val="18"/>
              </w:rPr>
              <w:t xml:space="preserve">ტბ ახალი </w:t>
            </w:r>
            <w:r w:rsidR="0004357F" w:rsidRPr="00F52B98">
              <w:rPr>
                <w:rFonts w:cs="Arial"/>
                <w:sz w:val="18"/>
                <w:szCs w:val="18"/>
              </w:rPr>
              <w:t xml:space="preserve">და წარსულში ნამკურნალები </w:t>
            </w:r>
            <w:r w:rsidRPr="00F52B98">
              <w:rPr>
                <w:rFonts w:cs="Arial"/>
                <w:sz w:val="18"/>
                <w:szCs w:val="18"/>
              </w:rPr>
              <w:t xml:space="preserve">შემთხვევების </w:t>
            </w:r>
            <w:r w:rsidRPr="00F52B98">
              <w:rPr>
                <w:rFonts w:cs="Arial"/>
                <w:sz w:val="18"/>
                <w:szCs w:val="18"/>
                <w:lang w:val="en-US"/>
              </w:rPr>
              <w:t>%</w:t>
            </w:r>
            <w:r w:rsidRPr="00F52B98">
              <w:rPr>
                <w:rFonts w:cs="Arial"/>
                <w:sz w:val="18"/>
                <w:szCs w:val="18"/>
              </w:rPr>
              <w:t>, რომელთა მკურნალობა წარმატებით დასრულდა</w:t>
            </w:r>
          </w:p>
          <w:p w:rsidR="00C64792" w:rsidRPr="00F52B98" w:rsidRDefault="00C64792" w:rsidP="00BF2149">
            <w:pPr>
              <w:jc w:val="both"/>
              <w:rPr>
                <w:rFonts w:cs="Arial"/>
                <w:b/>
                <w:sz w:val="18"/>
                <w:szCs w:val="18"/>
              </w:rPr>
            </w:pPr>
          </w:p>
        </w:tc>
        <w:tc>
          <w:tcPr>
            <w:tcW w:w="1795" w:type="dxa"/>
            <w:shd w:val="clear" w:color="auto" w:fill="FFFFFF" w:themeFill="background1"/>
          </w:tcPr>
          <w:p w:rsidR="009E1A6A" w:rsidRPr="00F52B98" w:rsidRDefault="00260CED" w:rsidP="0004357F">
            <w:pPr>
              <w:jc w:val="center"/>
              <w:rPr>
                <w:rFonts w:cs="Arial"/>
                <w:bCs/>
                <w:sz w:val="18"/>
                <w:szCs w:val="18"/>
              </w:rPr>
            </w:pPr>
            <w:r w:rsidRPr="00F52B98">
              <w:rPr>
                <w:rFonts w:cs="Arial"/>
                <w:bCs/>
                <w:sz w:val="18"/>
                <w:szCs w:val="18"/>
              </w:rPr>
              <w:t>85</w:t>
            </w:r>
            <w:r w:rsidR="009E1A6A" w:rsidRPr="00F52B98">
              <w:rPr>
                <w:rFonts w:cs="Arial"/>
                <w:bCs/>
                <w:sz w:val="18"/>
                <w:szCs w:val="18"/>
              </w:rPr>
              <w:t>% (</w:t>
            </w:r>
            <w:r w:rsidR="0004357F" w:rsidRPr="00F52B98">
              <w:rPr>
                <w:rFonts w:cs="Arial"/>
                <w:bCs/>
                <w:sz w:val="18"/>
                <w:szCs w:val="18"/>
              </w:rPr>
              <w:t>2013</w:t>
            </w:r>
            <w:r w:rsidR="009E1A6A" w:rsidRPr="00F52B98">
              <w:rPr>
                <w:rFonts w:cs="Arial"/>
                <w:bCs/>
                <w:sz w:val="18"/>
                <w:szCs w:val="18"/>
              </w:rPr>
              <w:t>)</w:t>
            </w:r>
          </w:p>
        </w:tc>
        <w:tc>
          <w:tcPr>
            <w:tcW w:w="1796" w:type="dxa"/>
            <w:shd w:val="clear" w:color="auto" w:fill="FFFFFF" w:themeFill="background1"/>
          </w:tcPr>
          <w:p w:rsidR="009E1A6A" w:rsidRPr="00F52B98" w:rsidRDefault="00907D63" w:rsidP="009E1A6A">
            <w:pPr>
              <w:jc w:val="center"/>
              <w:rPr>
                <w:sz w:val="18"/>
                <w:szCs w:val="18"/>
              </w:rPr>
            </w:pPr>
            <w:r w:rsidRPr="00F52B98">
              <w:rPr>
                <w:sz w:val="18"/>
                <w:szCs w:val="18"/>
              </w:rPr>
              <w:t>&gt;</w:t>
            </w:r>
            <w:r w:rsidR="009E1A6A" w:rsidRPr="00F52B98">
              <w:rPr>
                <w:sz w:val="18"/>
                <w:szCs w:val="18"/>
              </w:rPr>
              <w:t>85%</w:t>
            </w:r>
          </w:p>
        </w:tc>
        <w:tc>
          <w:tcPr>
            <w:tcW w:w="1796" w:type="dxa"/>
            <w:shd w:val="clear" w:color="auto" w:fill="FFFFFF" w:themeFill="background1"/>
          </w:tcPr>
          <w:p w:rsidR="009E1A6A" w:rsidRPr="00F52B98" w:rsidRDefault="009E1A6A" w:rsidP="009E1A6A">
            <w:pPr>
              <w:jc w:val="center"/>
              <w:rPr>
                <w:sz w:val="18"/>
                <w:szCs w:val="18"/>
              </w:rPr>
            </w:pPr>
            <w:r w:rsidRPr="00F52B98">
              <w:rPr>
                <w:sz w:val="18"/>
                <w:szCs w:val="18"/>
              </w:rPr>
              <w:t>&gt;85%</w:t>
            </w:r>
          </w:p>
        </w:tc>
      </w:tr>
      <w:tr w:rsidR="009E1A6A" w:rsidRPr="00F52B98" w:rsidTr="00A30FBE">
        <w:trPr>
          <w:trHeight w:val="841"/>
        </w:trPr>
        <w:tc>
          <w:tcPr>
            <w:tcW w:w="1809" w:type="dxa"/>
            <w:vMerge/>
            <w:shd w:val="clear" w:color="auto" w:fill="FFFFFF" w:themeFill="background1"/>
          </w:tcPr>
          <w:p w:rsidR="009E1A6A" w:rsidRPr="00F52B98" w:rsidRDefault="009E1A6A" w:rsidP="009E1A6A">
            <w:pPr>
              <w:rPr>
                <w:sz w:val="18"/>
                <w:szCs w:val="18"/>
              </w:rPr>
            </w:pPr>
          </w:p>
        </w:tc>
        <w:tc>
          <w:tcPr>
            <w:tcW w:w="2410" w:type="dxa"/>
            <w:shd w:val="clear" w:color="auto" w:fill="FFFFFF" w:themeFill="background1"/>
          </w:tcPr>
          <w:p w:rsidR="009E1A6A" w:rsidRPr="00F52B98" w:rsidRDefault="009E1A6A" w:rsidP="009E1A6A">
            <w:pPr>
              <w:jc w:val="both"/>
              <w:rPr>
                <w:rFonts w:cs="Arial"/>
                <w:sz w:val="18"/>
                <w:szCs w:val="18"/>
              </w:rPr>
            </w:pPr>
            <w:r w:rsidRPr="00F52B98">
              <w:rPr>
                <w:rFonts w:cs="Arial"/>
                <w:sz w:val="18"/>
                <w:szCs w:val="18"/>
              </w:rPr>
              <w:t xml:space="preserve">MDR-ტბ პაციენტების </w:t>
            </w:r>
            <w:r w:rsidRPr="00F52B98">
              <w:rPr>
                <w:rFonts w:cs="Arial"/>
                <w:sz w:val="18"/>
                <w:szCs w:val="18"/>
                <w:lang w:val="en-US"/>
              </w:rPr>
              <w:t>%</w:t>
            </w:r>
            <w:r w:rsidRPr="00F52B98">
              <w:rPr>
                <w:rFonts w:cs="Arial"/>
                <w:sz w:val="18"/>
                <w:szCs w:val="18"/>
              </w:rPr>
              <w:t>, რომელთა მკურნალობაც წარმატებით დასრულდა</w:t>
            </w:r>
          </w:p>
        </w:tc>
        <w:tc>
          <w:tcPr>
            <w:tcW w:w="1795" w:type="dxa"/>
            <w:shd w:val="clear" w:color="auto" w:fill="FFFFFF" w:themeFill="background1"/>
          </w:tcPr>
          <w:p w:rsidR="009E1A6A" w:rsidRPr="00F52B98" w:rsidRDefault="00260CED" w:rsidP="009E1A6A">
            <w:pPr>
              <w:jc w:val="center"/>
              <w:rPr>
                <w:rFonts w:cs="Arial"/>
                <w:sz w:val="18"/>
                <w:szCs w:val="18"/>
              </w:rPr>
            </w:pPr>
            <w:r w:rsidRPr="00F52B98">
              <w:rPr>
                <w:rFonts w:cs="Arial"/>
                <w:sz w:val="18"/>
                <w:szCs w:val="18"/>
              </w:rPr>
              <w:t>50</w:t>
            </w:r>
            <w:r w:rsidR="009E1A6A" w:rsidRPr="00F52B98">
              <w:rPr>
                <w:rFonts w:cs="Arial"/>
                <w:sz w:val="18"/>
                <w:szCs w:val="18"/>
              </w:rPr>
              <w:t>%                    (</w:t>
            </w:r>
            <w:r w:rsidR="00907D63" w:rsidRPr="00F52B98">
              <w:rPr>
                <w:rFonts w:cs="Arial"/>
                <w:sz w:val="18"/>
                <w:szCs w:val="18"/>
              </w:rPr>
              <w:t xml:space="preserve">2011 </w:t>
            </w:r>
            <w:r w:rsidR="009E1A6A" w:rsidRPr="00F52B98">
              <w:rPr>
                <w:rFonts w:cs="Arial"/>
                <w:sz w:val="18"/>
                <w:szCs w:val="18"/>
              </w:rPr>
              <w:t>წლის კოჰორტა)</w:t>
            </w:r>
          </w:p>
          <w:p w:rsidR="00C64792" w:rsidRPr="00F52B98" w:rsidRDefault="00C64792" w:rsidP="009E1A6A">
            <w:pPr>
              <w:jc w:val="center"/>
              <w:rPr>
                <w:rFonts w:cs="Arial"/>
                <w:sz w:val="18"/>
                <w:szCs w:val="18"/>
              </w:rPr>
            </w:pPr>
          </w:p>
        </w:tc>
        <w:tc>
          <w:tcPr>
            <w:tcW w:w="1796" w:type="dxa"/>
            <w:shd w:val="clear" w:color="auto" w:fill="FFFFFF" w:themeFill="background1"/>
          </w:tcPr>
          <w:p w:rsidR="009E1A6A" w:rsidRPr="00F52B98" w:rsidRDefault="00907D63" w:rsidP="009E1A6A">
            <w:pPr>
              <w:jc w:val="center"/>
              <w:rPr>
                <w:sz w:val="18"/>
                <w:szCs w:val="18"/>
              </w:rPr>
            </w:pPr>
            <w:r w:rsidRPr="00F52B98">
              <w:rPr>
                <w:sz w:val="18"/>
                <w:szCs w:val="18"/>
              </w:rPr>
              <w:t>&gt;</w:t>
            </w:r>
            <w:r w:rsidR="009E1A6A" w:rsidRPr="00F52B98">
              <w:rPr>
                <w:sz w:val="18"/>
                <w:szCs w:val="18"/>
              </w:rPr>
              <w:t>75%</w:t>
            </w:r>
          </w:p>
        </w:tc>
        <w:tc>
          <w:tcPr>
            <w:tcW w:w="1796" w:type="dxa"/>
            <w:shd w:val="clear" w:color="auto" w:fill="FFFFFF" w:themeFill="background1"/>
          </w:tcPr>
          <w:p w:rsidR="009E1A6A" w:rsidRPr="00F52B98" w:rsidRDefault="009E1A6A" w:rsidP="009E1A6A">
            <w:pPr>
              <w:jc w:val="center"/>
              <w:rPr>
                <w:sz w:val="18"/>
                <w:szCs w:val="18"/>
              </w:rPr>
            </w:pPr>
            <w:r w:rsidRPr="00F52B98">
              <w:rPr>
                <w:sz w:val="18"/>
                <w:szCs w:val="18"/>
                <w:lang w:val="en-US"/>
              </w:rPr>
              <w:t>&gt;75</w:t>
            </w:r>
            <w:r w:rsidRPr="00F52B98">
              <w:rPr>
                <w:sz w:val="18"/>
                <w:szCs w:val="18"/>
              </w:rPr>
              <w:t>%</w:t>
            </w:r>
          </w:p>
        </w:tc>
      </w:tr>
      <w:tr w:rsidR="00C64792" w:rsidRPr="00F52B98" w:rsidTr="00C64792">
        <w:tc>
          <w:tcPr>
            <w:tcW w:w="1809" w:type="dxa"/>
            <w:shd w:val="clear" w:color="auto" w:fill="auto"/>
          </w:tcPr>
          <w:p w:rsidR="00C64792" w:rsidRPr="00F52B98" w:rsidRDefault="00C64792" w:rsidP="00C64792">
            <w:pPr>
              <w:shd w:val="clear" w:color="auto" w:fill="FFFFFF" w:themeFill="background1"/>
              <w:rPr>
                <w:b/>
                <w:sz w:val="18"/>
                <w:szCs w:val="18"/>
              </w:rPr>
            </w:pPr>
            <w:r w:rsidRPr="00F52B98">
              <w:rPr>
                <w:b/>
                <w:sz w:val="18"/>
                <w:szCs w:val="18"/>
              </w:rPr>
              <w:t>7</w:t>
            </w:r>
            <w:r w:rsidRPr="00F52B98">
              <w:rPr>
                <w:b/>
                <w:sz w:val="18"/>
                <w:szCs w:val="18"/>
                <w:lang w:val="en-US"/>
              </w:rPr>
              <w:t>.</w:t>
            </w:r>
            <w:r w:rsidRPr="00F52B98">
              <w:rPr>
                <w:b/>
                <w:sz w:val="18"/>
                <w:szCs w:val="18"/>
              </w:rPr>
              <w:t xml:space="preserve">4 </w:t>
            </w:r>
          </w:p>
          <w:p w:rsidR="00C64792" w:rsidRPr="00F52B98" w:rsidRDefault="00C64792" w:rsidP="00C64792">
            <w:pPr>
              <w:shd w:val="clear" w:color="auto" w:fill="FFFFFF" w:themeFill="background1"/>
              <w:rPr>
                <w:b/>
                <w:sz w:val="18"/>
                <w:szCs w:val="18"/>
              </w:rPr>
            </w:pPr>
            <w:r w:rsidRPr="00F52B98">
              <w:rPr>
                <w:b/>
                <w:bCs/>
                <w:sz w:val="18"/>
                <w:szCs w:val="18"/>
              </w:rPr>
              <w:t>მალარია</w:t>
            </w:r>
          </w:p>
        </w:tc>
        <w:tc>
          <w:tcPr>
            <w:tcW w:w="2410" w:type="dxa"/>
            <w:shd w:val="clear" w:color="auto" w:fill="auto"/>
          </w:tcPr>
          <w:p w:rsidR="00C64792" w:rsidRPr="00F52B98" w:rsidRDefault="00C64792" w:rsidP="00FD0491">
            <w:pPr>
              <w:jc w:val="center"/>
              <w:rPr>
                <w:sz w:val="18"/>
                <w:szCs w:val="18"/>
              </w:rPr>
            </w:pPr>
            <w:r w:rsidRPr="00F52B98">
              <w:rPr>
                <w:sz w:val="18"/>
                <w:szCs w:val="18"/>
              </w:rPr>
              <w:t xml:space="preserve">მალარიის ადგილობრივი გადაცემის შეწყვეტა </w:t>
            </w:r>
          </w:p>
          <w:p w:rsidR="00C64792" w:rsidRPr="00F52B98" w:rsidRDefault="00C64792" w:rsidP="00FD0491">
            <w:pPr>
              <w:jc w:val="center"/>
              <w:rPr>
                <w:sz w:val="18"/>
                <w:szCs w:val="18"/>
              </w:rPr>
            </w:pPr>
          </w:p>
        </w:tc>
        <w:tc>
          <w:tcPr>
            <w:tcW w:w="1795" w:type="dxa"/>
            <w:shd w:val="clear" w:color="auto" w:fill="auto"/>
          </w:tcPr>
          <w:p w:rsidR="00C64792" w:rsidRPr="00F52B98" w:rsidRDefault="00C64792" w:rsidP="00FD0491">
            <w:pPr>
              <w:jc w:val="center"/>
              <w:rPr>
                <w:sz w:val="18"/>
                <w:szCs w:val="18"/>
              </w:rPr>
            </w:pPr>
            <w:r w:rsidRPr="00F52B98">
              <w:rPr>
                <w:sz w:val="18"/>
                <w:szCs w:val="18"/>
              </w:rPr>
              <w:t xml:space="preserve">ადგილობრივი შემთხვევები არ ფიქსირდება </w:t>
            </w:r>
            <w:r w:rsidR="00114EA1" w:rsidRPr="00F52B98">
              <w:rPr>
                <w:sz w:val="18"/>
                <w:szCs w:val="18"/>
              </w:rPr>
              <w:t xml:space="preserve">2013 </w:t>
            </w:r>
            <w:r w:rsidRPr="00F52B98">
              <w:rPr>
                <w:sz w:val="18"/>
                <w:szCs w:val="18"/>
              </w:rPr>
              <w:t xml:space="preserve">წლიდან </w:t>
            </w:r>
          </w:p>
          <w:p w:rsidR="00C64792" w:rsidRPr="00F52B98" w:rsidRDefault="00C64792" w:rsidP="00FD0491">
            <w:pPr>
              <w:jc w:val="center"/>
              <w:rPr>
                <w:sz w:val="18"/>
                <w:szCs w:val="18"/>
              </w:rPr>
            </w:pPr>
            <w:r w:rsidRPr="00F52B98">
              <w:rPr>
                <w:sz w:val="18"/>
                <w:szCs w:val="18"/>
              </w:rPr>
              <w:t xml:space="preserve">(დკსჯეც, </w:t>
            </w:r>
            <w:r w:rsidR="00114EA1" w:rsidRPr="00F52B98">
              <w:rPr>
                <w:sz w:val="18"/>
                <w:szCs w:val="18"/>
              </w:rPr>
              <w:t xml:space="preserve">2013 </w:t>
            </w:r>
            <w:r w:rsidRPr="00F52B98">
              <w:rPr>
                <w:sz w:val="18"/>
                <w:szCs w:val="18"/>
              </w:rPr>
              <w:t>წლის ანგარიში)</w:t>
            </w:r>
          </w:p>
          <w:p w:rsidR="00C64792" w:rsidRPr="00F52B98" w:rsidRDefault="00C64792" w:rsidP="00FD0491">
            <w:pPr>
              <w:jc w:val="center"/>
              <w:rPr>
                <w:sz w:val="18"/>
                <w:szCs w:val="18"/>
              </w:rPr>
            </w:pPr>
          </w:p>
        </w:tc>
        <w:tc>
          <w:tcPr>
            <w:tcW w:w="1796" w:type="dxa"/>
            <w:shd w:val="clear" w:color="auto" w:fill="auto"/>
          </w:tcPr>
          <w:p w:rsidR="00C64792" w:rsidRPr="00F52B98" w:rsidRDefault="00C64792" w:rsidP="00FD0491">
            <w:pPr>
              <w:jc w:val="center"/>
              <w:rPr>
                <w:sz w:val="18"/>
                <w:szCs w:val="18"/>
              </w:rPr>
            </w:pPr>
            <w:r w:rsidRPr="00F52B98">
              <w:rPr>
                <w:sz w:val="18"/>
                <w:szCs w:val="18"/>
              </w:rPr>
              <w:t xml:space="preserve">ჯანმოს მიერ საქართველოში მალარიის </w:t>
            </w:r>
            <w:r w:rsidR="007E7035" w:rsidRPr="00F52B98">
              <w:rPr>
                <w:sz w:val="18"/>
                <w:szCs w:val="18"/>
              </w:rPr>
              <w:t xml:space="preserve">ელიმინაციის </w:t>
            </w:r>
            <w:r w:rsidRPr="00F52B98">
              <w:rPr>
                <w:sz w:val="18"/>
                <w:szCs w:val="18"/>
              </w:rPr>
              <w:t xml:space="preserve">სერთიფიცირება </w:t>
            </w:r>
          </w:p>
          <w:p w:rsidR="00C64792" w:rsidRPr="00F52B98" w:rsidRDefault="00C64792" w:rsidP="00FD0491">
            <w:pPr>
              <w:jc w:val="center"/>
              <w:rPr>
                <w:sz w:val="18"/>
                <w:szCs w:val="18"/>
              </w:rPr>
            </w:pPr>
            <w:r w:rsidRPr="00F52B98">
              <w:rPr>
                <w:sz w:val="18"/>
                <w:szCs w:val="18"/>
              </w:rPr>
              <w:t>(ჯანმო, ევროპის რეგიონული ბიურო)</w:t>
            </w:r>
          </w:p>
        </w:tc>
        <w:tc>
          <w:tcPr>
            <w:tcW w:w="1796" w:type="dxa"/>
            <w:shd w:val="clear" w:color="auto" w:fill="auto"/>
          </w:tcPr>
          <w:p w:rsidR="00C64792" w:rsidRPr="00F52B98" w:rsidRDefault="00C64792" w:rsidP="00FD0491">
            <w:pPr>
              <w:jc w:val="center"/>
              <w:rPr>
                <w:sz w:val="18"/>
                <w:szCs w:val="18"/>
              </w:rPr>
            </w:pPr>
            <w:r w:rsidRPr="00F52B98">
              <w:rPr>
                <w:sz w:val="18"/>
                <w:szCs w:val="18"/>
              </w:rPr>
              <w:t>მალარიისაგან თავისუფალი ქვეყნის სტატუსის შენარჩუნება (ჯანმო,ევროპის რეგიონული ბიურო)</w:t>
            </w:r>
          </w:p>
        </w:tc>
      </w:tr>
      <w:tr w:rsidR="00C64792" w:rsidRPr="00F52B98" w:rsidTr="00C64792">
        <w:tc>
          <w:tcPr>
            <w:tcW w:w="1809" w:type="dxa"/>
            <w:shd w:val="clear" w:color="auto" w:fill="auto"/>
          </w:tcPr>
          <w:p w:rsidR="00C64792" w:rsidRPr="00F52B98" w:rsidRDefault="00C64792" w:rsidP="0027647B">
            <w:pPr>
              <w:pStyle w:val="ListParagraph"/>
              <w:numPr>
                <w:ilvl w:val="1"/>
                <w:numId w:val="28"/>
              </w:numPr>
              <w:shd w:val="clear" w:color="auto" w:fill="FFFFFF" w:themeFill="background1"/>
              <w:rPr>
                <w:b/>
                <w:sz w:val="18"/>
                <w:szCs w:val="18"/>
              </w:rPr>
            </w:pPr>
          </w:p>
          <w:p w:rsidR="00C64792" w:rsidRPr="00F52B98" w:rsidRDefault="00C64792" w:rsidP="00C64792">
            <w:pPr>
              <w:shd w:val="clear" w:color="auto" w:fill="FFFFFF" w:themeFill="background1"/>
              <w:rPr>
                <w:b/>
                <w:sz w:val="18"/>
                <w:szCs w:val="18"/>
              </w:rPr>
            </w:pPr>
            <w:r w:rsidRPr="00F52B98">
              <w:rPr>
                <w:b/>
                <w:sz w:val="18"/>
                <w:szCs w:val="18"/>
              </w:rPr>
              <w:t>ჯანდაცვის საერთაშორისო წესები (ჯსწ)</w:t>
            </w:r>
          </w:p>
        </w:tc>
        <w:tc>
          <w:tcPr>
            <w:tcW w:w="2410" w:type="dxa"/>
            <w:shd w:val="clear" w:color="auto" w:fill="auto"/>
          </w:tcPr>
          <w:p w:rsidR="00C64792" w:rsidRPr="00F52B98" w:rsidRDefault="00C64792" w:rsidP="00C64792">
            <w:pPr>
              <w:jc w:val="center"/>
              <w:rPr>
                <w:sz w:val="18"/>
                <w:szCs w:val="18"/>
              </w:rPr>
            </w:pPr>
            <w:r w:rsidRPr="00F52B98">
              <w:rPr>
                <w:sz w:val="18"/>
                <w:szCs w:val="18"/>
              </w:rPr>
              <w:t xml:space="preserve">რეგიონული უსაფრთხოების  მიზნით ჯსწ-ის ძირითადი სიმძლავრეების შენარჩუნება </w:t>
            </w:r>
          </w:p>
          <w:p w:rsidR="00C64792" w:rsidRPr="00F52B98" w:rsidRDefault="00C64792" w:rsidP="00C64792">
            <w:pPr>
              <w:jc w:val="center"/>
              <w:rPr>
                <w:sz w:val="18"/>
                <w:szCs w:val="18"/>
              </w:rPr>
            </w:pPr>
          </w:p>
        </w:tc>
        <w:tc>
          <w:tcPr>
            <w:tcW w:w="1795" w:type="dxa"/>
            <w:shd w:val="clear" w:color="auto" w:fill="auto"/>
          </w:tcPr>
          <w:p w:rsidR="00C64792" w:rsidRPr="00F52B98" w:rsidRDefault="00C64792" w:rsidP="00FD0491">
            <w:pPr>
              <w:jc w:val="center"/>
              <w:rPr>
                <w:sz w:val="18"/>
                <w:szCs w:val="18"/>
              </w:rPr>
            </w:pPr>
            <w:r w:rsidRPr="00F52B98">
              <w:rPr>
                <w:sz w:val="18"/>
                <w:szCs w:val="18"/>
              </w:rPr>
              <w:t xml:space="preserve">ჯსწ-ში მოცემული მოთხოვნები შესრულებულია </w:t>
            </w:r>
          </w:p>
        </w:tc>
        <w:tc>
          <w:tcPr>
            <w:tcW w:w="1796" w:type="dxa"/>
            <w:shd w:val="clear" w:color="auto" w:fill="auto"/>
          </w:tcPr>
          <w:p w:rsidR="00C64792" w:rsidRPr="00F52B98" w:rsidRDefault="00C64792" w:rsidP="00C64792">
            <w:pPr>
              <w:jc w:val="center"/>
              <w:rPr>
                <w:sz w:val="18"/>
                <w:szCs w:val="18"/>
              </w:rPr>
            </w:pPr>
            <w:r w:rsidRPr="00F52B98">
              <w:rPr>
                <w:sz w:val="18"/>
                <w:szCs w:val="18"/>
              </w:rPr>
              <w:t xml:space="preserve">ჯსწ-ის როგორც ოფიციალური იურიდიული დოკუმენტის აღიარება სამთავრობო დონეზე </w:t>
            </w:r>
          </w:p>
        </w:tc>
        <w:tc>
          <w:tcPr>
            <w:tcW w:w="1796" w:type="dxa"/>
            <w:shd w:val="clear" w:color="auto" w:fill="auto"/>
          </w:tcPr>
          <w:p w:rsidR="00C64792" w:rsidRPr="00F52B98" w:rsidRDefault="00C64792" w:rsidP="00C64792">
            <w:pPr>
              <w:jc w:val="center"/>
              <w:rPr>
                <w:sz w:val="18"/>
                <w:szCs w:val="18"/>
              </w:rPr>
            </w:pPr>
            <w:r w:rsidRPr="00F52B98">
              <w:rPr>
                <w:sz w:val="18"/>
                <w:szCs w:val="18"/>
              </w:rPr>
              <w:t xml:space="preserve">ჯსწ-ის ძირითადი მოთხოვნების განხორციელება, განსაკუთრებით საზღვაო და საჰაერო პორტებში </w:t>
            </w:r>
          </w:p>
        </w:tc>
      </w:tr>
    </w:tbl>
    <w:p w:rsidR="00467D07" w:rsidRPr="00F52B98" w:rsidRDefault="00467D07" w:rsidP="008F3FA3">
      <w:pPr>
        <w:pStyle w:val="ListParagraph"/>
        <w:spacing w:after="0" w:line="240" w:lineRule="auto"/>
        <w:rPr>
          <w:sz w:val="18"/>
          <w:szCs w:val="18"/>
        </w:rPr>
      </w:pPr>
    </w:p>
    <w:p w:rsidR="00467D07" w:rsidRPr="00F52B98" w:rsidRDefault="00467D07">
      <w:pPr>
        <w:rPr>
          <w:sz w:val="18"/>
          <w:szCs w:val="18"/>
        </w:rPr>
      </w:pPr>
      <w:r w:rsidRPr="00F52B98">
        <w:rPr>
          <w:sz w:val="18"/>
          <w:szCs w:val="18"/>
        </w:rPr>
        <w:br w:type="page"/>
      </w:r>
    </w:p>
    <w:p w:rsidR="00CE6346" w:rsidRPr="00F52B98" w:rsidRDefault="00CE6346" w:rsidP="00467D07">
      <w:pPr>
        <w:shd w:val="clear" w:color="auto" w:fill="DBE5F1" w:themeFill="accent1" w:themeFillTint="33"/>
        <w:spacing w:after="0" w:line="240" w:lineRule="auto"/>
        <w:jc w:val="center"/>
        <w:rPr>
          <w:b/>
        </w:rPr>
      </w:pPr>
    </w:p>
    <w:p w:rsidR="00467D07" w:rsidRPr="00F52B98" w:rsidRDefault="00467D07" w:rsidP="00467D07">
      <w:pPr>
        <w:shd w:val="clear" w:color="auto" w:fill="DBE5F1" w:themeFill="accent1" w:themeFillTint="33"/>
        <w:spacing w:after="0" w:line="240" w:lineRule="auto"/>
        <w:jc w:val="center"/>
        <w:rPr>
          <w:b/>
        </w:rPr>
      </w:pPr>
      <w:r w:rsidRPr="00F52B98">
        <w:rPr>
          <w:b/>
        </w:rPr>
        <w:t>სტრატეგიული მიმართულება</w:t>
      </w:r>
      <w:r w:rsidR="009C2029" w:rsidRPr="00F52B98">
        <w:rPr>
          <w:b/>
        </w:rPr>
        <w:t xml:space="preserve"> </w:t>
      </w:r>
      <w:r w:rsidR="009C2029" w:rsidRPr="00F52B98">
        <w:rPr>
          <w:b/>
          <w:lang w:val="en-US"/>
        </w:rPr>
        <w:t>8</w:t>
      </w:r>
      <w:r w:rsidRPr="00F52B98">
        <w:rPr>
          <w:b/>
        </w:rPr>
        <w:t>:</w:t>
      </w:r>
    </w:p>
    <w:p w:rsidR="00467D07" w:rsidRPr="00F52B98" w:rsidRDefault="00467D07" w:rsidP="00467D07">
      <w:pPr>
        <w:shd w:val="clear" w:color="auto" w:fill="DBE5F1" w:themeFill="accent1" w:themeFillTint="33"/>
        <w:spacing w:after="0" w:line="240" w:lineRule="auto"/>
        <w:jc w:val="center"/>
        <w:rPr>
          <w:b/>
        </w:rPr>
      </w:pPr>
    </w:p>
    <w:p w:rsidR="00467D07" w:rsidRPr="00F52B98" w:rsidRDefault="00467D07" w:rsidP="00467D07">
      <w:pPr>
        <w:shd w:val="clear" w:color="auto" w:fill="DBE5F1" w:themeFill="accent1" w:themeFillTint="33"/>
        <w:spacing w:after="0" w:line="240" w:lineRule="auto"/>
        <w:jc w:val="center"/>
        <w:rPr>
          <w:b/>
        </w:rPr>
      </w:pPr>
      <w:r w:rsidRPr="00F52B98">
        <w:rPr>
          <w:b/>
        </w:rPr>
        <w:t>პრიორიტეტული არაგადამდები დაავადებების მართვა</w:t>
      </w:r>
    </w:p>
    <w:p w:rsidR="00467D07" w:rsidRPr="00F52B98" w:rsidRDefault="00467D07" w:rsidP="00467D07">
      <w:pPr>
        <w:shd w:val="clear" w:color="auto" w:fill="DBE5F1" w:themeFill="accent1" w:themeFillTint="33"/>
        <w:spacing w:after="0" w:line="240" w:lineRule="auto"/>
        <w:rPr>
          <w:b/>
        </w:rPr>
      </w:pPr>
    </w:p>
    <w:p w:rsidR="00467D07" w:rsidRPr="00F52B98" w:rsidRDefault="00467D07" w:rsidP="00467D07">
      <w:pPr>
        <w:shd w:val="clear" w:color="auto" w:fill="DBE5F1" w:themeFill="accent1" w:themeFillTint="33"/>
        <w:spacing w:after="0" w:line="240" w:lineRule="auto"/>
        <w:rPr>
          <w:b/>
          <w:lang w:val="en-US"/>
        </w:rPr>
      </w:pPr>
    </w:p>
    <w:p w:rsidR="00467D07" w:rsidRPr="00F52B98" w:rsidRDefault="00467D07" w:rsidP="00467D07">
      <w:pPr>
        <w:spacing w:after="0" w:line="240" w:lineRule="auto"/>
        <w:jc w:val="both"/>
      </w:pPr>
    </w:p>
    <w:p w:rsidR="00185751" w:rsidRPr="00F52B98" w:rsidRDefault="00185751" w:rsidP="00185751">
      <w:pPr>
        <w:spacing w:after="0" w:line="240" w:lineRule="auto"/>
        <w:rPr>
          <w:b/>
        </w:rPr>
      </w:pPr>
      <w:r w:rsidRPr="00F52B98">
        <w:rPr>
          <w:b/>
        </w:rPr>
        <w:t>ბლოკში არსებული ძირითადი პრობლემები</w:t>
      </w:r>
    </w:p>
    <w:p w:rsidR="00185751" w:rsidRPr="00F52B98" w:rsidRDefault="00185751" w:rsidP="00185751">
      <w:pPr>
        <w:spacing w:after="0" w:line="240" w:lineRule="auto"/>
        <w:rPr>
          <w:b/>
        </w:rPr>
      </w:pPr>
    </w:p>
    <w:p w:rsidR="002B5C93" w:rsidRPr="00F52B98" w:rsidRDefault="002B5C93" w:rsidP="002B5C93">
      <w:pPr>
        <w:spacing w:after="0" w:line="240" w:lineRule="auto"/>
        <w:jc w:val="both"/>
        <w:rPr>
          <w:rFonts w:cs="Sylfaen"/>
        </w:rPr>
      </w:pPr>
      <w:r w:rsidRPr="00F52B98">
        <w:rPr>
          <w:rFonts w:cs="Sylfaen"/>
        </w:rPr>
        <w:t>აღნიშნული ბლოკში გაერთიანებულია როგორც ზოგადად ჯანმრთელობის ხელშეწყობის, ისე სამი კონკრეტული მიმართულებით (გულ-სისხლძარღვთა, ონკოლოგიური და ფსიქიკური ჯანმრთ</w:t>
      </w:r>
      <w:r w:rsidR="003012B6" w:rsidRPr="00F52B98">
        <w:rPr>
          <w:rFonts w:cs="Sylfaen"/>
        </w:rPr>
        <w:t>ე</w:t>
      </w:r>
      <w:r w:rsidRPr="00F52B98">
        <w:rPr>
          <w:rFonts w:cs="Sylfaen"/>
        </w:rPr>
        <w:t xml:space="preserve">ლობის) არსებული სიტუაციის მიმოხილვა და სტრატეგიული პოლიტიკური და პროგრამული ხედვა.     </w:t>
      </w:r>
    </w:p>
    <w:p w:rsidR="002B5C93" w:rsidRPr="00F52B98" w:rsidRDefault="002B5C93" w:rsidP="00185751">
      <w:pPr>
        <w:spacing w:after="0" w:line="240" w:lineRule="auto"/>
        <w:jc w:val="both"/>
        <w:rPr>
          <w:rFonts w:cs="Sylfaen"/>
        </w:rPr>
      </w:pPr>
    </w:p>
    <w:p w:rsidR="00185751" w:rsidRPr="00F52B98" w:rsidRDefault="00185751" w:rsidP="00185751">
      <w:pPr>
        <w:spacing w:after="0" w:line="240" w:lineRule="auto"/>
        <w:jc w:val="both"/>
        <w:rPr>
          <w:rFonts w:cs="Sylfaen"/>
        </w:rPr>
      </w:pPr>
      <w:r w:rsidRPr="00F52B98">
        <w:rPr>
          <w:rFonts w:cs="Sylfaen"/>
        </w:rPr>
        <w:t>ჯანმრთელობის მსოფლიო ორგანიზაციის</w:t>
      </w:r>
      <w:r w:rsidRPr="00F52B98">
        <w:t xml:space="preserve"> 2011 </w:t>
      </w:r>
      <w:r w:rsidRPr="00F52B98">
        <w:rPr>
          <w:rFonts w:cs="Sylfaen"/>
        </w:rPr>
        <w:t>წლის ანგარიშის მიხედვით საქართველოში სიკვდილიანობის</w:t>
      </w:r>
      <w:r w:rsidRPr="00F52B98">
        <w:t xml:space="preserve"> 91</w:t>
      </w:r>
      <w:r w:rsidRPr="00F52B98">
        <w:rPr>
          <w:lang w:val="en-US"/>
        </w:rPr>
        <w:t>%</w:t>
      </w:r>
      <w:r w:rsidRPr="00F52B98">
        <w:t xml:space="preserve"> </w:t>
      </w:r>
      <w:r w:rsidRPr="00F52B98">
        <w:rPr>
          <w:rFonts w:cs="Sylfaen"/>
        </w:rPr>
        <w:t>გამოწვეულია არაგადამდები დაავადებებით,</w:t>
      </w:r>
      <w:r w:rsidRPr="00F52B98">
        <w:rPr>
          <w:rStyle w:val="FootnoteReference"/>
        </w:rPr>
        <w:footnoteReference w:id="12"/>
      </w:r>
      <w:r w:rsidRPr="00F52B98">
        <w:rPr>
          <w:rFonts w:cs="Sylfaen"/>
        </w:rPr>
        <w:t xml:space="preserve"> რაც სახელმწიფო პოლიტიკისა და სერვისების დონეზე არსებული არაერთი ფაქტორით შეიძლება აიხსნას.  </w:t>
      </w:r>
    </w:p>
    <w:p w:rsidR="00185751" w:rsidRPr="00F52B98" w:rsidRDefault="00185751" w:rsidP="00185751">
      <w:pPr>
        <w:spacing w:after="0" w:line="240" w:lineRule="auto"/>
        <w:jc w:val="both"/>
        <w:rPr>
          <w:rFonts w:cs="Sylfaen"/>
        </w:rPr>
      </w:pPr>
    </w:p>
    <w:p w:rsidR="00185751" w:rsidRPr="00F52B98" w:rsidRDefault="00185751" w:rsidP="00185751">
      <w:pPr>
        <w:spacing w:after="0" w:line="240" w:lineRule="auto"/>
        <w:jc w:val="both"/>
      </w:pPr>
      <w:r w:rsidRPr="00F52B98">
        <w:rPr>
          <w:rFonts w:cs="Sylfaen"/>
        </w:rPr>
        <w:t xml:space="preserve">არაგადამდები დაავადებების ეფექტური მართვისათვის </w:t>
      </w:r>
      <w:r w:rsidRPr="00F52B98">
        <w:t xml:space="preserve">სახელმწიფო ჯანდაცვით პროგრამებში არასაკმარისად არის ინტეგრირებული </w:t>
      </w:r>
      <w:r w:rsidRPr="00F52B98">
        <w:rPr>
          <w:rFonts w:cs="Sylfaen"/>
        </w:rPr>
        <w:t>ესე</w:t>
      </w:r>
      <w:r w:rsidRPr="00F52B98">
        <w:t xml:space="preserve">ნციური </w:t>
      </w:r>
      <w:r w:rsidR="008D219D" w:rsidRPr="00F52B98">
        <w:t>და პრევენციული</w:t>
      </w:r>
      <w:r w:rsidRPr="00F52B98">
        <w:t xml:space="preserve"> (პოპულაციური და სამედიცინო დაწესებულების მხრივ) ინტერვენციები, განსაკუთრებით პირველადი ჯანდაცვის დონეზე. სამედიცინო მომსახურების მიმწოდებელთა ცოდნის დონე და არაგადამდები დაავადებების სკრინინგისა და მართვის პრაქტიკა ნაკლებად შეესაბამება თანამედროვე, მტკიცებულებებზე დაფუძნებული კლინიკური პრაქტიკის გაიდლაინებსა და პროტოკოლებს. უკვე დამტკიცებული კლინიკური გაიდლაინებისა და პროტოკოლების იმპლემენტაციის პროცესიც </w:t>
      </w:r>
      <w:r w:rsidR="008D219D" w:rsidRPr="00F52B98">
        <w:t xml:space="preserve">ნელა </w:t>
      </w:r>
      <w:r w:rsidRPr="00F52B98">
        <w:t xml:space="preserve">მიმდინარეობს, რამდენადაც არ არსებობს კლინიკური პრაქტიკის მონიტორინგის, შეფასებისა და ანალიზის სისტემური მიდგომები. სამედიცინო ბარათების მიღებული ფორმებიც არ უწყობს ხელს ქრონიკული დაავადების მართვისთვის და მაღალი ზემოქმედების მტკიცებულებების სკრინინგისა და მოდიფიცირებისთვის საჭირო ინფორმაციის გენერირებას. </w:t>
      </w:r>
      <w:r w:rsidR="00983B65" w:rsidRPr="00F52B98">
        <w:t xml:space="preserve">აღნიშნულიდან გამომდინარე, 2014 წელს შემუშავდა არაგადამდები დაავადებების მართვის სტრატეგია, რომელიც დამტკიცდება უახლოეს მომავალში. </w:t>
      </w:r>
    </w:p>
    <w:p w:rsidR="00185751" w:rsidRPr="00F52B98" w:rsidRDefault="00185751" w:rsidP="00185751">
      <w:pPr>
        <w:spacing w:after="0" w:line="240" w:lineRule="auto"/>
        <w:jc w:val="both"/>
      </w:pPr>
    </w:p>
    <w:p w:rsidR="00185751" w:rsidRPr="00F52B98" w:rsidRDefault="00185751" w:rsidP="00185751">
      <w:pPr>
        <w:spacing w:after="0" w:line="240" w:lineRule="auto"/>
        <w:jc w:val="both"/>
        <w:rPr>
          <w:rFonts w:cs="Sylfaen"/>
        </w:rPr>
      </w:pPr>
      <w:bookmarkStart w:id="1" w:name="_Toc349422537"/>
      <w:r w:rsidRPr="00F52B98">
        <w:rPr>
          <w:rStyle w:val="Heading3Char"/>
          <w:rFonts w:asciiTheme="minorHAnsi" w:hAnsiTheme="minorHAnsi" w:cs="Sylfaen"/>
          <w:b w:val="0"/>
          <w:sz w:val="22"/>
          <w:szCs w:val="22"/>
        </w:rPr>
        <w:t>გულ-სის</w:t>
      </w:r>
      <w:r w:rsidRPr="00F52B98">
        <w:t xml:space="preserve">ხლძარღვთა დაავადებების </w:t>
      </w:r>
      <w:r w:rsidRPr="00F52B98">
        <w:rPr>
          <w:rFonts w:cs="Sylfaen"/>
        </w:rPr>
        <w:t>სკრინინგისა და მართვის გაუმჯობესებ</w:t>
      </w:r>
      <w:r w:rsidR="005B047C" w:rsidRPr="00F52B98">
        <w:rPr>
          <w:rFonts w:cs="Sylfaen"/>
        </w:rPr>
        <w:t>ი</w:t>
      </w:r>
      <w:r w:rsidRPr="00F52B98">
        <w:rPr>
          <w:rFonts w:cs="Sylfaen"/>
        </w:rPr>
        <w:t xml:space="preserve">ს გზაზე ასევე მნიშვნელოვან ბარიერს ქმნის </w:t>
      </w:r>
      <w:r w:rsidRPr="00F52B98">
        <w:t xml:space="preserve"> </w:t>
      </w:r>
      <w:r w:rsidRPr="00F52B98">
        <w:rPr>
          <w:rFonts w:cs="Sylfaen"/>
        </w:rPr>
        <w:t xml:space="preserve">პაციენტთა  დაბალი ინფორმირებულობა რისკფაქტორების გამოვლენისა და მართვის საკითხებთან დაკავშირებით და როგორც კვლევების, ასევე </w:t>
      </w:r>
      <w:r w:rsidRPr="00F52B98">
        <w:t xml:space="preserve">სამკურნალო საშუალებების </w:t>
      </w:r>
      <w:r w:rsidRPr="00F52B98">
        <w:rPr>
          <w:rFonts w:cs="Sylfaen"/>
        </w:rPr>
        <w:t xml:space="preserve">ფინანსური </w:t>
      </w:r>
      <w:r w:rsidRPr="00F52B98">
        <w:t xml:space="preserve"> </w:t>
      </w:r>
      <w:r w:rsidRPr="00F52B98">
        <w:rPr>
          <w:rFonts w:cs="Sylfaen"/>
        </w:rPr>
        <w:t>ხელმისაწვდომობის პრობლემა.</w:t>
      </w:r>
      <w:bookmarkEnd w:id="1"/>
      <w:r w:rsidRPr="00F52B98">
        <w:t xml:space="preserve">  განსაკუთრებით აღსანიშნავია ჰიპერტენზიის მკურნალობის არაეფექტურობა, რის უხშირეს მიზეზს არაადექვატური პრეპარატებით მკურნალობა და ეფექტური საშუალებების არასამიზნე დოზითა და ხანგრძლივობით გამოყენება წარმოადგენს. </w:t>
      </w:r>
      <w:r w:rsidRPr="00F52B98">
        <w:rPr>
          <w:rFonts w:cs="Sylfaen"/>
        </w:rPr>
        <w:t>ანტიჰიპერტენზიული მედიკამენტების</w:t>
      </w:r>
      <w:r w:rsidRPr="00F52B98">
        <w:t xml:space="preserve"> </w:t>
      </w:r>
      <w:r w:rsidRPr="00F52B98">
        <w:rPr>
          <w:rFonts w:cs="Sylfaen"/>
        </w:rPr>
        <w:t>დანიშვნისას</w:t>
      </w:r>
      <w:r w:rsidRPr="00F52B98">
        <w:t xml:space="preserve"> </w:t>
      </w:r>
      <w:r w:rsidRPr="00F52B98">
        <w:rPr>
          <w:rFonts w:cs="Sylfaen"/>
        </w:rPr>
        <w:t>ექიმთა</w:t>
      </w:r>
      <w:r w:rsidRPr="00F52B98">
        <w:t xml:space="preserve"> </w:t>
      </w:r>
      <w:r w:rsidRPr="00F52B98">
        <w:rPr>
          <w:rFonts w:cs="Sylfaen"/>
        </w:rPr>
        <w:t>მხოლოდ</w:t>
      </w:r>
      <w:r w:rsidRPr="00F52B98">
        <w:t xml:space="preserve"> 59% </w:t>
      </w:r>
      <w:r w:rsidRPr="00F52B98">
        <w:rPr>
          <w:rFonts w:cs="Sylfaen"/>
        </w:rPr>
        <w:t>იყენებს</w:t>
      </w:r>
      <w:r w:rsidRPr="00F52B98">
        <w:t xml:space="preserve"> </w:t>
      </w:r>
      <w:r w:rsidRPr="00F52B98">
        <w:rPr>
          <w:rFonts w:cs="Sylfaen"/>
        </w:rPr>
        <w:t>მტკიცებულებებზე</w:t>
      </w:r>
      <w:r w:rsidRPr="00F52B98">
        <w:t xml:space="preserve"> </w:t>
      </w:r>
      <w:r w:rsidRPr="00F52B98">
        <w:rPr>
          <w:rFonts w:cs="Sylfaen"/>
        </w:rPr>
        <w:t>დაფუძნებულ</w:t>
      </w:r>
      <w:r w:rsidRPr="00F52B98">
        <w:t xml:space="preserve"> </w:t>
      </w:r>
      <w:r w:rsidRPr="00F52B98">
        <w:rPr>
          <w:rFonts w:cs="Sylfaen"/>
        </w:rPr>
        <w:t>მედიცინას</w:t>
      </w:r>
      <w:r w:rsidRPr="00F52B98">
        <w:t xml:space="preserve">. </w:t>
      </w:r>
      <w:r w:rsidRPr="00F52B98">
        <w:rPr>
          <w:rFonts w:cs="Sylfaen"/>
        </w:rPr>
        <w:t>აშშ</w:t>
      </w:r>
      <w:r w:rsidRPr="00F52B98">
        <w:t>-</w:t>
      </w:r>
      <w:r w:rsidRPr="00F52B98">
        <w:rPr>
          <w:rFonts w:cs="Sylfaen"/>
        </w:rPr>
        <w:t>ის</w:t>
      </w:r>
      <w:r w:rsidRPr="00F52B98">
        <w:t xml:space="preserve"> </w:t>
      </w:r>
      <w:r w:rsidRPr="00F52B98">
        <w:rPr>
          <w:rFonts w:cs="Sylfaen"/>
        </w:rPr>
        <w:t>საერთაშორისო</w:t>
      </w:r>
      <w:r w:rsidRPr="00F52B98">
        <w:t xml:space="preserve"> </w:t>
      </w:r>
      <w:r w:rsidRPr="00F52B98">
        <w:rPr>
          <w:rFonts w:cs="Sylfaen"/>
        </w:rPr>
        <w:t>განვითარების</w:t>
      </w:r>
      <w:r w:rsidRPr="00F52B98">
        <w:t xml:space="preserve"> </w:t>
      </w:r>
      <w:r w:rsidRPr="00F52B98">
        <w:rPr>
          <w:rFonts w:cs="Sylfaen"/>
        </w:rPr>
        <w:t>სააგენტოს</w:t>
      </w:r>
      <w:r w:rsidRPr="00F52B98">
        <w:t xml:space="preserve"> </w:t>
      </w:r>
      <w:r w:rsidRPr="00F52B98">
        <w:rPr>
          <w:rFonts w:cs="Sylfaen"/>
        </w:rPr>
        <w:t>ჯანდაცვის</w:t>
      </w:r>
      <w:r w:rsidRPr="00F52B98">
        <w:t xml:space="preserve"> </w:t>
      </w:r>
      <w:r w:rsidRPr="00F52B98">
        <w:rPr>
          <w:rFonts w:cs="Sylfaen"/>
        </w:rPr>
        <w:t>ხარისხის</w:t>
      </w:r>
      <w:r w:rsidRPr="00F52B98">
        <w:t xml:space="preserve"> </w:t>
      </w:r>
      <w:r w:rsidRPr="00F52B98">
        <w:rPr>
          <w:rFonts w:cs="Sylfaen"/>
        </w:rPr>
        <w:t>გაუმჯობესების</w:t>
      </w:r>
      <w:r w:rsidRPr="00F52B98">
        <w:t xml:space="preserve"> </w:t>
      </w:r>
      <w:r w:rsidRPr="00F52B98">
        <w:rPr>
          <w:rFonts w:cs="Sylfaen"/>
        </w:rPr>
        <w:t>პროექტის</w:t>
      </w:r>
      <w:r w:rsidRPr="00F52B98">
        <w:t xml:space="preserve"> </w:t>
      </w:r>
      <w:r w:rsidRPr="00F52B98">
        <w:rPr>
          <w:rFonts w:cs="Sylfaen"/>
        </w:rPr>
        <w:t>კვლევის</w:t>
      </w:r>
      <w:r w:rsidRPr="00F52B98">
        <w:t xml:space="preserve"> </w:t>
      </w:r>
      <w:r w:rsidRPr="00F52B98">
        <w:rPr>
          <w:rFonts w:cs="Sylfaen"/>
        </w:rPr>
        <w:t>მონაცემებით</w:t>
      </w:r>
      <w:r w:rsidRPr="00F52B98">
        <w:t xml:space="preserve">, </w:t>
      </w:r>
      <w:r w:rsidRPr="00F52B98">
        <w:rPr>
          <w:rFonts w:cs="Sylfaen"/>
        </w:rPr>
        <w:t>მიმწოდებლების</w:t>
      </w:r>
      <w:r w:rsidRPr="00F52B98">
        <w:t xml:space="preserve"> 58%-</w:t>
      </w:r>
      <w:r w:rsidRPr="00F52B98">
        <w:rPr>
          <w:rFonts w:cs="Sylfaen"/>
        </w:rPr>
        <w:t>მა</w:t>
      </w:r>
      <w:r w:rsidRPr="00F52B98">
        <w:t xml:space="preserve"> </w:t>
      </w:r>
      <w:r w:rsidRPr="00F52B98">
        <w:rPr>
          <w:rFonts w:cs="Sylfaen"/>
        </w:rPr>
        <w:t>აღნიშნა</w:t>
      </w:r>
      <w:r w:rsidRPr="00F52B98">
        <w:t xml:space="preserve">, </w:t>
      </w:r>
      <w:r w:rsidRPr="00F52B98">
        <w:rPr>
          <w:rFonts w:cs="Sylfaen"/>
        </w:rPr>
        <w:t>რომ</w:t>
      </w:r>
      <w:r w:rsidRPr="00F52B98">
        <w:t xml:space="preserve"> </w:t>
      </w:r>
      <w:r w:rsidRPr="00F52B98">
        <w:rPr>
          <w:rFonts w:cs="Sylfaen"/>
        </w:rPr>
        <w:t>არ</w:t>
      </w:r>
      <w:r w:rsidRPr="00F52B98">
        <w:t xml:space="preserve"> </w:t>
      </w:r>
      <w:r w:rsidRPr="00F52B98">
        <w:rPr>
          <w:rFonts w:cs="Sylfaen"/>
        </w:rPr>
        <w:t>იყენებს</w:t>
      </w:r>
      <w:r w:rsidRPr="00F52B98">
        <w:t xml:space="preserve"> </w:t>
      </w:r>
      <w:r w:rsidRPr="00F52B98">
        <w:rPr>
          <w:rFonts w:cs="Sylfaen"/>
        </w:rPr>
        <w:t>პროფესიულ</w:t>
      </w:r>
      <w:r w:rsidRPr="00F52B98">
        <w:t xml:space="preserve"> </w:t>
      </w:r>
      <w:r w:rsidRPr="00F52B98">
        <w:rPr>
          <w:rFonts w:cs="Sylfaen"/>
        </w:rPr>
        <w:t>გაიდლაინებს</w:t>
      </w:r>
      <w:r w:rsidRPr="00F52B98">
        <w:t>, 39%-</w:t>
      </w:r>
      <w:r w:rsidRPr="00F52B98">
        <w:rPr>
          <w:rFonts w:cs="Sylfaen"/>
        </w:rPr>
        <w:t>ს</w:t>
      </w:r>
      <w:r w:rsidRPr="00F52B98">
        <w:t xml:space="preserve"> </w:t>
      </w:r>
      <w:r w:rsidRPr="00F52B98">
        <w:rPr>
          <w:rFonts w:cs="Sylfaen"/>
        </w:rPr>
        <w:t>არ</w:t>
      </w:r>
      <w:r w:rsidRPr="00F52B98">
        <w:t xml:space="preserve"> </w:t>
      </w:r>
      <w:r w:rsidRPr="00F52B98">
        <w:rPr>
          <w:rFonts w:cs="Sylfaen"/>
        </w:rPr>
        <w:lastRenderedPageBreak/>
        <w:t>აქვს</w:t>
      </w:r>
      <w:r w:rsidRPr="00F52B98">
        <w:t xml:space="preserve"> </w:t>
      </w:r>
      <w:r w:rsidRPr="00F52B98">
        <w:rPr>
          <w:rFonts w:cs="Sylfaen"/>
        </w:rPr>
        <w:t>შეხება</w:t>
      </w:r>
      <w:r w:rsidRPr="00F52B98">
        <w:t xml:space="preserve"> </w:t>
      </w:r>
      <w:r w:rsidRPr="00F52B98">
        <w:rPr>
          <w:rFonts w:cs="Sylfaen"/>
        </w:rPr>
        <w:t>საერთაშორისო</w:t>
      </w:r>
      <w:r w:rsidRPr="00F52B98">
        <w:t xml:space="preserve"> </w:t>
      </w:r>
      <w:r w:rsidRPr="00F52B98">
        <w:rPr>
          <w:rFonts w:cs="Sylfaen"/>
        </w:rPr>
        <w:t>გაიდლაინებთან</w:t>
      </w:r>
      <w:r w:rsidRPr="00F52B98">
        <w:t xml:space="preserve"> </w:t>
      </w:r>
      <w:r w:rsidRPr="00F52B98">
        <w:rPr>
          <w:rFonts w:cs="Sylfaen"/>
        </w:rPr>
        <w:t>და</w:t>
      </w:r>
      <w:r w:rsidRPr="00F52B98">
        <w:t xml:space="preserve"> 41% </w:t>
      </w:r>
      <w:r w:rsidRPr="00F52B98">
        <w:rPr>
          <w:rFonts w:cs="Sylfaen"/>
        </w:rPr>
        <w:t>არ</w:t>
      </w:r>
      <w:r w:rsidRPr="00F52B98">
        <w:t xml:space="preserve"> </w:t>
      </w:r>
      <w:r w:rsidRPr="00F52B98">
        <w:rPr>
          <w:rFonts w:cs="Sylfaen"/>
        </w:rPr>
        <w:t>კითხულობს</w:t>
      </w:r>
      <w:r w:rsidRPr="00F52B98">
        <w:t xml:space="preserve"> </w:t>
      </w:r>
      <w:r w:rsidRPr="00F52B98">
        <w:rPr>
          <w:rFonts w:cs="Sylfaen"/>
        </w:rPr>
        <w:t>პუბლიკაციებს</w:t>
      </w:r>
      <w:r w:rsidRPr="00F52B98">
        <w:t xml:space="preserve"> </w:t>
      </w:r>
      <w:r w:rsidRPr="00F52B98">
        <w:rPr>
          <w:rFonts w:cs="Sylfaen"/>
        </w:rPr>
        <w:t>პერიოდულ</w:t>
      </w:r>
      <w:r w:rsidRPr="00F52B98">
        <w:t xml:space="preserve"> </w:t>
      </w:r>
      <w:r w:rsidRPr="00F52B98">
        <w:rPr>
          <w:rFonts w:cs="Sylfaen"/>
        </w:rPr>
        <w:t>გამოცემებში</w:t>
      </w:r>
      <w:r w:rsidRPr="00F52B98">
        <w:t>.</w:t>
      </w:r>
      <w:r w:rsidRPr="00F52B98">
        <w:rPr>
          <w:rFonts w:cs="Sylfaen"/>
          <w:lang w:val="en-US"/>
        </w:rPr>
        <w:t xml:space="preserve"> STEPS </w:t>
      </w:r>
      <w:r w:rsidRPr="00F52B98">
        <w:rPr>
          <w:rFonts w:cs="Sylfaen"/>
        </w:rPr>
        <w:t>2010 კვლევის შედეგების მიხედვით კი მოსახლეობის</w:t>
      </w:r>
      <w:r w:rsidRPr="00F52B98">
        <w:rPr>
          <w:rFonts w:eastAsia="Sylfaen" w:cs="Times New Roman"/>
        </w:rPr>
        <w:t xml:space="preserve"> 77.1%</w:t>
      </w:r>
      <w:r w:rsidRPr="00F52B98">
        <w:t>-</w:t>
      </w:r>
      <w:r w:rsidRPr="00F52B98">
        <w:rPr>
          <w:rFonts w:eastAsia="Sylfaen" w:cs="Times New Roman"/>
        </w:rPr>
        <w:t xml:space="preserve">ს არასოდეს გაუზომავს სისხლში გლუკოზის კონცენტრაცია, მაშინ როდესაც კვლევის მონაწილეთა </w:t>
      </w:r>
      <w:r w:rsidRPr="00F52B98">
        <w:rPr>
          <w:rFonts w:cs="Sylfaen"/>
        </w:rPr>
        <w:t>21%-</w:t>
      </w:r>
      <w:r w:rsidRPr="00F52B98">
        <w:rPr>
          <w:rFonts w:cs="Calibri"/>
          <w:spacing w:val="-6"/>
        </w:rPr>
        <w:t xml:space="preserve">ს აღენიშნა </w:t>
      </w:r>
      <w:r w:rsidRPr="00F52B98">
        <w:rPr>
          <w:rFonts w:cs="Sylfaen"/>
        </w:rPr>
        <w:t>სისხლში გლუკოზის შემცველობის დონის მომატება.</w:t>
      </w:r>
    </w:p>
    <w:p w:rsidR="008D219D" w:rsidRPr="00F52B98" w:rsidRDefault="008D219D" w:rsidP="00185751">
      <w:pPr>
        <w:spacing w:after="0" w:line="240" w:lineRule="auto"/>
        <w:jc w:val="both"/>
        <w:rPr>
          <w:rFonts w:cs="Sylfaen"/>
        </w:rPr>
      </w:pPr>
    </w:p>
    <w:p w:rsidR="008D219D" w:rsidRPr="00F52B98" w:rsidRDefault="008D219D" w:rsidP="00185751">
      <w:pPr>
        <w:spacing w:after="0" w:line="240" w:lineRule="auto"/>
        <w:jc w:val="both"/>
        <w:rPr>
          <w:rFonts w:cs="Sylfaen"/>
        </w:rPr>
      </w:pPr>
      <w:r w:rsidRPr="00F52B98">
        <w:rPr>
          <w:rFonts w:cs="Sylfaen"/>
        </w:rPr>
        <w:t xml:space="preserve">2013 წელს შემუშავდა და დამტკიცდა ჰიპერტენზიის პრევენციისა და კონტროლის ეროვნული სტრატეგია, მომზადდა </w:t>
      </w:r>
      <w:r w:rsidR="00983B65" w:rsidRPr="00F52B98">
        <w:rPr>
          <w:rFonts w:cs="Sylfaen"/>
        </w:rPr>
        <w:t>მორზდილებში პირველ</w:t>
      </w:r>
      <w:r w:rsidR="005B047C" w:rsidRPr="00F52B98">
        <w:rPr>
          <w:rFonts w:cs="Sylfaen"/>
        </w:rPr>
        <w:t>ა</w:t>
      </w:r>
      <w:r w:rsidR="00983B65" w:rsidRPr="00F52B98">
        <w:rPr>
          <w:rFonts w:cs="Sylfaen"/>
        </w:rPr>
        <w:t xml:space="preserve">დი </w:t>
      </w:r>
      <w:r w:rsidRPr="00F52B98">
        <w:rPr>
          <w:rFonts w:cs="Sylfaen"/>
        </w:rPr>
        <w:t>ჰიპერტენ</w:t>
      </w:r>
      <w:r w:rsidR="005B047C" w:rsidRPr="00F52B98">
        <w:rPr>
          <w:rFonts w:cs="Sylfaen"/>
        </w:rPr>
        <w:t>ზ</w:t>
      </w:r>
      <w:r w:rsidRPr="00F52B98">
        <w:rPr>
          <w:rFonts w:cs="Sylfaen"/>
        </w:rPr>
        <w:t xml:space="preserve">იის </w:t>
      </w:r>
      <w:r w:rsidR="00983B65" w:rsidRPr="00F52B98">
        <w:rPr>
          <w:rFonts w:cs="Sylfaen"/>
        </w:rPr>
        <w:t xml:space="preserve">მართვის </w:t>
      </w:r>
      <w:r w:rsidRPr="00F52B98">
        <w:rPr>
          <w:rFonts w:cs="Sylfaen"/>
        </w:rPr>
        <w:t>გაიდლაინი</w:t>
      </w:r>
      <w:r w:rsidR="00983B65" w:rsidRPr="00F52B98">
        <w:rPr>
          <w:rFonts w:cs="Sylfaen"/>
        </w:rPr>
        <w:t>, პროტოკოლი და პაციენტის დღიური</w:t>
      </w:r>
      <w:r w:rsidRPr="00F52B98">
        <w:rPr>
          <w:rFonts w:cs="Sylfaen"/>
        </w:rPr>
        <w:t xml:space="preserve">.  </w:t>
      </w:r>
    </w:p>
    <w:p w:rsidR="00185751" w:rsidRPr="00F52B98" w:rsidRDefault="00185751" w:rsidP="00185751">
      <w:pPr>
        <w:spacing w:after="0" w:line="240" w:lineRule="auto"/>
        <w:jc w:val="both"/>
      </w:pPr>
    </w:p>
    <w:p w:rsidR="00185751" w:rsidRPr="00F52B98" w:rsidRDefault="00185751" w:rsidP="00185751">
      <w:pPr>
        <w:spacing w:after="0" w:line="240" w:lineRule="auto"/>
        <w:jc w:val="both"/>
      </w:pPr>
      <w:r w:rsidRPr="00F52B98">
        <w:rPr>
          <w:rFonts w:cs="Sylfaen"/>
        </w:rPr>
        <w:t>უკანსკნელი</w:t>
      </w:r>
      <w:r w:rsidRPr="00F52B98">
        <w:t xml:space="preserve"> </w:t>
      </w:r>
      <w:r w:rsidRPr="00F52B98">
        <w:rPr>
          <w:rFonts w:cs="Sylfaen"/>
        </w:rPr>
        <w:t>წლების</w:t>
      </w:r>
      <w:r w:rsidRPr="00F52B98">
        <w:t xml:space="preserve"> </w:t>
      </w:r>
      <w:r w:rsidRPr="00F52B98">
        <w:rPr>
          <w:rFonts w:cs="Sylfaen"/>
        </w:rPr>
        <w:t>განმავლობაში</w:t>
      </w:r>
      <w:r w:rsidRPr="00F52B98">
        <w:t xml:space="preserve"> </w:t>
      </w:r>
      <w:r w:rsidRPr="00F52B98">
        <w:rPr>
          <w:rFonts w:cs="Sylfaen"/>
        </w:rPr>
        <w:t>საქართველოში</w:t>
      </w:r>
      <w:r w:rsidRPr="00F52B98">
        <w:t xml:space="preserve"> I </w:t>
      </w:r>
      <w:r w:rsidRPr="00F52B98">
        <w:rPr>
          <w:rFonts w:cs="Sylfaen"/>
        </w:rPr>
        <w:t>და</w:t>
      </w:r>
      <w:r w:rsidRPr="00F52B98">
        <w:t xml:space="preserve"> II </w:t>
      </w:r>
      <w:r w:rsidRPr="00F52B98">
        <w:rPr>
          <w:rFonts w:cs="Sylfaen"/>
        </w:rPr>
        <w:t>სტადიაზე</w:t>
      </w:r>
      <w:r w:rsidRPr="00F52B98">
        <w:t xml:space="preserve"> </w:t>
      </w:r>
      <w:r w:rsidRPr="00F52B98">
        <w:rPr>
          <w:rFonts w:cs="Sylfaen"/>
        </w:rPr>
        <w:t>გამოვლენილი</w:t>
      </w:r>
      <w:r w:rsidRPr="00F52B98">
        <w:t xml:space="preserve"> </w:t>
      </w:r>
      <w:r w:rsidRPr="00F52B98">
        <w:rPr>
          <w:rFonts w:cs="Sylfaen"/>
        </w:rPr>
        <w:t>სიმსივნური</w:t>
      </w:r>
      <w:r w:rsidRPr="00F52B98">
        <w:t xml:space="preserve"> </w:t>
      </w:r>
      <w:r w:rsidRPr="00F52B98">
        <w:rPr>
          <w:rFonts w:cs="Sylfaen"/>
        </w:rPr>
        <w:t>დაავადებების</w:t>
      </w:r>
      <w:r w:rsidRPr="00F52B98">
        <w:t xml:space="preserve"> </w:t>
      </w:r>
      <w:r w:rsidRPr="00F52B98">
        <w:rPr>
          <w:rFonts w:cs="Sylfaen"/>
        </w:rPr>
        <w:t>პროცენტულ</w:t>
      </w:r>
      <w:r w:rsidR="005B047C" w:rsidRPr="00F52B98">
        <w:rPr>
          <w:rFonts w:cs="Sylfaen"/>
        </w:rPr>
        <w:t>ი</w:t>
      </w:r>
      <w:r w:rsidRPr="00F52B98">
        <w:t xml:space="preserve"> </w:t>
      </w:r>
      <w:r w:rsidRPr="00F52B98">
        <w:rPr>
          <w:rFonts w:cs="Sylfaen"/>
        </w:rPr>
        <w:t>წილი</w:t>
      </w:r>
      <w:r w:rsidRPr="00F52B98">
        <w:t xml:space="preserve"> </w:t>
      </w:r>
      <w:r w:rsidRPr="00F52B98">
        <w:rPr>
          <w:rFonts w:cs="Sylfaen"/>
        </w:rPr>
        <w:t>არ</w:t>
      </w:r>
      <w:r w:rsidRPr="00F52B98">
        <w:t xml:space="preserve"> </w:t>
      </w:r>
      <w:r w:rsidRPr="00F52B98">
        <w:rPr>
          <w:rFonts w:cs="Sylfaen"/>
        </w:rPr>
        <w:t>აღემატებოდა</w:t>
      </w:r>
      <w:r w:rsidRPr="00F52B98">
        <w:t xml:space="preserve"> 25–30%-ს და </w:t>
      </w:r>
      <w:r w:rsidRPr="00F52B98">
        <w:rPr>
          <w:rFonts w:cs="Sylfaen"/>
        </w:rPr>
        <w:t>ავთვისებიანი</w:t>
      </w:r>
      <w:r w:rsidRPr="00F52B98">
        <w:t xml:space="preserve"> </w:t>
      </w:r>
      <w:r w:rsidRPr="00F52B98">
        <w:rPr>
          <w:rFonts w:cs="Sylfaen"/>
        </w:rPr>
        <w:t>სიმსივნის</w:t>
      </w:r>
      <w:r w:rsidRPr="00F52B98">
        <w:t xml:space="preserve"> </w:t>
      </w:r>
      <w:r w:rsidRPr="00F52B98">
        <w:rPr>
          <w:rFonts w:cs="Sylfaen"/>
        </w:rPr>
        <w:t>დიაგნოზის</w:t>
      </w:r>
      <w:r w:rsidRPr="00F52B98">
        <w:t xml:space="preserve"> </w:t>
      </w:r>
      <w:r w:rsidRPr="00F52B98">
        <w:rPr>
          <w:rFonts w:cs="Sylfaen"/>
        </w:rPr>
        <w:t>დადგენიდან</w:t>
      </w:r>
      <w:r w:rsidRPr="00F52B98">
        <w:t xml:space="preserve"> </w:t>
      </w:r>
      <w:r w:rsidRPr="00F52B98">
        <w:rPr>
          <w:rFonts w:cs="Sylfaen"/>
        </w:rPr>
        <w:t>ერთ</w:t>
      </w:r>
      <w:r w:rsidRPr="00F52B98">
        <w:t xml:space="preserve"> </w:t>
      </w:r>
      <w:r w:rsidRPr="00F52B98">
        <w:rPr>
          <w:rFonts w:cs="Sylfaen"/>
        </w:rPr>
        <w:t>წელიწადში</w:t>
      </w:r>
      <w:r w:rsidRPr="00F52B98">
        <w:t xml:space="preserve"> </w:t>
      </w:r>
      <w:r w:rsidRPr="00F52B98">
        <w:rPr>
          <w:rFonts w:cs="Sylfaen"/>
        </w:rPr>
        <w:t>გარდაცვლილ</w:t>
      </w:r>
      <w:r w:rsidRPr="00F52B98">
        <w:t xml:space="preserve"> </w:t>
      </w:r>
      <w:r w:rsidRPr="00F52B98">
        <w:rPr>
          <w:rFonts w:cs="Sylfaen"/>
        </w:rPr>
        <w:t>ავადმყოფთა</w:t>
      </w:r>
      <w:r w:rsidRPr="00F52B98">
        <w:t xml:space="preserve"> </w:t>
      </w:r>
      <w:r w:rsidRPr="00F52B98">
        <w:rPr>
          <w:rFonts w:cs="Sylfaen"/>
        </w:rPr>
        <w:t xml:space="preserve">წილი </w:t>
      </w:r>
      <w:r w:rsidRPr="00F52B98">
        <w:t>30%–</w:t>
      </w:r>
      <w:r w:rsidRPr="00F52B98">
        <w:rPr>
          <w:rFonts w:cs="Sylfaen"/>
        </w:rPr>
        <w:t>დან</w:t>
      </w:r>
      <w:r w:rsidRPr="00F52B98">
        <w:t xml:space="preserve"> 43%–</w:t>
      </w:r>
      <w:r w:rsidRPr="00F52B98">
        <w:rPr>
          <w:rFonts w:cs="Sylfaen"/>
        </w:rPr>
        <w:t>მდე</w:t>
      </w:r>
      <w:r w:rsidRPr="00F52B98">
        <w:t xml:space="preserve"> </w:t>
      </w:r>
      <w:r w:rsidRPr="00F52B98">
        <w:rPr>
          <w:rFonts w:cs="Sylfaen"/>
        </w:rPr>
        <w:t xml:space="preserve">მერყეობს. </w:t>
      </w:r>
      <w:r w:rsidRPr="00F52B98">
        <w:t>დაავადებათა ადრეული გამოვლენა კვლავ უმწვავეს პრობ</w:t>
      </w:r>
      <w:r w:rsidR="005B047C" w:rsidRPr="00F52B98">
        <w:t>ლ</w:t>
      </w:r>
      <w:r w:rsidRPr="00F52B98">
        <w:t xml:space="preserve">ემად რჩება. </w:t>
      </w:r>
      <w:r w:rsidRPr="00F52B98">
        <w:rPr>
          <w:noProof/>
        </w:rPr>
        <w:t>ქვეყანაში ყოველწლიურად</w:t>
      </w:r>
      <w:r w:rsidRPr="00F52B98">
        <w:t xml:space="preserve"> მამოგრაფიულ </w:t>
      </w:r>
      <w:r w:rsidRPr="00F52B98">
        <w:rPr>
          <w:noProof/>
        </w:rPr>
        <w:t xml:space="preserve">გამოკვლევას </w:t>
      </w:r>
      <w:r w:rsidRPr="00F52B98">
        <w:t xml:space="preserve"> </w:t>
      </w:r>
      <w:r w:rsidRPr="00F52B98">
        <w:rPr>
          <w:noProof/>
        </w:rPr>
        <w:t>იტარებს</w:t>
      </w:r>
      <w:r w:rsidRPr="00F52B98">
        <w:t xml:space="preserve"> 40–70 წლის ასაკის </w:t>
      </w:r>
      <w:r w:rsidRPr="00F52B98">
        <w:rPr>
          <w:noProof/>
        </w:rPr>
        <w:t>ქალთა</w:t>
      </w:r>
      <w:r w:rsidRPr="00F52B98">
        <w:t xml:space="preserve"> </w:t>
      </w:r>
      <w:r w:rsidRPr="00F52B98">
        <w:rPr>
          <w:noProof/>
        </w:rPr>
        <w:t>მხოლოდ</w:t>
      </w:r>
      <w:r w:rsidRPr="00F52B98">
        <w:t xml:space="preserve"> 6% და საშვილოსნოს ყელის (Pap-ტესტი) გამოკვლევას </w:t>
      </w:r>
      <w:r w:rsidR="005B047C" w:rsidRPr="00F52B98">
        <w:t xml:space="preserve">- </w:t>
      </w:r>
      <w:r w:rsidRPr="00F52B98">
        <w:t xml:space="preserve">25–60 წლის ასაკის 3%. ამასთანავე, თბილისში სკრინინგის ჩატარების უფრო მაღალი მაჩვენებლები აღინიშნება ვიდრე რეგიონებში, რაც პროგრამის არასაკმარისი დეცენტრალიზაციითა და რეგიონებში მოსახლეობის დაბალი ინფორმატიულობით შეიძლება აიხსნას. </w:t>
      </w:r>
    </w:p>
    <w:p w:rsidR="00185751" w:rsidRPr="00F52B98" w:rsidRDefault="00185751" w:rsidP="00185751">
      <w:pPr>
        <w:spacing w:after="0" w:line="240" w:lineRule="auto"/>
        <w:jc w:val="both"/>
      </w:pPr>
    </w:p>
    <w:p w:rsidR="00185751" w:rsidRPr="00F52B98" w:rsidRDefault="00185751" w:rsidP="00185751">
      <w:pPr>
        <w:spacing w:after="0" w:line="240" w:lineRule="auto"/>
        <w:jc w:val="both"/>
        <w:rPr>
          <w:rFonts w:cs="Sylfaen"/>
        </w:rPr>
      </w:pPr>
      <w:r w:rsidRPr="00F52B98">
        <w:rPr>
          <w:rFonts w:cs="Sylfaen"/>
        </w:rPr>
        <w:t xml:space="preserve">აქვე აღსანიშნავია, რომ </w:t>
      </w:r>
      <w:r w:rsidRPr="00F52B98">
        <w:rPr>
          <w:noProof/>
        </w:rPr>
        <w:t xml:space="preserve">საქართველოში ავთვისებიანი სიმსივნეების ინციდენტობა და პრევალენტობა სულ მცირე 2–ჯერ დაბალი იყო დსთ–ს და ევროკავშირის ქვეყნებთან შედარებით. აღნიშნული სავარაუდოდ ონკოლოგიური დაავადებების აღრიცხვიანობის სისტემის პრობლემებზე მიუთითებს.  აღრიცხვიანობის სისტემის არასრულყოფილებაზე მიუთითებს </w:t>
      </w:r>
      <w:r w:rsidRPr="00F52B98">
        <w:rPr>
          <w:rFonts w:cs="Sylfaen"/>
        </w:rPr>
        <w:t>რესპირატორული დაავადებების წინააღმდეგ გლო</w:t>
      </w:r>
      <w:r w:rsidR="005B047C" w:rsidRPr="00F52B98">
        <w:rPr>
          <w:rFonts w:cs="Sylfaen"/>
        </w:rPr>
        <w:t>ბ</w:t>
      </w:r>
      <w:r w:rsidRPr="00F52B98">
        <w:rPr>
          <w:rFonts w:cs="Sylfaen"/>
        </w:rPr>
        <w:t>ალური ალიანსის 2008-</w:t>
      </w:r>
      <w:r w:rsidR="005B047C" w:rsidRPr="00F52B98">
        <w:rPr>
          <w:rFonts w:cs="Sylfaen"/>
        </w:rPr>
        <w:t>20</w:t>
      </w:r>
      <w:r w:rsidRPr="00F52B98">
        <w:rPr>
          <w:rFonts w:cs="Sylfaen"/>
        </w:rPr>
        <w:t>09 წლებში ჩატარებულ</w:t>
      </w:r>
      <w:r w:rsidR="005B047C" w:rsidRPr="00F52B98">
        <w:rPr>
          <w:rFonts w:cs="Sylfaen"/>
        </w:rPr>
        <w:t>ი</w:t>
      </w:r>
      <w:r w:rsidRPr="00F52B98">
        <w:rPr>
          <w:rFonts w:cs="Sylfaen"/>
        </w:rPr>
        <w:t xml:space="preserve"> კვლევაც, რომელმაც ოფიციალურ სტატისტიკასთან შედარებით ფილტვის ქრონიკული ობსტრუქციული დაავადებების (ფქოდ) 5-ჯერ მაღალი პრევალენტობა გამოავლინა  და დიაგნოსტირებულთა 32.2%-ს დაავადების მე-3 სტადია დაუდგინდა.</w:t>
      </w:r>
    </w:p>
    <w:p w:rsidR="00185751" w:rsidRPr="00F52B98" w:rsidRDefault="00185751" w:rsidP="00185751">
      <w:pPr>
        <w:spacing w:after="0" w:line="240" w:lineRule="auto"/>
        <w:jc w:val="both"/>
      </w:pPr>
    </w:p>
    <w:p w:rsidR="00185751" w:rsidRPr="00F52B98" w:rsidRDefault="00185751" w:rsidP="00185751">
      <w:pPr>
        <w:tabs>
          <w:tab w:val="left" w:pos="851"/>
        </w:tabs>
        <w:spacing w:after="0" w:line="240" w:lineRule="auto"/>
        <w:jc w:val="both"/>
      </w:pPr>
      <w:r w:rsidRPr="00F52B98">
        <w:rPr>
          <w:rFonts w:eastAsia="ArialMT" w:cs="Sylfaen"/>
          <w:lang w:eastAsia="zh-CN"/>
        </w:rPr>
        <w:t xml:space="preserve">გარეგანი მიზეზებით განპირობებული სიკვდილიანობის შემთხვევების რიცხვი მაღალია და საჭიროებს ეფექტური ინტერვენციების განხორციელებას. </w:t>
      </w:r>
      <w:r w:rsidRPr="00F52B98">
        <w:rPr>
          <w:rFonts w:cs="Sylfaen"/>
          <w:color w:val="000000"/>
          <w:lang w:val="ru-RU"/>
        </w:rPr>
        <w:t>ქვეყნის საგზაო–სატრანსპორტო შემთხვევების შესახებ ანგარიშგება მხოლოდ შინაგან საქმეთა სამინისტროს მიერ წარდგენილი მონაცემებით ხორციელდება. არ ხდება მონაცემთა უწყებათაშორისი გაზიარება და შედარება</w:t>
      </w:r>
      <w:r w:rsidRPr="00F52B98">
        <w:rPr>
          <w:rFonts w:cs="Sylfaen"/>
          <w:color w:val="000000"/>
        </w:rPr>
        <w:t xml:space="preserve">. </w:t>
      </w:r>
      <w:r w:rsidRPr="00F52B98">
        <w:rPr>
          <w:rFonts w:eastAsia="Sylfaen" w:cs="Times New Roman"/>
        </w:rPr>
        <w:t>სამედიცინო დაწესებულებების მიერ მოწოდებული სამედიცინო სტატისტიკური ინფორმაცია არასრულია;</w:t>
      </w:r>
      <w:r w:rsidRPr="00F52B98">
        <w:t xml:space="preserve"> </w:t>
      </w:r>
      <w:r w:rsidRPr="00F52B98">
        <w:rPr>
          <w:rFonts w:eastAsia="Sylfaen" w:cs="Times New Roman"/>
        </w:rPr>
        <w:t>გარდაცვალების შესახებ სამედიცინო ცნობაში ხშირ შემთხვევაში მითითებულია მხოლოდ დაზიანების ტიპი გარეგანი ფაქტორის გარეშე, მაშინ როდესაც არასრული კოდირები</w:t>
      </w:r>
      <w:r w:rsidRPr="00F52B98">
        <w:t>თ</w:t>
      </w:r>
      <w:r w:rsidRPr="00F52B98">
        <w:rPr>
          <w:rFonts w:eastAsia="Sylfaen" w:cs="Times New Roman"/>
        </w:rPr>
        <w:t xml:space="preserve"> შეუძლებელია დაზიანების დიფერენცირება მიღებული საერთაშორისო კლასიფიკატორების შესაბამისად</w:t>
      </w:r>
      <w:r w:rsidRPr="00F52B98">
        <w:t xml:space="preserve">. </w:t>
      </w:r>
    </w:p>
    <w:p w:rsidR="00185751" w:rsidRPr="00F52B98" w:rsidRDefault="00185751" w:rsidP="00185751">
      <w:pPr>
        <w:tabs>
          <w:tab w:val="left" w:pos="851"/>
        </w:tabs>
        <w:spacing w:after="0" w:line="240" w:lineRule="auto"/>
        <w:jc w:val="both"/>
      </w:pPr>
    </w:p>
    <w:p w:rsidR="004E6826" w:rsidRPr="00F52B98" w:rsidRDefault="00185751" w:rsidP="00185751">
      <w:pPr>
        <w:spacing w:after="0" w:line="240" w:lineRule="auto"/>
        <w:jc w:val="both"/>
        <w:rPr>
          <w:rFonts w:ascii="Sylfaen" w:hAnsi="Sylfaen"/>
        </w:rPr>
      </w:pPr>
      <w:r w:rsidRPr="00F52B98">
        <w:t>უკანასკნელ წლებში რიგი დადებითი ნაბიჯები იქნა გადადგმული, მათ შორის ფსიქიკური ჯანმრთელობის სამსახურების ინტეგრაცია მულტი-პროფილურ სტაციონარულ დაწესებულებებში, პედიატრიული ფსიქიატრიული სამსახურების შექმნა</w:t>
      </w:r>
      <w:r w:rsidR="004E6826" w:rsidRPr="00F52B98">
        <w:t>, პერსონალის გადამზადება</w:t>
      </w:r>
      <w:r w:rsidRPr="00F52B98">
        <w:t xml:space="preserve"> და ეროვნული გაიდლაინებისა და პროტოკოლების შემუშავება. </w:t>
      </w:r>
      <w:r w:rsidR="004E6826" w:rsidRPr="00F52B98">
        <w:rPr>
          <w:rFonts w:ascii="Sylfaen" w:eastAsia="Times New Roman" w:hAnsi="Sylfaen" w:cs="Times New Roman"/>
        </w:rPr>
        <w:t xml:space="preserve">2013 წელს ფსიქიატრიული დარგის ექსპერტებთან და არასამთავრობო ორგანიზაციების წარმომადგენლებთან ერთად შეიქმნა ფსიქიკური ჯანმრთელობის </w:t>
      </w:r>
      <w:r w:rsidR="004E6826" w:rsidRPr="00F52B98">
        <w:rPr>
          <w:rFonts w:ascii="Sylfaen" w:eastAsia="Times New Roman" w:hAnsi="Sylfaen" w:cs="Times New Roman"/>
        </w:rPr>
        <w:lastRenderedPageBreak/>
        <w:t>პოლიტიკის განმსაზღვრელი საბჭო</w:t>
      </w:r>
      <w:r w:rsidR="004E6826" w:rsidRPr="00F52B98">
        <w:rPr>
          <w:rFonts w:ascii="Sylfaen" w:hAnsi="Sylfaen" w:cs="Arial"/>
        </w:rPr>
        <w:t xml:space="preserve">, </w:t>
      </w:r>
      <w:r w:rsidR="004E6826" w:rsidRPr="00F52B98">
        <w:rPr>
          <w:rFonts w:ascii="Sylfaen" w:hAnsi="Sylfaen"/>
        </w:rPr>
        <w:t xml:space="preserve">დეკემბერში საქართველოს პარლამენტის დადგენილებით დამტკიცდა ფსიქიკური ჯანმრთელობის დაცვის სახელმწიფო კონცეფცია. მ/წ ივლისში დასრულდება სამუშაო გეგმის </w:t>
      </w:r>
      <w:r w:rsidR="003048FA" w:rsidRPr="00F52B98">
        <w:rPr>
          <w:rFonts w:ascii="Sylfaen" w:hAnsi="Sylfaen"/>
        </w:rPr>
        <w:t>(2014-</w:t>
      </w:r>
      <w:r w:rsidR="005B047C" w:rsidRPr="00F52B98">
        <w:rPr>
          <w:rFonts w:ascii="Sylfaen" w:hAnsi="Sylfaen"/>
        </w:rPr>
        <w:t>2020</w:t>
      </w:r>
      <w:r w:rsidR="003048FA" w:rsidRPr="00F52B98">
        <w:rPr>
          <w:rFonts w:ascii="Sylfaen" w:hAnsi="Sylfaen"/>
        </w:rPr>
        <w:t xml:space="preserve">) </w:t>
      </w:r>
      <w:r w:rsidR="004E6826" w:rsidRPr="00F52B98">
        <w:rPr>
          <w:rFonts w:ascii="Sylfaen" w:hAnsi="Sylfaen"/>
        </w:rPr>
        <w:t xml:space="preserve">შემუშავება. </w:t>
      </w:r>
    </w:p>
    <w:p w:rsidR="004E6826" w:rsidRPr="00F52B98" w:rsidRDefault="004E6826" w:rsidP="00185751">
      <w:pPr>
        <w:spacing w:after="0" w:line="240" w:lineRule="auto"/>
        <w:jc w:val="both"/>
        <w:rPr>
          <w:rFonts w:ascii="Sylfaen" w:hAnsi="Sylfaen"/>
        </w:rPr>
      </w:pPr>
    </w:p>
    <w:p w:rsidR="004E6826" w:rsidRPr="00F52B98" w:rsidRDefault="004E6826" w:rsidP="00185751">
      <w:pPr>
        <w:spacing w:after="0" w:line="240" w:lineRule="auto"/>
        <w:jc w:val="both"/>
      </w:pPr>
      <w:r w:rsidRPr="00F52B98">
        <w:rPr>
          <w:rFonts w:ascii="Sylfaen" w:hAnsi="Sylfaen"/>
        </w:rPr>
        <w:t xml:space="preserve">2013 წელს განხორციელდა </w:t>
      </w:r>
      <w:r w:rsidRPr="00F52B98">
        <w:rPr>
          <w:rFonts w:ascii="Sylfaen" w:eastAsia="Times New Roman" w:hAnsi="Sylfaen" w:cs="Times New Roman"/>
        </w:rPr>
        <w:t>ფსიქიკური ჯანმრთელობის სერვისების მიმწოდებელი დაწესებულებების შეფასება და მომზადდა ანგარიში.</w:t>
      </w:r>
      <w:r w:rsidR="00185751" w:rsidRPr="00F52B98">
        <w:t xml:space="preserve"> ფსიქიკური </w:t>
      </w:r>
      <w:r w:rsidRPr="00F52B98">
        <w:t xml:space="preserve">დარღვევების </w:t>
      </w:r>
      <w:r w:rsidR="00185751" w:rsidRPr="00F52B98">
        <w:t>მქონე პირებისათვის ხარისხიანი სტაციონარული და ამბულატორიული მომსახურების მიწოდება გეოგრაფიული და ფინანსური ხელმისაწვდომობის პრინციპის დაცვით კვლავ პრობლემად რჩება. არ არსებობს ფსიქიკური ჯანმრთელობის სამსახურების გამთლიანებული ჯაჭვი, რომელიც უზრუნველყოფს დიფერენცირებულ სერვისებს ფსიქიკური აშლილობის მქონე პირებისათვის დაავადების მიმდინარეობის სხვადასხვა ეტაპზე როგორც სტაციონარის, ასევე ამბულატორიისა და ოჯახის/თემის დონეზე. პროფესიული რესურსების კვალიფიკაციის</w:t>
      </w:r>
      <w:r w:rsidR="00AF2CE7" w:rsidRPr="00F52B98">
        <w:t>,</w:t>
      </w:r>
      <w:r w:rsidR="00185751" w:rsidRPr="00F52B98">
        <w:t xml:space="preserve"> თანამედროვე მიდგომების ცოდნის და გამოყენების დონე არასაკმარისია პროგრამის გამოწვევების დასაძლევად. საქართველოში ფსიქიკური აშლილობის მქონე პირთა მდგომარეობის შეფასების საფუძველზე ზოგადად შეიძლება ითქვას, რომ </w:t>
      </w:r>
      <w:r w:rsidR="00AF2CE7" w:rsidRPr="00F52B98">
        <w:t>მათი</w:t>
      </w:r>
      <w:r w:rsidR="00185751" w:rsidRPr="00F52B98">
        <w:t xml:space="preserve"> უმრავლესობა ცხოვრობს საღარიბეში. ადგილი აქვს ფსიქიკური აშლილობის მქონე ადამიანთა დისკრიმინაციასა და სოციალურ იზოლაციას. </w:t>
      </w:r>
    </w:p>
    <w:p w:rsidR="00822642" w:rsidRPr="00F52B98" w:rsidRDefault="00822642" w:rsidP="00185751">
      <w:pPr>
        <w:spacing w:after="0" w:line="240" w:lineRule="auto"/>
        <w:jc w:val="both"/>
      </w:pPr>
    </w:p>
    <w:p w:rsidR="00822642" w:rsidRPr="00F52B98" w:rsidRDefault="00822642" w:rsidP="00822642">
      <w:pPr>
        <w:spacing w:after="0" w:line="240" w:lineRule="auto"/>
        <w:jc w:val="both"/>
        <w:rPr>
          <w:rFonts w:cs="Sylfaen"/>
          <w:color w:val="000000"/>
        </w:rPr>
      </w:pPr>
      <w:r w:rsidRPr="00F52B98">
        <w:rPr>
          <w:rFonts w:cs="Sylfaen"/>
          <w:color w:val="000000"/>
        </w:rPr>
        <w:t xml:space="preserve">ჯანმრთელობის მსოფლიო ორგანიზაციის თამბაქოს კონტროლის ჩარჩო კონვენციის რატიფიცირება საქართველოს მიერ განხორციელდა 2005 წელს და ძალაში შევიდა 2006 წელს. 2013 წელს განხორციელდა მთელი რიგი საკანონმდებლო ცვლილებები და დამტკიცდა თამბაქოს კონტროლის სახელმწიფო სტარტეგია და სამოქმედო გეგმა. </w:t>
      </w:r>
    </w:p>
    <w:p w:rsidR="002B5C93" w:rsidRPr="00F52B98" w:rsidRDefault="002B5C93" w:rsidP="00185751">
      <w:pPr>
        <w:spacing w:after="0" w:line="240" w:lineRule="auto"/>
        <w:jc w:val="both"/>
      </w:pPr>
    </w:p>
    <w:p w:rsidR="00185751" w:rsidRPr="00F52B98" w:rsidRDefault="00185751" w:rsidP="00375409">
      <w:pPr>
        <w:spacing w:after="0" w:line="240" w:lineRule="auto"/>
        <w:jc w:val="both"/>
      </w:pPr>
      <w:r w:rsidRPr="00F52B98">
        <w:t xml:space="preserve">ბლოკში არსებული პრობლემების გადასაჭრელად  სტრატეგიული </w:t>
      </w:r>
      <w:r w:rsidR="002B5C93" w:rsidRPr="00F52B98">
        <w:t>გეგმა შემდეგ ამოცანებს ისახავს მიზნად</w:t>
      </w:r>
      <w:r w:rsidRPr="00F52B98">
        <w:t xml:space="preserve"> (</w:t>
      </w:r>
      <w:r w:rsidR="002B5C93" w:rsidRPr="00F52B98">
        <w:t xml:space="preserve">დეტალურად </w:t>
      </w:r>
      <w:r w:rsidRPr="00F52B98">
        <w:t>იხ</w:t>
      </w:r>
      <w:r w:rsidR="002B5C93" w:rsidRPr="00F52B98">
        <w:t xml:space="preserve">. </w:t>
      </w:r>
      <w:r w:rsidRPr="00F52B98">
        <w:t>ცხრილი #8):</w:t>
      </w:r>
    </w:p>
    <w:p w:rsidR="00185751" w:rsidRPr="00F52B98" w:rsidRDefault="00185751" w:rsidP="00185751">
      <w:pPr>
        <w:spacing w:after="0" w:line="240" w:lineRule="auto"/>
      </w:pPr>
    </w:p>
    <w:p w:rsidR="00185751" w:rsidRPr="00F52B98" w:rsidRDefault="00907D63" w:rsidP="0027647B">
      <w:pPr>
        <w:pStyle w:val="ListParagraph"/>
        <w:numPr>
          <w:ilvl w:val="0"/>
          <w:numId w:val="27"/>
        </w:numPr>
        <w:spacing w:after="0" w:line="240" w:lineRule="auto"/>
        <w:ind w:left="714" w:hanging="357"/>
        <w:jc w:val="both"/>
      </w:pPr>
      <w:r w:rsidRPr="00F52B98">
        <w:t xml:space="preserve">2012 </w:t>
      </w:r>
      <w:r w:rsidR="00185751" w:rsidRPr="00F52B98">
        <w:t>წელთან შედარებით მომატებული არტერიული წნევის პრევალენტობის შემცირება 34%-დან სულ მცირე 30%-მდე 2017 წლისათვის;</w:t>
      </w:r>
    </w:p>
    <w:p w:rsidR="00185751" w:rsidRPr="00F52B98" w:rsidRDefault="00185751" w:rsidP="00185751">
      <w:pPr>
        <w:pStyle w:val="ListParagraph"/>
        <w:spacing w:after="0" w:line="240" w:lineRule="auto"/>
        <w:ind w:left="714"/>
        <w:jc w:val="both"/>
      </w:pPr>
    </w:p>
    <w:p w:rsidR="00185751" w:rsidRPr="00F52B98" w:rsidRDefault="00185751" w:rsidP="00375409">
      <w:pPr>
        <w:pStyle w:val="ListParagraph"/>
        <w:numPr>
          <w:ilvl w:val="0"/>
          <w:numId w:val="27"/>
        </w:numPr>
        <w:spacing w:after="0" w:line="240" w:lineRule="auto"/>
        <w:ind w:left="714" w:hanging="357"/>
        <w:jc w:val="both"/>
      </w:pPr>
      <w:r w:rsidRPr="00F52B98">
        <w:t>სამედიცინო დაწესებულებაში მისული შესაბამისი პაციენტების 40%-ს დაენიშნა ადეკვატური მედიკამენტური თერაპია მიოკარდიუმის ინფარქტისა და ინსულტის პირველადი და მეორეული პრევენციისთვის 2017 წლისთვის (საბაზისო მონაცემი: 4.7% 2012 წელს);</w:t>
      </w:r>
    </w:p>
    <w:p w:rsidR="00185751" w:rsidRPr="00F52B98" w:rsidRDefault="00185751" w:rsidP="00185751">
      <w:pPr>
        <w:pStyle w:val="ListParagraph"/>
        <w:spacing w:after="0" w:line="240" w:lineRule="auto"/>
        <w:ind w:left="714"/>
      </w:pPr>
    </w:p>
    <w:p w:rsidR="00185751" w:rsidRPr="00F52B98" w:rsidRDefault="00185751" w:rsidP="00375409">
      <w:pPr>
        <w:pStyle w:val="ListParagraph"/>
        <w:numPr>
          <w:ilvl w:val="0"/>
          <w:numId w:val="27"/>
        </w:numPr>
        <w:spacing w:after="0" w:line="240" w:lineRule="auto"/>
        <w:ind w:left="714" w:hanging="357"/>
        <w:jc w:val="both"/>
      </w:pPr>
      <w:r w:rsidRPr="00F52B98">
        <w:t>არანამკურნალევი ჰიპერტენზიის წილის შემცირება 62</w:t>
      </w:r>
      <w:r w:rsidR="002B5C93" w:rsidRPr="00F52B98">
        <w:t>%-დან</w:t>
      </w:r>
      <w:r w:rsidRPr="00F52B98">
        <w:t xml:space="preserve"> 40%-მდე 2017 წლისთვის;</w:t>
      </w:r>
    </w:p>
    <w:p w:rsidR="00185751" w:rsidRPr="00F52B98" w:rsidRDefault="00185751" w:rsidP="00185751">
      <w:pPr>
        <w:pStyle w:val="ListParagraph"/>
        <w:spacing w:after="0" w:line="240" w:lineRule="auto"/>
        <w:jc w:val="both"/>
      </w:pPr>
    </w:p>
    <w:p w:rsidR="00185751" w:rsidRPr="00F52B98" w:rsidRDefault="00185751" w:rsidP="00375409">
      <w:pPr>
        <w:pStyle w:val="ListParagraph"/>
        <w:numPr>
          <w:ilvl w:val="0"/>
          <w:numId w:val="27"/>
        </w:numPr>
        <w:spacing w:after="0" w:line="240" w:lineRule="auto"/>
      </w:pPr>
      <w:r w:rsidRPr="00F52B98">
        <w:rPr>
          <w:rFonts w:cs="Sylfaen"/>
        </w:rPr>
        <w:t xml:space="preserve">2010-2017 წლებში თამბაქოს მოხმარების მაჩვენებლის შემცირება </w:t>
      </w:r>
      <w:r w:rsidRPr="00F52B98">
        <w:rPr>
          <w:lang w:val="en-US"/>
        </w:rPr>
        <w:t>30.3</w:t>
      </w:r>
      <w:r w:rsidRPr="00F52B98">
        <w:t xml:space="preserve">%-დან </w:t>
      </w:r>
      <w:r w:rsidRPr="00F52B98">
        <w:rPr>
          <w:lang w:val="en-US"/>
        </w:rPr>
        <w:t>25</w:t>
      </w:r>
      <w:r w:rsidRPr="00F52B98">
        <w:t>%-მდე (მ.შ. მოზარდებში 16%-დან 12%-მდე)</w:t>
      </w:r>
    </w:p>
    <w:p w:rsidR="00185751" w:rsidRPr="00F52B98" w:rsidRDefault="00185751" w:rsidP="00185751">
      <w:pPr>
        <w:pStyle w:val="ListParagraph"/>
        <w:spacing w:after="0" w:line="240" w:lineRule="auto"/>
        <w:jc w:val="both"/>
      </w:pPr>
    </w:p>
    <w:p w:rsidR="00185751" w:rsidRPr="00F52B98" w:rsidRDefault="00185751" w:rsidP="0027647B">
      <w:pPr>
        <w:pStyle w:val="ListParagraph"/>
        <w:numPr>
          <w:ilvl w:val="0"/>
          <w:numId w:val="27"/>
        </w:numPr>
        <w:spacing w:after="0" w:line="240" w:lineRule="auto"/>
        <w:jc w:val="both"/>
      </w:pPr>
      <w:r w:rsidRPr="00F52B98">
        <w:rPr>
          <w:rFonts w:cs="Sylfaen"/>
        </w:rPr>
        <w:t xml:space="preserve">ამავე პერიოდში ალკოჰოლის მოხმარების მაჩვენებლის შემცირება </w:t>
      </w:r>
      <w:r w:rsidRPr="00F52B98">
        <w:rPr>
          <w:lang w:val="en-US"/>
        </w:rPr>
        <w:t>22.5</w:t>
      </w:r>
      <w:r w:rsidRPr="00F52B98">
        <w:t xml:space="preserve">%-დან </w:t>
      </w:r>
      <w:r w:rsidRPr="00F52B98">
        <w:rPr>
          <w:lang w:val="en-US"/>
        </w:rPr>
        <w:t>20</w:t>
      </w:r>
      <w:r w:rsidRPr="00F52B98">
        <w:t xml:space="preserve">%-მდე 2017 წელს (მ.შ. მოზარდებში 40%-დან 35%-მდე) </w:t>
      </w:r>
    </w:p>
    <w:p w:rsidR="00185751" w:rsidRPr="00F52B98" w:rsidRDefault="00185751" w:rsidP="00185751">
      <w:pPr>
        <w:pStyle w:val="ListParagraph"/>
        <w:spacing w:after="0" w:line="240" w:lineRule="auto"/>
        <w:jc w:val="both"/>
      </w:pPr>
    </w:p>
    <w:p w:rsidR="00185751" w:rsidRPr="00F52B98" w:rsidRDefault="00185751" w:rsidP="0027647B">
      <w:pPr>
        <w:pStyle w:val="ListParagraph"/>
        <w:numPr>
          <w:ilvl w:val="0"/>
          <w:numId w:val="5"/>
        </w:numPr>
        <w:spacing w:after="0" w:line="240" w:lineRule="auto"/>
        <w:jc w:val="both"/>
      </w:pPr>
      <w:r w:rsidRPr="00F52B98">
        <w:rPr>
          <w:rFonts w:cs="Sylfaen"/>
        </w:rPr>
        <w:t xml:space="preserve">სიმსუქნის გავრცელების მაჩვენებლის შემცირება </w:t>
      </w:r>
      <w:r w:rsidRPr="00F52B98">
        <w:rPr>
          <w:lang w:val="en-US"/>
        </w:rPr>
        <w:t>25.1</w:t>
      </w:r>
      <w:r w:rsidRPr="00F52B98">
        <w:t xml:space="preserve">%-დან 2010 წელს </w:t>
      </w:r>
      <w:r w:rsidRPr="00F52B98">
        <w:rPr>
          <w:lang w:val="en-US"/>
        </w:rPr>
        <w:t>20</w:t>
      </w:r>
      <w:r w:rsidRPr="00F52B98">
        <w:t>%-მდე;</w:t>
      </w:r>
    </w:p>
    <w:p w:rsidR="00185751" w:rsidRPr="00F52B98" w:rsidRDefault="00185751" w:rsidP="00185751">
      <w:pPr>
        <w:pStyle w:val="ListParagraph"/>
        <w:spacing w:after="0" w:line="240" w:lineRule="auto"/>
        <w:jc w:val="both"/>
      </w:pPr>
    </w:p>
    <w:p w:rsidR="00185751" w:rsidRPr="00F52B98" w:rsidRDefault="00185751" w:rsidP="0027647B">
      <w:pPr>
        <w:pStyle w:val="ListParagraph"/>
        <w:numPr>
          <w:ilvl w:val="0"/>
          <w:numId w:val="5"/>
        </w:numPr>
        <w:spacing w:after="0" w:line="240" w:lineRule="auto"/>
        <w:jc w:val="both"/>
      </w:pPr>
      <w:r w:rsidRPr="00F52B98">
        <w:rPr>
          <w:rFonts w:cs="Sylfaen"/>
        </w:rPr>
        <w:t xml:space="preserve">მაღალი ფიზიკური აქტივობის მაჩვენებლის გაზრდა </w:t>
      </w:r>
      <w:r w:rsidRPr="00F52B98">
        <w:rPr>
          <w:lang w:val="en-US"/>
        </w:rPr>
        <w:t>59.6</w:t>
      </w:r>
      <w:r w:rsidRPr="00F52B98">
        <w:t xml:space="preserve">%-დან 2010 წელს </w:t>
      </w:r>
      <w:r w:rsidRPr="00F52B98">
        <w:rPr>
          <w:lang w:val="en-US"/>
        </w:rPr>
        <w:t>65</w:t>
      </w:r>
      <w:r w:rsidRPr="00F52B98">
        <w:t>%-მდე 2017 წელს</w:t>
      </w:r>
    </w:p>
    <w:p w:rsidR="00185751" w:rsidRPr="00F52B98" w:rsidRDefault="00185751" w:rsidP="00185751">
      <w:pPr>
        <w:pStyle w:val="ListParagraph"/>
        <w:spacing w:after="0" w:line="240" w:lineRule="auto"/>
        <w:jc w:val="both"/>
      </w:pPr>
    </w:p>
    <w:p w:rsidR="00185751" w:rsidRPr="00F52B98" w:rsidRDefault="00185751" w:rsidP="0027647B">
      <w:pPr>
        <w:pStyle w:val="ListParagraph"/>
        <w:numPr>
          <w:ilvl w:val="0"/>
          <w:numId w:val="5"/>
        </w:numPr>
        <w:spacing w:after="0" w:line="240" w:lineRule="auto"/>
        <w:jc w:val="both"/>
      </w:pPr>
      <w:r w:rsidRPr="00F52B98">
        <w:lastRenderedPageBreak/>
        <w:t>40-70 წწ. ასაკის ქალთა პოპულაციაში ძუძუს კიბოს სკრინინგით (მამოგრაფიული გამოკვლევით) მოცვის პროცენტული მაჩვენებლების გაზრდა 6%-დან (2012 წ.) 40%-მდე 2017 წლისათვის;</w:t>
      </w:r>
    </w:p>
    <w:p w:rsidR="00185751" w:rsidRPr="00F52B98" w:rsidRDefault="00185751" w:rsidP="00185751">
      <w:pPr>
        <w:pStyle w:val="ListParagraph"/>
      </w:pPr>
    </w:p>
    <w:p w:rsidR="00185751" w:rsidRPr="00F52B98" w:rsidRDefault="00185751" w:rsidP="0027647B">
      <w:pPr>
        <w:pStyle w:val="ListParagraph"/>
        <w:numPr>
          <w:ilvl w:val="0"/>
          <w:numId w:val="5"/>
        </w:numPr>
        <w:spacing w:after="0" w:line="240" w:lineRule="auto"/>
        <w:jc w:val="both"/>
      </w:pPr>
      <w:r w:rsidRPr="00F52B98">
        <w:t>ამავე პერიოდში საშვილოსნოს ყელის კიბოს სკრინინგით მოცვის პროცენტული მაჩვენებლების გაზრდა 3%-დან 40%-მდე;</w:t>
      </w:r>
    </w:p>
    <w:p w:rsidR="00185751" w:rsidRPr="00F52B98" w:rsidRDefault="00185751" w:rsidP="00185751">
      <w:pPr>
        <w:pStyle w:val="ListParagraph"/>
        <w:spacing w:after="0" w:line="240" w:lineRule="auto"/>
        <w:jc w:val="both"/>
      </w:pPr>
    </w:p>
    <w:p w:rsidR="00185751" w:rsidRPr="00F52B98" w:rsidRDefault="00185751" w:rsidP="0027647B">
      <w:pPr>
        <w:pStyle w:val="ListParagraph"/>
        <w:numPr>
          <w:ilvl w:val="0"/>
          <w:numId w:val="5"/>
        </w:numPr>
        <w:spacing w:after="0" w:line="240" w:lineRule="auto"/>
        <w:jc w:val="both"/>
      </w:pPr>
      <w:r w:rsidRPr="00F52B98">
        <w:t xml:space="preserve">ძუძუს, საშვილოსნოს ყელის და კოლორექტული ავთვისებიანი სიმსივნეების </w:t>
      </w:r>
      <w:r w:rsidRPr="00F52B98">
        <w:rPr>
          <w:rFonts w:eastAsia="Times New Roman" w:cs="Arial"/>
          <w:color w:val="000000"/>
        </w:rPr>
        <w:t xml:space="preserve">I და II სტადიებზე გამოვლენის </w:t>
      </w:r>
      <w:r w:rsidRPr="00F52B98">
        <w:t>წილის გაზრდა</w:t>
      </w:r>
      <w:r w:rsidR="008E0CD4" w:rsidRPr="00F52B98">
        <w:t xml:space="preserve"> 50</w:t>
      </w:r>
      <w:r w:rsidRPr="00F52B98">
        <w:t xml:space="preserve">%, </w:t>
      </w:r>
      <w:r w:rsidR="008E0CD4" w:rsidRPr="00F52B98">
        <w:t>40</w:t>
      </w:r>
      <w:r w:rsidRPr="00F52B98">
        <w:t xml:space="preserve">% და </w:t>
      </w:r>
      <w:r w:rsidR="008E0CD4" w:rsidRPr="00F52B98">
        <w:t>27</w:t>
      </w:r>
      <w:r w:rsidRPr="00F52B98">
        <w:t>%-დან (201</w:t>
      </w:r>
      <w:r w:rsidR="008E0CD4" w:rsidRPr="00F52B98">
        <w:t>3</w:t>
      </w:r>
      <w:r w:rsidRPr="00F52B98">
        <w:t xml:space="preserve"> წ.) 75%, 75% და 50%-მდე 2017 წლისათვის;</w:t>
      </w:r>
    </w:p>
    <w:p w:rsidR="00185751" w:rsidRPr="00F52B98" w:rsidRDefault="00185751" w:rsidP="00185751">
      <w:pPr>
        <w:pStyle w:val="ListParagraph"/>
        <w:spacing w:after="0" w:line="240" w:lineRule="auto"/>
        <w:jc w:val="both"/>
      </w:pPr>
    </w:p>
    <w:p w:rsidR="00185751" w:rsidRPr="00F52B98" w:rsidRDefault="00185751" w:rsidP="0027647B">
      <w:pPr>
        <w:pStyle w:val="ListParagraph"/>
        <w:numPr>
          <w:ilvl w:val="0"/>
          <w:numId w:val="5"/>
        </w:numPr>
        <w:spacing w:after="0" w:line="240" w:lineRule="auto"/>
        <w:jc w:val="both"/>
      </w:pPr>
      <w:r w:rsidRPr="00F52B98">
        <w:rPr>
          <w:rFonts w:cs="Sylfaen"/>
        </w:rPr>
        <w:t>ავთვისებიანი</w:t>
      </w:r>
      <w:r w:rsidRPr="00F52B98">
        <w:t xml:space="preserve"> </w:t>
      </w:r>
      <w:r w:rsidRPr="00F52B98">
        <w:rPr>
          <w:rFonts w:cs="Sylfaen"/>
        </w:rPr>
        <w:t>სიმსივნის</w:t>
      </w:r>
      <w:r w:rsidRPr="00F52B98">
        <w:t xml:space="preserve"> </w:t>
      </w:r>
      <w:r w:rsidRPr="00F52B98">
        <w:rPr>
          <w:rFonts w:cs="Sylfaen"/>
        </w:rPr>
        <w:t>დიაგნოზის</w:t>
      </w:r>
      <w:r w:rsidRPr="00F52B98">
        <w:t xml:space="preserve"> </w:t>
      </w:r>
      <w:r w:rsidRPr="00F52B98">
        <w:rPr>
          <w:rFonts w:cs="Sylfaen"/>
        </w:rPr>
        <w:t>დადგენიდან</w:t>
      </w:r>
      <w:r w:rsidRPr="00F52B98">
        <w:t xml:space="preserve"> </w:t>
      </w:r>
      <w:r w:rsidRPr="00F52B98">
        <w:rPr>
          <w:rFonts w:cs="Sylfaen"/>
        </w:rPr>
        <w:t>ერთ</w:t>
      </w:r>
      <w:r w:rsidRPr="00F52B98">
        <w:t xml:space="preserve"> </w:t>
      </w:r>
      <w:r w:rsidRPr="00F52B98">
        <w:rPr>
          <w:rFonts w:cs="Sylfaen"/>
        </w:rPr>
        <w:t>წელიწადში</w:t>
      </w:r>
      <w:r w:rsidRPr="00F52B98">
        <w:t xml:space="preserve"> </w:t>
      </w:r>
      <w:r w:rsidRPr="00F52B98">
        <w:rPr>
          <w:rFonts w:cs="Sylfaen"/>
        </w:rPr>
        <w:t>გარდაცვლილ</w:t>
      </w:r>
      <w:r w:rsidRPr="00F52B98">
        <w:t xml:space="preserve"> </w:t>
      </w:r>
      <w:r w:rsidRPr="00F52B98">
        <w:rPr>
          <w:rFonts w:cs="Sylfaen"/>
        </w:rPr>
        <w:t>ავადმყოფთა</w:t>
      </w:r>
      <w:r w:rsidRPr="00F52B98">
        <w:t xml:space="preserve"> </w:t>
      </w:r>
      <w:r w:rsidRPr="00F52B98">
        <w:rPr>
          <w:rFonts w:cs="Sylfaen"/>
        </w:rPr>
        <w:t>წილის შემცირება 10%-მდე (საბაზისო მონაცემები</w:t>
      </w:r>
      <w:r w:rsidR="008E0CD4" w:rsidRPr="00F52B98">
        <w:rPr>
          <w:rFonts w:cs="Sylfaen"/>
        </w:rPr>
        <w:t xml:space="preserve"> (2013)</w:t>
      </w:r>
      <w:r w:rsidRPr="00F52B98">
        <w:rPr>
          <w:rFonts w:cs="Sylfaen"/>
        </w:rPr>
        <w:t xml:space="preserve">: ძუძუს კიბო - </w:t>
      </w:r>
      <w:r w:rsidR="008E0CD4" w:rsidRPr="00F52B98">
        <w:rPr>
          <w:rFonts w:cs="Sylfaen"/>
        </w:rPr>
        <w:t>25</w:t>
      </w:r>
      <w:r w:rsidRPr="00F52B98">
        <w:rPr>
          <w:rFonts w:cs="Sylfaen"/>
        </w:rPr>
        <w:t xml:space="preserve">%; საშვილოსნოს ყელის კიბო - </w:t>
      </w:r>
      <w:r w:rsidR="008E0CD4" w:rsidRPr="00F52B98">
        <w:rPr>
          <w:rFonts w:cs="Sylfaen"/>
        </w:rPr>
        <w:t>33</w:t>
      </w:r>
      <w:r w:rsidRPr="00F52B98">
        <w:rPr>
          <w:rFonts w:cs="Sylfaen"/>
        </w:rPr>
        <w:t>%; კოლორექტული სიმსივნეები - 3</w:t>
      </w:r>
      <w:r w:rsidR="008E0CD4" w:rsidRPr="00F52B98">
        <w:rPr>
          <w:rFonts w:cs="Sylfaen"/>
        </w:rPr>
        <w:t>8</w:t>
      </w:r>
      <w:r w:rsidRPr="00F52B98">
        <w:rPr>
          <w:rFonts w:cs="Sylfaen"/>
        </w:rPr>
        <w:t>%);</w:t>
      </w:r>
    </w:p>
    <w:p w:rsidR="008E0CD4" w:rsidRPr="00F52B98" w:rsidRDefault="008E0CD4" w:rsidP="008E0CD4">
      <w:pPr>
        <w:pStyle w:val="ListParagraph"/>
        <w:spacing w:after="0" w:line="240" w:lineRule="auto"/>
        <w:ind w:left="714"/>
        <w:jc w:val="both"/>
      </w:pPr>
    </w:p>
    <w:p w:rsidR="00185751" w:rsidRPr="00F52B98" w:rsidRDefault="00185751" w:rsidP="0027647B">
      <w:pPr>
        <w:pStyle w:val="ListParagraph"/>
        <w:numPr>
          <w:ilvl w:val="0"/>
          <w:numId w:val="5"/>
        </w:numPr>
        <w:spacing w:after="0" w:line="240" w:lineRule="auto"/>
        <w:ind w:left="714" w:hanging="357"/>
        <w:jc w:val="both"/>
      </w:pPr>
      <w:r w:rsidRPr="00F52B98">
        <w:t>ფსიქიატრიული სერვისების ხელმისაწვდომობის, დაფინანსებისა და ხარისხის გაუმჯობესება სტაციონარული, ამბულატორიული და თემზე დაფუძნებული სერვისების ბალანსირებული მოდელის შემუშავებითა და დანერგვით</w:t>
      </w:r>
      <w:r w:rsidR="002B5C93" w:rsidRPr="00F52B98">
        <w:t>.</w:t>
      </w:r>
      <w:r w:rsidRPr="00F52B98">
        <w:t xml:space="preserve"> </w:t>
      </w:r>
    </w:p>
    <w:p w:rsidR="00185751" w:rsidRPr="00F52B98" w:rsidRDefault="00185751" w:rsidP="00185751">
      <w:pPr>
        <w:pStyle w:val="ListParagraph"/>
        <w:spacing w:after="0" w:line="240" w:lineRule="auto"/>
        <w:jc w:val="both"/>
      </w:pPr>
    </w:p>
    <w:p w:rsidR="00185751" w:rsidRPr="00F52B98" w:rsidRDefault="002B5C93" w:rsidP="00185751">
      <w:pPr>
        <w:spacing w:after="0" w:line="240" w:lineRule="auto"/>
        <w:jc w:val="both"/>
        <w:rPr>
          <w:rFonts w:cs="Sylfaen"/>
        </w:rPr>
      </w:pPr>
      <w:r w:rsidRPr="00F52B98">
        <w:rPr>
          <w:rFonts w:cs="Sylfaen"/>
        </w:rPr>
        <w:t xml:space="preserve">შესაბამისად </w:t>
      </w:r>
      <w:r w:rsidR="00185751" w:rsidRPr="00F52B98">
        <w:rPr>
          <w:rFonts w:cs="Sylfaen"/>
        </w:rPr>
        <w:t>აღნიშნულ ბლოკში სტარტეგიული დაგეგმარების კუთხით გამოიკვეთა ოთხი ძირითადი ქვე-კომპონენტი: (1) ჯანმრთელობის ხელშეწყობა; (2) გულ-სისხლძარღვთა დაავადებების მართვის ხელშეწყობა; (3) ონკოლოგიურ დაავადებათა მართვის ეფექტურობის გაზრდა და (4) ფსიქიკური ჯანმრთელობის ხელშ</w:t>
      </w:r>
      <w:r w:rsidR="00D466A7" w:rsidRPr="00F52B98">
        <w:rPr>
          <w:rFonts w:cs="Sylfaen"/>
        </w:rPr>
        <w:t>ე</w:t>
      </w:r>
      <w:r w:rsidR="00185751" w:rsidRPr="00F52B98">
        <w:rPr>
          <w:rFonts w:cs="Sylfaen"/>
        </w:rPr>
        <w:t>წყობა.</w:t>
      </w:r>
    </w:p>
    <w:p w:rsidR="00185751" w:rsidRPr="00F52B98" w:rsidRDefault="00185751" w:rsidP="00185751">
      <w:pPr>
        <w:pStyle w:val="ListParagraph"/>
        <w:spacing w:after="0" w:line="240" w:lineRule="auto"/>
        <w:jc w:val="both"/>
      </w:pPr>
    </w:p>
    <w:p w:rsidR="00185751" w:rsidRPr="00F52B98" w:rsidRDefault="00185751" w:rsidP="00185751">
      <w:pPr>
        <w:spacing w:after="0" w:line="240" w:lineRule="auto"/>
        <w:jc w:val="both"/>
        <w:rPr>
          <w:rFonts w:cs="Sylfaen"/>
          <w:b/>
        </w:rPr>
      </w:pPr>
      <w:r w:rsidRPr="00F52B98">
        <w:rPr>
          <w:rFonts w:cs="Sylfaen"/>
          <w:b/>
        </w:rPr>
        <w:t>8.1. ჯანმრთელობის ხელშეწყობა</w:t>
      </w:r>
    </w:p>
    <w:p w:rsidR="00185751" w:rsidRPr="00F52B98" w:rsidRDefault="00185751" w:rsidP="00185751">
      <w:pPr>
        <w:spacing w:after="0" w:line="240" w:lineRule="auto"/>
        <w:jc w:val="both"/>
        <w:rPr>
          <w:rFonts w:cs="Sylfaen"/>
          <w:b/>
        </w:rPr>
      </w:pPr>
    </w:p>
    <w:p w:rsidR="00185751" w:rsidRPr="00F52B98" w:rsidRDefault="00185751" w:rsidP="00185751">
      <w:pPr>
        <w:spacing w:after="0" w:line="240" w:lineRule="auto"/>
        <w:jc w:val="both"/>
        <w:rPr>
          <w:rFonts w:cs="Sylfaen"/>
          <w:color w:val="000000"/>
        </w:rPr>
      </w:pPr>
      <w:r w:rsidRPr="00F52B98">
        <w:rPr>
          <w:rFonts w:cs="Sylfaen"/>
          <w:color w:val="000000"/>
        </w:rPr>
        <w:t xml:space="preserve">ჯანმრთელობის ხელშეწყობის მიზნით ძირითადი რისკ-ფაქტორების შესამცირებლად ქვეყანაში შესამუშავებელია და დასანერგია ალკოჰოლის მავნე მოხმარების წინააღმდეგ, ჯანსაღი კვებისა და ფიზიკური აქტივობის ხელშეწყობის მიზნით მრავალ-სექტორული სამოქმედო გეგმები.  </w:t>
      </w:r>
    </w:p>
    <w:p w:rsidR="00185751" w:rsidRPr="00F52B98" w:rsidRDefault="00185751" w:rsidP="00185751">
      <w:pPr>
        <w:spacing w:after="0" w:line="240" w:lineRule="auto"/>
        <w:jc w:val="both"/>
        <w:rPr>
          <w:rFonts w:cs="Sylfaen"/>
          <w:color w:val="000000"/>
        </w:rPr>
      </w:pPr>
    </w:p>
    <w:p w:rsidR="00185751" w:rsidRPr="00F52B98" w:rsidRDefault="00185751" w:rsidP="00185751">
      <w:pPr>
        <w:spacing w:after="0" w:line="240" w:lineRule="auto"/>
        <w:jc w:val="both"/>
        <w:rPr>
          <w:rFonts w:cs="Sylfaen"/>
          <w:color w:val="000000"/>
        </w:rPr>
      </w:pPr>
      <w:r w:rsidRPr="00F52B98">
        <w:rPr>
          <w:rFonts w:cs="Sylfaen"/>
          <w:color w:val="000000"/>
        </w:rPr>
        <w:t>აღნიშნული უნდა მოიცავდეს საკანონმდებლო და პროგრამულ ინიციატივებს თამბაქოსა და ალკოჰოლის ნაწარმზე აქციზის გადასახადის ზრდის, ძირითად რისკ-ფაქტორებსა და საზოგადოებრივი ჯანდაცვის საფრთხეების შესახებ მოსახლეობის</w:t>
      </w:r>
      <w:r w:rsidR="002B5C93" w:rsidRPr="00F52B98">
        <w:rPr>
          <w:rFonts w:cs="Sylfaen"/>
          <w:color w:val="000000"/>
        </w:rPr>
        <w:t xml:space="preserve"> (განსაკუთრებით მოზარდი და ახალგაზრდა თაობის) </w:t>
      </w:r>
      <w:r w:rsidRPr="00F52B98">
        <w:rPr>
          <w:rFonts w:cs="Sylfaen"/>
          <w:color w:val="000000"/>
        </w:rPr>
        <w:t>ცოდნის ამაღლებისაკენ მიმართულ ღონისძიებებს, სამედიცინო პერსონალის სასწავლო პროგრამებს</w:t>
      </w:r>
      <w:r w:rsidR="002B5C93" w:rsidRPr="00F52B98">
        <w:rPr>
          <w:rFonts w:cs="Sylfaen"/>
          <w:color w:val="000000"/>
        </w:rPr>
        <w:t xml:space="preserve">, </w:t>
      </w:r>
      <w:r w:rsidRPr="00F52B98">
        <w:rPr>
          <w:rFonts w:cs="Sylfaen"/>
          <w:color w:val="000000"/>
        </w:rPr>
        <w:t>პირველადი ჯანდაცვის დონეზე სტანდარტული პროტოკოლების შემუშავებასა და პაციენტის მართვის რუტინულ პრაქტიკაში დანერგვას.</w:t>
      </w:r>
    </w:p>
    <w:p w:rsidR="00822642" w:rsidRPr="00F52B98" w:rsidRDefault="00822642" w:rsidP="00185751">
      <w:pPr>
        <w:spacing w:after="0" w:line="240" w:lineRule="auto"/>
        <w:jc w:val="both"/>
        <w:rPr>
          <w:rFonts w:cs="Sylfaen"/>
          <w:color w:val="000000"/>
        </w:rPr>
      </w:pPr>
    </w:p>
    <w:p w:rsidR="00185751" w:rsidRPr="00F52B98" w:rsidRDefault="00185751" w:rsidP="00185751">
      <w:pPr>
        <w:spacing w:after="0" w:line="240" w:lineRule="auto"/>
        <w:jc w:val="both"/>
        <w:rPr>
          <w:rFonts w:cs="Sylfaen"/>
          <w:b/>
        </w:rPr>
      </w:pPr>
    </w:p>
    <w:p w:rsidR="00185751" w:rsidRPr="00F52B98" w:rsidRDefault="00185751" w:rsidP="00185751">
      <w:pPr>
        <w:spacing w:after="0" w:line="240" w:lineRule="auto"/>
        <w:jc w:val="both"/>
        <w:rPr>
          <w:rFonts w:cs="Sylfaen"/>
          <w:b/>
        </w:rPr>
      </w:pPr>
      <w:r w:rsidRPr="00F52B98">
        <w:rPr>
          <w:rFonts w:cs="Sylfaen"/>
          <w:b/>
        </w:rPr>
        <w:t>8.2. გულ-სისხლძარღვთა დაავადებების მართვის ხელშეწყობა</w:t>
      </w:r>
    </w:p>
    <w:p w:rsidR="00185751" w:rsidRPr="00F52B98" w:rsidRDefault="00185751" w:rsidP="00185751">
      <w:pPr>
        <w:spacing w:after="0" w:line="240" w:lineRule="auto"/>
        <w:jc w:val="both"/>
        <w:rPr>
          <w:rStyle w:val="A1"/>
          <w:rFonts w:cs="Times New Roman"/>
          <w:sz w:val="22"/>
          <w:szCs w:val="22"/>
        </w:rPr>
      </w:pPr>
    </w:p>
    <w:p w:rsidR="00185751" w:rsidRPr="00F52B98" w:rsidRDefault="00185751" w:rsidP="00185751">
      <w:pPr>
        <w:spacing w:after="0" w:line="240" w:lineRule="auto"/>
        <w:jc w:val="both"/>
        <w:rPr>
          <w:rFonts w:cs="Sylfaen"/>
        </w:rPr>
      </w:pPr>
      <w:r w:rsidRPr="00F52B98">
        <w:rPr>
          <w:rStyle w:val="A1"/>
          <w:rFonts w:cs="Times New Roman"/>
          <w:sz w:val="22"/>
          <w:szCs w:val="22"/>
        </w:rPr>
        <w:t xml:space="preserve">რამდენადაც </w:t>
      </w:r>
      <w:r w:rsidRPr="00F52B98">
        <w:rPr>
          <w:rFonts w:cs="Sylfaen"/>
        </w:rPr>
        <w:t>გულ-სისხლძარღვთა დაავადებების (გსდ) წამყვან რისკ-ფაქტორად ავადობისა და სიკვდილიანობის სტ</w:t>
      </w:r>
      <w:r w:rsidR="005B047C" w:rsidRPr="00F52B98">
        <w:rPr>
          <w:rFonts w:cs="Sylfaen"/>
        </w:rPr>
        <w:t>რ</w:t>
      </w:r>
      <w:r w:rsidRPr="00F52B98">
        <w:rPr>
          <w:rFonts w:cs="Sylfaen"/>
        </w:rPr>
        <w:t>უ</w:t>
      </w:r>
      <w:r w:rsidR="005B047C" w:rsidRPr="00F52B98">
        <w:rPr>
          <w:rFonts w:cs="Sylfaen"/>
        </w:rPr>
        <w:t>ქ</w:t>
      </w:r>
      <w:r w:rsidRPr="00F52B98">
        <w:rPr>
          <w:rFonts w:cs="Sylfaen"/>
        </w:rPr>
        <w:t>ტურაში არტერიული ჰიპერტენზია რჩება, ჯანდაცვის სტრატეგიულ გეგმაში გსდ დაავადებების პროფილატიკა და მართვა ძირითადად მაღალი არტერიული წნე</w:t>
      </w:r>
      <w:r w:rsidR="00553BE7" w:rsidRPr="00F52B98">
        <w:rPr>
          <w:rFonts w:cs="Sylfaen"/>
        </w:rPr>
        <w:t>ვ</w:t>
      </w:r>
      <w:r w:rsidRPr="00F52B98">
        <w:rPr>
          <w:rFonts w:cs="Sylfaen"/>
        </w:rPr>
        <w:t>ის კონტროლის გაუმჯობესებაზეა მიმართული.</w:t>
      </w:r>
    </w:p>
    <w:p w:rsidR="00185751" w:rsidRPr="00F52B98" w:rsidRDefault="00185751" w:rsidP="00185751">
      <w:pPr>
        <w:spacing w:after="0" w:line="240" w:lineRule="auto"/>
        <w:jc w:val="both"/>
        <w:rPr>
          <w:rFonts w:cs="Sylfaen"/>
        </w:rPr>
      </w:pPr>
    </w:p>
    <w:p w:rsidR="00185751" w:rsidRPr="00F52B98" w:rsidRDefault="00185751" w:rsidP="00185751">
      <w:pPr>
        <w:spacing w:after="0" w:line="240" w:lineRule="auto"/>
        <w:jc w:val="both"/>
        <w:rPr>
          <w:rFonts w:cs="Sylfaen"/>
        </w:rPr>
      </w:pPr>
      <w:r w:rsidRPr="00F52B98">
        <w:rPr>
          <w:rFonts w:cs="Sylfaen"/>
        </w:rPr>
        <w:lastRenderedPageBreak/>
        <w:t xml:space="preserve">მომავალი 5 წლის მანძილზე ყურადღება გამახვილდება </w:t>
      </w:r>
      <w:r w:rsidRPr="00F52B98">
        <w:rPr>
          <w:rStyle w:val="A1"/>
          <w:rFonts w:cs="Times New Roman"/>
          <w:color w:val="auto"/>
          <w:sz w:val="22"/>
          <w:szCs w:val="22"/>
        </w:rPr>
        <w:t>ეროვნული შესაძლებლობების გაძლიერებაზე ჰიპერტენზიის პრევენციისა და კონტროლის ღონი</w:t>
      </w:r>
      <w:r w:rsidR="00553BE7" w:rsidRPr="00F52B98">
        <w:rPr>
          <w:rStyle w:val="A1"/>
          <w:rFonts w:cs="Times New Roman"/>
          <w:color w:val="auto"/>
          <w:sz w:val="22"/>
          <w:szCs w:val="22"/>
        </w:rPr>
        <w:t>ს</w:t>
      </w:r>
      <w:r w:rsidRPr="00F52B98">
        <w:rPr>
          <w:rStyle w:val="A1"/>
          <w:rFonts w:cs="Times New Roman"/>
          <w:color w:val="auto"/>
          <w:sz w:val="22"/>
          <w:szCs w:val="22"/>
        </w:rPr>
        <w:t xml:space="preserve">ძიებათა შემუშავებაში, განხორციელებასა და შეფასებაში. შემუშავდება და დაინერგება ჰიპერტენზიის  და გსდ სხვა რისკ-ფაქტორების სკრინინგისა და მართვის </w:t>
      </w:r>
      <w:r w:rsidRPr="00F52B98">
        <w:rPr>
          <w:rFonts w:cs="Sylfaen"/>
        </w:rPr>
        <w:t xml:space="preserve">გაიდლაინები და </w:t>
      </w:r>
      <w:r w:rsidRPr="00F52B98">
        <w:rPr>
          <w:rStyle w:val="A1"/>
          <w:rFonts w:cs="Times New Roman"/>
          <w:color w:val="auto"/>
          <w:sz w:val="22"/>
          <w:szCs w:val="22"/>
        </w:rPr>
        <w:t>პროტოკოლები</w:t>
      </w:r>
      <w:r w:rsidRPr="00F52B98">
        <w:rPr>
          <w:rStyle w:val="A1"/>
          <w:rFonts w:cs="Times New Roman"/>
          <w:sz w:val="22"/>
          <w:szCs w:val="22"/>
        </w:rPr>
        <w:t xml:space="preserve">, </w:t>
      </w:r>
      <w:r w:rsidRPr="00F52B98">
        <w:rPr>
          <w:rStyle w:val="A1"/>
          <w:rFonts w:cs="Times New Roman"/>
          <w:color w:val="auto"/>
          <w:sz w:val="22"/>
          <w:szCs w:val="22"/>
        </w:rPr>
        <w:t xml:space="preserve"> </w:t>
      </w:r>
      <w:r w:rsidRPr="00F52B98">
        <w:rPr>
          <w:rStyle w:val="A1"/>
          <w:rFonts w:cs="Times New Roman"/>
          <w:sz w:val="22"/>
          <w:szCs w:val="22"/>
        </w:rPr>
        <w:t xml:space="preserve">სტანდარტების </w:t>
      </w:r>
      <w:r w:rsidRPr="00F52B98">
        <w:rPr>
          <w:rFonts w:cs="Sylfaen"/>
        </w:rPr>
        <w:t>პრაქტიკული</w:t>
      </w:r>
      <w:r w:rsidRPr="00F52B98">
        <w:t xml:space="preserve"> </w:t>
      </w:r>
      <w:r w:rsidRPr="00F52B98">
        <w:rPr>
          <w:rFonts w:cs="Sylfaen"/>
        </w:rPr>
        <w:t>გამოყენების</w:t>
      </w:r>
      <w:r w:rsidRPr="00F52B98">
        <w:t xml:space="preserve"> </w:t>
      </w:r>
      <w:r w:rsidRPr="00F52B98">
        <w:rPr>
          <w:rFonts w:cs="Sylfaen"/>
        </w:rPr>
        <w:t xml:space="preserve">მონიტორინგისა და </w:t>
      </w:r>
      <w:r w:rsidRPr="00F52B98">
        <w:rPr>
          <w:rStyle w:val="A1"/>
          <w:rFonts w:cs="Times New Roman"/>
          <w:color w:val="auto"/>
          <w:sz w:val="22"/>
          <w:szCs w:val="22"/>
        </w:rPr>
        <w:t xml:space="preserve">ხარისხის მართვის ინსტრუმენტები განსაკუთრებით პირველადი ჯანდაცვის დონეზე. </w:t>
      </w:r>
      <w:r w:rsidRPr="00F52B98">
        <w:rPr>
          <w:rStyle w:val="A1"/>
          <w:rFonts w:cs="Times New Roman"/>
          <w:sz w:val="22"/>
          <w:szCs w:val="22"/>
        </w:rPr>
        <w:t xml:space="preserve">ასევე შემუშავდება და ამოქმედდება </w:t>
      </w:r>
      <w:r w:rsidRPr="00F52B98">
        <w:t>მიოკარდიუმის ინფარქტისა და თავის ტვინის  ინსულტის რეგისტრი.</w:t>
      </w:r>
    </w:p>
    <w:p w:rsidR="00185751" w:rsidRPr="00F52B98" w:rsidRDefault="00185751" w:rsidP="00185751">
      <w:pPr>
        <w:spacing w:after="0" w:line="240" w:lineRule="auto"/>
        <w:jc w:val="both"/>
        <w:rPr>
          <w:rStyle w:val="A1"/>
          <w:rFonts w:cs="Times New Roman"/>
          <w:sz w:val="22"/>
          <w:szCs w:val="22"/>
        </w:rPr>
      </w:pPr>
    </w:p>
    <w:p w:rsidR="00185751" w:rsidRPr="00F52B98" w:rsidRDefault="00185751" w:rsidP="00185751">
      <w:pPr>
        <w:spacing w:after="0" w:line="240" w:lineRule="auto"/>
        <w:jc w:val="both"/>
        <w:rPr>
          <w:rStyle w:val="A1"/>
          <w:rFonts w:cs="Times New Roman"/>
          <w:color w:val="auto"/>
          <w:sz w:val="22"/>
          <w:szCs w:val="22"/>
        </w:rPr>
      </w:pPr>
      <w:r w:rsidRPr="00F52B98">
        <w:rPr>
          <w:rStyle w:val="A1"/>
          <w:rFonts w:cs="Times New Roman"/>
          <w:sz w:val="22"/>
          <w:szCs w:val="22"/>
        </w:rPr>
        <w:t>პროგრამის ეფე</w:t>
      </w:r>
      <w:r w:rsidR="00553BE7" w:rsidRPr="00F52B98">
        <w:rPr>
          <w:rStyle w:val="A1"/>
          <w:rFonts w:cs="Times New Roman"/>
          <w:sz w:val="22"/>
          <w:szCs w:val="22"/>
        </w:rPr>
        <w:t>ქ</w:t>
      </w:r>
      <w:r w:rsidRPr="00F52B98">
        <w:rPr>
          <w:rStyle w:val="A1"/>
          <w:rFonts w:cs="Times New Roman"/>
          <w:sz w:val="22"/>
          <w:szCs w:val="22"/>
        </w:rPr>
        <w:t xml:space="preserve">ტურობისათვის უმნიშვნელოვანესი იქნება </w:t>
      </w:r>
      <w:r w:rsidRPr="00F52B98">
        <w:rPr>
          <w:rStyle w:val="A1"/>
          <w:rFonts w:cs="Times New Roman"/>
          <w:color w:val="auto"/>
          <w:sz w:val="22"/>
          <w:szCs w:val="22"/>
        </w:rPr>
        <w:t xml:space="preserve">ჰიპერტენზიის სკრინინგის, მართვისა და </w:t>
      </w:r>
      <w:r w:rsidRPr="00F52B98">
        <w:rPr>
          <w:rStyle w:val="A1"/>
          <w:rFonts w:cs="Times New Roman"/>
          <w:sz w:val="22"/>
          <w:szCs w:val="22"/>
        </w:rPr>
        <w:t xml:space="preserve">რაციონალური </w:t>
      </w:r>
      <w:r w:rsidRPr="00F52B98">
        <w:rPr>
          <w:rStyle w:val="A1"/>
          <w:rFonts w:cs="Times New Roman"/>
          <w:color w:val="auto"/>
          <w:sz w:val="22"/>
          <w:szCs w:val="22"/>
        </w:rPr>
        <w:t>მედიკამენტური მკურნალობის ფინანსური ხელმისაწვდომობის გაუმჯობესება</w:t>
      </w:r>
      <w:r w:rsidRPr="00F52B98">
        <w:rPr>
          <w:rStyle w:val="A1"/>
          <w:rFonts w:cs="Times New Roman"/>
          <w:sz w:val="22"/>
          <w:szCs w:val="22"/>
        </w:rPr>
        <w:t xml:space="preserve"> სახელმწიფო დაფინანსების ეტაპობრივი გაზრდითა და ხარისხიანი გენერიკული მედიკამენტების დანერგვის ხელშეწყობით.</w:t>
      </w:r>
    </w:p>
    <w:p w:rsidR="00185751" w:rsidRPr="00F52B98" w:rsidRDefault="00185751" w:rsidP="00185751">
      <w:pPr>
        <w:spacing w:after="0" w:line="240" w:lineRule="auto"/>
        <w:jc w:val="both"/>
        <w:rPr>
          <w:rStyle w:val="A1"/>
          <w:rFonts w:cs="Times New Roman"/>
          <w:sz w:val="22"/>
          <w:szCs w:val="22"/>
        </w:rPr>
      </w:pPr>
    </w:p>
    <w:p w:rsidR="00185751" w:rsidRPr="00F52B98" w:rsidRDefault="00185751" w:rsidP="00185751">
      <w:pPr>
        <w:spacing w:after="0" w:line="240" w:lineRule="auto"/>
        <w:jc w:val="both"/>
        <w:rPr>
          <w:rStyle w:val="A1"/>
          <w:rFonts w:cs="Times New Roman"/>
          <w:color w:val="auto"/>
          <w:sz w:val="22"/>
          <w:szCs w:val="22"/>
        </w:rPr>
      </w:pPr>
      <w:r w:rsidRPr="00F52B98">
        <w:rPr>
          <w:rStyle w:val="A1"/>
          <w:rFonts w:cs="Times New Roman"/>
          <w:color w:val="auto"/>
          <w:sz w:val="22"/>
          <w:szCs w:val="22"/>
        </w:rPr>
        <w:t>მოსახლეობის</w:t>
      </w:r>
      <w:r w:rsidRPr="00F52B98">
        <w:rPr>
          <w:rStyle w:val="A1"/>
          <w:rFonts w:cs="Times New Roman"/>
          <w:sz w:val="22"/>
          <w:szCs w:val="22"/>
        </w:rPr>
        <w:t xml:space="preserve">ათვის შემუშავდება და დაინერგება ფართომასშტაბიანი საინფორმაციო-საგანმანათლებლო ღონისძიებები </w:t>
      </w:r>
      <w:r w:rsidRPr="00F52B98">
        <w:rPr>
          <w:rStyle w:val="A1"/>
          <w:rFonts w:cs="Times New Roman"/>
          <w:color w:val="auto"/>
          <w:sz w:val="22"/>
          <w:szCs w:val="22"/>
        </w:rPr>
        <w:t>ჰიპერტენზიის</w:t>
      </w:r>
      <w:r w:rsidRPr="00F52B98">
        <w:rPr>
          <w:rStyle w:val="A1"/>
          <w:rFonts w:cs="Times New Roman"/>
          <w:sz w:val="22"/>
          <w:szCs w:val="22"/>
        </w:rPr>
        <w:t>ა</w:t>
      </w:r>
      <w:r w:rsidRPr="00F52B98">
        <w:rPr>
          <w:rStyle w:val="A1"/>
          <w:rFonts w:cs="Times New Roman"/>
          <w:color w:val="auto"/>
          <w:sz w:val="22"/>
          <w:szCs w:val="22"/>
        </w:rPr>
        <w:t xml:space="preserve"> და  გსდ სხვა რისკ-ფაქტორების</w:t>
      </w:r>
      <w:r w:rsidRPr="00F52B98">
        <w:rPr>
          <w:rStyle w:val="A1"/>
          <w:rFonts w:cs="Times New Roman"/>
          <w:sz w:val="22"/>
          <w:szCs w:val="22"/>
        </w:rPr>
        <w:t xml:space="preserve"> </w:t>
      </w:r>
      <w:r w:rsidRPr="00F52B98">
        <w:rPr>
          <w:rStyle w:val="A1"/>
          <w:rFonts w:cs="Times New Roman"/>
          <w:color w:val="auto"/>
          <w:sz w:val="22"/>
          <w:szCs w:val="22"/>
        </w:rPr>
        <w:t xml:space="preserve"> სკრინინგის, </w:t>
      </w:r>
      <w:r w:rsidRPr="00F52B98">
        <w:rPr>
          <w:rStyle w:val="A1"/>
          <w:rFonts w:cs="Times New Roman"/>
          <w:sz w:val="22"/>
          <w:szCs w:val="22"/>
        </w:rPr>
        <w:t xml:space="preserve">მოდიფიცირების, ადრეული გამოვლენის, </w:t>
      </w:r>
      <w:r w:rsidRPr="00F52B98">
        <w:rPr>
          <w:rStyle w:val="A1"/>
          <w:rFonts w:cs="Times New Roman"/>
          <w:color w:val="auto"/>
          <w:sz w:val="22"/>
          <w:szCs w:val="22"/>
        </w:rPr>
        <w:t>რაციონალური მედიკამენტური მკურნალობის</w:t>
      </w:r>
      <w:r w:rsidRPr="00F52B98">
        <w:rPr>
          <w:rStyle w:val="A1"/>
          <w:rFonts w:cs="Times New Roman"/>
          <w:sz w:val="22"/>
          <w:szCs w:val="22"/>
        </w:rPr>
        <w:t>ა და გადაწყვეტილების მიღებაში პაციენტის ჩართულობის ხელშეწყობის მიზნით.</w:t>
      </w:r>
    </w:p>
    <w:p w:rsidR="00185751" w:rsidRPr="00F52B98" w:rsidRDefault="00185751" w:rsidP="00185751">
      <w:pPr>
        <w:spacing w:after="0" w:line="240" w:lineRule="auto"/>
        <w:jc w:val="both"/>
        <w:rPr>
          <w:rFonts w:cs="Sylfaen"/>
        </w:rPr>
      </w:pPr>
    </w:p>
    <w:p w:rsidR="00185751" w:rsidRPr="00F52B98" w:rsidRDefault="00185751" w:rsidP="00185751">
      <w:pPr>
        <w:spacing w:after="0" w:line="240" w:lineRule="auto"/>
        <w:jc w:val="both"/>
        <w:rPr>
          <w:rFonts w:cs="Sylfaen"/>
          <w:b/>
        </w:rPr>
      </w:pPr>
      <w:r w:rsidRPr="00F52B98">
        <w:rPr>
          <w:rFonts w:cs="Sylfaen"/>
          <w:b/>
        </w:rPr>
        <w:t xml:space="preserve">8.3. ონკოლოგიურ დაავადებათა მართვის ეფექტურობის გაზრდა </w:t>
      </w:r>
    </w:p>
    <w:p w:rsidR="00185751" w:rsidRPr="00F52B98" w:rsidRDefault="00185751" w:rsidP="00185751">
      <w:pPr>
        <w:spacing w:after="0" w:line="240" w:lineRule="auto"/>
        <w:jc w:val="both"/>
        <w:rPr>
          <w:rFonts w:cs="Sylfaen"/>
          <w:b/>
        </w:rPr>
      </w:pPr>
    </w:p>
    <w:p w:rsidR="00185751" w:rsidRPr="00F52B98" w:rsidRDefault="00A067A5" w:rsidP="00185751">
      <w:pPr>
        <w:spacing w:after="0" w:line="240" w:lineRule="auto"/>
        <w:jc w:val="both"/>
      </w:pPr>
      <w:r w:rsidRPr="00F52B98">
        <w:t>შემუშავდა და დასამტკიცებელია</w:t>
      </w:r>
      <w:r w:rsidR="00185751" w:rsidRPr="00F52B98">
        <w:t xml:space="preserve"> საქართველოში ავთვისებიანი სიმსივნეების პრევენციის, ადრეული გამოვლენისა და ეფექტური მართვის ეროვნული </w:t>
      </w:r>
      <w:r w:rsidRPr="00F52B98">
        <w:t xml:space="preserve">კონცეფცია </w:t>
      </w:r>
      <w:r w:rsidR="00185751" w:rsidRPr="00F52B98">
        <w:t>და სამოქმედო გეგმ</w:t>
      </w:r>
      <w:r w:rsidRPr="00F52B98">
        <w:t xml:space="preserve">ა </w:t>
      </w:r>
      <w:r w:rsidR="00185751" w:rsidRPr="00F52B98">
        <w:t>შესაბამისი საბიუჯეტო გათვლებით. აღნიშნული მოიცა</w:t>
      </w:r>
      <w:r w:rsidR="00553BE7" w:rsidRPr="00F52B98">
        <w:t>ვ</w:t>
      </w:r>
      <w:r w:rsidR="00185751" w:rsidRPr="00F52B98">
        <w:t xml:space="preserve">ს როგორც მოზრდილი მოსახლეობის ისე პედიატრიული პოპულაციის ონკოჰემატოლოგიური და სოლიდური სიმსივნეების მართვის </w:t>
      </w:r>
      <w:r w:rsidRPr="00F52B98">
        <w:t xml:space="preserve">კომპონენტებს </w:t>
      </w:r>
      <w:r w:rsidR="00185751" w:rsidRPr="00F52B98">
        <w:t xml:space="preserve">პირველადი ჯანდაცვისა და სპეციალიზებული სამედიცინო სამსახურების დონეზე. ფართომასშტაბიანი პროგრამის განსახორციელებლად მნიშვნელოვანი იქნება დამატებითი რესურსების ალოკაცია როგორც სახელმწიფო ბიუჯეტიდან ასევე გარდამავალ ეტაპზე საერთაშორისო დონორი ორგანიზაციების ფინანსური და ტექნიკური დახმარების </w:t>
      </w:r>
      <w:r w:rsidRPr="00F52B98">
        <w:t xml:space="preserve">მობილიზაციითა თუ სოლიდარობის ფონდებით. </w:t>
      </w:r>
    </w:p>
    <w:p w:rsidR="00185751" w:rsidRPr="00F52B98" w:rsidRDefault="00185751" w:rsidP="00185751">
      <w:pPr>
        <w:spacing w:after="0" w:line="240" w:lineRule="auto"/>
        <w:jc w:val="both"/>
      </w:pPr>
    </w:p>
    <w:p w:rsidR="00185751" w:rsidRPr="00F52B98" w:rsidRDefault="00185751" w:rsidP="00185751">
      <w:pPr>
        <w:spacing w:after="0" w:line="240" w:lineRule="auto"/>
        <w:jc w:val="both"/>
      </w:pPr>
      <w:r w:rsidRPr="00F52B98">
        <w:t xml:space="preserve">გადასახედი და დასანერგია ონკოლოგიური დაავადებების მართვის ეროვნული გაიდლაინები და პროტოკოლები, რათა ქვეყნის მასშტაბით იქნას უზრუნველყოფილი დიაგნოსტიკის, მკურნალობისა და მოვლის პრაქტიკის სტანდარტიზაცია. სტანდარტიზაციის კუთხით დღეს მოქმედ პროგრამებში აღსანიშნავია პედიატრიული ონკოჰემატოლოგიის პროგრამის გამოცდილება, რამაც არსებული პრაქტიკის გავრცელებას შეიძლება შეუწყოს ხელი როგორც ბავშვთა სოლიდური სიმსივნეების, ასევე მოზრდილ მოსახლეობაში ონკოლოგიური დაავადებების ზოგადი მართვის საკითხებში.  </w:t>
      </w:r>
    </w:p>
    <w:p w:rsidR="00185751" w:rsidRPr="00F52B98" w:rsidRDefault="00185751" w:rsidP="00185751">
      <w:pPr>
        <w:spacing w:after="0" w:line="240" w:lineRule="auto"/>
      </w:pPr>
    </w:p>
    <w:p w:rsidR="00185751" w:rsidRPr="00F52B98" w:rsidRDefault="00185751" w:rsidP="00185751">
      <w:pPr>
        <w:spacing w:after="0" w:line="240" w:lineRule="auto"/>
        <w:jc w:val="both"/>
      </w:pPr>
      <w:r w:rsidRPr="00F52B98">
        <w:t>ონკოლოგიურ დაავადებათა ადრეული დიაგნოსტიკა უმნიშვნელოვანეს პრიორიტეტად რჩება და ყურადღება გამახვილდება არსებული სკრინინგ პროგრამების გეოგრაფიული ხელმისაწვდომობისა და უტილიზაციის გაზრდაზე. აღნიშნულის მიღწევა შეუძლებელია სკრინინგ-პროგრამების სისტემური ინტეგრაციის გარეშე პირველადი ჯანდაცვის დონეზე, რაც  ინფრასტრუქტურული და საკადრო რესურსების დამატებით მომზადებას მოითხოვს. სისტემური ინტეგრაცია ეტაპობრივად ასევე უზრუნველყოფს სკრინინგ-პროგრამების ჩართვას საყოველთაო ჯანდაცვის საბაზისო პაკეტში დ</w:t>
      </w:r>
      <w:r w:rsidR="00553BE7" w:rsidRPr="00F52B98">
        <w:t>ღ</w:t>
      </w:r>
      <w:r w:rsidRPr="00F52B98">
        <w:t xml:space="preserve">ეს მოქმედი ვერტიკალური სახელმწიფო პროგრამების ნაცვლად. </w:t>
      </w:r>
    </w:p>
    <w:p w:rsidR="00185751" w:rsidRPr="00F52B98" w:rsidRDefault="00185751" w:rsidP="00185751">
      <w:pPr>
        <w:spacing w:after="0" w:line="240" w:lineRule="auto"/>
        <w:jc w:val="both"/>
      </w:pPr>
    </w:p>
    <w:p w:rsidR="00185751" w:rsidRPr="00F52B98" w:rsidRDefault="00185751" w:rsidP="00185751">
      <w:pPr>
        <w:spacing w:after="0" w:line="240" w:lineRule="auto"/>
        <w:jc w:val="both"/>
      </w:pPr>
      <w:r w:rsidRPr="00F52B98">
        <w:t>ავთვისებიანი სიმსივნეების აღრიცხვიანობის გასაუმჯობესებლად შეიქმნება და დაინერგება კიბოს პოპულაციური რეგისტრი, რომელიც ეტაპობრივად გახდება ჯანდაცვის ერთიანი ელექტრონული საინფორმაციო სისტემის ნაწილი და დაინერგება ქვეყნის მასშტაბით.</w:t>
      </w:r>
    </w:p>
    <w:p w:rsidR="00185751" w:rsidRPr="00F52B98" w:rsidRDefault="00185751" w:rsidP="00185751">
      <w:pPr>
        <w:spacing w:after="0" w:line="240" w:lineRule="auto"/>
        <w:jc w:val="both"/>
      </w:pPr>
    </w:p>
    <w:p w:rsidR="00185751" w:rsidRPr="00F52B98" w:rsidRDefault="00185751" w:rsidP="00185751">
      <w:pPr>
        <w:spacing w:after="0" w:line="240" w:lineRule="auto"/>
        <w:jc w:val="both"/>
      </w:pPr>
      <w:r w:rsidRPr="00F52B98">
        <w:t xml:space="preserve">დაბოლოს, მნიშვნელოვანი ძალისხმევა იქნება მიმართული სამიზნე პოპულაციაში ონკოლოგიურ დაავადებათა პროფილაქტიკისა და ადრეულ სტადიაზე გამოვლენის შესახებ ინფორმირებულობისა და ცოდნის გაუმჯობესებაზე. </w:t>
      </w:r>
    </w:p>
    <w:p w:rsidR="00185751" w:rsidRPr="00F52B98" w:rsidRDefault="00185751" w:rsidP="00185751">
      <w:pPr>
        <w:spacing w:after="0" w:line="240" w:lineRule="auto"/>
        <w:jc w:val="both"/>
      </w:pPr>
    </w:p>
    <w:p w:rsidR="00185751" w:rsidRPr="00F52B98" w:rsidRDefault="00185751" w:rsidP="00185751">
      <w:pPr>
        <w:spacing w:after="0" w:line="240" w:lineRule="auto"/>
        <w:jc w:val="both"/>
        <w:rPr>
          <w:b/>
        </w:rPr>
      </w:pPr>
      <w:r w:rsidRPr="00F52B98">
        <w:rPr>
          <w:rFonts w:cs="Sylfaen"/>
          <w:b/>
        </w:rPr>
        <w:t>8.4. ფსიქიკური ჯანმრთელობის ხელშ</w:t>
      </w:r>
      <w:r w:rsidR="00553BE7" w:rsidRPr="00F52B98">
        <w:rPr>
          <w:rFonts w:cs="Sylfaen"/>
          <w:b/>
        </w:rPr>
        <w:t>ე</w:t>
      </w:r>
      <w:r w:rsidRPr="00F52B98">
        <w:rPr>
          <w:rFonts w:cs="Sylfaen"/>
          <w:b/>
        </w:rPr>
        <w:t>წყობა.</w:t>
      </w:r>
    </w:p>
    <w:p w:rsidR="00185751" w:rsidRPr="00F52B98" w:rsidRDefault="00185751" w:rsidP="00185751">
      <w:pPr>
        <w:spacing w:after="0" w:line="240" w:lineRule="auto"/>
        <w:jc w:val="both"/>
      </w:pPr>
    </w:p>
    <w:p w:rsidR="00185751" w:rsidRPr="00F52B98" w:rsidRDefault="004E6826" w:rsidP="00185751">
      <w:pPr>
        <w:spacing w:after="0" w:line="240" w:lineRule="auto"/>
        <w:jc w:val="both"/>
      </w:pPr>
      <w:r w:rsidRPr="00F52B98">
        <w:rPr>
          <w:rFonts w:ascii="Sylfaen" w:eastAsia="Times New Roman" w:hAnsi="Sylfaen" w:cs="Times New Roman"/>
        </w:rPr>
        <w:t xml:space="preserve">უახლოეს მომავალში დაიწყება ფსიქიკური ჯანმრთელობის არსებული სერვისების განვითარებისა და თანამედროვე თემზე დაფუძნებული სერვისების დანერგვის საფეხურეობრივი პროცესი, რომელიც ფსიქიკური ჯანმრთელობის სამსახურების გამთლიანებული ჯაჭვის შექმნის საწინდარი იქნება. </w:t>
      </w:r>
    </w:p>
    <w:p w:rsidR="00185751" w:rsidRPr="00F52B98" w:rsidRDefault="00185751" w:rsidP="00185751">
      <w:pPr>
        <w:spacing w:after="0" w:line="240" w:lineRule="auto"/>
        <w:jc w:val="both"/>
      </w:pPr>
    </w:p>
    <w:p w:rsidR="00185751" w:rsidRPr="00F52B98" w:rsidRDefault="00185751" w:rsidP="00185751">
      <w:pPr>
        <w:spacing w:after="0" w:line="240" w:lineRule="auto"/>
        <w:jc w:val="both"/>
      </w:pPr>
      <w:r w:rsidRPr="00F52B98">
        <w:t xml:space="preserve">განსაკუთრებული ყურადღება გამახვილდება ამბულატორიული მომსახურების ტრანსფორმირებაზე თანამედროვე და ბენეფიციარის საჭიროებებზე დაფუძნებული მომსახურების უზრუნველსაყოფად. გასაძლიერებელია ფსიქო-სოციალური რეაბილიტაციისა და შინ-ზრუნვის/ბინაზე მომსახურების სერვისები. </w:t>
      </w:r>
    </w:p>
    <w:p w:rsidR="00185751" w:rsidRPr="00F52B98" w:rsidRDefault="00185751" w:rsidP="00185751">
      <w:pPr>
        <w:spacing w:after="0" w:line="240" w:lineRule="auto"/>
        <w:jc w:val="both"/>
      </w:pPr>
    </w:p>
    <w:p w:rsidR="00185751" w:rsidRPr="00F52B98" w:rsidRDefault="00185751" w:rsidP="00185751">
      <w:pPr>
        <w:spacing w:after="0" w:line="240" w:lineRule="auto"/>
        <w:jc w:val="both"/>
      </w:pPr>
      <w:r w:rsidRPr="00F52B98">
        <w:t>ეროვნული კონცეფციისა და საერთაშორისო რეკომენდაციების შესაბამისად</w:t>
      </w:r>
      <w:r w:rsidR="003048FA" w:rsidRPr="00F52B98">
        <w:t>,</w:t>
      </w:r>
      <w:r w:rsidRPr="00F52B98">
        <w:t xml:space="preserve"> შემუშავდება და განხორციელდება ფსიქიკური ჯანმრთელობის სამსახურებში ჩართული კადრების სასწავლო პროგრამები. აღნიშნული მოიცავს როგორც პირველადი ჯანდაცვის რგოლის ექიმებისა და ექთნების, ასევე ჰოსპიტალური სექტორის კადრების მომზადებასა და კოლეგიალურ სუპერვიზიას როგორც ეროვნულ ასევე რეგიონალურ დონეზე ბალანსირებული ზრუნვის მოდელის ეტაპობრივად დანერგვის მიზნით. </w:t>
      </w:r>
      <w:r w:rsidR="006928EC" w:rsidRPr="00F52B98">
        <w:t xml:space="preserve">ჟენევისა და ლისაბონის უნივერსიტეტების, ლონდონის როიალ კოლეჯის დახმარებით </w:t>
      </w:r>
      <w:r w:rsidR="006928EC" w:rsidRPr="00F52B98">
        <w:rPr>
          <w:rFonts w:ascii="Sylfaen" w:eastAsiaTheme="minorEastAsia" w:hAnsi="Sylfaen"/>
          <w:bCs/>
        </w:rPr>
        <w:t>საქართველოში, ინდოეთსა და ბრაზილიაში მიმდინარეობს ფსიქიკური ჯანმრთელობის სერვისების დეინსტიტუციონალიზაციის პროცესი.</w:t>
      </w:r>
    </w:p>
    <w:p w:rsidR="003048FA" w:rsidRPr="00F52B98" w:rsidRDefault="003048FA" w:rsidP="00185751">
      <w:pPr>
        <w:spacing w:after="0" w:line="240" w:lineRule="auto"/>
        <w:jc w:val="both"/>
      </w:pPr>
    </w:p>
    <w:p w:rsidR="00185751" w:rsidRPr="00F52B98" w:rsidRDefault="00185751" w:rsidP="004E6826">
      <w:pPr>
        <w:spacing w:after="0" w:line="240" w:lineRule="auto"/>
        <w:jc w:val="center"/>
        <w:rPr>
          <w:rFonts w:eastAsia="Times New Roman" w:cs="Times New Roman"/>
          <w:b/>
          <w:lang w:eastAsia="ru-RU"/>
        </w:rPr>
      </w:pPr>
      <w:r w:rsidRPr="00F52B98">
        <w:rPr>
          <w:rFonts w:eastAsia="Times New Roman" w:cs="Times New Roman"/>
          <w:sz w:val="20"/>
          <w:szCs w:val="20"/>
          <w:lang w:eastAsia="ru-RU"/>
        </w:rPr>
        <w:br w:type="page"/>
      </w:r>
      <w:r w:rsidRPr="00F52B98">
        <w:rPr>
          <w:rFonts w:eastAsia="Times New Roman" w:cs="Times New Roman"/>
          <w:b/>
          <w:lang w:eastAsia="ru-RU"/>
        </w:rPr>
        <w:lastRenderedPageBreak/>
        <w:t>ცხრილი #8</w:t>
      </w:r>
    </w:p>
    <w:p w:rsidR="00C64792" w:rsidRPr="00F52B98" w:rsidRDefault="00C64792" w:rsidP="00C64792">
      <w:pPr>
        <w:shd w:val="clear" w:color="auto" w:fill="FFFFFF" w:themeFill="background1"/>
        <w:spacing w:after="0" w:line="240" w:lineRule="auto"/>
        <w:jc w:val="center"/>
        <w:rPr>
          <w:b/>
          <w:lang w:val="en-US"/>
        </w:rPr>
      </w:pPr>
      <w:r w:rsidRPr="00F52B98">
        <w:rPr>
          <w:b/>
        </w:rPr>
        <w:t>სტრატეგიული მიმართულების (პრიორიტეტული არა-გადამდები დაავადებების მართვა) მონიტორინგისა და შეფასების ძირითადი ინდიკატორები</w:t>
      </w:r>
    </w:p>
    <w:p w:rsidR="00C64792" w:rsidRPr="00F52B98" w:rsidRDefault="00C64792" w:rsidP="00185751">
      <w:pPr>
        <w:rPr>
          <w:rFonts w:eastAsia="Times New Roman" w:cs="Times New Roman"/>
          <w:sz w:val="20"/>
          <w:szCs w:val="20"/>
          <w:lang w:eastAsia="ru-RU"/>
        </w:rPr>
      </w:pPr>
    </w:p>
    <w:tbl>
      <w:tblPr>
        <w:tblStyle w:val="TableGrid"/>
        <w:tblW w:w="0" w:type="auto"/>
        <w:tblLayout w:type="fixed"/>
        <w:tblLook w:val="04A0" w:firstRow="1" w:lastRow="0" w:firstColumn="1" w:lastColumn="0" w:noHBand="0" w:noVBand="1"/>
      </w:tblPr>
      <w:tblGrid>
        <w:gridCol w:w="1809"/>
        <w:gridCol w:w="2268"/>
        <w:gridCol w:w="1721"/>
        <w:gridCol w:w="1722"/>
        <w:gridCol w:w="1722"/>
      </w:tblGrid>
      <w:tr w:rsidR="00185751" w:rsidRPr="00F52B98" w:rsidTr="00A30FBE">
        <w:tc>
          <w:tcPr>
            <w:tcW w:w="1809" w:type="dxa"/>
            <w:shd w:val="clear" w:color="auto" w:fill="C6D9F1" w:themeFill="text2" w:themeFillTint="33"/>
          </w:tcPr>
          <w:p w:rsidR="00185751" w:rsidRPr="00F52B98" w:rsidRDefault="00185751" w:rsidP="00185751">
            <w:pPr>
              <w:jc w:val="center"/>
              <w:rPr>
                <w:b/>
                <w:sz w:val="18"/>
                <w:szCs w:val="18"/>
              </w:rPr>
            </w:pPr>
            <w:r w:rsidRPr="00F52B98">
              <w:rPr>
                <w:b/>
                <w:sz w:val="18"/>
                <w:szCs w:val="18"/>
              </w:rPr>
              <w:t>ჯანდაცვის სექტორის სტრატეგიული ბლოკი</w:t>
            </w:r>
            <w:r w:rsidRPr="00F52B98">
              <w:rPr>
                <w:b/>
                <w:sz w:val="18"/>
                <w:szCs w:val="18"/>
                <w:lang w:val="en-US"/>
              </w:rPr>
              <w:t xml:space="preserve"> </w:t>
            </w:r>
            <w:r w:rsidRPr="00F52B98">
              <w:rPr>
                <w:b/>
                <w:sz w:val="18"/>
                <w:szCs w:val="18"/>
              </w:rPr>
              <w:t>და ქვე-კომპონენტები</w:t>
            </w:r>
          </w:p>
          <w:p w:rsidR="00A30FBE" w:rsidRPr="00F52B98" w:rsidRDefault="00A30FBE" w:rsidP="00185751">
            <w:pPr>
              <w:jc w:val="center"/>
              <w:rPr>
                <w:b/>
                <w:sz w:val="18"/>
                <w:szCs w:val="18"/>
              </w:rPr>
            </w:pPr>
          </w:p>
        </w:tc>
        <w:tc>
          <w:tcPr>
            <w:tcW w:w="2268" w:type="dxa"/>
            <w:shd w:val="clear" w:color="auto" w:fill="C6D9F1" w:themeFill="text2" w:themeFillTint="33"/>
          </w:tcPr>
          <w:p w:rsidR="00185751" w:rsidRPr="00F52B98" w:rsidRDefault="00185751" w:rsidP="00185751">
            <w:pPr>
              <w:jc w:val="center"/>
              <w:rPr>
                <w:b/>
                <w:sz w:val="18"/>
                <w:szCs w:val="18"/>
              </w:rPr>
            </w:pPr>
            <w:r w:rsidRPr="00F52B98">
              <w:rPr>
                <w:b/>
                <w:sz w:val="18"/>
                <w:szCs w:val="18"/>
              </w:rPr>
              <w:t>ინდიკატორ(ებ)ი</w:t>
            </w:r>
          </w:p>
          <w:p w:rsidR="00185751" w:rsidRPr="00F52B98" w:rsidRDefault="00185751" w:rsidP="00185751">
            <w:pPr>
              <w:jc w:val="center"/>
              <w:rPr>
                <w:b/>
                <w:sz w:val="18"/>
                <w:szCs w:val="18"/>
              </w:rPr>
            </w:pPr>
          </w:p>
        </w:tc>
        <w:tc>
          <w:tcPr>
            <w:tcW w:w="1721" w:type="dxa"/>
            <w:shd w:val="clear" w:color="auto" w:fill="C6D9F1" w:themeFill="text2" w:themeFillTint="33"/>
          </w:tcPr>
          <w:p w:rsidR="00185751" w:rsidRPr="00F52B98" w:rsidRDefault="00185751" w:rsidP="00185751">
            <w:pPr>
              <w:jc w:val="center"/>
              <w:rPr>
                <w:b/>
                <w:sz w:val="18"/>
                <w:szCs w:val="18"/>
              </w:rPr>
            </w:pPr>
            <w:r w:rsidRPr="00F52B98">
              <w:rPr>
                <w:b/>
                <w:sz w:val="18"/>
                <w:szCs w:val="18"/>
              </w:rPr>
              <w:t>საწყისი მონაცემი - წელი და წყარო</w:t>
            </w:r>
          </w:p>
        </w:tc>
        <w:tc>
          <w:tcPr>
            <w:tcW w:w="1722" w:type="dxa"/>
            <w:shd w:val="clear" w:color="auto" w:fill="C6D9F1" w:themeFill="text2" w:themeFillTint="33"/>
          </w:tcPr>
          <w:p w:rsidR="00185751" w:rsidRPr="00F52B98" w:rsidRDefault="00185751" w:rsidP="00A4509E">
            <w:pPr>
              <w:jc w:val="center"/>
              <w:rPr>
                <w:b/>
                <w:sz w:val="18"/>
                <w:szCs w:val="18"/>
              </w:rPr>
            </w:pPr>
            <w:r w:rsidRPr="00F52B98">
              <w:rPr>
                <w:b/>
                <w:sz w:val="18"/>
                <w:szCs w:val="18"/>
              </w:rPr>
              <w:t xml:space="preserve">შუალედური მიზანი </w:t>
            </w:r>
            <w:r w:rsidR="00A4509E" w:rsidRPr="00F52B98">
              <w:rPr>
                <w:b/>
                <w:sz w:val="18"/>
                <w:szCs w:val="18"/>
              </w:rPr>
              <w:t xml:space="preserve">2017 </w:t>
            </w:r>
            <w:r w:rsidRPr="00F52B98">
              <w:rPr>
                <w:b/>
                <w:sz w:val="18"/>
                <w:szCs w:val="18"/>
              </w:rPr>
              <w:t>წლისათვის (ინფორმაციის წყარო)</w:t>
            </w:r>
          </w:p>
        </w:tc>
        <w:tc>
          <w:tcPr>
            <w:tcW w:w="1722" w:type="dxa"/>
            <w:shd w:val="clear" w:color="auto" w:fill="C6D9F1" w:themeFill="text2" w:themeFillTint="33"/>
          </w:tcPr>
          <w:p w:rsidR="00185751" w:rsidRPr="00F52B98" w:rsidRDefault="00185751" w:rsidP="00185751">
            <w:pPr>
              <w:jc w:val="center"/>
              <w:rPr>
                <w:b/>
                <w:sz w:val="18"/>
                <w:szCs w:val="18"/>
              </w:rPr>
            </w:pPr>
            <w:r w:rsidRPr="00F52B98">
              <w:rPr>
                <w:b/>
                <w:sz w:val="18"/>
                <w:szCs w:val="18"/>
              </w:rPr>
              <w:t>საბოლოო მიზანი</w:t>
            </w:r>
          </w:p>
          <w:p w:rsidR="00185751" w:rsidRPr="00F52B98" w:rsidRDefault="00A4509E" w:rsidP="00A4509E">
            <w:pPr>
              <w:jc w:val="center"/>
              <w:rPr>
                <w:b/>
                <w:sz w:val="18"/>
                <w:szCs w:val="18"/>
              </w:rPr>
            </w:pPr>
            <w:r w:rsidRPr="00F52B98">
              <w:rPr>
                <w:b/>
                <w:sz w:val="18"/>
                <w:szCs w:val="18"/>
              </w:rPr>
              <w:t xml:space="preserve">2020 </w:t>
            </w:r>
            <w:r w:rsidR="00185751" w:rsidRPr="00F52B98">
              <w:rPr>
                <w:b/>
                <w:sz w:val="18"/>
                <w:szCs w:val="18"/>
              </w:rPr>
              <w:t>წლისათვის (ინფორმაციის წყარო)</w:t>
            </w:r>
          </w:p>
        </w:tc>
      </w:tr>
      <w:tr w:rsidR="00185751" w:rsidRPr="00F52B98" w:rsidTr="00185751">
        <w:trPr>
          <w:trHeight w:val="477"/>
        </w:trPr>
        <w:tc>
          <w:tcPr>
            <w:tcW w:w="1809" w:type="dxa"/>
            <w:vMerge w:val="restart"/>
            <w:shd w:val="clear" w:color="auto" w:fill="FFFFFF" w:themeFill="background1"/>
          </w:tcPr>
          <w:p w:rsidR="00185751" w:rsidRPr="00F52B98" w:rsidRDefault="00185751" w:rsidP="00185751">
            <w:pPr>
              <w:rPr>
                <w:b/>
                <w:sz w:val="18"/>
                <w:szCs w:val="18"/>
                <w:lang w:val="en-US"/>
              </w:rPr>
            </w:pPr>
            <w:r w:rsidRPr="00F52B98">
              <w:rPr>
                <w:sz w:val="18"/>
                <w:szCs w:val="18"/>
              </w:rPr>
              <w:t xml:space="preserve">8.1 </w:t>
            </w:r>
            <w:r w:rsidRPr="00F52B98">
              <w:rPr>
                <w:b/>
                <w:sz w:val="18"/>
                <w:szCs w:val="18"/>
              </w:rPr>
              <w:t>გულ-სისხლძარღვთა დაავადებები (არტერიული ჰიპერტენზია)</w:t>
            </w:r>
          </w:p>
        </w:tc>
        <w:tc>
          <w:tcPr>
            <w:tcW w:w="2268" w:type="dxa"/>
            <w:shd w:val="clear" w:color="auto" w:fill="FFFFFF" w:themeFill="background1"/>
          </w:tcPr>
          <w:p w:rsidR="00185751" w:rsidRPr="00F52B98" w:rsidRDefault="00185751" w:rsidP="00185751">
            <w:pPr>
              <w:rPr>
                <w:sz w:val="18"/>
                <w:szCs w:val="18"/>
              </w:rPr>
            </w:pPr>
            <w:r w:rsidRPr="00F52B98">
              <w:rPr>
                <w:sz w:val="18"/>
                <w:szCs w:val="18"/>
              </w:rPr>
              <w:t>მომატებული არტერიული წნევის პრევალენტობის შედარებითი წილის შემცირება</w:t>
            </w:r>
          </w:p>
          <w:p w:rsidR="00C64792" w:rsidRPr="00F52B98" w:rsidRDefault="00C64792" w:rsidP="00185751">
            <w:pPr>
              <w:rPr>
                <w:sz w:val="18"/>
                <w:szCs w:val="18"/>
              </w:rPr>
            </w:pPr>
          </w:p>
        </w:tc>
        <w:tc>
          <w:tcPr>
            <w:tcW w:w="1721" w:type="dxa"/>
            <w:shd w:val="clear" w:color="auto" w:fill="FFFFFF" w:themeFill="background1"/>
          </w:tcPr>
          <w:p w:rsidR="00185751" w:rsidRPr="00F52B98" w:rsidRDefault="00185751" w:rsidP="00185751">
            <w:pPr>
              <w:jc w:val="center"/>
              <w:rPr>
                <w:sz w:val="18"/>
                <w:szCs w:val="18"/>
              </w:rPr>
            </w:pPr>
            <w:r w:rsidRPr="00F52B98">
              <w:rPr>
                <w:sz w:val="18"/>
                <w:szCs w:val="18"/>
              </w:rPr>
              <w:t>33.6%</w:t>
            </w:r>
          </w:p>
          <w:p w:rsidR="00185751" w:rsidRPr="00F52B98" w:rsidRDefault="00185751" w:rsidP="00185751">
            <w:pPr>
              <w:jc w:val="center"/>
              <w:rPr>
                <w:sz w:val="18"/>
                <w:szCs w:val="18"/>
                <w:lang w:val="en-US"/>
              </w:rPr>
            </w:pPr>
            <w:r w:rsidRPr="00F52B98">
              <w:rPr>
                <w:sz w:val="18"/>
                <w:szCs w:val="18"/>
              </w:rPr>
              <w:t>(</w:t>
            </w:r>
            <w:r w:rsidRPr="00F52B98">
              <w:rPr>
                <w:sz w:val="18"/>
                <w:szCs w:val="18"/>
                <w:lang w:val="en-US"/>
              </w:rPr>
              <w:t>STEPS-2010)</w:t>
            </w:r>
          </w:p>
        </w:tc>
        <w:tc>
          <w:tcPr>
            <w:tcW w:w="1722" w:type="dxa"/>
            <w:shd w:val="clear" w:color="auto" w:fill="FFFFFF" w:themeFill="background1"/>
          </w:tcPr>
          <w:p w:rsidR="00185751" w:rsidRPr="00F52B98" w:rsidRDefault="00A4509E" w:rsidP="00185751">
            <w:pPr>
              <w:jc w:val="center"/>
              <w:rPr>
                <w:sz w:val="18"/>
                <w:szCs w:val="18"/>
              </w:rPr>
            </w:pPr>
            <w:r w:rsidRPr="00F52B98">
              <w:rPr>
                <w:sz w:val="18"/>
                <w:szCs w:val="18"/>
              </w:rPr>
              <w:t>30</w:t>
            </w:r>
            <w:r w:rsidR="00185751" w:rsidRPr="00F52B98">
              <w:rPr>
                <w:sz w:val="18"/>
                <w:szCs w:val="18"/>
              </w:rPr>
              <w:t>%</w:t>
            </w:r>
          </w:p>
          <w:p w:rsidR="00185751" w:rsidRPr="00F52B98" w:rsidRDefault="00185751" w:rsidP="00185751">
            <w:pPr>
              <w:jc w:val="center"/>
              <w:rPr>
                <w:sz w:val="18"/>
                <w:szCs w:val="18"/>
              </w:rPr>
            </w:pPr>
            <w:r w:rsidRPr="00F52B98">
              <w:rPr>
                <w:sz w:val="18"/>
                <w:szCs w:val="18"/>
              </w:rPr>
              <w:t>7</w:t>
            </w:r>
            <w:r w:rsidRPr="00F52B98">
              <w:rPr>
                <w:sz w:val="18"/>
                <w:szCs w:val="18"/>
                <w:lang w:val="en-US"/>
              </w:rPr>
              <w:t xml:space="preserve">% </w:t>
            </w:r>
            <w:r w:rsidRPr="00F52B98">
              <w:rPr>
                <w:sz w:val="18"/>
                <w:szCs w:val="18"/>
              </w:rPr>
              <w:t>შედარებითი შემცირება</w:t>
            </w:r>
          </w:p>
        </w:tc>
        <w:tc>
          <w:tcPr>
            <w:tcW w:w="1722" w:type="dxa"/>
            <w:shd w:val="clear" w:color="auto" w:fill="FFFFFF" w:themeFill="background1"/>
          </w:tcPr>
          <w:p w:rsidR="00185751" w:rsidRPr="00F52B98" w:rsidRDefault="00185751" w:rsidP="00185751">
            <w:pPr>
              <w:jc w:val="center"/>
              <w:rPr>
                <w:sz w:val="18"/>
                <w:szCs w:val="18"/>
              </w:rPr>
            </w:pPr>
            <w:r w:rsidRPr="00F52B98">
              <w:rPr>
                <w:sz w:val="18"/>
                <w:szCs w:val="18"/>
              </w:rPr>
              <w:t>30%</w:t>
            </w:r>
          </w:p>
          <w:p w:rsidR="00185751" w:rsidRPr="00F52B98" w:rsidRDefault="00185751" w:rsidP="00185751">
            <w:pPr>
              <w:jc w:val="center"/>
              <w:rPr>
                <w:b/>
                <w:sz w:val="18"/>
                <w:szCs w:val="18"/>
              </w:rPr>
            </w:pPr>
            <w:r w:rsidRPr="00F52B98">
              <w:rPr>
                <w:sz w:val="18"/>
                <w:szCs w:val="18"/>
                <w:lang w:val="en-US"/>
              </w:rPr>
              <w:t xml:space="preserve">10% </w:t>
            </w:r>
            <w:r w:rsidRPr="00F52B98">
              <w:rPr>
                <w:sz w:val="18"/>
                <w:szCs w:val="18"/>
              </w:rPr>
              <w:t>შედარებითი შემცირება</w:t>
            </w:r>
          </w:p>
        </w:tc>
      </w:tr>
      <w:tr w:rsidR="00185751" w:rsidRPr="00F52B98" w:rsidTr="00185751">
        <w:trPr>
          <w:trHeight w:val="834"/>
        </w:trPr>
        <w:tc>
          <w:tcPr>
            <w:tcW w:w="1809" w:type="dxa"/>
            <w:vMerge/>
            <w:shd w:val="clear" w:color="auto" w:fill="FFFF00"/>
          </w:tcPr>
          <w:p w:rsidR="00185751" w:rsidRPr="00F52B98" w:rsidRDefault="00185751" w:rsidP="00185751">
            <w:pPr>
              <w:rPr>
                <w:b/>
                <w:sz w:val="18"/>
                <w:szCs w:val="18"/>
              </w:rPr>
            </w:pPr>
          </w:p>
        </w:tc>
        <w:tc>
          <w:tcPr>
            <w:tcW w:w="2268" w:type="dxa"/>
            <w:shd w:val="clear" w:color="auto" w:fill="FFFFFF" w:themeFill="background1"/>
          </w:tcPr>
          <w:p w:rsidR="00185751" w:rsidRPr="00F52B98" w:rsidRDefault="00185751" w:rsidP="00185751">
            <w:pPr>
              <w:rPr>
                <w:sz w:val="18"/>
                <w:szCs w:val="18"/>
              </w:rPr>
            </w:pPr>
            <w:r w:rsidRPr="00F52B98">
              <w:rPr>
                <w:sz w:val="18"/>
                <w:szCs w:val="18"/>
              </w:rPr>
              <w:t xml:space="preserve">ადეკვატურად ნამკურნალევი პაციენტების წილის გაზრდა პოპულაციაში ვისაც სჭირდება გსდ პირველადი ან მეორეული პრევენცია </w:t>
            </w:r>
          </w:p>
          <w:p w:rsidR="00185751" w:rsidRPr="00F52B98" w:rsidRDefault="00185751" w:rsidP="00185751">
            <w:pPr>
              <w:rPr>
                <w:sz w:val="18"/>
                <w:szCs w:val="18"/>
                <w:lang w:val="en-US"/>
              </w:rPr>
            </w:pPr>
          </w:p>
        </w:tc>
        <w:tc>
          <w:tcPr>
            <w:tcW w:w="1721" w:type="dxa"/>
            <w:shd w:val="clear" w:color="auto" w:fill="FFFFFF" w:themeFill="background1"/>
          </w:tcPr>
          <w:p w:rsidR="00185751" w:rsidRPr="00F52B98" w:rsidRDefault="00185751" w:rsidP="00185751">
            <w:pPr>
              <w:jc w:val="center"/>
              <w:rPr>
                <w:sz w:val="18"/>
                <w:szCs w:val="18"/>
                <w:lang w:val="en-US"/>
              </w:rPr>
            </w:pPr>
            <w:r w:rsidRPr="00F52B98">
              <w:rPr>
                <w:sz w:val="18"/>
                <w:szCs w:val="18"/>
              </w:rPr>
              <w:t>4.7</w:t>
            </w:r>
            <w:r w:rsidRPr="00F52B98">
              <w:rPr>
                <w:sz w:val="18"/>
                <w:szCs w:val="18"/>
                <w:lang w:val="en-US"/>
              </w:rPr>
              <w:t>%</w:t>
            </w:r>
          </w:p>
          <w:p w:rsidR="00185751" w:rsidRPr="00F52B98" w:rsidRDefault="00185751" w:rsidP="00185751">
            <w:pPr>
              <w:jc w:val="center"/>
              <w:rPr>
                <w:sz w:val="18"/>
                <w:szCs w:val="18"/>
              </w:rPr>
            </w:pPr>
            <w:r w:rsidRPr="00F52B98">
              <w:rPr>
                <w:sz w:val="18"/>
                <w:szCs w:val="18"/>
              </w:rPr>
              <w:t>(</w:t>
            </w:r>
            <w:r w:rsidRPr="00F52B98">
              <w:rPr>
                <w:sz w:val="18"/>
                <w:szCs w:val="18"/>
                <w:lang w:val="en-US"/>
              </w:rPr>
              <w:t>HCI</w:t>
            </w:r>
            <w:r w:rsidRPr="00F52B98">
              <w:rPr>
                <w:sz w:val="18"/>
                <w:szCs w:val="18"/>
              </w:rPr>
              <w:t xml:space="preserve"> ხარჯთეფექტურობის კვლევა 2012</w:t>
            </w:r>
            <w:r w:rsidRPr="00F52B98">
              <w:rPr>
                <w:sz w:val="18"/>
                <w:szCs w:val="18"/>
                <w:lang w:val="en-US"/>
              </w:rPr>
              <w:t>)</w:t>
            </w:r>
          </w:p>
        </w:tc>
        <w:tc>
          <w:tcPr>
            <w:tcW w:w="1722" w:type="dxa"/>
            <w:shd w:val="clear" w:color="auto" w:fill="FFFFFF" w:themeFill="background1"/>
          </w:tcPr>
          <w:p w:rsidR="00185751" w:rsidRPr="00F52B98" w:rsidRDefault="00A4509E" w:rsidP="00185751">
            <w:pPr>
              <w:jc w:val="center"/>
              <w:rPr>
                <w:sz w:val="18"/>
                <w:szCs w:val="18"/>
              </w:rPr>
            </w:pPr>
            <w:r w:rsidRPr="00F52B98">
              <w:rPr>
                <w:sz w:val="18"/>
                <w:szCs w:val="18"/>
              </w:rPr>
              <w:t>40</w:t>
            </w:r>
            <w:r w:rsidR="00185751" w:rsidRPr="00F52B98">
              <w:rPr>
                <w:sz w:val="18"/>
                <w:szCs w:val="18"/>
              </w:rPr>
              <w:t>%</w:t>
            </w:r>
          </w:p>
          <w:p w:rsidR="00185751" w:rsidRPr="00F52B98" w:rsidRDefault="00185751" w:rsidP="00185751">
            <w:pPr>
              <w:jc w:val="center"/>
              <w:rPr>
                <w:sz w:val="18"/>
                <w:szCs w:val="18"/>
              </w:rPr>
            </w:pPr>
            <w:r w:rsidRPr="00F52B98">
              <w:rPr>
                <w:sz w:val="18"/>
                <w:szCs w:val="18"/>
              </w:rPr>
              <w:t>(ეროვნული რეგისტრი)</w:t>
            </w:r>
          </w:p>
          <w:p w:rsidR="00185751" w:rsidRPr="00F52B98" w:rsidRDefault="00185751" w:rsidP="00185751">
            <w:pPr>
              <w:jc w:val="center"/>
              <w:rPr>
                <w:sz w:val="18"/>
                <w:szCs w:val="18"/>
              </w:rPr>
            </w:pPr>
            <w:r w:rsidRPr="00F52B98">
              <w:rPr>
                <w:sz w:val="18"/>
                <w:szCs w:val="18"/>
              </w:rPr>
              <w:t>ან</w:t>
            </w:r>
          </w:p>
          <w:p w:rsidR="00185751" w:rsidRPr="00F52B98" w:rsidRDefault="00185751" w:rsidP="00A4509E">
            <w:pPr>
              <w:jc w:val="center"/>
              <w:rPr>
                <w:sz w:val="18"/>
                <w:szCs w:val="18"/>
              </w:rPr>
            </w:pPr>
            <w:r w:rsidRPr="00F52B98">
              <w:rPr>
                <w:sz w:val="18"/>
                <w:szCs w:val="18"/>
              </w:rPr>
              <w:t xml:space="preserve"> </w:t>
            </w:r>
            <w:r w:rsidR="00A4509E" w:rsidRPr="00F52B98">
              <w:rPr>
                <w:sz w:val="18"/>
                <w:szCs w:val="18"/>
              </w:rPr>
              <w:t>25</w:t>
            </w:r>
            <w:r w:rsidRPr="00F52B98">
              <w:rPr>
                <w:sz w:val="18"/>
                <w:szCs w:val="18"/>
              </w:rPr>
              <w:t xml:space="preserve">% პოპულაციური კვლევა </w:t>
            </w:r>
          </w:p>
        </w:tc>
        <w:tc>
          <w:tcPr>
            <w:tcW w:w="1722" w:type="dxa"/>
            <w:shd w:val="clear" w:color="auto" w:fill="FFFFFF" w:themeFill="background1"/>
          </w:tcPr>
          <w:p w:rsidR="00185751" w:rsidRPr="00F52B98" w:rsidRDefault="00185751" w:rsidP="00185751">
            <w:pPr>
              <w:jc w:val="center"/>
              <w:rPr>
                <w:sz w:val="18"/>
                <w:szCs w:val="18"/>
              </w:rPr>
            </w:pPr>
            <w:r w:rsidRPr="00F52B98">
              <w:rPr>
                <w:sz w:val="18"/>
                <w:szCs w:val="18"/>
              </w:rPr>
              <w:t>40%</w:t>
            </w:r>
          </w:p>
          <w:p w:rsidR="00185751" w:rsidRPr="00F52B98" w:rsidRDefault="00185751" w:rsidP="00185751">
            <w:pPr>
              <w:jc w:val="center"/>
              <w:rPr>
                <w:sz w:val="18"/>
                <w:szCs w:val="18"/>
              </w:rPr>
            </w:pPr>
            <w:r w:rsidRPr="00F52B98">
              <w:rPr>
                <w:sz w:val="18"/>
                <w:szCs w:val="18"/>
              </w:rPr>
              <w:t>(ეროვნული რეგისტრი)</w:t>
            </w:r>
          </w:p>
          <w:p w:rsidR="00185751" w:rsidRPr="00F52B98" w:rsidRDefault="00185751" w:rsidP="00185751">
            <w:pPr>
              <w:jc w:val="center"/>
              <w:rPr>
                <w:sz w:val="18"/>
                <w:szCs w:val="18"/>
              </w:rPr>
            </w:pPr>
            <w:r w:rsidRPr="00F52B98">
              <w:rPr>
                <w:sz w:val="18"/>
                <w:szCs w:val="18"/>
              </w:rPr>
              <w:t>ან</w:t>
            </w:r>
          </w:p>
          <w:p w:rsidR="00185751" w:rsidRPr="00F52B98" w:rsidRDefault="00185751" w:rsidP="00185751">
            <w:pPr>
              <w:jc w:val="center"/>
              <w:rPr>
                <w:sz w:val="18"/>
                <w:szCs w:val="18"/>
              </w:rPr>
            </w:pPr>
            <w:r w:rsidRPr="00F52B98">
              <w:rPr>
                <w:sz w:val="18"/>
                <w:szCs w:val="18"/>
              </w:rPr>
              <w:t xml:space="preserve"> 25% პოპულაციური კვლევა</w:t>
            </w:r>
          </w:p>
        </w:tc>
      </w:tr>
      <w:tr w:rsidR="00185751" w:rsidRPr="00F52B98" w:rsidTr="00185751">
        <w:trPr>
          <w:trHeight w:val="559"/>
        </w:trPr>
        <w:tc>
          <w:tcPr>
            <w:tcW w:w="1809" w:type="dxa"/>
            <w:vMerge/>
            <w:shd w:val="clear" w:color="auto" w:fill="FFFF00"/>
          </w:tcPr>
          <w:p w:rsidR="00185751" w:rsidRPr="00F52B98" w:rsidRDefault="00185751" w:rsidP="00185751">
            <w:pPr>
              <w:rPr>
                <w:b/>
                <w:sz w:val="18"/>
                <w:szCs w:val="18"/>
              </w:rPr>
            </w:pPr>
          </w:p>
        </w:tc>
        <w:tc>
          <w:tcPr>
            <w:tcW w:w="2268" w:type="dxa"/>
            <w:shd w:val="clear" w:color="auto" w:fill="FFFFFF" w:themeFill="background1"/>
          </w:tcPr>
          <w:p w:rsidR="00185751" w:rsidRPr="00F52B98" w:rsidRDefault="00185751" w:rsidP="00185751">
            <w:pPr>
              <w:rPr>
                <w:sz w:val="18"/>
                <w:szCs w:val="18"/>
                <w:lang w:val="en-US"/>
              </w:rPr>
            </w:pPr>
            <w:r w:rsidRPr="00F52B98">
              <w:rPr>
                <w:sz w:val="18"/>
                <w:szCs w:val="18"/>
              </w:rPr>
              <w:t>არანამკურნალევი ჰიპერტენზიის წილი</w:t>
            </w:r>
          </w:p>
        </w:tc>
        <w:tc>
          <w:tcPr>
            <w:tcW w:w="1721" w:type="dxa"/>
            <w:shd w:val="clear" w:color="auto" w:fill="FFFFFF" w:themeFill="background1"/>
          </w:tcPr>
          <w:p w:rsidR="00185751" w:rsidRPr="00F52B98" w:rsidRDefault="00185751" w:rsidP="00185751">
            <w:pPr>
              <w:jc w:val="center"/>
              <w:rPr>
                <w:sz w:val="18"/>
                <w:szCs w:val="18"/>
                <w:lang w:val="en-US"/>
              </w:rPr>
            </w:pPr>
            <w:r w:rsidRPr="00F52B98">
              <w:rPr>
                <w:sz w:val="18"/>
                <w:szCs w:val="18"/>
              </w:rPr>
              <w:t>61.6</w:t>
            </w:r>
            <w:r w:rsidRPr="00F52B98">
              <w:rPr>
                <w:sz w:val="18"/>
                <w:szCs w:val="18"/>
                <w:lang w:val="en-US"/>
              </w:rPr>
              <w:t>%</w:t>
            </w:r>
          </w:p>
          <w:p w:rsidR="00185751" w:rsidRPr="00F52B98" w:rsidRDefault="00185751" w:rsidP="00185751">
            <w:pPr>
              <w:jc w:val="center"/>
              <w:rPr>
                <w:sz w:val="18"/>
                <w:szCs w:val="18"/>
              </w:rPr>
            </w:pPr>
            <w:r w:rsidRPr="00F52B98">
              <w:rPr>
                <w:sz w:val="18"/>
                <w:szCs w:val="18"/>
              </w:rPr>
              <w:t>(</w:t>
            </w:r>
            <w:r w:rsidRPr="00F52B98">
              <w:rPr>
                <w:sz w:val="18"/>
                <w:szCs w:val="18"/>
                <w:lang w:val="en-US"/>
              </w:rPr>
              <w:t>STEPS-2010)</w:t>
            </w:r>
          </w:p>
          <w:p w:rsidR="00C64792" w:rsidRPr="00F52B98" w:rsidRDefault="00C64792" w:rsidP="00185751">
            <w:pPr>
              <w:jc w:val="center"/>
              <w:rPr>
                <w:sz w:val="18"/>
                <w:szCs w:val="18"/>
              </w:rPr>
            </w:pPr>
          </w:p>
        </w:tc>
        <w:tc>
          <w:tcPr>
            <w:tcW w:w="1722" w:type="dxa"/>
            <w:shd w:val="clear" w:color="auto" w:fill="FFFFFF" w:themeFill="background1"/>
          </w:tcPr>
          <w:p w:rsidR="00185751" w:rsidRPr="00F52B98" w:rsidRDefault="00A4509E" w:rsidP="00185751">
            <w:pPr>
              <w:jc w:val="center"/>
              <w:rPr>
                <w:sz w:val="18"/>
                <w:szCs w:val="18"/>
              </w:rPr>
            </w:pPr>
            <w:r w:rsidRPr="00F52B98">
              <w:rPr>
                <w:sz w:val="18"/>
                <w:szCs w:val="18"/>
              </w:rPr>
              <w:t>40</w:t>
            </w:r>
            <w:r w:rsidR="00185751" w:rsidRPr="00F52B98">
              <w:rPr>
                <w:sz w:val="18"/>
                <w:szCs w:val="18"/>
              </w:rPr>
              <w:t>%</w:t>
            </w:r>
          </w:p>
          <w:p w:rsidR="00185751" w:rsidRPr="00F52B98" w:rsidRDefault="00185751" w:rsidP="00A4509E">
            <w:pPr>
              <w:jc w:val="center"/>
              <w:rPr>
                <w:sz w:val="18"/>
                <w:szCs w:val="18"/>
              </w:rPr>
            </w:pPr>
            <w:r w:rsidRPr="00F52B98">
              <w:rPr>
                <w:sz w:val="18"/>
                <w:szCs w:val="18"/>
              </w:rPr>
              <w:t>(</w:t>
            </w:r>
            <w:r w:rsidRPr="00F52B98">
              <w:rPr>
                <w:sz w:val="18"/>
                <w:szCs w:val="18"/>
                <w:lang w:val="en-US"/>
              </w:rPr>
              <w:t>STEPS-</w:t>
            </w:r>
            <w:r w:rsidR="00A4509E" w:rsidRPr="00F52B98">
              <w:rPr>
                <w:sz w:val="18"/>
                <w:szCs w:val="18"/>
                <w:lang w:val="en-US"/>
              </w:rPr>
              <w:t>201</w:t>
            </w:r>
            <w:r w:rsidR="00A4509E" w:rsidRPr="00F52B98">
              <w:rPr>
                <w:sz w:val="18"/>
                <w:szCs w:val="18"/>
              </w:rPr>
              <w:t>7</w:t>
            </w:r>
            <w:r w:rsidRPr="00F52B98">
              <w:rPr>
                <w:sz w:val="18"/>
                <w:szCs w:val="18"/>
                <w:lang w:val="en-US"/>
              </w:rPr>
              <w:t>)</w:t>
            </w:r>
          </w:p>
        </w:tc>
        <w:tc>
          <w:tcPr>
            <w:tcW w:w="1722" w:type="dxa"/>
            <w:shd w:val="clear" w:color="auto" w:fill="FFFFFF" w:themeFill="background1"/>
          </w:tcPr>
          <w:p w:rsidR="00185751" w:rsidRPr="00F52B98" w:rsidRDefault="00185751" w:rsidP="00185751">
            <w:pPr>
              <w:jc w:val="center"/>
              <w:rPr>
                <w:sz w:val="18"/>
                <w:szCs w:val="18"/>
              </w:rPr>
            </w:pPr>
            <w:r w:rsidRPr="00F52B98">
              <w:rPr>
                <w:sz w:val="18"/>
                <w:szCs w:val="18"/>
              </w:rPr>
              <w:t>40%</w:t>
            </w:r>
          </w:p>
          <w:p w:rsidR="00185751" w:rsidRPr="00F52B98" w:rsidRDefault="00185751" w:rsidP="00A4509E">
            <w:pPr>
              <w:jc w:val="center"/>
              <w:rPr>
                <w:sz w:val="18"/>
                <w:szCs w:val="18"/>
              </w:rPr>
            </w:pPr>
            <w:r w:rsidRPr="00F52B98">
              <w:rPr>
                <w:sz w:val="18"/>
                <w:szCs w:val="18"/>
              </w:rPr>
              <w:t>(</w:t>
            </w:r>
            <w:r w:rsidRPr="00F52B98">
              <w:rPr>
                <w:sz w:val="18"/>
                <w:szCs w:val="18"/>
                <w:lang w:val="en-US"/>
              </w:rPr>
              <w:t>STEPS-</w:t>
            </w:r>
            <w:r w:rsidR="00A4509E" w:rsidRPr="00F52B98">
              <w:rPr>
                <w:sz w:val="18"/>
                <w:szCs w:val="18"/>
                <w:lang w:val="en-US"/>
              </w:rPr>
              <w:t>20</w:t>
            </w:r>
            <w:r w:rsidR="00A4509E" w:rsidRPr="00F52B98">
              <w:rPr>
                <w:sz w:val="18"/>
                <w:szCs w:val="18"/>
              </w:rPr>
              <w:t>20</w:t>
            </w:r>
            <w:r w:rsidRPr="00F52B98">
              <w:rPr>
                <w:sz w:val="18"/>
                <w:szCs w:val="18"/>
                <w:lang w:val="en-US"/>
              </w:rPr>
              <w:t>)</w:t>
            </w:r>
          </w:p>
        </w:tc>
      </w:tr>
      <w:tr w:rsidR="00185751" w:rsidRPr="00F52B98" w:rsidTr="00185751">
        <w:tc>
          <w:tcPr>
            <w:tcW w:w="1809" w:type="dxa"/>
            <w:vMerge w:val="restart"/>
            <w:shd w:val="clear" w:color="auto" w:fill="FFFFFF" w:themeFill="background1"/>
          </w:tcPr>
          <w:p w:rsidR="00185751" w:rsidRPr="00F52B98" w:rsidRDefault="00185751" w:rsidP="00185751">
            <w:pPr>
              <w:rPr>
                <w:b/>
                <w:sz w:val="18"/>
                <w:szCs w:val="18"/>
              </w:rPr>
            </w:pPr>
            <w:r w:rsidRPr="00F52B98">
              <w:rPr>
                <w:b/>
                <w:sz w:val="18"/>
                <w:szCs w:val="18"/>
              </w:rPr>
              <w:t xml:space="preserve">8.2 არაგადამდები დაავადებების რისკ-ფაქტორების მართვა </w:t>
            </w:r>
          </w:p>
        </w:tc>
        <w:tc>
          <w:tcPr>
            <w:tcW w:w="2268" w:type="dxa"/>
            <w:shd w:val="clear" w:color="auto" w:fill="FFFFFF" w:themeFill="background1"/>
          </w:tcPr>
          <w:p w:rsidR="00185751" w:rsidRPr="00F52B98" w:rsidRDefault="00185751" w:rsidP="00185751">
            <w:pPr>
              <w:rPr>
                <w:rFonts w:cs="Sylfaen"/>
                <w:sz w:val="18"/>
                <w:szCs w:val="18"/>
              </w:rPr>
            </w:pPr>
            <w:r w:rsidRPr="00F52B98">
              <w:rPr>
                <w:rFonts w:cs="Sylfaen"/>
                <w:sz w:val="18"/>
                <w:szCs w:val="18"/>
              </w:rPr>
              <w:t xml:space="preserve">ამჟამად მწეველთა პროცენტული მაჩვენებელი </w:t>
            </w:r>
          </w:p>
          <w:p w:rsidR="00C64792" w:rsidRPr="00F52B98" w:rsidRDefault="00C64792" w:rsidP="00185751">
            <w:pPr>
              <w:rPr>
                <w:sz w:val="18"/>
                <w:szCs w:val="18"/>
              </w:rPr>
            </w:pPr>
          </w:p>
        </w:tc>
        <w:tc>
          <w:tcPr>
            <w:tcW w:w="1721" w:type="dxa"/>
            <w:shd w:val="clear" w:color="auto" w:fill="FFFFFF" w:themeFill="background1"/>
          </w:tcPr>
          <w:p w:rsidR="00185751" w:rsidRPr="00F52B98" w:rsidRDefault="00185751" w:rsidP="00185751">
            <w:pPr>
              <w:jc w:val="center"/>
              <w:rPr>
                <w:sz w:val="18"/>
                <w:szCs w:val="18"/>
              </w:rPr>
            </w:pPr>
            <w:r w:rsidRPr="00F52B98">
              <w:rPr>
                <w:sz w:val="18"/>
                <w:szCs w:val="18"/>
              </w:rPr>
              <w:t>30.3%</w:t>
            </w:r>
          </w:p>
          <w:p w:rsidR="00185751" w:rsidRPr="00F52B98" w:rsidRDefault="00185751" w:rsidP="00185751">
            <w:pPr>
              <w:jc w:val="center"/>
              <w:rPr>
                <w:sz w:val="18"/>
                <w:szCs w:val="18"/>
              </w:rPr>
            </w:pPr>
            <w:r w:rsidRPr="00F52B98">
              <w:rPr>
                <w:sz w:val="18"/>
                <w:szCs w:val="18"/>
              </w:rPr>
              <w:t xml:space="preserve">(2010, </w:t>
            </w:r>
            <w:r w:rsidRPr="00F52B98">
              <w:rPr>
                <w:sz w:val="18"/>
                <w:szCs w:val="18"/>
                <w:lang w:val="en-US"/>
              </w:rPr>
              <w:t>STEPS)</w:t>
            </w:r>
          </w:p>
        </w:tc>
        <w:tc>
          <w:tcPr>
            <w:tcW w:w="1722" w:type="dxa"/>
            <w:shd w:val="clear" w:color="auto" w:fill="FFFFFF" w:themeFill="background1"/>
          </w:tcPr>
          <w:p w:rsidR="00185751" w:rsidRPr="00F52B98" w:rsidRDefault="00A4509E" w:rsidP="00185751">
            <w:pPr>
              <w:jc w:val="center"/>
              <w:rPr>
                <w:sz w:val="18"/>
                <w:szCs w:val="18"/>
                <w:lang w:val="en-US"/>
              </w:rPr>
            </w:pPr>
            <w:r w:rsidRPr="00F52B98">
              <w:rPr>
                <w:sz w:val="18"/>
                <w:szCs w:val="18"/>
                <w:lang w:val="en-US"/>
              </w:rPr>
              <w:t>2</w:t>
            </w:r>
            <w:r w:rsidRPr="00F52B98">
              <w:rPr>
                <w:sz w:val="18"/>
                <w:szCs w:val="18"/>
              </w:rPr>
              <w:t>5</w:t>
            </w:r>
            <w:r w:rsidR="00185751" w:rsidRPr="00F52B98">
              <w:rPr>
                <w:sz w:val="18"/>
                <w:szCs w:val="18"/>
                <w:lang w:val="en-US"/>
              </w:rPr>
              <w:t>%</w:t>
            </w:r>
          </w:p>
          <w:p w:rsidR="00185751" w:rsidRPr="00F52B98" w:rsidRDefault="00185751" w:rsidP="00A4509E">
            <w:pPr>
              <w:jc w:val="center"/>
              <w:rPr>
                <w:sz w:val="18"/>
                <w:szCs w:val="18"/>
                <w:lang w:val="en-US"/>
              </w:rPr>
            </w:pPr>
            <w:r w:rsidRPr="00F52B98">
              <w:rPr>
                <w:sz w:val="18"/>
                <w:szCs w:val="18"/>
              </w:rPr>
              <w:t>(</w:t>
            </w:r>
            <w:r w:rsidR="00A4509E" w:rsidRPr="00F52B98">
              <w:rPr>
                <w:sz w:val="18"/>
                <w:szCs w:val="18"/>
              </w:rPr>
              <w:t>2017</w:t>
            </w:r>
            <w:r w:rsidRPr="00F52B98">
              <w:rPr>
                <w:sz w:val="18"/>
                <w:szCs w:val="18"/>
              </w:rPr>
              <w:t xml:space="preserve">, </w:t>
            </w:r>
            <w:r w:rsidRPr="00F52B98">
              <w:rPr>
                <w:sz w:val="18"/>
                <w:szCs w:val="18"/>
                <w:lang w:val="en-US"/>
              </w:rPr>
              <w:t>STEPS)</w:t>
            </w:r>
          </w:p>
        </w:tc>
        <w:tc>
          <w:tcPr>
            <w:tcW w:w="1722" w:type="dxa"/>
            <w:shd w:val="clear" w:color="auto" w:fill="FFFFFF" w:themeFill="background1"/>
          </w:tcPr>
          <w:p w:rsidR="00185751" w:rsidRPr="00F52B98" w:rsidRDefault="00185751" w:rsidP="00185751">
            <w:pPr>
              <w:jc w:val="center"/>
              <w:rPr>
                <w:sz w:val="18"/>
                <w:szCs w:val="18"/>
                <w:lang w:val="en-US"/>
              </w:rPr>
            </w:pPr>
            <w:r w:rsidRPr="00F52B98">
              <w:rPr>
                <w:sz w:val="18"/>
                <w:szCs w:val="18"/>
                <w:lang w:val="en-US"/>
              </w:rPr>
              <w:t>25%</w:t>
            </w:r>
          </w:p>
          <w:p w:rsidR="00185751" w:rsidRPr="00F52B98" w:rsidRDefault="00185751" w:rsidP="00A4509E">
            <w:pPr>
              <w:jc w:val="center"/>
              <w:rPr>
                <w:sz w:val="18"/>
                <w:szCs w:val="18"/>
                <w:lang w:val="en-US"/>
              </w:rPr>
            </w:pPr>
            <w:r w:rsidRPr="00F52B98">
              <w:rPr>
                <w:sz w:val="18"/>
                <w:szCs w:val="18"/>
              </w:rPr>
              <w:t>(</w:t>
            </w:r>
            <w:r w:rsidR="00A4509E" w:rsidRPr="00F52B98">
              <w:rPr>
                <w:sz w:val="18"/>
                <w:szCs w:val="18"/>
              </w:rPr>
              <w:t>2020</w:t>
            </w:r>
            <w:r w:rsidRPr="00F52B98">
              <w:rPr>
                <w:sz w:val="18"/>
                <w:szCs w:val="18"/>
              </w:rPr>
              <w:t xml:space="preserve">, </w:t>
            </w:r>
            <w:r w:rsidRPr="00F52B98">
              <w:rPr>
                <w:sz w:val="18"/>
                <w:szCs w:val="18"/>
                <w:lang w:val="en-US"/>
              </w:rPr>
              <w:t>STEPS)</w:t>
            </w:r>
          </w:p>
        </w:tc>
      </w:tr>
      <w:tr w:rsidR="00185751" w:rsidRPr="00F52B98" w:rsidTr="00185751">
        <w:tc>
          <w:tcPr>
            <w:tcW w:w="1809" w:type="dxa"/>
            <w:vMerge/>
            <w:shd w:val="clear" w:color="auto" w:fill="FFFFFF" w:themeFill="background1"/>
          </w:tcPr>
          <w:p w:rsidR="00185751" w:rsidRPr="00F52B98" w:rsidRDefault="00185751" w:rsidP="00185751">
            <w:pPr>
              <w:rPr>
                <w:b/>
                <w:sz w:val="18"/>
                <w:szCs w:val="18"/>
              </w:rPr>
            </w:pPr>
          </w:p>
        </w:tc>
        <w:tc>
          <w:tcPr>
            <w:tcW w:w="2268" w:type="dxa"/>
            <w:shd w:val="clear" w:color="auto" w:fill="FFFFFF" w:themeFill="background1"/>
          </w:tcPr>
          <w:p w:rsidR="00185751" w:rsidRPr="00F52B98" w:rsidRDefault="00185751" w:rsidP="00185751">
            <w:pPr>
              <w:rPr>
                <w:rFonts w:cs="Sylfaen"/>
                <w:sz w:val="18"/>
                <w:szCs w:val="18"/>
              </w:rPr>
            </w:pPr>
            <w:r w:rsidRPr="00F52B98">
              <w:rPr>
                <w:rFonts w:cs="Sylfaen"/>
                <w:sz w:val="18"/>
                <w:szCs w:val="18"/>
              </w:rPr>
              <w:t>თამბაქოს მოხმარების მაჩვენებელი მოზარდებში უკანასკნელი 1 თვის განმავლობაში</w:t>
            </w:r>
          </w:p>
          <w:p w:rsidR="00C64792" w:rsidRPr="00F52B98" w:rsidRDefault="00C64792" w:rsidP="00185751">
            <w:pPr>
              <w:rPr>
                <w:sz w:val="18"/>
                <w:szCs w:val="18"/>
              </w:rPr>
            </w:pPr>
          </w:p>
        </w:tc>
        <w:tc>
          <w:tcPr>
            <w:tcW w:w="1721" w:type="dxa"/>
            <w:shd w:val="clear" w:color="auto" w:fill="FFFFFF" w:themeFill="background1"/>
          </w:tcPr>
          <w:p w:rsidR="00185751" w:rsidRPr="00F52B98" w:rsidRDefault="00185751" w:rsidP="00185751">
            <w:pPr>
              <w:jc w:val="center"/>
              <w:rPr>
                <w:sz w:val="18"/>
                <w:szCs w:val="18"/>
              </w:rPr>
            </w:pPr>
            <w:r w:rsidRPr="00F52B98">
              <w:rPr>
                <w:sz w:val="18"/>
                <w:szCs w:val="18"/>
              </w:rPr>
              <w:t>16%</w:t>
            </w:r>
          </w:p>
          <w:p w:rsidR="00185751" w:rsidRPr="00F52B98" w:rsidRDefault="00185751" w:rsidP="00185751">
            <w:pPr>
              <w:jc w:val="center"/>
              <w:rPr>
                <w:sz w:val="18"/>
                <w:szCs w:val="18"/>
                <w:lang w:val="en-US"/>
              </w:rPr>
            </w:pPr>
            <w:r w:rsidRPr="00F52B98">
              <w:rPr>
                <w:sz w:val="18"/>
                <w:szCs w:val="18"/>
              </w:rPr>
              <w:t xml:space="preserve">(2009, </w:t>
            </w:r>
            <w:r w:rsidRPr="00F52B98">
              <w:rPr>
                <w:sz w:val="18"/>
                <w:szCs w:val="18"/>
                <w:lang w:val="en-US"/>
              </w:rPr>
              <w:t>ESPAD)</w:t>
            </w:r>
          </w:p>
        </w:tc>
        <w:tc>
          <w:tcPr>
            <w:tcW w:w="1722" w:type="dxa"/>
            <w:shd w:val="clear" w:color="auto" w:fill="FFFFFF" w:themeFill="background1"/>
          </w:tcPr>
          <w:p w:rsidR="00185751" w:rsidRPr="00F52B98" w:rsidRDefault="00A4509E" w:rsidP="00185751">
            <w:pPr>
              <w:jc w:val="center"/>
              <w:rPr>
                <w:sz w:val="18"/>
                <w:szCs w:val="18"/>
                <w:lang w:val="en-US"/>
              </w:rPr>
            </w:pPr>
            <w:r w:rsidRPr="00F52B98">
              <w:rPr>
                <w:sz w:val="18"/>
                <w:szCs w:val="18"/>
                <w:lang w:val="en-US"/>
              </w:rPr>
              <w:t>1</w:t>
            </w:r>
            <w:r w:rsidRPr="00F52B98">
              <w:rPr>
                <w:sz w:val="18"/>
                <w:szCs w:val="18"/>
              </w:rPr>
              <w:t>2</w:t>
            </w:r>
            <w:r w:rsidR="00185751" w:rsidRPr="00F52B98">
              <w:rPr>
                <w:sz w:val="18"/>
                <w:szCs w:val="18"/>
                <w:lang w:val="en-US"/>
              </w:rPr>
              <w:t>%</w:t>
            </w:r>
          </w:p>
          <w:p w:rsidR="00185751" w:rsidRPr="00F52B98" w:rsidRDefault="00185751" w:rsidP="00A4509E">
            <w:pPr>
              <w:jc w:val="center"/>
              <w:rPr>
                <w:sz w:val="18"/>
                <w:szCs w:val="18"/>
                <w:lang w:val="en-US"/>
              </w:rPr>
            </w:pPr>
            <w:r w:rsidRPr="00F52B98">
              <w:rPr>
                <w:sz w:val="18"/>
                <w:szCs w:val="18"/>
              </w:rPr>
              <w:t>(</w:t>
            </w:r>
            <w:r w:rsidR="00A4509E" w:rsidRPr="00F52B98">
              <w:rPr>
                <w:sz w:val="18"/>
                <w:szCs w:val="18"/>
              </w:rPr>
              <w:t>20</w:t>
            </w:r>
            <w:r w:rsidR="00A4509E" w:rsidRPr="00F52B98">
              <w:rPr>
                <w:sz w:val="18"/>
                <w:szCs w:val="18"/>
                <w:lang w:val="en-US"/>
              </w:rPr>
              <w:t>1</w:t>
            </w:r>
            <w:r w:rsidR="00A4509E" w:rsidRPr="00F52B98">
              <w:rPr>
                <w:sz w:val="18"/>
                <w:szCs w:val="18"/>
              </w:rPr>
              <w:t>7</w:t>
            </w:r>
            <w:r w:rsidRPr="00F52B98">
              <w:rPr>
                <w:sz w:val="18"/>
                <w:szCs w:val="18"/>
              </w:rPr>
              <w:t xml:space="preserve">, </w:t>
            </w:r>
            <w:r w:rsidRPr="00F52B98">
              <w:rPr>
                <w:sz w:val="18"/>
                <w:szCs w:val="18"/>
                <w:lang w:val="en-US"/>
              </w:rPr>
              <w:t>ESPAD)</w:t>
            </w:r>
          </w:p>
        </w:tc>
        <w:tc>
          <w:tcPr>
            <w:tcW w:w="1722" w:type="dxa"/>
            <w:shd w:val="clear" w:color="auto" w:fill="FFFFFF" w:themeFill="background1"/>
          </w:tcPr>
          <w:p w:rsidR="00185751" w:rsidRPr="00F52B98" w:rsidRDefault="00185751" w:rsidP="00185751">
            <w:pPr>
              <w:jc w:val="center"/>
              <w:rPr>
                <w:sz w:val="18"/>
                <w:szCs w:val="18"/>
                <w:lang w:val="en-US"/>
              </w:rPr>
            </w:pPr>
            <w:r w:rsidRPr="00F52B98">
              <w:rPr>
                <w:sz w:val="18"/>
                <w:szCs w:val="18"/>
                <w:lang w:val="en-US"/>
              </w:rPr>
              <w:t>12%</w:t>
            </w:r>
          </w:p>
          <w:p w:rsidR="00185751" w:rsidRPr="00F52B98" w:rsidRDefault="00185751" w:rsidP="00A4509E">
            <w:pPr>
              <w:jc w:val="center"/>
              <w:rPr>
                <w:sz w:val="18"/>
                <w:szCs w:val="18"/>
              </w:rPr>
            </w:pPr>
            <w:r w:rsidRPr="00F52B98">
              <w:rPr>
                <w:sz w:val="18"/>
                <w:szCs w:val="18"/>
              </w:rPr>
              <w:t>(</w:t>
            </w:r>
            <w:r w:rsidR="00A4509E" w:rsidRPr="00F52B98">
              <w:rPr>
                <w:sz w:val="18"/>
                <w:szCs w:val="18"/>
              </w:rPr>
              <w:t>2020</w:t>
            </w:r>
            <w:r w:rsidRPr="00F52B98">
              <w:rPr>
                <w:sz w:val="18"/>
                <w:szCs w:val="18"/>
              </w:rPr>
              <w:t xml:space="preserve">, </w:t>
            </w:r>
            <w:r w:rsidRPr="00F52B98">
              <w:rPr>
                <w:sz w:val="18"/>
                <w:szCs w:val="18"/>
                <w:lang w:val="en-US"/>
              </w:rPr>
              <w:t>ESPAD)</w:t>
            </w:r>
          </w:p>
        </w:tc>
      </w:tr>
      <w:tr w:rsidR="00185751" w:rsidRPr="00F52B98" w:rsidTr="00185751">
        <w:trPr>
          <w:trHeight w:val="691"/>
        </w:trPr>
        <w:tc>
          <w:tcPr>
            <w:tcW w:w="1809" w:type="dxa"/>
            <w:vMerge/>
            <w:shd w:val="clear" w:color="auto" w:fill="FFFFFF" w:themeFill="background1"/>
          </w:tcPr>
          <w:p w:rsidR="00185751" w:rsidRPr="00F52B98" w:rsidRDefault="00185751" w:rsidP="00185751">
            <w:pPr>
              <w:rPr>
                <w:b/>
                <w:sz w:val="18"/>
                <w:szCs w:val="18"/>
              </w:rPr>
            </w:pPr>
          </w:p>
        </w:tc>
        <w:tc>
          <w:tcPr>
            <w:tcW w:w="2268" w:type="dxa"/>
            <w:shd w:val="clear" w:color="auto" w:fill="FFFFFF" w:themeFill="background1"/>
          </w:tcPr>
          <w:p w:rsidR="00185751" w:rsidRPr="00F52B98" w:rsidRDefault="00185751" w:rsidP="00185751">
            <w:pPr>
              <w:rPr>
                <w:rFonts w:cs="Sylfaen"/>
                <w:sz w:val="18"/>
                <w:szCs w:val="18"/>
              </w:rPr>
            </w:pPr>
            <w:r w:rsidRPr="00F52B98">
              <w:rPr>
                <w:rFonts w:cs="Sylfaen"/>
                <w:sz w:val="18"/>
                <w:szCs w:val="18"/>
              </w:rPr>
              <w:t>ალკოჰოლის მოხმარების მაჩვენებელი უკანასკნელი 12 თვის განმავლობაში</w:t>
            </w:r>
          </w:p>
          <w:p w:rsidR="00C64792" w:rsidRPr="00F52B98" w:rsidRDefault="00C64792" w:rsidP="00185751">
            <w:pPr>
              <w:rPr>
                <w:sz w:val="18"/>
                <w:szCs w:val="18"/>
              </w:rPr>
            </w:pPr>
          </w:p>
        </w:tc>
        <w:tc>
          <w:tcPr>
            <w:tcW w:w="1721" w:type="dxa"/>
            <w:shd w:val="clear" w:color="auto" w:fill="FFFFFF" w:themeFill="background1"/>
          </w:tcPr>
          <w:p w:rsidR="00185751" w:rsidRPr="00F52B98" w:rsidRDefault="00185751" w:rsidP="00185751">
            <w:pPr>
              <w:jc w:val="center"/>
              <w:rPr>
                <w:sz w:val="18"/>
                <w:szCs w:val="18"/>
              </w:rPr>
            </w:pPr>
            <w:r w:rsidRPr="00F52B98">
              <w:rPr>
                <w:sz w:val="18"/>
                <w:szCs w:val="18"/>
              </w:rPr>
              <w:t>22.5%</w:t>
            </w:r>
          </w:p>
          <w:p w:rsidR="00185751" w:rsidRPr="00F52B98" w:rsidRDefault="00185751" w:rsidP="00185751">
            <w:pPr>
              <w:jc w:val="center"/>
              <w:rPr>
                <w:sz w:val="18"/>
                <w:szCs w:val="18"/>
              </w:rPr>
            </w:pPr>
            <w:r w:rsidRPr="00F52B98">
              <w:rPr>
                <w:sz w:val="18"/>
                <w:szCs w:val="18"/>
              </w:rPr>
              <w:t xml:space="preserve">(2010, </w:t>
            </w:r>
            <w:r w:rsidRPr="00F52B98">
              <w:rPr>
                <w:sz w:val="18"/>
                <w:szCs w:val="18"/>
                <w:lang w:val="en-US"/>
              </w:rPr>
              <w:t>STEPS)</w:t>
            </w:r>
          </w:p>
        </w:tc>
        <w:tc>
          <w:tcPr>
            <w:tcW w:w="1722" w:type="dxa"/>
            <w:shd w:val="clear" w:color="auto" w:fill="FFFFFF" w:themeFill="background1"/>
          </w:tcPr>
          <w:p w:rsidR="00185751" w:rsidRPr="00F52B98" w:rsidRDefault="00A4509E" w:rsidP="00185751">
            <w:pPr>
              <w:jc w:val="center"/>
              <w:rPr>
                <w:sz w:val="18"/>
                <w:szCs w:val="18"/>
                <w:lang w:val="en-US"/>
              </w:rPr>
            </w:pPr>
            <w:r w:rsidRPr="00F52B98">
              <w:rPr>
                <w:sz w:val="18"/>
                <w:szCs w:val="18"/>
                <w:lang w:val="en-US"/>
              </w:rPr>
              <w:t>2</w:t>
            </w:r>
            <w:r w:rsidRPr="00F52B98">
              <w:rPr>
                <w:sz w:val="18"/>
                <w:szCs w:val="18"/>
              </w:rPr>
              <w:t>0</w:t>
            </w:r>
            <w:r w:rsidR="00185751" w:rsidRPr="00F52B98">
              <w:rPr>
                <w:sz w:val="18"/>
                <w:szCs w:val="18"/>
                <w:lang w:val="en-US"/>
              </w:rPr>
              <w:t>%</w:t>
            </w:r>
          </w:p>
          <w:p w:rsidR="00185751" w:rsidRPr="00F52B98" w:rsidRDefault="00185751" w:rsidP="00185751">
            <w:pPr>
              <w:jc w:val="center"/>
              <w:rPr>
                <w:sz w:val="18"/>
                <w:szCs w:val="18"/>
                <w:lang w:val="en-US"/>
              </w:rPr>
            </w:pPr>
            <w:r w:rsidRPr="00F52B98">
              <w:rPr>
                <w:sz w:val="18"/>
                <w:szCs w:val="18"/>
              </w:rPr>
              <w:t>(201</w:t>
            </w:r>
            <w:r w:rsidR="00A4509E" w:rsidRPr="00F52B98">
              <w:rPr>
                <w:sz w:val="18"/>
                <w:szCs w:val="18"/>
              </w:rPr>
              <w:t>7</w:t>
            </w:r>
            <w:r w:rsidRPr="00F52B98">
              <w:rPr>
                <w:sz w:val="18"/>
                <w:szCs w:val="18"/>
              </w:rPr>
              <w:t xml:space="preserve">, </w:t>
            </w:r>
            <w:r w:rsidRPr="00F52B98">
              <w:rPr>
                <w:sz w:val="18"/>
                <w:szCs w:val="18"/>
                <w:lang w:val="en-US"/>
              </w:rPr>
              <w:t>STEPS)</w:t>
            </w:r>
          </w:p>
        </w:tc>
        <w:tc>
          <w:tcPr>
            <w:tcW w:w="1722" w:type="dxa"/>
            <w:shd w:val="clear" w:color="auto" w:fill="FFFFFF" w:themeFill="background1"/>
          </w:tcPr>
          <w:p w:rsidR="00185751" w:rsidRPr="00F52B98" w:rsidRDefault="00185751" w:rsidP="00185751">
            <w:pPr>
              <w:jc w:val="center"/>
              <w:rPr>
                <w:sz w:val="18"/>
                <w:szCs w:val="18"/>
                <w:lang w:val="en-US"/>
              </w:rPr>
            </w:pPr>
            <w:r w:rsidRPr="00F52B98">
              <w:rPr>
                <w:sz w:val="18"/>
                <w:szCs w:val="18"/>
                <w:lang w:val="en-US"/>
              </w:rPr>
              <w:t>20%</w:t>
            </w:r>
          </w:p>
          <w:p w:rsidR="00185751" w:rsidRPr="00F52B98" w:rsidRDefault="00185751" w:rsidP="00185751">
            <w:pPr>
              <w:jc w:val="center"/>
              <w:rPr>
                <w:sz w:val="18"/>
                <w:szCs w:val="18"/>
                <w:lang w:val="en-US"/>
              </w:rPr>
            </w:pPr>
            <w:r w:rsidRPr="00F52B98">
              <w:rPr>
                <w:sz w:val="18"/>
                <w:szCs w:val="18"/>
              </w:rPr>
              <w:t>(20</w:t>
            </w:r>
            <w:r w:rsidR="00A4509E" w:rsidRPr="00F52B98">
              <w:rPr>
                <w:sz w:val="18"/>
                <w:szCs w:val="18"/>
                <w:lang w:val="en-US"/>
              </w:rPr>
              <w:t>20</w:t>
            </w:r>
            <w:r w:rsidRPr="00F52B98">
              <w:rPr>
                <w:sz w:val="18"/>
                <w:szCs w:val="18"/>
              </w:rPr>
              <w:t xml:space="preserve">, </w:t>
            </w:r>
            <w:r w:rsidRPr="00F52B98">
              <w:rPr>
                <w:sz w:val="18"/>
                <w:szCs w:val="18"/>
                <w:lang w:val="en-US"/>
              </w:rPr>
              <w:t>STEPS)</w:t>
            </w:r>
          </w:p>
        </w:tc>
      </w:tr>
      <w:tr w:rsidR="00185751" w:rsidRPr="00F52B98" w:rsidTr="00185751">
        <w:trPr>
          <w:trHeight w:val="842"/>
        </w:trPr>
        <w:tc>
          <w:tcPr>
            <w:tcW w:w="1809" w:type="dxa"/>
            <w:vMerge/>
            <w:shd w:val="clear" w:color="auto" w:fill="FFFFFF" w:themeFill="background1"/>
          </w:tcPr>
          <w:p w:rsidR="00185751" w:rsidRPr="00F52B98" w:rsidRDefault="00185751" w:rsidP="00185751">
            <w:pPr>
              <w:rPr>
                <w:b/>
                <w:sz w:val="18"/>
                <w:szCs w:val="18"/>
              </w:rPr>
            </w:pPr>
          </w:p>
        </w:tc>
        <w:tc>
          <w:tcPr>
            <w:tcW w:w="2268" w:type="dxa"/>
            <w:shd w:val="clear" w:color="auto" w:fill="FFFFFF" w:themeFill="background1"/>
          </w:tcPr>
          <w:p w:rsidR="00185751" w:rsidRPr="00F52B98" w:rsidRDefault="00185751" w:rsidP="00185751">
            <w:pPr>
              <w:rPr>
                <w:rFonts w:cs="Sylfaen"/>
                <w:sz w:val="18"/>
                <w:szCs w:val="18"/>
              </w:rPr>
            </w:pPr>
            <w:r w:rsidRPr="00F52B98">
              <w:rPr>
                <w:rFonts w:cs="Sylfaen"/>
                <w:sz w:val="18"/>
                <w:szCs w:val="18"/>
              </w:rPr>
              <w:t>ალკოჰოლის მოხმარების მაჩვენებელი მოზარდებში უკანასკნელი 1 თვის განმავლობაში</w:t>
            </w:r>
          </w:p>
          <w:p w:rsidR="00C64792" w:rsidRPr="00F52B98" w:rsidRDefault="00C64792" w:rsidP="00185751">
            <w:pPr>
              <w:rPr>
                <w:sz w:val="18"/>
                <w:szCs w:val="18"/>
              </w:rPr>
            </w:pPr>
          </w:p>
        </w:tc>
        <w:tc>
          <w:tcPr>
            <w:tcW w:w="1721" w:type="dxa"/>
            <w:shd w:val="clear" w:color="auto" w:fill="FFFFFF" w:themeFill="background1"/>
          </w:tcPr>
          <w:p w:rsidR="00185751" w:rsidRPr="00F52B98" w:rsidRDefault="00185751" w:rsidP="00185751">
            <w:pPr>
              <w:jc w:val="center"/>
              <w:rPr>
                <w:sz w:val="18"/>
                <w:szCs w:val="18"/>
                <w:lang w:val="en-US"/>
              </w:rPr>
            </w:pPr>
            <w:r w:rsidRPr="00F52B98">
              <w:rPr>
                <w:sz w:val="18"/>
                <w:szCs w:val="18"/>
                <w:lang w:val="en-US"/>
              </w:rPr>
              <w:t>40%</w:t>
            </w:r>
          </w:p>
          <w:p w:rsidR="00185751" w:rsidRPr="00F52B98" w:rsidRDefault="00185751" w:rsidP="00185751">
            <w:pPr>
              <w:jc w:val="center"/>
              <w:rPr>
                <w:sz w:val="18"/>
                <w:szCs w:val="18"/>
                <w:lang w:val="en-US"/>
              </w:rPr>
            </w:pPr>
            <w:r w:rsidRPr="00F52B98">
              <w:rPr>
                <w:sz w:val="18"/>
                <w:szCs w:val="18"/>
              </w:rPr>
              <w:t xml:space="preserve">(2009, </w:t>
            </w:r>
            <w:r w:rsidRPr="00F52B98">
              <w:rPr>
                <w:sz w:val="18"/>
                <w:szCs w:val="18"/>
                <w:lang w:val="en-US"/>
              </w:rPr>
              <w:t>ESPAD)</w:t>
            </w:r>
          </w:p>
        </w:tc>
        <w:tc>
          <w:tcPr>
            <w:tcW w:w="1722" w:type="dxa"/>
            <w:shd w:val="clear" w:color="auto" w:fill="FFFFFF" w:themeFill="background1"/>
          </w:tcPr>
          <w:p w:rsidR="00185751" w:rsidRPr="00F52B98" w:rsidRDefault="00A4509E" w:rsidP="00185751">
            <w:pPr>
              <w:jc w:val="center"/>
              <w:rPr>
                <w:sz w:val="18"/>
                <w:szCs w:val="18"/>
                <w:lang w:val="en-US"/>
              </w:rPr>
            </w:pPr>
            <w:r w:rsidRPr="00F52B98">
              <w:rPr>
                <w:sz w:val="18"/>
                <w:szCs w:val="18"/>
                <w:lang w:val="en-US"/>
              </w:rPr>
              <w:t>35</w:t>
            </w:r>
            <w:r w:rsidR="00185751" w:rsidRPr="00F52B98">
              <w:rPr>
                <w:sz w:val="18"/>
                <w:szCs w:val="18"/>
                <w:lang w:val="en-US"/>
              </w:rPr>
              <w:t>%</w:t>
            </w:r>
          </w:p>
          <w:p w:rsidR="00185751" w:rsidRPr="00F52B98" w:rsidRDefault="00185751" w:rsidP="00185751">
            <w:pPr>
              <w:jc w:val="center"/>
              <w:rPr>
                <w:sz w:val="18"/>
                <w:szCs w:val="18"/>
                <w:lang w:val="en-US"/>
              </w:rPr>
            </w:pPr>
            <w:r w:rsidRPr="00F52B98">
              <w:rPr>
                <w:sz w:val="18"/>
                <w:szCs w:val="18"/>
              </w:rPr>
              <w:t>(20</w:t>
            </w:r>
            <w:r w:rsidRPr="00F52B98">
              <w:rPr>
                <w:sz w:val="18"/>
                <w:szCs w:val="18"/>
                <w:lang w:val="en-US"/>
              </w:rPr>
              <w:t>1</w:t>
            </w:r>
            <w:r w:rsidR="00A4509E" w:rsidRPr="00F52B98">
              <w:rPr>
                <w:sz w:val="18"/>
                <w:szCs w:val="18"/>
                <w:lang w:val="en-US"/>
              </w:rPr>
              <w:t>7</w:t>
            </w:r>
            <w:r w:rsidRPr="00F52B98">
              <w:rPr>
                <w:sz w:val="18"/>
                <w:szCs w:val="18"/>
              </w:rPr>
              <w:t xml:space="preserve">, </w:t>
            </w:r>
            <w:r w:rsidRPr="00F52B98">
              <w:rPr>
                <w:sz w:val="18"/>
                <w:szCs w:val="18"/>
                <w:lang w:val="en-US"/>
              </w:rPr>
              <w:t>ESPAD)</w:t>
            </w:r>
          </w:p>
        </w:tc>
        <w:tc>
          <w:tcPr>
            <w:tcW w:w="1722" w:type="dxa"/>
            <w:shd w:val="clear" w:color="auto" w:fill="FFFFFF" w:themeFill="background1"/>
          </w:tcPr>
          <w:p w:rsidR="00185751" w:rsidRPr="00F52B98" w:rsidRDefault="00185751" w:rsidP="00185751">
            <w:pPr>
              <w:jc w:val="center"/>
              <w:rPr>
                <w:sz w:val="18"/>
                <w:szCs w:val="18"/>
                <w:lang w:val="en-US"/>
              </w:rPr>
            </w:pPr>
            <w:r w:rsidRPr="00F52B98">
              <w:rPr>
                <w:sz w:val="18"/>
                <w:szCs w:val="18"/>
                <w:lang w:val="en-US"/>
              </w:rPr>
              <w:t>35%</w:t>
            </w:r>
          </w:p>
          <w:p w:rsidR="00185751" w:rsidRPr="00F52B98" w:rsidRDefault="00185751" w:rsidP="00185751">
            <w:pPr>
              <w:jc w:val="center"/>
              <w:rPr>
                <w:sz w:val="18"/>
                <w:szCs w:val="18"/>
              </w:rPr>
            </w:pPr>
            <w:r w:rsidRPr="00F52B98">
              <w:rPr>
                <w:sz w:val="18"/>
                <w:szCs w:val="18"/>
              </w:rPr>
              <w:t>(20</w:t>
            </w:r>
            <w:r w:rsidR="00A4509E" w:rsidRPr="00F52B98">
              <w:rPr>
                <w:sz w:val="18"/>
                <w:szCs w:val="18"/>
                <w:lang w:val="en-US"/>
              </w:rPr>
              <w:t>20</w:t>
            </w:r>
            <w:r w:rsidRPr="00F52B98">
              <w:rPr>
                <w:sz w:val="18"/>
                <w:szCs w:val="18"/>
              </w:rPr>
              <w:t xml:space="preserve">, </w:t>
            </w:r>
            <w:r w:rsidRPr="00F52B98">
              <w:rPr>
                <w:sz w:val="18"/>
                <w:szCs w:val="18"/>
                <w:lang w:val="en-US"/>
              </w:rPr>
              <w:t>ESPAD)</w:t>
            </w:r>
          </w:p>
        </w:tc>
      </w:tr>
      <w:tr w:rsidR="00185751" w:rsidRPr="00F52B98" w:rsidTr="00185751">
        <w:trPr>
          <w:trHeight w:val="479"/>
        </w:trPr>
        <w:tc>
          <w:tcPr>
            <w:tcW w:w="1809" w:type="dxa"/>
            <w:vMerge/>
            <w:shd w:val="clear" w:color="auto" w:fill="FFFFFF" w:themeFill="background1"/>
          </w:tcPr>
          <w:p w:rsidR="00185751" w:rsidRPr="00F52B98" w:rsidRDefault="00185751" w:rsidP="00185751">
            <w:pPr>
              <w:rPr>
                <w:b/>
                <w:sz w:val="18"/>
                <w:szCs w:val="18"/>
              </w:rPr>
            </w:pPr>
          </w:p>
        </w:tc>
        <w:tc>
          <w:tcPr>
            <w:tcW w:w="2268" w:type="dxa"/>
            <w:shd w:val="clear" w:color="auto" w:fill="FFFFFF" w:themeFill="background1"/>
          </w:tcPr>
          <w:p w:rsidR="00185751" w:rsidRPr="00F52B98" w:rsidRDefault="00185751" w:rsidP="00185751">
            <w:pPr>
              <w:rPr>
                <w:rFonts w:cs="Sylfaen"/>
                <w:sz w:val="18"/>
                <w:szCs w:val="18"/>
              </w:rPr>
            </w:pPr>
            <w:r w:rsidRPr="00F52B98">
              <w:rPr>
                <w:rFonts w:cs="Sylfaen"/>
                <w:sz w:val="18"/>
                <w:szCs w:val="18"/>
              </w:rPr>
              <w:t>სიმსუქნის გავრცელების მაჩვენებელი</w:t>
            </w:r>
          </w:p>
          <w:p w:rsidR="00C64792" w:rsidRPr="00F52B98" w:rsidRDefault="00C64792" w:rsidP="00185751">
            <w:pPr>
              <w:rPr>
                <w:rFonts w:cs="Sylfaen"/>
                <w:sz w:val="18"/>
                <w:szCs w:val="18"/>
              </w:rPr>
            </w:pPr>
          </w:p>
        </w:tc>
        <w:tc>
          <w:tcPr>
            <w:tcW w:w="1721" w:type="dxa"/>
            <w:shd w:val="clear" w:color="auto" w:fill="FFFFFF" w:themeFill="background1"/>
          </w:tcPr>
          <w:p w:rsidR="00185751" w:rsidRPr="00F52B98" w:rsidRDefault="00185751" w:rsidP="00185751">
            <w:pPr>
              <w:jc w:val="center"/>
              <w:rPr>
                <w:sz w:val="18"/>
                <w:szCs w:val="18"/>
              </w:rPr>
            </w:pPr>
            <w:r w:rsidRPr="00F52B98">
              <w:rPr>
                <w:sz w:val="18"/>
                <w:szCs w:val="18"/>
              </w:rPr>
              <w:t>25.1%</w:t>
            </w:r>
          </w:p>
          <w:p w:rsidR="00185751" w:rsidRPr="00F52B98" w:rsidRDefault="00185751" w:rsidP="00185751">
            <w:pPr>
              <w:jc w:val="center"/>
              <w:rPr>
                <w:sz w:val="18"/>
                <w:szCs w:val="18"/>
              </w:rPr>
            </w:pPr>
            <w:r w:rsidRPr="00F52B98">
              <w:rPr>
                <w:sz w:val="18"/>
                <w:szCs w:val="18"/>
              </w:rPr>
              <w:t xml:space="preserve">(2010, </w:t>
            </w:r>
            <w:r w:rsidRPr="00F52B98">
              <w:rPr>
                <w:sz w:val="18"/>
                <w:szCs w:val="18"/>
                <w:lang w:val="en-US"/>
              </w:rPr>
              <w:t>STEPS)</w:t>
            </w:r>
          </w:p>
        </w:tc>
        <w:tc>
          <w:tcPr>
            <w:tcW w:w="1722" w:type="dxa"/>
            <w:shd w:val="clear" w:color="auto" w:fill="FFFFFF" w:themeFill="background1"/>
          </w:tcPr>
          <w:p w:rsidR="00185751" w:rsidRPr="00F52B98" w:rsidRDefault="00A4509E" w:rsidP="00185751">
            <w:pPr>
              <w:jc w:val="center"/>
              <w:rPr>
                <w:sz w:val="18"/>
                <w:szCs w:val="18"/>
                <w:lang w:val="en-US"/>
              </w:rPr>
            </w:pPr>
            <w:r w:rsidRPr="00F52B98">
              <w:rPr>
                <w:sz w:val="18"/>
                <w:szCs w:val="18"/>
                <w:lang w:val="en-US"/>
              </w:rPr>
              <w:t>20</w:t>
            </w:r>
            <w:r w:rsidR="00185751" w:rsidRPr="00F52B98">
              <w:rPr>
                <w:sz w:val="18"/>
                <w:szCs w:val="18"/>
                <w:lang w:val="en-US"/>
              </w:rPr>
              <w:t>%</w:t>
            </w:r>
          </w:p>
          <w:p w:rsidR="00185751" w:rsidRPr="00F52B98" w:rsidRDefault="00185751" w:rsidP="00A4509E">
            <w:pPr>
              <w:jc w:val="center"/>
              <w:rPr>
                <w:sz w:val="18"/>
                <w:szCs w:val="18"/>
                <w:lang w:val="en-US"/>
              </w:rPr>
            </w:pPr>
            <w:r w:rsidRPr="00F52B98">
              <w:rPr>
                <w:sz w:val="18"/>
                <w:szCs w:val="18"/>
              </w:rPr>
              <w:t>(</w:t>
            </w:r>
            <w:r w:rsidR="00A4509E" w:rsidRPr="00F52B98">
              <w:rPr>
                <w:sz w:val="18"/>
                <w:szCs w:val="18"/>
              </w:rPr>
              <w:t>201</w:t>
            </w:r>
            <w:r w:rsidR="00A4509E" w:rsidRPr="00F52B98">
              <w:rPr>
                <w:sz w:val="18"/>
                <w:szCs w:val="18"/>
                <w:lang w:val="en-US"/>
              </w:rPr>
              <w:t>7</w:t>
            </w:r>
            <w:r w:rsidRPr="00F52B98">
              <w:rPr>
                <w:sz w:val="18"/>
                <w:szCs w:val="18"/>
              </w:rPr>
              <w:t xml:space="preserve">, </w:t>
            </w:r>
            <w:r w:rsidRPr="00F52B98">
              <w:rPr>
                <w:sz w:val="18"/>
                <w:szCs w:val="18"/>
                <w:lang w:val="en-US"/>
              </w:rPr>
              <w:t>STEPS)</w:t>
            </w:r>
          </w:p>
        </w:tc>
        <w:tc>
          <w:tcPr>
            <w:tcW w:w="1722" w:type="dxa"/>
            <w:shd w:val="clear" w:color="auto" w:fill="FFFFFF" w:themeFill="background1"/>
          </w:tcPr>
          <w:p w:rsidR="00185751" w:rsidRPr="00F52B98" w:rsidRDefault="00185751" w:rsidP="00185751">
            <w:pPr>
              <w:jc w:val="center"/>
              <w:rPr>
                <w:sz w:val="18"/>
                <w:szCs w:val="18"/>
                <w:lang w:val="en-US"/>
              </w:rPr>
            </w:pPr>
            <w:r w:rsidRPr="00F52B98">
              <w:rPr>
                <w:sz w:val="18"/>
                <w:szCs w:val="18"/>
                <w:lang w:val="en-US"/>
              </w:rPr>
              <w:t>20%</w:t>
            </w:r>
          </w:p>
          <w:p w:rsidR="00185751" w:rsidRPr="00F52B98" w:rsidRDefault="00185751" w:rsidP="00A4509E">
            <w:pPr>
              <w:jc w:val="center"/>
              <w:rPr>
                <w:sz w:val="18"/>
                <w:szCs w:val="18"/>
                <w:lang w:val="en-US"/>
              </w:rPr>
            </w:pPr>
            <w:r w:rsidRPr="00F52B98">
              <w:rPr>
                <w:sz w:val="18"/>
                <w:szCs w:val="18"/>
              </w:rPr>
              <w:t>(</w:t>
            </w:r>
            <w:r w:rsidR="00A4509E" w:rsidRPr="00F52B98">
              <w:rPr>
                <w:sz w:val="18"/>
                <w:szCs w:val="18"/>
              </w:rPr>
              <w:t>20</w:t>
            </w:r>
            <w:r w:rsidR="00A4509E" w:rsidRPr="00F52B98">
              <w:rPr>
                <w:sz w:val="18"/>
                <w:szCs w:val="18"/>
                <w:lang w:val="en-US"/>
              </w:rPr>
              <w:t>20</w:t>
            </w:r>
            <w:r w:rsidRPr="00F52B98">
              <w:rPr>
                <w:sz w:val="18"/>
                <w:szCs w:val="18"/>
              </w:rPr>
              <w:t xml:space="preserve">, </w:t>
            </w:r>
            <w:r w:rsidRPr="00F52B98">
              <w:rPr>
                <w:sz w:val="18"/>
                <w:szCs w:val="18"/>
                <w:lang w:val="en-US"/>
              </w:rPr>
              <w:t>STEPS)</w:t>
            </w:r>
          </w:p>
        </w:tc>
      </w:tr>
      <w:tr w:rsidR="00185751" w:rsidRPr="00F52B98" w:rsidTr="00185751">
        <w:trPr>
          <w:trHeight w:val="495"/>
        </w:trPr>
        <w:tc>
          <w:tcPr>
            <w:tcW w:w="1809" w:type="dxa"/>
            <w:vMerge/>
            <w:shd w:val="clear" w:color="auto" w:fill="FFFFFF" w:themeFill="background1"/>
          </w:tcPr>
          <w:p w:rsidR="00185751" w:rsidRPr="00F52B98" w:rsidRDefault="00185751" w:rsidP="00185751">
            <w:pPr>
              <w:rPr>
                <w:b/>
                <w:sz w:val="18"/>
                <w:szCs w:val="18"/>
              </w:rPr>
            </w:pPr>
          </w:p>
        </w:tc>
        <w:tc>
          <w:tcPr>
            <w:tcW w:w="2268" w:type="dxa"/>
            <w:shd w:val="clear" w:color="auto" w:fill="FFFFFF" w:themeFill="background1"/>
          </w:tcPr>
          <w:p w:rsidR="00185751" w:rsidRPr="00F52B98" w:rsidRDefault="00185751" w:rsidP="00185751">
            <w:pPr>
              <w:rPr>
                <w:rFonts w:cs="Sylfaen"/>
                <w:sz w:val="18"/>
                <w:szCs w:val="18"/>
              </w:rPr>
            </w:pPr>
            <w:r w:rsidRPr="00F52B98">
              <w:rPr>
                <w:rFonts w:cs="Sylfaen"/>
                <w:sz w:val="18"/>
                <w:szCs w:val="18"/>
              </w:rPr>
              <w:t>ჭარბი წონის გავრცელების მაჩვენებელი</w:t>
            </w:r>
          </w:p>
          <w:p w:rsidR="00C64792" w:rsidRPr="00F52B98" w:rsidRDefault="00C64792" w:rsidP="00185751">
            <w:pPr>
              <w:rPr>
                <w:rFonts w:cs="Sylfaen"/>
                <w:sz w:val="18"/>
                <w:szCs w:val="18"/>
              </w:rPr>
            </w:pPr>
          </w:p>
        </w:tc>
        <w:tc>
          <w:tcPr>
            <w:tcW w:w="1721" w:type="dxa"/>
            <w:shd w:val="clear" w:color="auto" w:fill="FFFFFF" w:themeFill="background1"/>
          </w:tcPr>
          <w:p w:rsidR="00185751" w:rsidRPr="00F52B98" w:rsidRDefault="00185751" w:rsidP="00185751">
            <w:pPr>
              <w:jc w:val="center"/>
              <w:rPr>
                <w:sz w:val="18"/>
                <w:szCs w:val="18"/>
              </w:rPr>
            </w:pPr>
            <w:r w:rsidRPr="00F52B98">
              <w:rPr>
                <w:sz w:val="18"/>
                <w:szCs w:val="18"/>
              </w:rPr>
              <w:t>31.4%</w:t>
            </w:r>
          </w:p>
          <w:p w:rsidR="00185751" w:rsidRPr="00F52B98" w:rsidRDefault="00185751" w:rsidP="00185751">
            <w:pPr>
              <w:jc w:val="center"/>
              <w:rPr>
                <w:sz w:val="18"/>
                <w:szCs w:val="18"/>
              </w:rPr>
            </w:pPr>
            <w:r w:rsidRPr="00F52B98">
              <w:rPr>
                <w:sz w:val="18"/>
                <w:szCs w:val="18"/>
              </w:rPr>
              <w:t xml:space="preserve">(2010, </w:t>
            </w:r>
            <w:r w:rsidRPr="00F52B98">
              <w:rPr>
                <w:sz w:val="18"/>
                <w:szCs w:val="18"/>
                <w:lang w:val="en-US"/>
              </w:rPr>
              <w:t>STEPS)</w:t>
            </w:r>
          </w:p>
        </w:tc>
        <w:tc>
          <w:tcPr>
            <w:tcW w:w="1722" w:type="dxa"/>
            <w:shd w:val="clear" w:color="auto" w:fill="FFFFFF" w:themeFill="background1"/>
          </w:tcPr>
          <w:p w:rsidR="00185751" w:rsidRPr="00F52B98" w:rsidRDefault="00A4509E" w:rsidP="00185751">
            <w:pPr>
              <w:jc w:val="center"/>
              <w:rPr>
                <w:sz w:val="18"/>
                <w:szCs w:val="18"/>
                <w:lang w:val="en-US"/>
              </w:rPr>
            </w:pPr>
            <w:r w:rsidRPr="00F52B98">
              <w:rPr>
                <w:sz w:val="18"/>
                <w:szCs w:val="18"/>
                <w:lang w:val="en-US"/>
              </w:rPr>
              <w:t>28</w:t>
            </w:r>
            <w:r w:rsidR="00185751" w:rsidRPr="00F52B98">
              <w:rPr>
                <w:sz w:val="18"/>
                <w:szCs w:val="18"/>
                <w:lang w:val="en-US"/>
              </w:rPr>
              <w:t>%</w:t>
            </w:r>
          </w:p>
          <w:p w:rsidR="00185751" w:rsidRPr="00F52B98" w:rsidRDefault="00185751" w:rsidP="00A4509E">
            <w:pPr>
              <w:jc w:val="center"/>
              <w:rPr>
                <w:sz w:val="18"/>
                <w:szCs w:val="18"/>
                <w:lang w:val="en-US"/>
              </w:rPr>
            </w:pPr>
            <w:r w:rsidRPr="00F52B98">
              <w:rPr>
                <w:sz w:val="18"/>
                <w:szCs w:val="18"/>
              </w:rPr>
              <w:t>(</w:t>
            </w:r>
            <w:r w:rsidR="00A4509E" w:rsidRPr="00F52B98">
              <w:rPr>
                <w:sz w:val="18"/>
                <w:szCs w:val="18"/>
              </w:rPr>
              <w:t>201</w:t>
            </w:r>
            <w:r w:rsidR="00A4509E" w:rsidRPr="00F52B98">
              <w:rPr>
                <w:sz w:val="18"/>
                <w:szCs w:val="18"/>
                <w:lang w:val="en-US"/>
              </w:rPr>
              <w:t>7</w:t>
            </w:r>
            <w:r w:rsidRPr="00F52B98">
              <w:rPr>
                <w:sz w:val="18"/>
                <w:szCs w:val="18"/>
              </w:rPr>
              <w:t xml:space="preserve">, </w:t>
            </w:r>
            <w:r w:rsidRPr="00F52B98">
              <w:rPr>
                <w:sz w:val="18"/>
                <w:szCs w:val="18"/>
                <w:lang w:val="en-US"/>
              </w:rPr>
              <w:t>STEPS)</w:t>
            </w:r>
          </w:p>
        </w:tc>
        <w:tc>
          <w:tcPr>
            <w:tcW w:w="1722" w:type="dxa"/>
            <w:shd w:val="clear" w:color="auto" w:fill="FFFFFF" w:themeFill="background1"/>
          </w:tcPr>
          <w:p w:rsidR="00185751" w:rsidRPr="00F52B98" w:rsidRDefault="00185751" w:rsidP="00185751">
            <w:pPr>
              <w:jc w:val="center"/>
              <w:rPr>
                <w:sz w:val="18"/>
                <w:szCs w:val="18"/>
                <w:lang w:val="en-US"/>
              </w:rPr>
            </w:pPr>
            <w:r w:rsidRPr="00F52B98">
              <w:rPr>
                <w:sz w:val="18"/>
                <w:szCs w:val="18"/>
                <w:lang w:val="en-US"/>
              </w:rPr>
              <w:t>28%</w:t>
            </w:r>
          </w:p>
          <w:p w:rsidR="00185751" w:rsidRPr="00F52B98" w:rsidRDefault="00185751" w:rsidP="00A4509E">
            <w:pPr>
              <w:jc w:val="center"/>
              <w:rPr>
                <w:sz w:val="18"/>
                <w:szCs w:val="18"/>
                <w:lang w:val="en-US"/>
              </w:rPr>
            </w:pPr>
            <w:r w:rsidRPr="00F52B98">
              <w:rPr>
                <w:sz w:val="18"/>
                <w:szCs w:val="18"/>
              </w:rPr>
              <w:t>(</w:t>
            </w:r>
            <w:r w:rsidR="00A4509E" w:rsidRPr="00F52B98">
              <w:rPr>
                <w:sz w:val="18"/>
                <w:szCs w:val="18"/>
              </w:rPr>
              <w:t>20</w:t>
            </w:r>
            <w:r w:rsidR="00A4509E" w:rsidRPr="00F52B98">
              <w:rPr>
                <w:sz w:val="18"/>
                <w:szCs w:val="18"/>
                <w:lang w:val="en-US"/>
              </w:rPr>
              <w:t>20</w:t>
            </w:r>
            <w:r w:rsidRPr="00F52B98">
              <w:rPr>
                <w:sz w:val="18"/>
                <w:szCs w:val="18"/>
              </w:rPr>
              <w:t xml:space="preserve">, </w:t>
            </w:r>
            <w:r w:rsidRPr="00F52B98">
              <w:rPr>
                <w:sz w:val="18"/>
                <w:szCs w:val="18"/>
                <w:lang w:val="en-US"/>
              </w:rPr>
              <w:t>STEPS)</w:t>
            </w:r>
          </w:p>
        </w:tc>
      </w:tr>
      <w:tr w:rsidR="00185751" w:rsidRPr="00F52B98" w:rsidTr="00185751">
        <w:trPr>
          <w:trHeight w:val="544"/>
        </w:trPr>
        <w:tc>
          <w:tcPr>
            <w:tcW w:w="1809" w:type="dxa"/>
            <w:vMerge/>
            <w:shd w:val="clear" w:color="auto" w:fill="FFFFFF" w:themeFill="background1"/>
          </w:tcPr>
          <w:p w:rsidR="00185751" w:rsidRPr="00F52B98" w:rsidRDefault="00185751" w:rsidP="00185751">
            <w:pPr>
              <w:rPr>
                <w:b/>
                <w:sz w:val="18"/>
                <w:szCs w:val="18"/>
              </w:rPr>
            </w:pPr>
          </w:p>
        </w:tc>
        <w:tc>
          <w:tcPr>
            <w:tcW w:w="2268" w:type="dxa"/>
            <w:shd w:val="clear" w:color="auto" w:fill="FFFFFF" w:themeFill="background1"/>
          </w:tcPr>
          <w:p w:rsidR="00185751" w:rsidRPr="00F52B98" w:rsidRDefault="00185751" w:rsidP="00185751">
            <w:pPr>
              <w:rPr>
                <w:rFonts w:cs="Sylfaen"/>
                <w:sz w:val="18"/>
                <w:szCs w:val="18"/>
              </w:rPr>
            </w:pPr>
            <w:r w:rsidRPr="00F52B98">
              <w:rPr>
                <w:rFonts w:cs="Sylfaen"/>
                <w:sz w:val="18"/>
                <w:szCs w:val="18"/>
              </w:rPr>
              <w:t>მაღალი ფიზიკური აქტივობის მაჩვენებელი</w:t>
            </w:r>
          </w:p>
          <w:p w:rsidR="00C64792" w:rsidRPr="00F52B98" w:rsidRDefault="00C64792" w:rsidP="00185751">
            <w:pPr>
              <w:rPr>
                <w:rFonts w:cs="Sylfaen"/>
                <w:sz w:val="18"/>
                <w:szCs w:val="18"/>
              </w:rPr>
            </w:pPr>
          </w:p>
        </w:tc>
        <w:tc>
          <w:tcPr>
            <w:tcW w:w="1721" w:type="dxa"/>
            <w:shd w:val="clear" w:color="auto" w:fill="FFFFFF" w:themeFill="background1"/>
          </w:tcPr>
          <w:p w:rsidR="00185751" w:rsidRPr="00F52B98" w:rsidRDefault="00185751" w:rsidP="00185751">
            <w:pPr>
              <w:jc w:val="center"/>
              <w:rPr>
                <w:sz w:val="18"/>
                <w:szCs w:val="18"/>
              </w:rPr>
            </w:pPr>
            <w:r w:rsidRPr="00F52B98">
              <w:rPr>
                <w:sz w:val="18"/>
                <w:szCs w:val="18"/>
              </w:rPr>
              <w:t>59.6%</w:t>
            </w:r>
          </w:p>
          <w:p w:rsidR="00185751" w:rsidRPr="00F52B98" w:rsidRDefault="00185751" w:rsidP="00185751">
            <w:pPr>
              <w:jc w:val="center"/>
              <w:rPr>
                <w:sz w:val="18"/>
                <w:szCs w:val="18"/>
              </w:rPr>
            </w:pPr>
            <w:r w:rsidRPr="00F52B98">
              <w:rPr>
                <w:sz w:val="18"/>
                <w:szCs w:val="18"/>
              </w:rPr>
              <w:t xml:space="preserve">(2010, </w:t>
            </w:r>
            <w:r w:rsidRPr="00F52B98">
              <w:rPr>
                <w:sz w:val="18"/>
                <w:szCs w:val="18"/>
                <w:lang w:val="en-US"/>
              </w:rPr>
              <w:t>STEPS)</w:t>
            </w:r>
          </w:p>
        </w:tc>
        <w:tc>
          <w:tcPr>
            <w:tcW w:w="1722" w:type="dxa"/>
            <w:shd w:val="clear" w:color="auto" w:fill="FFFFFF" w:themeFill="background1"/>
          </w:tcPr>
          <w:p w:rsidR="00185751" w:rsidRPr="00F52B98" w:rsidRDefault="00A4509E" w:rsidP="00185751">
            <w:pPr>
              <w:jc w:val="center"/>
              <w:rPr>
                <w:sz w:val="18"/>
                <w:szCs w:val="18"/>
                <w:lang w:val="en-US"/>
              </w:rPr>
            </w:pPr>
            <w:r w:rsidRPr="00F52B98">
              <w:rPr>
                <w:sz w:val="18"/>
                <w:szCs w:val="18"/>
                <w:lang w:val="en-US"/>
              </w:rPr>
              <w:t>65</w:t>
            </w:r>
            <w:r w:rsidR="00185751" w:rsidRPr="00F52B98">
              <w:rPr>
                <w:sz w:val="18"/>
                <w:szCs w:val="18"/>
                <w:lang w:val="en-US"/>
              </w:rPr>
              <w:t>%</w:t>
            </w:r>
          </w:p>
          <w:p w:rsidR="00185751" w:rsidRPr="00F52B98" w:rsidRDefault="00185751" w:rsidP="00A4509E">
            <w:pPr>
              <w:jc w:val="center"/>
              <w:rPr>
                <w:sz w:val="18"/>
                <w:szCs w:val="18"/>
                <w:lang w:val="en-US"/>
              </w:rPr>
            </w:pPr>
            <w:r w:rsidRPr="00F52B98">
              <w:rPr>
                <w:sz w:val="18"/>
                <w:szCs w:val="18"/>
              </w:rPr>
              <w:t>(</w:t>
            </w:r>
            <w:r w:rsidR="00A4509E" w:rsidRPr="00F52B98">
              <w:rPr>
                <w:sz w:val="18"/>
                <w:szCs w:val="18"/>
              </w:rPr>
              <w:t>201</w:t>
            </w:r>
            <w:r w:rsidR="00A4509E" w:rsidRPr="00F52B98">
              <w:rPr>
                <w:sz w:val="18"/>
                <w:szCs w:val="18"/>
                <w:lang w:val="en-US"/>
              </w:rPr>
              <w:t>7</w:t>
            </w:r>
            <w:r w:rsidRPr="00F52B98">
              <w:rPr>
                <w:sz w:val="18"/>
                <w:szCs w:val="18"/>
              </w:rPr>
              <w:t xml:space="preserve">, </w:t>
            </w:r>
            <w:r w:rsidRPr="00F52B98">
              <w:rPr>
                <w:sz w:val="18"/>
                <w:szCs w:val="18"/>
                <w:lang w:val="en-US"/>
              </w:rPr>
              <w:t>STEPS)</w:t>
            </w:r>
          </w:p>
        </w:tc>
        <w:tc>
          <w:tcPr>
            <w:tcW w:w="1722" w:type="dxa"/>
            <w:shd w:val="clear" w:color="auto" w:fill="FFFFFF" w:themeFill="background1"/>
          </w:tcPr>
          <w:p w:rsidR="00185751" w:rsidRPr="00F52B98" w:rsidRDefault="00185751" w:rsidP="00185751">
            <w:pPr>
              <w:jc w:val="center"/>
              <w:rPr>
                <w:sz w:val="18"/>
                <w:szCs w:val="18"/>
                <w:lang w:val="en-US"/>
              </w:rPr>
            </w:pPr>
            <w:r w:rsidRPr="00F52B98">
              <w:rPr>
                <w:sz w:val="18"/>
                <w:szCs w:val="18"/>
                <w:lang w:val="en-US"/>
              </w:rPr>
              <w:t>65%</w:t>
            </w:r>
          </w:p>
          <w:p w:rsidR="00185751" w:rsidRPr="00F52B98" w:rsidRDefault="00185751" w:rsidP="00A4509E">
            <w:pPr>
              <w:jc w:val="center"/>
              <w:rPr>
                <w:sz w:val="18"/>
                <w:szCs w:val="18"/>
                <w:lang w:val="en-US"/>
              </w:rPr>
            </w:pPr>
            <w:r w:rsidRPr="00F52B98">
              <w:rPr>
                <w:sz w:val="18"/>
                <w:szCs w:val="18"/>
              </w:rPr>
              <w:t>(</w:t>
            </w:r>
            <w:r w:rsidR="00A4509E" w:rsidRPr="00F52B98">
              <w:rPr>
                <w:sz w:val="18"/>
                <w:szCs w:val="18"/>
              </w:rPr>
              <w:t>20</w:t>
            </w:r>
            <w:r w:rsidR="00A4509E" w:rsidRPr="00F52B98">
              <w:rPr>
                <w:sz w:val="18"/>
                <w:szCs w:val="18"/>
                <w:lang w:val="en-US"/>
              </w:rPr>
              <w:t>20</w:t>
            </w:r>
            <w:r w:rsidRPr="00F52B98">
              <w:rPr>
                <w:sz w:val="18"/>
                <w:szCs w:val="18"/>
              </w:rPr>
              <w:t xml:space="preserve">, </w:t>
            </w:r>
            <w:r w:rsidRPr="00F52B98">
              <w:rPr>
                <w:sz w:val="18"/>
                <w:szCs w:val="18"/>
                <w:lang w:val="en-US"/>
              </w:rPr>
              <w:t>STEPS)</w:t>
            </w:r>
          </w:p>
        </w:tc>
      </w:tr>
      <w:tr w:rsidR="00185751" w:rsidRPr="00F52B98" w:rsidTr="00185751">
        <w:trPr>
          <w:trHeight w:val="1408"/>
        </w:trPr>
        <w:tc>
          <w:tcPr>
            <w:tcW w:w="1809" w:type="dxa"/>
            <w:vMerge w:val="restart"/>
            <w:shd w:val="clear" w:color="auto" w:fill="FFFFFF" w:themeFill="background1"/>
          </w:tcPr>
          <w:p w:rsidR="00185751" w:rsidRPr="00F52B98" w:rsidRDefault="008C10EA" w:rsidP="00185751">
            <w:pPr>
              <w:rPr>
                <w:rFonts w:cs="Sylfaen"/>
                <w:sz w:val="18"/>
                <w:szCs w:val="18"/>
              </w:rPr>
            </w:pPr>
            <w:r w:rsidRPr="00F52B98">
              <w:rPr>
                <w:b/>
                <w:bCs/>
                <w:sz w:val="18"/>
                <w:szCs w:val="18"/>
              </w:rPr>
              <w:t>8</w:t>
            </w:r>
            <w:r w:rsidR="00185751" w:rsidRPr="00F52B98">
              <w:rPr>
                <w:b/>
                <w:bCs/>
                <w:sz w:val="18"/>
                <w:szCs w:val="18"/>
                <w:lang w:val="af-ZA"/>
              </w:rPr>
              <w:t>.</w:t>
            </w:r>
            <w:r w:rsidR="00185751" w:rsidRPr="00F52B98">
              <w:rPr>
                <w:b/>
                <w:bCs/>
                <w:sz w:val="18"/>
                <w:szCs w:val="18"/>
              </w:rPr>
              <w:t>3</w:t>
            </w:r>
          </w:p>
          <w:p w:rsidR="00185751" w:rsidRPr="00F52B98" w:rsidRDefault="00185751" w:rsidP="00185751">
            <w:pPr>
              <w:rPr>
                <w:b/>
                <w:bCs/>
                <w:sz w:val="18"/>
                <w:szCs w:val="18"/>
              </w:rPr>
            </w:pPr>
            <w:r w:rsidRPr="00F52B98">
              <w:rPr>
                <w:b/>
                <w:bCs/>
                <w:sz w:val="18"/>
                <w:szCs w:val="18"/>
              </w:rPr>
              <w:t xml:space="preserve">ავთვისებიანი </w:t>
            </w:r>
            <w:r w:rsidRPr="00F52B98">
              <w:rPr>
                <w:b/>
                <w:bCs/>
                <w:sz w:val="18"/>
                <w:szCs w:val="18"/>
                <w:lang w:val="af-ZA"/>
              </w:rPr>
              <w:t xml:space="preserve">სიმსივნეები </w:t>
            </w:r>
          </w:p>
        </w:tc>
        <w:tc>
          <w:tcPr>
            <w:tcW w:w="2268" w:type="dxa"/>
            <w:shd w:val="clear" w:color="auto" w:fill="FFFFFF" w:themeFill="background1"/>
          </w:tcPr>
          <w:p w:rsidR="00185751" w:rsidRPr="00F52B98" w:rsidRDefault="00185751" w:rsidP="00185751">
            <w:pPr>
              <w:rPr>
                <w:sz w:val="18"/>
                <w:szCs w:val="18"/>
              </w:rPr>
            </w:pPr>
            <w:r w:rsidRPr="00F52B98">
              <w:rPr>
                <w:sz w:val="18"/>
                <w:szCs w:val="18"/>
              </w:rPr>
              <w:t>მიზნობრივი პოპულაციის სკრინინგული პროგრამებით მოცვის მაჩვენებლი</w:t>
            </w:r>
          </w:p>
          <w:p w:rsidR="00185751" w:rsidRPr="00F52B98" w:rsidRDefault="00185751" w:rsidP="00185751">
            <w:pPr>
              <w:rPr>
                <w:sz w:val="18"/>
                <w:szCs w:val="18"/>
              </w:rPr>
            </w:pPr>
          </w:p>
        </w:tc>
        <w:tc>
          <w:tcPr>
            <w:tcW w:w="1721" w:type="dxa"/>
            <w:shd w:val="clear" w:color="auto" w:fill="FFFFFF" w:themeFill="background1"/>
          </w:tcPr>
          <w:p w:rsidR="00185751" w:rsidRPr="00F52B98" w:rsidRDefault="00185751" w:rsidP="00185751">
            <w:pPr>
              <w:jc w:val="center"/>
              <w:rPr>
                <w:sz w:val="18"/>
                <w:szCs w:val="18"/>
              </w:rPr>
            </w:pPr>
            <w:r w:rsidRPr="00F52B98">
              <w:rPr>
                <w:sz w:val="18"/>
                <w:szCs w:val="18"/>
              </w:rPr>
              <w:t>6%</w:t>
            </w:r>
          </w:p>
          <w:p w:rsidR="00185751" w:rsidRPr="00F52B98" w:rsidRDefault="00185751" w:rsidP="00185751">
            <w:pPr>
              <w:jc w:val="center"/>
              <w:rPr>
                <w:sz w:val="18"/>
                <w:szCs w:val="18"/>
              </w:rPr>
            </w:pPr>
            <w:r w:rsidRPr="00F52B98">
              <w:rPr>
                <w:sz w:val="18"/>
                <w:szCs w:val="18"/>
              </w:rPr>
              <w:t xml:space="preserve">მამოგრაფიული გამოკვლევა </w:t>
            </w:r>
          </w:p>
          <w:p w:rsidR="00185751" w:rsidRPr="00F52B98" w:rsidRDefault="00185751" w:rsidP="00185751">
            <w:pPr>
              <w:jc w:val="center"/>
              <w:rPr>
                <w:sz w:val="18"/>
                <w:szCs w:val="18"/>
              </w:rPr>
            </w:pPr>
            <w:r w:rsidRPr="00F52B98">
              <w:rPr>
                <w:sz w:val="18"/>
                <w:szCs w:val="18"/>
              </w:rPr>
              <w:t>3%</w:t>
            </w:r>
          </w:p>
          <w:p w:rsidR="00185751" w:rsidRPr="00F52B98" w:rsidRDefault="00185751" w:rsidP="00185751">
            <w:pPr>
              <w:jc w:val="center"/>
              <w:rPr>
                <w:sz w:val="18"/>
                <w:szCs w:val="18"/>
              </w:rPr>
            </w:pPr>
            <w:r w:rsidRPr="00F52B98">
              <w:rPr>
                <w:sz w:val="18"/>
                <w:szCs w:val="18"/>
              </w:rPr>
              <w:t xml:space="preserve">საშვილოსნოს ყელის </w:t>
            </w:r>
          </w:p>
          <w:p w:rsidR="00185751" w:rsidRPr="00F52B98" w:rsidRDefault="00185751" w:rsidP="00185751">
            <w:pPr>
              <w:jc w:val="center"/>
              <w:rPr>
                <w:sz w:val="18"/>
                <w:szCs w:val="18"/>
              </w:rPr>
            </w:pPr>
            <w:r w:rsidRPr="00F52B98">
              <w:rPr>
                <w:sz w:val="18"/>
                <w:szCs w:val="18"/>
              </w:rPr>
              <w:t>(2012, სკრინინგის ეროვნული ცენტრი)</w:t>
            </w:r>
          </w:p>
          <w:p w:rsidR="00C64792" w:rsidRPr="00F52B98" w:rsidRDefault="00C64792" w:rsidP="00185751">
            <w:pPr>
              <w:jc w:val="center"/>
              <w:rPr>
                <w:sz w:val="18"/>
                <w:szCs w:val="18"/>
              </w:rPr>
            </w:pPr>
          </w:p>
        </w:tc>
        <w:tc>
          <w:tcPr>
            <w:tcW w:w="1722" w:type="dxa"/>
            <w:shd w:val="clear" w:color="auto" w:fill="FFFFFF" w:themeFill="background1"/>
          </w:tcPr>
          <w:p w:rsidR="00185751" w:rsidRPr="00F52B98" w:rsidRDefault="00A4509E" w:rsidP="00185751">
            <w:pPr>
              <w:jc w:val="center"/>
              <w:rPr>
                <w:sz w:val="18"/>
                <w:szCs w:val="18"/>
              </w:rPr>
            </w:pPr>
            <w:r w:rsidRPr="00F52B98">
              <w:rPr>
                <w:sz w:val="18"/>
                <w:szCs w:val="18"/>
              </w:rPr>
              <w:t>40</w:t>
            </w:r>
            <w:r w:rsidR="00185751" w:rsidRPr="00F52B98">
              <w:rPr>
                <w:sz w:val="18"/>
                <w:szCs w:val="18"/>
              </w:rPr>
              <w:t>%</w:t>
            </w:r>
          </w:p>
          <w:p w:rsidR="00185751" w:rsidRPr="00F52B98" w:rsidRDefault="00185751" w:rsidP="00185751">
            <w:pPr>
              <w:jc w:val="center"/>
              <w:rPr>
                <w:sz w:val="18"/>
                <w:szCs w:val="18"/>
              </w:rPr>
            </w:pPr>
            <w:r w:rsidRPr="00F52B98">
              <w:rPr>
                <w:sz w:val="18"/>
                <w:szCs w:val="18"/>
              </w:rPr>
              <w:t xml:space="preserve">მამოგრაფიული და საშვილოსნოს ყელის გამოკვლევები </w:t>
            </w:r>
          </w:p>
          <w:p w:rsidR="00185751" w:rsidRPr="00F52B98" w:rsidRDefault="00185751" w:rsidP="00A4509E">
            <w:pPr>
              <w:jc w:val="center"/>
              <w:rPr>
                <w:sz w:val="18"/>
                <w:szCs w:val="18"/>
              </w:rPr>
            </w:pPr>
            <w:r w:rsidRPr="00F52B98">
              <w:rPr>
                <w:sz w:val="18"/>
                <w:szCs w:val="18"/>
              </w:rPr>
              <w:t>(</w:t>
            </w:r>
            <w:r w:rsidR="00A4509E" w:rsidRPr="00F52B98">
              <w:rPr>
                <w:sz w:val="18"/>
                <w:szCs w:val="18"/>
              </w:rPr>
              <w:t>2017</w:t>
            </w:r>
            <w:r w:rsidRPr="00F52B98">
              <w:rPr>
                <w:sz w:val="18"/>
                <w:szCs w:val="18"/>
              </w:rPr>
              <w:t>, სკრინინგის ეროვნული ცენტრი)</w:t>
            </w:r>
          </w:p>
        </w:tc>
        <w:tc>
          <w:tcPr>
            <w:tcW w:w="1722" w:type="dxa"/>
            <w:shd w:val="clear" w:color="auto" w:fill="FFFFFF" w:themeFill="background1"/>
          </w:tcPr>
          <w:p w:rsidR="00185751" w:rsidRPr="00F52B98" w:rsidRDefault="00185751" w:rsidP="00185751">
            <w:pPr>
              <w:jc w:val="center"/>
              <w:rPr>
                <w:sz w:val="18"/>
                <w:szCs w:val="18"/>
              </w:rPr>
            </w:pPr>
            <w:r w:rsidRPr="00F52B98">
              <w:rPr>
                <w:sz w:val="18"/>
                <w:szCs w:val="18"/>
              </w:rPr>
              <w:t>40%</w:t>
            </w:r>
          </w:p>
          <w:p w:rsidR="00185751" w:rsidRPr="00F52B98" w:rsidRDefault="00185751" w:rsidP="00185751">
            <w:pPr>
              <w:jc w:val="center"/>
              <w:rPr>
                <w:sz w:val="18"/>
                <w:szCs w:val="18"/>
              </w:rPr>
            </w:pPr>
            <w:r w:rsidRPr="00F52B98">
              <w:rPr>
                <w:sz w:val="18"/>
                <w:szCs w:val="18"/>
              </w:rPr>
              <w:t xml:space="preserve">მამოგრაფიული და საშვილოსნოს ყელის გამოკვლევები </w:t>
            </w:r>
          </w:p>
          <w:p w:rsidR="00185751" w:rsidRPr="00F52B98" w:rsidRDefault="00185751" w:rsidP="00A4509E">
            <w:pPr>
              <w:jc w:val="center"/>
              <w:rPr>
                <w:sz w:val="18"/>
                <w:szCs w:val="18"/>
                <w:lang w:val="af-ZA"/>
              </w:rPr>
            </w:pPr>
            <w:r w:rsidRPr="00F52B98">
              <w:rPr>
                <w:sz w:val="18"/>
                <w:szCs w:val="18"/>
              </w:rPr>
              <w:t xml:space="preserve"> (</w:t>
            </w:r>
            <w:r w:rsidR="00A4509E" w:rsidRPr="00F52B98">
              <w:rPr>
                <w:sz w:val="18"/>
                <w:szCs w:val="18"/>
              </w:rPr>
              <w:t>2020</w:t>
            </w:r>
            <w:r w:rsidRPr="00F52B98">
              <w:rPr>
                <w:sz w:val="18"/>
                <w:szCs w:val="18"/>
              </w:rPr>
              <w:t>, სკრინინგის ეროვნული ცენტრი)</w:t>
            </w:r>
          </w:p>
        </w:tc>
      </w:tr>
      <w:tr w:rsidR="00185751" w:rsidRPr="00F52B98" w:rsidTr="00185751">
        <w:trPr>
          <w:trHeight w:val="1532"/>
        </w:trPr>
        <w:tc>
          <w:tcPr>
            <w:tcW w:w="1809" w:type="dxa"/>
            <w:vMerge/>
            <w:shd w:val="clear" w:color="auto" w:fill="FFFFFF" w:themeFill="background1"/>
          </w:tcPr>
          <w:p w:rsidR="00185751" w:rsidRPr="00F52B98" w:rsidRDefault="00185751" w:rsidP="00185751">
            <w:pPr>
              <w:rPr>
                <w:b/>
                <w:bCs/>
                <w:sz w:val="18"/>
                <w:szCs w:val="18"/>
              </w:rPr>
            </w:pPr>
          </w:p>
        </w:tc>
        <w:tc>
          <w:tcPr>
            <w:tcW w:w="2268" w:type="dxa"/>
            <w:shd w:val="clear" w:color="auto" w:fill="FFFFFF" w:themeFill="background1"/>
          </w:tcPr>
          <w:p w:rsidR="00185751" w:rsidRPr="00F52B98" w:rsidRDefault="00185751" w:rsidP="00185751">
            <w:pPr>
              <w:rPr>
                <w:sz w:val="18"/>
                <w:szCs w:val="18"/>
              </w:rPr>
            </w:pPr>
            <w:r w:rsidRPr="00F52B98">
              <w:rPr>
                <w:sz w:val="18"/>
                <w:szCs w:val="18"/>
              </w:rPr>
              <w:t xml:space="preserve">ძუძუს, საშვილოსნოს ყელის და კოლორექტული ავთვისებიანი სიმსივნეების კიბოს </w:t>
            </w:r>
            <w:r w:rsidRPr="00F52B98">
              <w:rPr>
                <w:rFonts w:eastAsia="Times New Roman" w:cs="Arial"/>
                <w:color w:val="000000"/>
                <w:sz w:val="18"/>
                <w:szCs w:val="18"/>
              </w:rPr>
              <w:t>I და II სტადიებზე გამოვლენის მაჩვენებელი</w:t>
            </w:r>
          </w:p>
        </w:tc>
        <w:tc>
          <w:tcPr>
            <w:tcW w:w="1721" w:type="dxa"/>
            <w:shd w:val="clear" w:color="auto" w:fill="FFFFFF" w:themeFill="background1"/>
          </w:tcPr>
          <w:p w:rsidR="00185751" w:rsidRPr="00F52B98" w:rsidRDefault="008E0CD4" w:rsidP="00185751">
            <w:pPr>
              <w:jc w:val="center"/>
              <w:rPr>
                <w:sz w:val="18"/>
                <w:szCs w:val="18"/>
              </w:rPr>
            </w:pPr>
            <w:r w:rsidRPr="00F52B98">
              <w:rPr>
                <w:sz w:val="18"/>
                <w:szCs w:val="18"/>
              </w:rPr>
              <w:t>49.4</w:t>
            </w:r>
            <w:r w:rsidR="00185751" w:rsidRPr="00F52B98">
              <w:rPr>
                <w:sz w:val="18"/>
                <w:szCs w:val="18"/>
              </w:rPr>
              <w:t>%</w:t>
            </w:r>
          </w:p>
          <w:p w:rsidR="00185751" w:rsidRPr="00F52B98" w:rsidRDefault="00185751" w:rsidP="00185751">
            <w:pPr>
              <w:jc w:val="center"/>
              <w:rPr>
                <w:rFonts w:eastAsia="Times New Roman" w:cs="Arial"/>
                <w:color w:val="000000"/>
                <w:sz w:val="18"/>
                <w:szCs w:val="18"/>
              </w:rPr>
            </w:pPr>
            <w:r w:rsidRPr="00F52B98">
              <w:rPr>
                <w:sz w:val="18"/>
                <w:szCs w:val="18"/>
              </w:rPr>
              <w:t>ძუძუს კიბო</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w:t>
            </w:r>
            <w:r w:rsidR="000D5D35" w:rsidRPr="00F52B98">
              <w:rPr>
                <w:rFonts w:eastAsia="Times New Roman" w:cs="Arial"/>
                <w:color w:val="000000"/>
                <w:sz w:val="18"/>
                <w:szCs w:val="18"/>
              </w:rPr>
              <w:t>201</w:t>
            </w:r>
            <w:r w:rsidR="008E0CD4" w:rsidRPr="00F52B98">
              <w:rPr>
                <w:rFonts w:eastAsia="Times New Roman" w:cs="Arial"/>
                <w:color w:val="000000"/>
                <w:sz w:val="18"/>
                <w:szCs w:val="18"/>
              </w:rPr>
              <w:t>3</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8E0CD4" w:rsidP="00185751">
            <w:pPr>
              <w:jc w:val="center"/>
              <w:rPr>
                <w:rFonts w:eastAsia="Times New Roman" w:cs="Arial"/>
                <w:color w:val="000000"/>
                <w:sz w:val="18"/>
                <w:szCs w:val="18"/>
              </w:rPr>
            </w:pPr>
            <w:r w:rsidRPr="00F52B98">
              <w:rPr>
                <w:rFonts w:eastAsia="Times New Roman" w:cs="Arial"/>
                <w:color w:val="000000"/>
                <w:sz w:val="18"/>
                <w:szCs w:val="18"/>
              </w:rPr>
              <w:t>40</w:t>
            </w:r>
            <w:r w:rsidR="00185751"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საშვილოსნოს ყელის კიბო</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w:t>
            </w:r>
            <w:r w:rsidR="000D5D35" w:rsidRPr="00F52B98">
              <w:rPr>
                <w:rFonts w:eastAsia="Times New Roman" w:cs="Arial"/>
                <w:color w:val="000000"/>
                <w:sz w:val="18"/>
                <w:szCs w:val="18"/>
              </w:rPr>
              <w:t>201</w:t>
            </w:r>
            <w:r w:rsidR="008E0CD4" w:rsidRPr="00F52B98">
              <w:rPr>
                <w:rFonts w:eastAsia="Times New Roman" w:cs="Arial"/>
                <w:color w:val="000000"/>
                <w:sz w:val="18"/>
                <w:szCs w:val="18"/>
              </w:rPr>
              <w:t>3</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8E0CD4" w:rsidP="00185751">
            <w:pPr>
              <w:jc w:val="center"/>
              <w:rPr>
                <w:rFonts w:eastAsia="Times New Roman" w:cs="Arial"/>
                <w:color w:val="000000"/>
                <w:sz w:val="18"/>
                <w:szCs w:val="18"/>
              </w:rPr>
            </w:pPr>
            <w:r w:rsidRPr="00F52B98">
              <w:rPr>
                <w:rFonts w:eastAsia="Times New Roman" w:cs="Arial"/>
                <w:color w:val="000000"/>
                <w:sz w:val="18"/>
                <w:szCs w:val="18"/>
              </w:rPr>
              <w:t>26.7</w:t>
            </w:r>
            <w:r w:rsidR="00185751"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კოლორექტული (</w:t>
            </w:r>
            <w:r w:rsidR="000D5D35" w:rsidRPr="00F52B98">
              <w:rPr>
                <w:rFonts w:eastAsia="Times New Roman" w:cs="Arial"/>
                <w:color w:val="000000"/>
                <w:sz w:val="18"/>
                <w:szCs w:val="18"/>
              </w:rPr>
              <w:t>201</w:t>
            </w:r>
            <w:r w:rsidR="008E0CD4" w:rsidRPr="00F52B98">
              <w:rPr>
                <w:rFonts w:eastAsia="Times New Roman" w:cs="Arial"/>
                <w:color w:val="000000"/>
                <w:sz w:val="18"/>
                <w:szCs w:val="18"/>
              </w:rPr>
              <w:t>3</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C64792" w:rsidRPr="00F52B98" w:rsidRDefault="00C64792" w:rsidP="00185751">
            <w:pPr>
              <w:jc w:val="center"/>
              <w:rPr>
                <w:rFonts w:eastAsia="Times New Roman" w:cs="Arial"/>
                <w:color w:val="000000"/>
                <w:sz w:val="18"/>
                <w:szCs w:val="18"/>
              </w:rPr>
            </w:pPr>
          </w:p>
        </w:tc>
        <w:tc>
          <w:tcPr>
            <w:tcW w:w="1722" w:type="dxa"/>
            <w:shd w:val="clear" w:color="auto" w:fill="FFFFFF" w:themeFill="background1"/>
          </w:tcPr>
          <w:p w:rsidR="00185751" w:rsidRPr="00F52B98" w:rsidRDefault="00A4509E" w:rsidP="00185751">
            <w:pPr>
              <w:jc w:val="center"/>
              <w:rPr>
                <w:sz w:val="18"/>
                <w:szCs w:val="18"/>
              </w:rPr>
            </w:pPr>
            <w:r w:rsidRPr="00F52B98">
              <w:rPr>
                <w:sz w:val="18"/>
                <w:szCs w:val="18"/>
              </w:rPr>
              <w:t>75</w:t>
            </w:r>
            <w:r w:rsidR="00185751" w:rsidRPr="00F52B98">
              <w:rPr>
                <w:sz w:val="18"/>
                <w:szCs w:val="18"/>
              </w:rPr>
              <w:t>%</w:t>
            </w:r>
          </w:p>
          <w:p w:rsidR="00185751" w:rsidRPr="00F52B98" w:rsidRDefault="00185751" w:rsidP="00185751">
            <w:pPr>
              <w:jc w:val="center"/>
              <w:rPr>
                <w:rFonts w:eastAsia="Times New Roman" w:cs="Arial"/>
                <w:color w:val="000000"/>
                <w:sz w:val="18"/>
                <w:szCs w:val="18"/>
              </w:rPr>
            </w:pPr>
            <w:r w:rsidRPr="00F52B98">
              <w:rPr>
                <w:sz w:val="18"/>
                <w:szCs w:val="18"/>
              </w:rPr>
              <w:t xml:space="preserve">ძუძუს კიბოს  </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 xml:space="preserve">(2015,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0D5D35" w:rsidP="00185751">
            <w:pPr>
              <w:jc w:val="center"/>
              <w:rPr>
                <w:rFonts w:eastAsia="Times New Roman" w:cs="Arial"/>
                <w:color w:val="000000"/>
                <w:sz w:val="18"/>
                <w:szCs w:val="18"/>
              </w:rPr>
            </w:pPr>
            <w:r w:rsidRPr="00F52B98">
              <w:rPr>
                <w:rFonts w:eastAsia="Times New Roman" w:cs="Arial"/>
                <w:color w:val="000000"/>
                <w:sz w:val="18"/>
                <w:szCs w:val="18"/>
              </w:rPr>
              <w:t>75</w:t>
            </w:r>
            <w:r w:rsidR="00185751"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საშვილოსნოს ყელის კიბო</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 xml:space="preserve"> (</w:t>
            </w:r>
            <w:r w:rsidR="000D5D35" w:rsidRPr="00F52B98">
              <w:rPr>
                <w:rFonts w:eastAsia="Times New Roman" w:cs="Arial"/>
                <w:color w:val="000000"/>
                <w:sz w:val="18"/>
                <w:szCs w:val="18"/>
              </w:rPr>
              <w:t>2017</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0D5D35" w:rsidP="00185751">
            <w:pPr>
              <w:jc w:val="center"/>
              <w:rPr>
                <w:rFonts w:eastAsia="Times New Roman" w:cs="Arial"/>
                <w:color w:val="000000"/>
                <w:sz w:val="18"/>
                <w:szCs w:val="18"/>
              </w:rPr>
            </w:pPr>
            <w:r w:rsidRPr="00F52B98">
              <w:rPr>
                <w:rFonts w:eastAsia="Times New Roman" w:cs="Arial"/>
                <w:color w:val="000000"/>
                <w:sz w:val="18"/>
                <w:szCs w:val="18"/>
              </w:rPr>
              <w:t>50</w:t>
            </w:r>
            <w:r w:rsidR="00185751"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 xml:space="preserve">კოლორექტული </w:t>
            </w:r>
          </w:p>
          <w:p w:rsidR="00185751" w:rsidRPr="00F52B98" w:rsidRDefault="00185751" w:rsidP="000D5D35">
            <w:pPr>
              <w:jc w:val="center"/>
              <w:rPr>
                <w:sz w:val="18"/>
                <w:szCs w:val="18"/>
              </w:rPr>
            </w:pPr>
            <w:r w:rsidRPr="00F52B98">
              <w:rPr>
                <w:rFonts w:eastAsia="Times New Roman" w:cs="Arial"/>
                <w:color w:val="000000"/>
                <w:sz w:val="18"/>
                <w:szCs w:val="18"/>
              </w:rPr>
              <w:t xml:space="preserve"> (</w:t>
            </w:r>
            <w:r w:rsidR="000D5D35" w:rsidRPr="00F52B98">
              <w:rPr>
                <w:rFonts w:eastAsia="Times New Roman" w:cs="Arial"/>
                <w:color w:val="000000"/>
                <w:sz w:val="18"/>
                <w:szCs w:val="18"/>
              </w:rPr>
              <w:t>2017</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tc>
        <w:tc>
          <w:tcPr>
            <w:tcW w:w="1722" w:type="dxa"/>
            <w:shd w:val="clear" w:color="auto" w:fill="FFFFFF" w:themeFill="background1"/>
          </w:tcPr>
          <w:p w:rsidR="00185751" w:rsidRPr="00F52B98" w:rsidRDefault="00185751" w:rsidP="00185751">
            <w:pPr>
              <w:jc w:val="center"/>
              <w:rPr>
                <w:sz w:val="18"/>
                <w:szCs w:val="18"/>
              </w:rPr>
            </w:pPr>
            <w:r w:rsidRPr="00F52B98">
              <w:rPr>
                <w:sz w:val="18"/>
                <w:szCs w:val="18"/>
              </w:rPr>
              <w:t>75%</w:t>
            </w:r>
          </w:p>
          <w:p w:rsidR="00185751" w:rsidRPr="00F52B98" w:rsidRDefault="00185751" w:rsidP="00185751">
            <w:pPr>
              <w:jc w:val="center"/>
              <w:rPr>
                <w:rFonts w:eastAsia="Times New Roman" w:cs="Arial"/>
                <w:color w:val="000000"/>
                <w:sz w:val="18"/>
                <w:szCs w:val="18"/>
              </w:rPr>
            </w:pPr>
            <w:r w:rsidRPr="00F52B98">
              <w:rPr>
                <w:sz w:val="18"/>
                <w:szCs w:val="18"/>
              </w:rPr>
              <w:t xml:space="preserve">ძუძუს კიბოს </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 xml:space="preserve">(2017,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75%</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 xml:space="preserve">საშვილოსნოს ყელის კიბო </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 xml:space="preserve"> (</w:t>
            </w:r>
            <w:r w:rsidR="000D5D35" w:rsidRPr="00F52B98">
              <w:rPr>
                <w:rFonts w:eastAsia="Times New Roman" w:cs="Arial"/>
                <w:color w:val="000000"/>
                <w:sz w:val="18"/>
                <w:szCs w:val="18"/>
              </w:rPr>
              <w:t>2020</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50%</w:t>
            </w:r>
          </w:p>
          <w:p w:rsidR="00185751" w:rsidRPr="00F52B98" w:rsidRDefault="00185751" w:rsidP="000D5D35">
            <w:pPr>
              <w:jc w:val="center"/>
              <w:rPr>
                <w:sz w:val="18"/>
                <w:szCs w:val="18"/>
                <w:lang w:val="af-ZA"/>
              </w:rPr>
            </w:pPr>
            <w:r w:rsidRPr="00F52B98">
              <w:rPr>
                <w:rFonts w:eastAsia="Times New Roman" w:cs="Arial"/>
                <w:color w:val="000000"/>
                <w:sz w:val="18"/>
                <w:szCs w:val="18"/>
              </w:rPr>
              <w:t>კოლორექტული   (</w:t>
            </w:r>
            <w:r w:rsidR="000D5D35" w:rsidRPr="00F52B98">
              <w:rPr>
                <w:rFonts w:eastAsia="Times New Roman" w:cs="Arial"/>
                <w:color w:val="000000"/>
                <w:sz w:val="18"/>
                <w:szCs w:val="18"/>
              </w:rPr>
              <w:t>2020</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tc>
      </w:tr>
      <w:tr w:rsidR="00185751" w:rsidRPr="00F52B98" w:rsidTr="00185751">
        <w:trPr>
          <w:trHeight w:val="1532"/>
        </w:trPr>
        <w:tc>
          <w:tcPr>
            <w:tcW w:w="1809" w:type="dxa"/>
            <w:vMerge/>
            <w:shd w:val="clear" w:color="auto" w:fill="FFFFFF" w:themeFill="background1"/>
          </w:tcPr>
          <w:p w:rsidR="00185751" w:rsidRPr="00F52B98" w:rsidRDefault="00185751" w:rsidP="00185751">
            <w:pPr>
              <w:rPr>
                <w:b/>
                <w:bCs/>
                <w:sz w:val="18"/>
                <w:szCs w:val="18"/>
              </w:rPr>
            </w:pPr>
          </w:p>
        </w:tc>
        <w:tc>
          <w:tcPr>
            <w:tcW w:w="2268" w:type="dxa"/>
            <w:shd w:val="clear" w:color="auto" w:fill="FFFFFF" w:themeFill="background1"/>
          </w:tcPr>
          <w:p w:rsidR="00185751" w:rsidRPr="00F52B98" w:rsidRDefault="00185751" w:rsidP="00185751">
            <w:pPr>
              <w:rPr>
                <w:sz w:val="18"/>
                <w:szCs w:val="18"/>
                <w:lang w:val="en-US"/>
              </w:rPr>
            </w:pPr>
            <w:r w:rsidRPr="00F52B98">
              <w:rPr>
                <w:bCs/>
                <w:sz w:val="18"/>
                <w:szCs w:val="18"/>
              </w:rPr>
              <w:t>ავთვისებიანი სიმსივნის დიაგნოზის დადგენიდან  პირველ წელს გარდაცვლილი ავადმყოფების ხვედრითი წილი</w:t>
            </w:r>
          </w:p>
        </w:tc>
        <w:tc>
          <w:tcPr>
            <w:tcW w:w="1721" w:type="dxa"/>
            <w:shd w:val="clear" w:color="auto" w:fill="FFFFFF" w:themeFill="background1"/>
          </w:tcPr>
          <w:p w:rsidR="00185751" w:rsidRPr="00F52B98" w:rsidRDefault="008E0CD4" w:rsidP="00185751">
            <w:pPr>
              <w:jc w:val="center"/>
              <w:rPr>
                <w:sz w:val="18"/>
                <w:szCs w:val="18"/>
              </w:rPr>
            </w:pPr>
            <w:r w:rsidRPr="00F52B98">
              <w:rPr>
                <w:sz w:val="18"/>
                <w:szCs w:val="18"/>
              </w:rPr>
              <w:t>24.5</w:t>
            </w:r>
            <w:r w:rsidR="00185751" w:rsidRPr="00F52B98">
              <w:rPr>
                <w:sz w:val="18"/>
                <w:szCs w:val="18"/>
              </w:rPr>
              <w:t>%</w:t>
            </w:r>
          </w:p>
          <w:p w:rsidR="00185751" w:rsidRPr="00F52B98" w:rsidRDefault="00185751" w:rsidP="00185751">
            <w:pPr>
              <w:jc w:val="center"/>
              <w:rPr>
                <w:sz w:val="18"/>
                <w:szCs w:val="18"/>
              </w:rPr>
            </w:pPr>
            <w:r w:rsidRPr="00F52B98">
              <w:rPr>
                <w:sz w:val="18"/>
                <w:szCs w:val="18"/>
              </w:rPr>
              <w:t>ძუძუს კიბო</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(201</w:t>
            </w:r>
            <w:r w:rsidR="008E0CD4" w:rsidRPr="00F52B98">
              <w:rPr>
                <w:rFonts w:eastAsia="Times New Roman" w:cs="Arial"/>
                <w:color w:val="000000"/>
                <w:sz w:val="18"/>
                <w:szCs w:val="18"/>
              </w:rPr>
              <w:t>3</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8E0CD4" w:rsidP="00185751">
            <w:pPr>
              <w:jc w:val="center"/>
              <w:rPr>
                <w:rFonts w:eastAsia="Times New Roman" w:cs="Arial"/>
                <w:color w:val="000000"/>
                <w:sz w:val="18"/>
                <w:szCs w:val="18"/>
              </w:rPr>
            </w:pPr>
            <w:r w:rsidRPr="00F52B98">
              <w:rPr>
                <w:rFonts w:eastAsia="Times New Roman" w:cs="Arial"/>
                <w:color w:val="000000"/>
                <w:sz w:val="18"/>
                <w:szCs w:val="18"/>
              </w:rPr>
              <w:t>33.3</w:t>
            </w:r>
            <w:r w:rsidR="00185751"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საშვილოსნოს ყელის კიბო</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(201</w:t>
            </w:r>
            <w:r w:rsidR="008E0CD4" w:rsidRPr="00F52B98">
              <w:rPr>
                <w:rFonts w:eastAsia="Times New Roman" w:cs="Arial"/>
                <w:color w:val="000000"/>
                <w:sz w:val="18"/>
                <w:szCs w:val="18"/>
              </w:rPr>
              <w:t>3</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3</w:t>
            </w:r>
            <w:r w:rsidR="008E0CD4" w:rsidRPr="00F52B98">
              <w:rPr>
                <w:rFonts w:eastAsia="Times New Roman" w:cs="Arial"/>
                <w:color w:val="000000"/>
                <w:sz w:val="18"/>
                <w:szCs w:val="18"/>
              </w:rPr>
              <w:t>8.2</w:t>
            </w:r>
            <w:r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 xml:space="preserve">კოლორექტული </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(201</w:t>
            </w:r>
            <w:r w:rsidR="008E0CD4" w:rsidRPr="00F52B98">
              <w:rPr>
                <w:rFonts w:eastAsia="Times New Roman" w:cs="Arial"/>
                <w:color w:val="000000"/>
                <w:sz w:val="18"/>
                <w:szCs w:val="18"/>
              </w:rPr>
              <w:t>3</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C64792" w:rsidRPr="00F52B98" w:rsidRDefault="00C64792" w:rsidP="00185751">
            <w:pPr>
              <w:jc w:val="center"/>
              <w:rPr>
                <w:sz w:val="18"/>
                <w:szCs w:val="18"/>
              </w:rPr>
            </w:pPr>
          </w:p>
        </w:tc>
        <w:tc>
          <w:tcPr>
            <w:tcW w:w="1722" w:type="dxa"/>
            <w:shd w:val="clear" w:color="auto" w:fill="FFFFFF" w:themeFill="background1"/>
          </w:tcPr>
          <w:p w:rsidR="00185751" w:rsidRPr="00F52B98" w:rsidRDefault="005B2565" w:rsidP="00185751">
            <w:pPr>
              <w:jc w:val="center"/>
              <w:rPr>
                <w:sz w:val="18"/>
                <w:szCs w:val="18"/>
              </w:rPr>
            </w:pPr>
            <w:r w:rsidRPr="00F52B98">
              <w:rPr>
                <w:sz w:val="18"/>
                <w:szCs w:val="18"/>
              </w:rPr>
              <w:t>10</w:t>
            </w:r>
            <w:r w:rsidR="00185751" w:rsidRPr="00F52B98">
              <w:rPr>
                <w:sz w:val="18"/>
                <w:szCs w:val="18"/>
              </w:rPr>
              <w:t>%</w:t>
            </w:r>
          </w:p>
          <w:p w:rsidR="00185751" w:rsidRPr="00F52B98" w:rsidRDefault="00185751" w:rsidP="00185751">
            <w:pPr>
              <w:jc w:val="center"/>
              <w:rPr>
                <w:sz w:val="18"/>
                <w:szCs w:val="18"/>
              </w:rPr>
            </w:pPr>
            <w:r w:rsidRPr="00F52B98">
              <w:rPr>
                <w:sz w:val="18"/>
                <w:szCs w:val="18"/>
              </w:rPr>
              <w:t>ძუძუს კიბო</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w:t>
            </w:r>
            <w:r w:rsidR="005B2565" w:rsidRPr="00F52B98">
              <w:rPr>
                <w:rFonts w:eastAsia="Times New Roman" w:cs="Arial"/>
                <w:color w:val="000000"/>
                <w:sz w:val="18"/>
                <w:szCs w:val="18"/>
              </w:rPr>
              <w:t>2017</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5B2565" w:rsidP="00185751">
            <w:pPr>
              <w:jc w:val="center"/>
              <w:rPr>
                <w:rFonts w:eastAsia="Times New Roman" w:cs="Arial"/>
                <w:color w:val="000000"/>
                <w:sz w:val="18"/>
                <w:szCs w:val="18"/>
              </w:rPr>
            </w:pPr>
            <w:r w:rsidRPr="00F52B98">
              <w:rPr>
                <w:rFonts w:eastAsia="Times New Roman" w:cs="Arial"/>
                <w:color w:val="000000"/>
                <w:sz w:val="18"/>
                <w:szCs w:val="18"/>
              </w:rPr>
              <w:t>10</w:t>
            </w:r>
            <w:r w:rsidR="00185751"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საშვილოსნოს ყელის კიბო</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w:t>
            </w:r>
            <w:r w:rsidR="005B2565" w:rsidRPr="00F52B98">
              <w:rPr>
                <w:rFonts w:eastAsia="Times New Roman" w:cs="Arial"/>
                <w:color w:val="000000"/>
                <w:sz w:val="18"/>
                <w:szCs w:val="18"/>
              </w:rPr>
              <w:t>2017</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5B2565" w:rsidP="00185751">
            <w:pPr>
              <w:jc w:val="center"/>
              <w:rPr>
                <w:rFonts w:eastAsia="Times New Roman" w:cs="Arial"/>
                <w:color w:val="000000"/>
                <w:sz w:val="18"/>
                <w:szCs w:val="18"/>
              </w:rPr>
            </w:pPr>
            <w:r w:rsidRPr="00F52B98">
              <w:rPr>
                <w:rFonts w:eastAsia="Times New Roman" w:cs="Arial"/>
                <w:color w:val="000000"/>
                <w:sz w:val="18"/>
                <w:szCs w:val="18"/>
              </w:rPr>
              <w:t>10</w:t>
            </w:r>
            <w:r w:rsidR="00185751"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 xml:space="preserve">კოლორექტული </w:t>
            </w:r>
          </w:p>
          <w:p w:rsidR="00185751" w:rsidRPr="00F52B98" w:rsidRDefault="00185751" w:rsidP="005B2565">
            <w:pPr>
              <w:jc w:val="center"/>
              <w:rPr>
                <w:sz w:val="18"/>
                <w:szCs w:val="18"/>
                <w:lang w:val="af-ZA"/>
              </w:rPr>
            </w:pPr>
            <w:r w:rsidRPr="00F52B98">
              <w:rPr>
                <w:rFonts w:eastAsia="Times New Roman" w:cs="Arial"/>
                <w:color w:val="000000"/>
                <w:sz w:val="18"/>
                <w:szCs w:val="18"/>
              </w:rPr>
              <w:t>(</w:t>
            </w:r>
            <w:r w:rsidR="005B2565" w:rsidRPr="00F52B98">
              <w:rPr>
                <w:rFonts w:eastAsia="Times New Roman" w:cs="Arial"/>
                <w:color w:val="000000"/>
                <w:sz w:val="18"/>
                <w:szCs w:val="18"/>
              </w:rPr>
              <w:t>2017</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tc>
        <w:tc>
          <w:tcPr>
            <w:tcW w:w="1722" w:type="dxa"/>
            <w:shd w:val="clear" w:color="auto" w:fill="FFFFFF" w:themeFill="background1"/>
          </w:tcPr>
          <w:p w:rsidR="00185751" w:rsidRPr="00F52B98" w:rsidRDefault="00185751" w:rsidP="00185751">
            <w:pPr>
              <w:jc w:val="center"/>
              <w:rPr>
                <w:sz w:val="18"/>
                <w:szCs w:val="18"/>
              </w:rPr>
            </w:pPr>
            <w:r w:rsidRPr="00F52B98">
              <w:rPr>
                <w:sz w:val="18"/>
                <w:szCs w:val="18"/>
              </w:rPr>
              <w:t>10%</w:t>
            </w:r>
          </w:p>
          <w:p w:rsidR="00185751" w:rsidRPr="00F52B98" w:rsidRDefault="00185751" w:rsidP="00185751">
            <w:pPr>
              <w:jc w:val="center"/>
              <w:rPr>
                <w:sz w:val="18"/>
                <w:szCs w:val="18"/>
              </w:rPr>
            </w:pPr>
            <w:r w:rsidRPr="00F52B98">
              <w:rPr>
                <w:sz w:val="18"/>
                <w:szCs w:val="18"/>
              </w:rPr>
              <w:t>ძუძუს კიბო</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w:t>
            </w:r>
            <w:r w:rsidR="005B2565" w:rsidRPr="00F52B98">
              <w:rPr>
                <w:rFonts w:eastAsia="Times New Roman" w:cs="Arial"/>
                <w:color w:val="000000"/>
                <w:sz w:val="18"/>
                <w:szCs w:val="18"/>
              </w:rPr>
              <w:t>2020</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10%</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საშვილოსნოს ყელის კიბო</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w:t>
            </w:r>
            <w:r w:rsidR="005B2565" w:rsidRPr="00F52B98">
              <w:rPr>
                <w:rFonts w:eastAsia="Times New Roman" w:cs="Arial"/>
                <w:color w:val="000000"/>
                <w:sz w:val="18"/>
                <w:szCs w:val="18"/>
              </w:rPr>
              <w:t>2020</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10%</w:t>
            </w:r>
          </w:p>
          <w:p w:rsidR="00185751" w:rsidRPr="00F52B98" w:rsidRDefault="00185751" w:rsidP="00185751">
            <w:pPr>
              <w:jc w:val="center"/>
              <w:rPr>
                <w:rFonts w:eastAsia="Times New Roman" w:cs="Arial"/>
                <w:color w:val="000000"/>
                <w:sz w:val="18"/>
                <w:szCs w:val="18"/>
              </w:rPr>
            </w:pPr>
            <w:r w:rsidRPr="00F52B98">
              <w:rPr>
                <w:rFonts w:eastAsia="Times New Roman" w:cs="Arial"/>
                <w:color w:val="000000"/>
                <w:sz w:val="18"/>
                <w:szCs w:val="18"/>
              </w:rPr>
              <w:t xml:space="preserve">კოლორექტული </w:t>
            </w:r>
          </w:p>
          <w:p w:rsidR="00185751" w:rsidRPr="00F52B98" w:rsidRDefault="00185751" w:rsidP="005B2565">
            <w:pPr>
              <w:jc w:val="center"/>
              <w:rPr>
                <w:sz w:val="18"/>
                <w:szCs w:val="18"/>
                <w:lang w:val="af-ZA"/>
              </w:rPr>
            </w:pPr>
            <w:r w:rsidRPr="00F52B98">
              <w:rPr>
                <w:rFonts w:eastAsia="Times New Roman" w:cs="Arial"/>
                <w:color w:val="000000"/>
                <w:sz w:val="18"/>
                <w:szCs w:val="18"/>
              </w:rPr>
              <w:t>(</w:t>
            </w:r>
            <w:r w:rsidR="005B2565" w:rsidRPr="00F52B98">
              <w:rPr>
                <w:rFonts w:eastAsia="Times New Roman" w:cs="Arial"/>
                <w:color w:val="000000"/>
                <w:sz w:val="18"/>
                <w:szCs w:val="18"/>
              </w:rPr>
              <w:t>2020</w:t>
            </w:r>
            <w:r w:rsidRPr="00F52B98">
              <w:rPr>
                <w:rFonts w:eastAsia="Times New Roman" w:cs="Arial"/>
                <w:color w:val="000000"/>
                <w:sz w:val="18"/>
                <w:szCs w:val="18"/>
              </w:rPr>
              <w:t xml:space="preserve">, </w:t>
            </w:r>
            <w:r w:rsidR="0051383C" w:rsidRPr="00F52B98">
              <w:rPr>
                <w:rFonts w:eastAsia="Times New Roman" w:cs="Arial"/>
                <w:color w:val="000000"/>
                <w:sz w:val="18"/>
                <w:szCs w:val="18"/>
              </w:rPr>
              <w:t>დკსჯეც</w:t>
            </w:r>
            <w:r w:rsidRPr="00F52B98">
              <w:rPr>
                <w:rFonts w:eastAsia="Times New Roman" w:cs="Arial"/>
                <w:color w:val="000000"/>
                <w:sz w:val="18"/>
                <w:szCs w:val="18"/>
              </w:rPr>
              <w:t>)</w:t>
            </w:r>
          </w:p>
        </w:tc>
      </w:tr>
      <w:tr w:rsidR="00CD2E2F" w:rsidRPr="00F52B98" w:rsidTr="00C11F08">
        <w:trPr>
          <w:trHeight w:val="2430"/>
        </w:trPr>
        <w:tc>
          <w:tcPr>
            <w:tcW w:w="1809" w:type="dxa"/>
            <w:vMerge w:val="restart"/>
            <w:shd w:val="clear" w:color="auto" w:fill="FFFFFF" w:themeFill="background1"/>
          </w:tcPr>
          <w:p w:rsidR="00CD2E2F" w:rsidRPr="00F52B98" w:rsidRDefault="008C10EA" w:rsidP="00185751">
            <w:pPr>
              <w:rPr>
                <w:rFonts w:cs="Sylfaen"/>
                <w:sz w:val="18"/>
                <w:szCs w:val="18"/>
              </w:rPr>
            </w:pPr>
            <w:r w:rsidRPr="00F52B98">
              <w:rPr>
                <w:b/>
                <w:sz w:val="18"/>
                <w:szCs w:val="18"/>
              </w:rPr>
              <w:t>8</w:t>
            </w:r>
            <w:r w:rsidR="00CD2E2F" w:rsidRPr="00F52B98">
              <w:rPr>
                <w:b/>
                <w:sz w:val="18"/>
                <w:szCs w:val="18"/>
              </w:rPr>
              <w:t>.4</w:t>
            </w:r>
          </w:p>
          <w:p w:rsidR="00CD2E2F" w:rsidRPr="00F52B98" w:rsidRDefault="00CD2E2F" w:rsidP="00185751">
            <w:pPr>
              <w:rPr>
                <w:b/>
                <w:sz w:val="18"/>
                <w:szCs w:val="18"/>
              </w:rPr>
            </w:pPr>
            <w:r w:rsidRPr="00F52B98">
              <w:rPr>
                <w:b/>
                <w:sz w:val="18"/>
                <w:szCs w:val="18"/>
              </w:rPr>
              <w:t>ფსიქიკური ჯანმრთელობა</w:t>
            </w:r>
          </w:p>
          <w:p w:rsidR="00CD2E2F" w:rsidRPr="00F52B98" w:rsidRDefault="00CD2E2F" w:rsidP="00185751">
            <w:pPr>
              <w:rPr>
                <w:b/>
                <w:sz w:val="18"/>
                <w:szCs w:val="18"/>
              </w:rPr>
            </w:pPr>
          </w:p>
          <w:p w:rsidR="00CD2E2F" w:rsidRPr="00F52B98" w:rsidRDefault="00CD2E2F" w:rsidP="00185751">
            <w:pPr>
              <w:rPr>
                <w:b/>
                <w:sz w:val="18"/>
                <w:szCs w:val="18"/>
              </w:rPr>
            </w:pPr>
          </w:p>
        </w:tc>
        <w:tc>
          <w:tcPr>
            <w:tcW w:w="2268" w:type="dxa"/>
            <w:shd w:val="clear" w:color="auto" w:fill="FFFFFF" w:themeFill="background1"/>
          </w:tcPr>
          <w:p w:rsidR="00CD2E2F" w:rsidRPr="00F52B98" w:rsidRDefault="00CD2E2F" w:rsidP="00185751">
            <w:pPr>
              <w:rPr>
                <w:sz w:val="18"/>
                <w:szCs w:val="18"/>
              </w:rPr>
            </w:pPr>
            <w:r w:rsidRPr="00F52B98">
              <w:rPr>
                <w:sz w:val="18"/>
                <w:szCs w:val="18"/>
              </w:rPr>
              <w:t>ფსიქიკური ჯანმრთელობის ეროვნული კონცეფცია და სამოქმედო გეგმა, რომელიც მოიცავს ბავშვთა და მოზარდთა ფსიქიკური ჯანმრთელობის კომპონენტებს</w:t>
            </w:r>
          </w:p>
          <w:p w:rsidR="00CD2E2F" w:rsidRPr="00F52B98" w:rsidRDefault="00CD2E2F" w:rsidP="00185751">
            <w:pPr>
              <w:rPr>
                <w:sz w:val="18"/>
                <w:szCs w:val="18"/>
              </w:rPr>
            </w:pPr>
          </w:p>
        </w:tc>
        <w:tc>
          <w:tcPr>
            <w:tcW w:w="1721" w:type="dxa"/>
            <w:shd w:val="clear" w:color="auto" w:fill="FFFFFF" w:themeFill="background1"/>
          </w:tcPr>
          <w:p w:rsidR="00CD2E2F" w:rsidRPr="00F52B98" w:rsidRDefault="00CD2E2F" w:rsidP="00185751">
            <w:pPr>
              <w:jc w:val="center"/>
              <w:rPr>
                <w:sz w:val="18"/>
                <w:szCs w:val="18"/>
              </w:rPr>
            </w:pPr>
            <w:r w:rsidRPr="00F52B98">
              <w:rPr>
                <w:sz w:val="18"/>
                <w:szCs w:val="18"/>
              </w:rPr>
              <w:t>ფსიქიკური ჯანმრთელობის ეროვნული კონცეფცია შემუშავებულია;</w:t>
            </w:r>
          </w:p>
          <w:p w:rsidR="00CD2E2F" w:rsidRPr="00F52B98" w:rsidRDefault="00CD2E2F" w:rsidP="00185751">
            <w:pPr>
              <w:jc w:val="center"/>
              <w:rPr>
                <w:sz w:val="18"/>
                <w:szCs w:val="18"/>
              </w:rPr>
            </w:pPr>
            <w:r w:rsidRPr="00F52B98">
              <w:rPr>
                <w:sz w:val="18"/>
                <w:szCs w:val="18"/>
              </w:rPr>
              <w:t>სამოქმედო გეგმა შემუშავების პროცესშია</w:t>
            </w:r>
          </w:p>
        </w:tc>
        <w:tc>
          <w:tcPr>
            <w:tcW w:w="1722" w:type="dxa"/>
            <w:shd w:val="clear" w:color="auto" w:fill="FFFFFF" w:themeFill="background1"/>
          </w:tcPr>
          <w:p w:rsidR="00CD2E2F" w:rsidRPr="00F52B98" w:rsidRDefault="006D0344" w:rsidP="005B2565">
            <w:pPr>
              <w:jc w:val="center"/>
              <w:rPr>
                <w:sz w:val="18"/>
                <w:szCs w:val="18"/>
              </w:rPr>
            </w:pPr>
            <w:r w:rsidRPr="00F52B98">
              <w:rPr>
                <w:sz w:val="18"/>
                <w:szCs w:val="18"/>
              </w:rPr>
              <w:t xml:space="preserve">სამოქმედო გეგმით გათვალისწინებული </w:t>
            </w:r>
            <w:r w:rsidR="00CD2E2F" w:rsidRPr="00F52B98">
              <w:rPr>
                <w:sz w:val="18"/>
                <w:szCs w:val="18"/>
              </w:rPr>
              <w:t>ღონისძიებების 50% დანერგილია</w:t>
            </w:r>
          </w:p>
        </w:tc>
        <w:tc>
          <w:tcPr>
            <w:tcW w:w="1722" w:type="dxa"/>
            <w:shd w:val="clear" w:color="auto" w:fill="FFFFFF" w:themeFill="background1"/>
          </w:tcPr>
          <w:p w:rsidR="00CD2E2F" w:rsidRPr="00F52B98" w:rsidRDefault="00CD2E2F" w:rsidP="00185751">
            <w:pPr>
              <w:jc w:val="center"/>
              <w:rPr>
                <w:sz w:val="18"/>
                <w:szCs w:val="18"/>
              </w:rPr>
            </w:pPr>
            <w:r w:rsidRPr="00F52B98">
              <w:rPr>
                <w:sz w:val="18"/>
                <w:szCs w:val="18"/>
              </w:rPr>
              <w:t>ღონისძიებების 100% დანერგილია</w:t>
            </w:r>
          </w:p>
        </w:tc>
      </w:tr>
      <w:tr w:rsidR="00CD2E2F" w:rsidRPr="00F52B98" w:rsidTr="00185751">
        <w:trPr>
          <w:trHeight w:val="167"/>
        </w:trPr>
        <w:tc>
          <w:tcPr>
            <w:tcW w:w="1809" w:type="dxa"/>
            <w:vMerge/>
            <w:shd w:val="clear" w:color="auto" w:fill="FFFFFF" w:themeFill="background1"/>
          </w:tcPr>
          <w:p w:rsidR="00CD2E2F" w:rsidRPr="00F52B98" w:rsidRDefault="00CD2E2F" w:rsidP="00185751">
            <w:pPr>
              <w:rPr>
                <w:b/>
                <w:sz w:val="18"/>
                <w:szCs w:val="18"/>
              </w:rPr>
            </w:pPr>
          </w:p>
        </w:tc>
        <w:tc>
          <w:tcPr>
            <w:tcW w:w="2268" w:type="dxa"/>
            <w:shd w:val="clear" w:color="auto" w:fill="FFFFFF" w:themeFill="background1"/>
          </w:tcPr>
          <w:p w:rsidR="00CD2E2F" w:rsidRPr="00F52B98" w:rsidRDefault="00CD2E2F" w:rsidP="00185751">
            <w:pPr>
              <w:rPr>
                <w:sz w:val="18"/>
                <w:szCs w:val="18"/>
              </w:rPr>
            </w:pPr>
            <w:r w:rsidRPr="00F52B98">
              <w:rPr>
                <w:sz w:val="18"/>
                <w:szCs w:val="18"/>
              </w:rPr>
              <w:t>თანამედროვე ფსიქიატრიული სერვისების მოცვის გაზრდა</w:t>
            </w:r>
          </w:p>
        </w:tc>
        <w:tc>
          <w:tcPr>
            <w:tcW w:w="1721" w:type="dxa"/>
            <w:shd w:val="clear" w:color="auto" w:fill="FFFFFF" w:themeFill="background1"/>
          </w:tcPr>
          <w:p w:rsidR="00CD2E2F" w:rsidRPr="00F52B98" w:rsidRDefault="00CD2E2F" w:rsidP="00185751">
            <w:pPr>
              <w:jc w:val="center"/>
              <w:rPr>
                <w:sz w:val="18"/>
                <w:szCs w:val="18"/>
              </w:rPr>
            </w:pPr>
            <w:r w:rsidRPr="00F52B98">
              <w:rPr>
                <w:sz w:val="18"/>
                <w:szCs w:val="18"/>
              </w:rPr>
              <w:t>5%</w:t>
            </w:r>
          </w:p>
        </w:tc>
        <w:tc>
          <w:tcPr>
            <w:tcW w:w="1722" w:type="dxa"/>
            <w:shd w:val="clear" w:color="auto" w:fill="FFFFFF" w:themeFill="background1"/>
          </w:tcPr>
          <w:p w:rsidR="00CD2E2F" w:rsidRPr="00F52B98" w:rsidRDefault="00CD2E2F" w:rsidP="005B2565">
            <w:pPr>
              <w:jc w:val="center"/>
              <w:rPr>
                <w:sz w:val="18"/>
                <w:szCs w:val="18"/>
              </w:rPr>
            </w:pPr>
            <w:r w:rsidRPr="00F52B98">
              <w:rPr>
                <w:sz w:val="18"/>
                <w:szCs w:val="18"/>
              </w:rPr>
              <w:t>30%</w:t>
            </w:r>
          </w:p>
        </w:tc>
        <w:tc>
          <w:tcPr>
            <w:tcW w:w="1722" w:type="dxa"/>
            <w:shd w:val="clear" w:color="auto" w:fill="FFFFFF" w:themeFill="background1"/>
          </w:tcPr>
          <w:p w:rsidR="00CD2E2F" w:rsidRPr="00F52B98" w:rsidRDefault="00CD2E2F" w:rsidP="00185751">
            <w:pPr>
              <w:jc w:val="center"/>
              <w:rPr>
                <w:sz w:val="18"/>
                <w:szCs w:val="18"/>
              </w:rPr>
            </w:pPr>
            <w:r w:rsidRPr="00F52B98">
              <w:rPr>
                <w:sz w:val="18"/>
                <w:szCs w:val="18"/>
              </w:rPr>
              <w:t>50%</w:t>
            </w:r>
          </w:p>
        </w:tc>
      </w:tr>
      <w:tr w:rsidR="00CD2E2F" w:rsidRPr="00F52B98" w:rsidTr="00185751">
        <w:trPr>
          <w:trHeight w:val="798"/>
        </w:trPr>
        <w:tc>
          <w:tcPr>
            <w:tcW w:w="1809" w:type="dxa"/>
            <w:vMerge/>
            <w:shd w:val="clear" w:color="auto" w:fill="FFFFFF" w:themeFill="background1"/>
          </w:tcPr>
          <w:p w:rsidR="00CD2E2F" w:rsidRPr="00F52B98" w:rsidRDefault="00CD2E2F" w:rsidP="00185751">
            <w:pPr>
              <w:rPr>
                <w:b/>
                <w:sz w:val="18"/>
                <w:szCs w:val="18"/>
              </w:rPr>
            </w:pPr>
          </w:p>
        </w:tc>
        <w:tc>
          <w:tcPr>
            <w:tcW w:w="2268" w:type="dxa"/>
            <w:shd w:val="clear" w:color="auto" w:fill="FFFFFF" w:themeFill="background1"/>
          </w:tcPr>
          <w:p w:rsidR="00CD2E2F" w:rsidRPr="00F52B98" w:rsidRDefault="00CD2E2F" w:rsidP="00185751">
            <w:pPr>
              <w:rPr>
                <w:sz w:val="18"/>
                <w:szCs w:val="18"/>
              </w:rPr>
            </w:pPr>
            <w:r w:rsidRPr="00F52B98">
              <w:rPr>
                <w:sz w:val="18"/>
                <w:szCs w:val="18"/>
              </w:rPr>
              <w:t>ჰოსპიტალური და თემზე დაფუძნებული სერვისების დაფინანსების თანაფარდობა ფსიქიკური ჯანმრთელობის პროგრამების საერთო დაფინანსებიდან</w:t>
            </w:r>
          </w:p>
        </w:tc>
        <w:tc>
          <w:tcPr>
            <w:tcW w:w="1721" w:type="dxa"/>
            <w:shd w:val="clear" w:color="auto" w:fill="FFFFFF" w:themeFill="background1"/>
          </w:tcPr>
          <w:p w:rsidR="00CD2E2F" w:rsidRPr="00F52B98" w:rsidRDefault="00CD2E2F" w:rsidP="00185751">
            <w:pPr>
              <w:jc w:val="center"/>
              <w:rPr>
                <w:sz w:val="18"/>
                <w:szCs w:val="18"/>
              </w:rPr>
            </w:pPr>
            <w:r w:rsidRPr="00F52B98">
              <w:rPr>
                <w:sz w:val="18"/>
                <w:szCs w:val="18"/>
              </w:rPr>
              <w:t>თემზე დაფუძნებული სერვისები დღეისათვის პილოტური პროგრამებით ხორციელდება დონორი ორგანიზაციებისმ</w:t>
            </w:r>
            <w:r w:rsidRPr="00F52B98">
              <w:rPr>
                <w:sz w:val="18"/>
                <w:szCs w:val="18"/>
              </w:rPr>
              <w:lastRenderedPageBreak/>
              <w:t xml:space="preserve">ხარდაჭერით, ხოლო სახელმწიფო დაფინანსების წილი შეადგენს  4,5%, სტაციონარული მომსახურების წილი კი - 70% </w:t>
            </w:r>
          </w:p>
        </w:tc>
        <w:tc>
          <w:tcPr>
            <w:tcW w:w="1722" w:type="dxa"/>
            <w:shd w:val="clear" w:color="auto" w:fill="FFFFFF" w:themeFill="background1"/>
          </w:tcPr>
          <w:p w:rsidR="00CD2E2F" w:rsidRPr="00F52B98" w:rsidRDefault="00CD2E2F" w:rsidP="00C11F08">
            <w:pPr>
              <w:jc w:val="center"/>
              <w:rPr>
                <w:sz w:val="18"/>
                <w:szCs w:val="18"/>
              </w:rPr>
            </w:pPr>
            <w:r w:rsidRPr="00F52B98">
              <w:rPr>
                <w:sz w:val="18"/>
                <w:szCs w:val="18"/>
              </w:rPr>
              <w:lastRenderedPageBreak/>
              <w:t xml:space="preserve">ფსიქიკური ჯანმრთელობის პროგრამების საერთო დაფინანსებიდან ჰოსპიტალური და თემზე დაფუძნებული სერვისების </w:t>
            </w:r>
            <w:r w:rsidRPr="00F52B98">
              <w:rPr>
                <w:sz w:val="18"/>
                <w:szCs w:val="18"/>
              </w:rPr>
              <w:lastRenderedPageBreak/>
              <w:t xml:space="preserve">დაფინანსების თანაფარდობა შეადგენს 10%/65% </w:t>
            </w:r>
          </w:p>
        </w:tc>
        <w:tc>
          <w:tcPr>
            <w:tcW w:w="1722" w:type="dxa"/>
            <w:shd w:val="clear" w:color="auto" w:fill="FFFFFF" w:themeFill="background1"/>
          </w:tcPr>
          <w:p w:rsidR="00CD2E2F" w:rsidRPr="00F52B98" w:rsidRDefault="00CD2E2F" w:rsidP="00C11F08">
            <w:pPr>
              <w:jc w:val="center"/>
              <w:rPr>
                <w:sz w:val="18"/>
                <w:szCs w:val="18"/>
              </w:rPr>
            </w:pPr>
            <w:r w:rsidRPr="00F52B98">
              <w:rPr>
                <w:sz w:val="18"/>
                <w:szCs w:val="18"/>
              </w:rPr>
              <w:lastRenderedPageBreak/>
              <w:t xml:space="preserve">ფსიქიკური ჯანმრთელობის პროგრამების საერთო დაფინანსებიდან ჰოსპიტალური და თემზე დაფუძნებული სერვისების </w:t>
            </w:r>
            <w:r w:rsidRPr="00F52B98">
              <w:rPr>
                <w:sz w:val="18"/>
                <w:szCs w:val="18"/>
              </w:rPr>
              <w:lastRenderedPageBreak/>
              <w:t xml:space="preserve">დაფინანსების თანაფარდობა შეადგენს 25%/50% </w:t>
            </w:r>
          </w:p>
        </w:tc>
      </w:tr>
      <w:tr w:rsidR="00CD2E2F" w:rsidRPr="00F52B98" w:rsidTr="00185751">
        <w:trPr>
          <w:trHeight w:val="798"/>
        </w:trPr>
        <w:tc>
          <w:tcPr>
            <w:tcW w:w="1809" w:type="dxa"/>
            <w:vMerge/>
            <w:shd w:val="clear" w:color="auto" w:fill="FFFFFF" w:themeFill="background1"/>
          </w:tcPr>
          <w:p w:rsidR="00CD2E2F" w:rsidRPr="00F52B98" w:rsidRDefault="00CD2E2F" w:rsidP="00185751">
            <w:pPr>
              <w:rPr>
                <w:b/>
                <w:sz w:val="18"/>
                <w:szCs w:val="18"/>
              </w:rPr>
            </w:pPr>
          </w:p>
        </w:tc>
        <w:tc>
          <w:tcPr>
            <w:tcW w:w="2268" w:type="dxa"/>
            <w:shd w:val="clear" w:color="auto" w:fill="FFFFFF" w:themeFill="background1"/>
          </w:tcPr>
          <w:p w:rsidR="00CD2E2F" w:rsidRPr="00F52B98" w:rsidRDefault="00CD2E2F" w:rsidP="00185751">
            <w:pPr>
              <w:rPr>
                <w:sz w:val="18"/>
                <w:szCs w:val="18"/>
              </w:rPr>
            </w:pPr>
            <w:r w:rsidRPr="00F52B98">
              <w:rPr>
                <w:sz w:val="18"/>
                <w:szCs w:val="18"/>
              </w:rPr>
              <w:t>ფსიქიკური აშლილობის მქონე პირების ავადობა</w:t>
            </w:r>
          </w:p>
        </w:tc>
        <w:tc>
          <w:tcPr>
            <w:tcW w:w="1721" w:type="dxa"/>
            <w:shd w:val="clear" w:color="auto" w:fill="FFFFFF" w:themeFill="background1"/>
          </w:tcPr>
          <w:p w:rsidR="00CD2E2F" w:rsidRPr="00F52B98" w:rsidRDefault="00DF3674" w:rsidP="00185751">
            <w:pPr>
              <w:rPr>
                <w:sz w:val="18"/>
                <w:szCs w:val="18"/>
              </w:rPr>
            </w:pPr>
            <w:r w:rsidRPr="00F52B98">
              <w:rPr>
                <w:sz w:val="20"/>
                <w:szCs w:val="20"/>
              </w:rPr>
              <w:t>3.3%</w:t>
            </w:r>
          </w:p>
          <w:p w:rsidR="00CD2E2F" w:rsidRPr="00F52B98" w:rsidRDefault="00CD2E2F" w:rsidP="00185751">
            <w:pPr>
              <w:rPr>
                <w:sz w:val="18"/>
                <w:szCs w:val="18"/>
              </w:rPr>
            </w:pPr>
            <w:r w:rsidRPr="00F52B98">
              <w:rPr>
                <w:sz w:val="18"/>
                <w:szCs w:val="18"/>
              </w:rPr>
              <w:t>(დკსჯეც</w:t>
            </w:r>
            <w:r w:rsidR="00DF3674" w:rsidRPr="00F52B98">
              <w:rPr>
                <w:sz w:val="18"/>
                <w:szCs w:val="18"/>
              </w:rPr>
              <w:t>-2011</w:t>
            </w:r>
            <w:r w:rsidRPr="00F52B98">
              <w:rPr>
                <w:sz w:val="18"/>
                <w:szCs w:val="18"/>
              </w:rPr>
              <w:t>)</w:t>
            </w:r>
            <w:r w:rsidR="00DF3674" w:rsidRPr="00F52B98">
              <w:rPr>
                <w:sz w:val="18"/>
                <w:szCs w:val="18"/>
              </w:rPr>
              <w:t xml:space="preserve"> </w:t>
            </w:r>
          </w:p>
        </w:tc>
        <w:tc>
          <w:tcPr>
            <w:tcW w:w="1722" w:type="dxa"/>
            <w:shd w:val="clear" w:color="auto" w:fill="FFFFFF" w:themeFill="background1"/>
          </w:tcPr>
          <w:p w:rsidR="00CD2E2F" w:rsidRPr="00F52B98" w:rsidRDefault="00CD2E2F" w:rsidP="00185751">
            <w:pPr>
              <w:jc w:val="center"/>
              <w:rPr>
                <w:sz w:val="18"/>
                <w:szCs w:val="18"/>
              </w:rPr>
            </w:pPr>
            <w:r w:rsidRPr="00F52B98">
              <w:rPr>
                <w:sz w:val="18"/>
                <w:szCs w:val="18"/>
              </w:rPr>
              <w:t>7%</w:t>
            </w:r>
          </w:p>
          <w:p w:rsidR="00CD2E2F" w:rsidRPr="00F52B98" w:rsidRDefault="00CD2E2F" w:rsidP="00185751">
            <w:pPr>
              <w:jc w:val="center"/>
              <w:rPr>
                <w:sz w:val="18"/>
                <w:szCs w:val="18"/>
              </w:rPr>
            </w:pPr>
            <w:r w:rsidRPr="00F52B98">
              <w:rPr>
                <w:sz w:val="18"/>
                <w:szCs w:val="18"/>
              </w:rPr>
              <w:t>(სერვისების და მოცვის გაუმჯობესების ხარჯზე)</w:t>
            </w:r>
          </w:p>
        </w:tc>
        <w:tc>
          <w:tcPr>
            <w:tcW w:w="1722" w:type="dxa"/>
            <w:shd w:val="clear" w:color="auto" w:fill="FFFFFF" w:themeFill="background1"/>
          </w:tcPr>
          <w:p w:rsidR="00CD2E2F" w:rsidRPr="00F52B98" w:rsidRDefault="00CD2E2F" w:rsidP="00185751">
            <w:pPr>
              <w:jc w:val="center"/>
              <w:rPr>
                <w:sz w:val="18"/>
                <w:szCs w:val="18"/>
              </w:rPr>
            </w:pPr>
            <w:r w:rsidRPr="00F52B98">
              <w:rPr>
                <w:sz w:val="18"/>
                <w:szCs w:val="18"/>
              </w:rPr>
              <w:t>15%</w:t>
            </w:r>
          </w:p>
          <w:p w:rsidR="00CD2E2F" w:rsidRPr="00F52B98" w:rsidRDefault="00CD2E2F" w:rsidP="00185751">
            <w:pPr>
              <w:jc w:val="center"/>
              <w:rPr>
                <w:sz w:val="18"/>
                <w:szCs w:val="18"/>
              </w:rPr>
            </w:pPr>
            <w:r w:rsidRPr="00F52B98">
              <w:rPr>
                <w:sz w:val="18"/>
                <w:szCs w:val="18"/>
              </w:rPr>
              <w:t>(სერვისების და მოცვის გაუმჯობესების ხარჯზე)</w:t>
            </w:r>
          </w:p>
        </w:tc>
      </w:tr>
      <w:tr w:rsidR="00CD2E2F" w:rsidRPr="00F52B98" w:rsidTr="00CD2E2F">
        <w:trPr>
          <w:trHeight w:val="1180"/>
        </w:trPr>
        <w:tc>
          <w:tcPr>
            <w:tcW w:w="1809" w:type="dxa"/>
            <w:vMerge/>
            <w:shd w:val="clear" w:color="auto" w:fill="FFFFFF" w:themeFill="background1"/>
          </w:tcPr>
          <w:p w:rsidR="00CD2E2F" w:rsidRPr="00F52B98" w:rsidRDefault="00CD2E2F" w:rsidP="00185751">
            <w:pPr>
              <w:rPr>
                <w:b/>
                <w:sz w:val="18"/>
                <w:szCs w:val="18"/>
              </w:rPr>
            </w:pPr>
          </w:p>
        </w:tc>
        <w:tc>
          <w:tcPr>
            <w:tcW w:w="2268" w:type="dxa"/>
            <w:shd w:val="clear" w:color="auto" w:fill="FFFFFF" w:themeFill="background1"/>
          </w:tcPr>
          <w:p w:rsidR="00CD2E2F" w:rsidRPr="00F52B98" w:rsidRDefault="00CD2E2F" w:rsidP="00185751">
            <w:pPr>
              <w:rPr>
                <w:sz w:val="18"/>
                <w:szCs w:val="18"/>
              </w:rPr>
            </w:pPr>
            <w:r w:rsidRPr="00F52B98">
              <w:rPr>
                <w:sz w:val="18"/>
                <w:szCs w:val="18"/>
              </w:rPr>
              <w:t xml:space="preserve">შიზოფრენიით დაავადებულ პაციენტთა სათანადო მკურნალობით მოცვის მაჩვენებელი </w:t>
            </w:r>
          </w:p>
        </w:tc>
        <w:tc>
          <w:tcPr>
            <w:tcW w:w="1721" w:type="dxa"/>
            <w:shd w:val="clear" w:color="auto" w:fill="FFFFFF" w:themeFill="background1"/>
          </w:tcPr>
          <w:p w:rsidR="00CD2E2F" w:rsidRPr="00F52B98" w:rsidRDefault="00CD2E2F" w:rsidP="00185751">
            <w:pPr>
              <w:jc w:val="center"/>
              <w:rPr>
                <w:sz w:val="18"/>
                <w:szCs w:val="18"/>
              </w:rPr>
            </w:pPr>
            <w:r w:rsidRPr="00F52B98">
              <w:rPr>
                <w:sz w:val="18"/>
                <w:szCs w:val="18"/>
              </w:rPr>
              <w:t xml:space="preserve">საბაზისო მონაცემები არ მოიპოვება </w:t>
            </w:r>
          </w:p>
        </w:tc>
        <w:tc>
          <w:tcPr>
            <w:tcW w:w="1722" w:type="dxa"/>
            <w:shd w:val="clear" w:color="auto" w:fill="FFFFFF" w:themeFill="background1"/>
          </w:tcPr>
          <w:p w:rsidR="00CD2E2F" w:rsidRPr="00F52B98" w:rsidRDefault="00CD2E2F" w:rsidP="00C11F08">
            <w:pPr>
              <w:jc w:val="center"/>
              <w:rPr>
                <w:sz w:val="18"/>
                <w:szCs w:val="18"/>
              </w:rPr>
            </w:pPr>
            <w:r w:rsidRPr="00F52B98">
              <w:rPr>
                <w:sz w:val="18"/>
                <w:szCs w:val="18"/>
              </w:rPr>
              <w:t>&gt;40%</w:t>
            </w:r>
          </w:p>
        </w:tc>
        <w:tc>
          <w:tcPr>
            <w:tcW w:w="1722" w:type="dxa"/>
            <w:shd w:val="clear" w:color="auto" w:fill="FFFFFF" w:themeFill="background1"/>
          </w:tcPr>
          <w:p w:rsidR="00CD2E2F" w:rsidRPr="00F52B98" w:rsidRDefault="00CD2E2F" w:rsidP="00185751">
            <w:pPr>
              <w:jc w:val="center"/>
              <w:rPr>
                <w:sz w:val="18"/>
                <w:szCs w:val="18"/>
              </w:rPr>
            </w:pPr>
            <w:r w:rsidRPr="00F52B98">
              <w:rPr>
                <w:sz w:val="18"/>
                <w:szCs w:val="18"/>
              </w:rPr>
              <w:t>&gt;50%</w:t>
            </w:r>
          </w:p>
        </w:tc>
      </w:tr>
      <w:tr w:rsidR="00CD2E2F" w:rsidRPr="00F52B98" w:rsidTr="00CD2E2F">
        <w:trPr>
          <w:trHeight w:val="1220"/>
        </w:trPr>
        <w:tc>
          <w:tcPr>
            <w:tcW w:w="1809" w:type="dxa"/>
            <w:vMerge/>
            <w:shd w:val="clear" w:color="auto" w:fill="FFFFFF" w:themeFill="background1"/>
          </w:tcPr>
          <w:p w:rsidR="00CD2E2F" w:rsidRPr="00F52B98" w:rsidRDefault="00CD2E2F" w:rsidP="00185751">
            <w:pPr>
              <w:rPr>
                <w:b/>
                <w:sz w:val="18"/>
                <w:szCs w:val="18"/>
              </w:rPr>
            </w:pPr>
          </w:p>
        </w:tc>
        <w:tc>
          <w:tcPr>
            <w:tcW w:w="2268" w:type="dxa"/>
            <w:shd w:val="clear" w:color="auto" w:fill="FFFFFF" w:themeFill="background1"/>
          </w:tcPr>
          <w:p w:rsidR="00CD2E2F" w:rsidRPr="00F52B98" w:rsidRDefault="00CD2E2F" w:rsidP="00185751">
            <w:pPr>
              <w:rPr>
                <w:sz w:val="18"/>
                <w:szCs w:val="18"/>
              </w:rPr>
            </w:pPr>
            <w:r w:rsidRPr="00F52B98">
              <w:rPr>
                <w:sz w:val="18"/>
                <w:szCs w:val="18"/>
              </w:rPr>
              <w:t>6 თვეზე მეტხანს ჰოსპიტალიზირებული პაციენტების რაოდენობა</w:t>
            </w:r>
          </w:p>
        </w:tc>
        <w:tc>
          <w:tcPr>
            <w:tcW w:w="1721" w:type="dxa"/>
            <w:shd w:val="clear" w:color="auto" w:fill="FFFFFF" w:themeFill="background1"/>
          </w:tcPr>
          <w:p w:rsidR="00CD2E2F" w:rsidRPr="00F52B98" w:rsidRDefault="00CD2E2F" w:rsidP="00185751">
            <w:pPr>
              <w:jc w:val="center"/>
              <w:rPr>
                <w:sz w:val="18"/>
                <w:szCs w:val="18"/>
              </w:rPr>
            </w:pPr>
            <w:r w:rsidRPr="00F52B98">
              <w:rPr>
                <w:sz w:val="18"/>
                <w:szCs w:val="18"/>
              </w:rPr>
              <w:t>საბაზისო მონაცემები არ მოიპოვება (დაახლოებით 60%)</w:t>
            </w:r>
          </w:p>
        </w:tc>
        <w:tc>
          <w:tcPr>
            <w:tcW w:w="1722" w:type="dxa"/>
            <w:shd w:val="clear" w:color="auto" w:fill="FFFFFF" w:themeFill="background1"/>
          </w:tcPr>
          <w:p w:rsidR="00CD2E2F" w:rsidRPr="00F52B98" w:rsidRDefault="00CD2E2F" w:rsidP="00C11F08">
            <w:pPr>
              <w:jc w:val="center"/>
              <w:rPr>
                <w:sz w:val="18"/>
                <w:szCs w:val="18"/>
              </w:rPr>
            </w:pPr>
            <w:r w:rsidRPr="00F52B98">
              <w:rPr>
                <w:sz w:val="18"/>
                <w:szCs w:val="18"/>
              </w:rPr>
              <w:t>40%</w:t>
            </w:r>
          </w:p>
        </w:tc>
        <w:tc>
          <w:tcPr>
            <w:tcW w:w="1722" w:type="dxa"/>
            <w:shd w:val="clear" w:color="auto" w:fill="FFFFFF" w:themeFill="background1"/>
          </w:tcPr>
          <w:p w:rsidR="00CD2E2F" w:rsidRPr="00F52B98" w:rsidRDefault="00CD2E2F" w:rsidP="00185751">
            <w:pPr>
              <w:jc w:val="center"/>
              <w:rPr>
                <w:sz w:val="18"/>
                <w:szCs w:val="18"/>
              </w:rPr>
            </w:pPr>
            <w:r w:rsidRPr="00F52B98">
              <w:rPr>
                <w:sz w:val="18"/>
                <w:szCs w:val="18"/>
              </w:rPr>
              <w:t>20%</w:t>
            </w:r>
          </w:p>
        </w:tc>
      </w:tr>
      <w:tr w:rsidR="00CD2E2F" w:rsidRPr="00F52B98" w:rsidTr="00CD2E2F">
        <w:trPr>
          <w:trHeight w:val="1430"/>
        </w:trPr>
        <w:tc>
          <w:tcPr>
            <w:tcW w:w="1809" w:type="dxa"/>
            <w:vMerge/>
            <w:shd w:val="clear" w:color="auto" w:fill="FFFFFF" w:themeFill="background1"/>
          </w:tcPr>
          <w:p w:rsidR="00CD2E2F" w:rsidRPr="00F52B98" w:rsidRDefault="00CD2E2F" w:rsidP="00185751">
            <w:pPr>
              <w:rPr>
                <w:sz w:val="18"/>
                <w:szCs w:val="18"/>
              </w:rPr>
            </w:pPr>
          </w:p>
        </w:tc>
        <w:tc>
          <w:tcPr>
            <w:tcW w:w="2268" w:type="dxa"/>
            <w:shd w:val="clear" w:color="auto" w:fill="FFFFFF" w:themeFill="background1"/>
          </w:tcPr>
          <w:p w:rsidR="00CD2E2F" w:rsidRPr="00F52B98" w:rsidRDefault="00CD2E2F" w:rsidP="00CD2E2F">
            <w:pPr>
              <w:rPr>
                <w:sz w:val="18"/>
                <w:szCs w:val="18"/>
              </w:rPr>
            </w:pPr>
            <w:r w:rsidRPr="00F52B98">
              <w:rPr>
                <w:sz w:val="18"/>
                <w:szCs w:val="18"/>
              </w:rPr>
              <w:t>ჰოსპიტალიზაციის შემდგომი დროული ამბულატორიული ჩარევა/სერვისების უწყვეტობის უზრუნველყოფა</w:t>
            </w:r>
          </w:p>
        </w:tc>
        <w:tc>
          <w:tcPr>
            <w:tcW w:w="1721" w:type="dxa"/>
            <w:shd w:val="clear" w:color="auto" w:fill="FFFFFF" w:themeFill="background1"/>
          </w:tcPr>
          <w:p w:rsidR="00CD2E2F" w:rsidRPr="00F52B98" w:rsidRDefault="00CD2E2F" w:rsidP="00DF3674">
            <w:pPr>
              <w:jc w:val="center"/>
              <w:rPr>
                <w:sz w:val="18"/>
                <w:szCs w:val="18"/>
              </w:rPr>
            </w:pPr>
            <w:r w:rsidRPr="00F52B98">
              <w:rPr>
                <w:sz w:val="18"/>
                <w:szCs w:val="18"/>
              </w:rPr>
              <w:t xml:space="preserve">საბაზისო მონაცემები არ მოიპოვება (დაახლოებით </w:t>
            </w:r>
            <w:r w:rsidR="00DF3674" w:rsidRPr="00F52B98">
              <w:rPr>
                <w:sz w:val="18"/>
                <w:szCs w:val="18"/>
              </w:rPr>
              <w:t>3</w:t>
            </w:r>
            <w:r w:rsidRPr="00F52B98">
              <w:rPr>
                <w:sz w:val="18"/>
                <w:szCs w:val="18"/>
              </w:rPr>
              <w:t>0%)</w:t>
            </w:r>
          </w:p>
        </w:tc>
        <w:tc>
          <w:tcPr>
            <w:tcW w:w="1722" w:type="dxa"/>
            <w:shd w:val="clear" w:color="auto" w:fill="FFFFFF" w:themeFill="background1"/>
          </w:tcPr>
          <w:p w:rsidR="00CD2E2F" w:rsidRPr="00F52B98" w:rsidRDefault="00CD2E2F" w:rsidP="00C11F08">
            <w:pPr>
              <w:jc w:val="center"/>
              <w:rPr>
                <w:sz w:val="18"/>
                <w:szCs w:val="18"/>
              </w:rPr>
            </w:pPr>
            <w:r w:rsidRPr="00F52B98">
              <w:rPr>
                <w:sz w:val="18"/>
                <w:szCs w:val="18"/>
              </w:rPr>
              <w:t>60%</w:t>
            </w:r>
          </w:p>
        </w:tc>
        <w:tc>
          <w:tcPr>
            <w:tcW w:w="1722" w:type="dxa"/>
            <w:shd w:val="clear" w:color="auto" w:fill="FFFFFF" w:themeFill="background1"/>
          </w:tcPr>
          <w:p w:rsidR="00CD2E2F" w:rsidRPr="00F52B98" w:rsidRDefault="00CD2E2F" w:rsidP="00185751">
            <w:pPr>
              <w:jc w:val="center"/>
              <w:rPr>
                <w:sz w:val="18"/>
                <w:szCs w:val="18"/>
              </w:rPr>
            </w:pPr>
            <w:r w:rsidRPr="00F52B98">
              <w:rPr>
                <w:sz w:val="18"/>
                <w:szCs w:val="18"/>
              </w:rPr>
              <w:t>80%</w:t>
            </w:r>
          </w:p>
        </w:tc>
      </w:tr>
      <w:tr w:rsidR="00CD2E2F" w:rsidRPr="00F52B98" w:rsidTr="00185751">
        <w:trPr>
          <w:trHeight w:val="220"/>
        </w:trPr>
        <w:tc>
          <w:tcPr>
            <w:tcW w:w="1809" w:type="dxa"/>
            <w:vMerge/>
            <w:shd w:val="clear" w:color="auto" w:fill="FFFFFF" w:themeFill="background1"/>
          </w:tcPr>
          <w:p w:rsidR="00CD2E2F" w:rsidRPr="00F52B98" w:rsidRDefault="00CD2E2F" w:rsidP="00185751">
            <w:pPr>
              <w:rPr>
                <w:sz w:val="18"/>
                <w:szCs w:val="18"/>
              </w:rPr>
            </w:pPr>
          </w:p>
        </w:tc>
        <w:tc>
          <w:tcPr>
            <w:tcW w:w="2268" w:type="dxa"/>
            <w:shd w:val="clear" w:color="auto" w:fill="FFFFFF" w:themeFill="background1"/>
          </w:tcPr>
          <w:p w:rsidR="00CD2E2F" w:rsidRPr="00F52B98" w:rsidRDefault="00702E35" w:rsidP="00702E35">
            <w:pPr>
              <w:rPr>
                <w:sz w:val="18"/>
                <w:szCs w:val="18"/>
              </w:rPr>
            </w:pPr>
            <w:r w:rsidRPr="00F52B98">
              <w:rPr>
                <w:sz w:val="18"/>
                <w:szCs w:val="18"/>
              </w:rPr>
              <w:t xml:space="preserve">ფსიქიკური აშლილობის მქონე პირების </w:t>
            </w:r>
            <w:r w:rsidR="0012478D" w:rsidRPr="00F52B98">
              <w:rPr>
                <w:sz w:val="18"/>
                <w:szCs w:val="18"/>
              </w:rPr>
              <w:t xml:space="preserve">სიკვდილიანობის </w:t>
            </w:r>
            <w:r w:rsidRPr="00F52B98">
              <w:rPr>
                <w:sz w:val="18"/>
                <w:szCs w:val="18"/>
              </w:rPr>
              <w:t>მაჩვენებელი</w:t>
            </w:r>
          </w:p>
        </w:tc>
        <w:tc>
          <w:tcPr>
            <w:tcW w:w="1721" w:type="dxa"/>
            <w:shd w:val="clear" w:color="auto" w:fill="FFFFFF" w:themeFill="background1"/>
          </w:tcPr>
          <w:p w:rsidR="00CD2E2F" w:rsidRPr="00F52B98" w:rsidRDefault="0012478D" w:rsidP="00D80822">
            <w:pPr>
              <w:spacing w:line="360" w:lineRule="auto"/>
              <w:jc w:val="center"/>
              <w:rPr>
                <w:sz w:val="18"/>
                <w:szCs w:val="18"/>
              </w:rPr>
            </w:pPr>
            <w:r w:rsidRPr="00F52B98">
              <w:rPr>
                <w:sz w:val="18"/>
                <w:szCs w:val="18"/>
              </w:rPr>
              <w:t>1%</w:t>
            </w:r>
          </w:p>
          <w:p w:rsidR="0012478D" w:rsidRPr="00F52B98" w:rsidRDefault="0012478D" w:rsidP="00D80822">
            <w:pPr>
              <w:spacing w:line="360" w:lineRule="auto"/>
              <w:jc w:val="center"/>
              <w:rPr>
                <w:sz w:val="18"/>
                <w:szCs w:val="18"/>
              </w:rPr>
            </w:pPr>
            <w:r w:rsidRPr="00F52B98">
              <w:rPr>
                <w:sz w:val="18"/>
                <w:szCs w:val="18"/>
              </w:rPr>
              <w:t>(დკსჯეც-2012)</w:t>
            </w:r>
          </w:p>
        </w:tc>
        <w:tc>
          <w:tcPr>
            <w:tcW w:w="1722" w:type="dxa"/>
            <w:shd w:val="clear" w:color="auto" w:fill="FFFFFF" w:themeFill="background1"/>
          </w:tcPr>
          <w:p w:rsidR="00CD2E2F" w:rsidRPr="00F52B98" w:rsidRDefault="0012478D" w:rsidP="00C11F08">
            <w:pPr>
              <w:jc w:val="center"/>
              <w:rPr>
                <w:sz w:val="18"/>
                <w:szCs w:val="18"/>
              </w:rPr>
            </w:pPr>
            <w:r w:rsidRPr="00F52B98">
              <w:rPr>
                <w:sz w:val="18"/>
                <w:szCs w:val="18"/>
              </w:rPr>
              <w:t>0,7%</w:t>
            </w:r>
          </w:p>
        </w:tc>
        <w:tc>
          <w:tcPr>
            <w:tcW w:w="1722" w:type="dxa"/>
            <w:shd w:val="clear" w:color="auto" w:fill="FFFFFF" w:themeFill="background1"/>
          </w:tcPr>
          <w:p w:rsidR="00CD2E2F" w:rsidRPr="00F52B98" w:rsidRDefault="0012478D" w:rsidP="00185751">
            <w:pPr>
              <w:jc w:val="center"/>
              <w:rPr>
                <w:sz w:val="18"/>
                <w:szCs w:val="18"/>
              </w:rPr>
            </w:pPr>
            <w:r w:rsidRPr="00F52B98">
              <w:rPr>
                <w:sz w:val="18"/>
                <w:szCs w:val="18"/>
              </w:rPr>
              <w:t>0,5%</w:t>
            </w:r>
          </w:p>
        </w:tc>
      </w:tr>
    </w:tbl>
    <w:p w:rsidR="002B5C93" w:rsidRPr="00F52B98" w:rsidRDefault="002B5C93" w:rsidP="00185751">
      <w:pPr>
        <w:spacing w:after="0" w:line="240" w:lineRule="auto"/>
        <w:rPr>
          <w:sz w:val="18"/>
          <w:szCs w:val="18"/>
        </w:rPr>
      </w:pPr>
    </w:p>
    <w:p w:rsidR="002B5C93" w:rsidRPr="00F52B98" w:rsidRDefault="002B5C93">
      <w:pPr>
        <w:rPr>
          <w:sz w:val="18"/>
          <w:szCs w:val="18"/>
        </w:rPr>
      </w:pPr>
      <w:r w:rsidRPr="00F52B98">
        <w:rPr>
          <w:sz w:val="18"/>
          <w:szCs w:val="18"/>
        </w:rPr>
        <w:br w:type="page"/>
      </w:r>
    </w:p>
    <w:p w:rsidR="00C022BA" w:rsidRPr="00F52B98" w:rsidRDefault="00C022BA" w:rsidP="00C022BA">
      <w:pPr>
        <w:shd w:val="clear" w:color="auto" w:fill="DBE5F1" w:themeFill="accent1" w:themeFillTint="33"/>
        <w:spacing w:after="0" w:line="240" w:lineRule="auto"/>
        <w:jc w:val="center"/>
        <w:rPr>
          <w:b/>
        </w:rPr>
      </w:pPr>
      <w:r w:rsidRPr="00F52B98">
        <w:rPr>
          <w:b/>
        </w:rPr>
        <w:lastRenderedPageBreak/>
        <w:t>სტრატეგიული მიმართულება 9:</w:t>
      </w:r>
    </w:p>
    <w:p w:rsidR="00C022BA" w:rsidRPr="00F52B98" w:rsidRDefault="00C022BA" w:rsidP="00C022BA">
      <w:pPr>
        <w:shd w:val="clear" w:color="auto" w:fill="DBE5F1" w:themeFill="accent1" w:themeFillTint="33"/>
        <w:spacing w:after="0" w:line="240" w:lineRule="auto"/>
        <w:jc w:val="center"/>
        <w:rPr>
          <w:b/>
        </w:rPr>
      </w:pPr>
    </w:p>
    <w:p w:rsidR="00FD0491" w:rsidRPr="00F52B98" w:rsidRDefault="00BD6329" w:rsidP="00C022BA">
      <w:pPr>
        <w:shd w:val="clear" w:color="auto" w:fill="DBE5F1" w:themeFill="accent1" w:themeFillTint="33"/>
        <w:spacing w:after="0" w:line="240" w:lineRule="auto"/>
        <w:jc w:val="center"/>
        <w:rPr>
          <w:b/>
        </w:rPr>
      </w:pPr>
      <w:r w:rsidRPr="00F52B98">
        <w:rPr>
          <w:b/>
        </w:rPr>
        <w:t xml:space="preserve">ჯანმრთელობის ხელშეწყობის მიზნით დარგთაშორისი </w:t>
      </w:r>
    </w:p>
    <w:p w:rsidR="00C022BA" w:rsidRPr="00F52B98" w:rsidRDefault="00BD6329" w:rsidP="00C022BA">
      <w:pPr>
        <w:shd w:val="clear" w:color="auto" w:fill="DBE5F1" w:themeFill="accent1" w:themeFillTint="33"/>
        <w:spacing w:after="0" w:line="240" w:lineRule="auto"/>
        <w:jc w:val="center"/>
        <w:rPr>
          <w:b/>
          <w:lang w:val="en-US"/>
        </w:rPr>
      </w:pPr>
      <w:r w:rsidRPr="00F52B98">
        <w:rPr>
          <w:b/>
        </w:rPr>
        <w:t xml:space="preserve">კოორდინაციის გაძლიერება </w:t>
      </w:r>
    </w:p>
    <w:p w:rsidR="00C022BA" w:rsidRPr="00F52B98" w:rsidRDefault="00C022BA" w:rsidP="00C022BA">
      <w:pPr>
        <w:shd w:val="clear" w:color="auto" w:fill="DBE5F1" w:themeFill="accent1" w:themeFillTint="33"/>
        <w:spacing w:after="0" w:line="240" w:lineRule="auto"/>
        <w:rPr>
          <w:b/>
        </w:rPr>
      </w:pPr>
    </w:p>
    <w:p w:rsidR="00185751" w:rsidRPr="00F52B98" w:rsidRDefault="00185751" w:rsidP="00185751">
      <w:pPr>
        <w:spacing w:after="0" w:line="240" w:lineRule="auto"/>
        <w:rPr>
          <w:sz w:val="18"/>
          <w:szCs w:val="18"/>
        </w:rPr>
      </w:pPr>
    </w:p>
    <w:p w:rsidR="00FD0491" w:rsidRPr="00F52B98" w:rsidRDefault="00FD0491" w:rsidP="00FD0491">
      <w:pPr>
        <w:spacing w:after="0" w:line="240" w:lineRule="auto"/>
        <w:rPr>
          <w:sz w:val="16"/>
          <w:szCs w:val="16"/>
        </w:rPr>
      </w:pPr>
    </w:p>
    <w:p w:rsidR="00FD0491" w:rsidRPr="00F52B98" w:rsidRDefault="00FD0491" w:rsidP="00FD0491">
      <w:pPr>
        <w:spacing w:after="0" w:line="240" w:lineRule="auto"/>
        <w:rPr>
          <w:b/>
        </w:rPr>
      </w:pPr>
      <w:r w:rsidRPr="00F52B98">
        <w:rPr>
          <w:b/>
        </w:rPr>
        <w:t>ბლოკში არსებული ძირითადი პრობლემები</w:t>
      </w:r>
    </w:p>
    <w:p w:rsidR="00FD0491" w:rsidRPr="00F52B98" w:rsidRDefault="00FD0491" w:rsidP="00FD0491">
      <w:pPr>
        <w:spacing w:after="0" w:line="240" w:lineRule="auto"/>
        <w:rPr>
          <w:b/>
          <w:lang w:val="en-US"/>
        </w:rPr>
      </w:pPr>
    </w:p>
    <w:p w:rsidR="00FD0491" w:rsidRPr="00F52B98" w:rsidRDefault="00FD0491" w:rsidP="00FD0491">
      <w:pPr>
        <w:spacing w:after="0" w:line="240" w:lineRule="auto"/>
        <w:jc w:val="both"/>
      </w:pPr>
      <w:r w:rsidRPr="00F52B98">
        <w:t xml:space="preserve">ჯანდაცვის პოლიტიკისა და პროგრამების შემუშავება და დანერგვა როგორც გლობალური ჯანდაცვის ასევე ევროპის რეგიონის დონეზე მოწოდებული რეკომენდაციების თანახმად დარგთაშორისი </w:t>
      </w:r>
      <w:r w:rsidR="00483C89" w:rsidRPr="00F52B98">
        <w:t>კოორდინაციით</w:t>
      </w:r>
      <w:r w:rsidRPr="00F52B98">
        <w:t xml:space="preserve">ა და </w:t>
      </w:r>
      <w:r w:rsidR="00483C89" w:rsidRPr="00F52B98">
        <w:t>სამთავრობო თუ არასამთავრობო სექტორის სხვადასხვა უწყებების ერთობლივი</w:t>
      </w:r>
      <w:r w:rsidRPr="00F52B98">
        <w:t xml:space="preserve"> ძალისხმევით უნდა ხორციელდებოდეს. აღნიშნულის დადასტურებაა 2013 წლის მაისში ფინეთში ჩატარებული „ჯანმრთელობის ხელშეწყობის მაღალი დონის შეხვედრისა“ და „ჯანმრთელობა 2020“ სამოქმედო გეგმები, სადაც ერთ-ერთ პრიორიტეტულ მიმართულებად სწორედ „ჯანმრთელობა ყველა სექტორში“ (</w:t>
      </w:r>
      <w:r w:rsidRPr="00F52B98">
        <w:rPr>
          <w:lang w:val="en-US"/>
        </w:rPr>
        <w:t xml:space="preserve">Health in all policy) </w:t>
      </w:r>
      <w:r w:rsidRPr="00F52B98">
        <w:t xml:space="preserve">პრინციპია აღიარებული. </w:t>
      </w:r>
    </w:p>
    <w:p w:rsidR="00FD0491" w:rsidRPr="00F52B98" w:rsidRDefault="00FD0491" w:rsidP="00FD0491">
      <w:pPr>
        <w:spacing w:after="0" w:line="240" w:lineRule="auto"/>
        <w:jc w:val="both"/>
      </w:pPr>
    </w:p>
    <w:p w:rsidR="00FD0491" w:rsidRPr="00F52B98" w:rsidRDefault="00FD0491" w:rsidP="00FD0491">
      <w:pPr>
        <w:spacing w:after="0" w:line="240" w:lineRule="auto"/>
        <w:jc w:val="both"/>
      </w:pPr>
      <w:r w:rsidRPr="00F52B98">
        <w:t xml:space="preserve">საერთაშორისო დონეზე „ჯანმრთელობა ყველა სექტორში“ მიდგომის დეკლარირებას პოლიტიკური დატვირთვის გარდა პრაქტიკული მნიშვნელობა აქვს, რამდენადაც რიგი ჯანდაცვითი პროგრამების განხორციელება აქტიურ თანამშრომლობას  მოითხოვს  განათლების, თავდაცვის, სოფლის მეურნეობისა და სხვა უწყებებთან. მიუხედავად იმისა, რომ ჯანდაცვის თითქმის ყველა პროგრამა გარკვეულწილად მოითხოვს სხვა სამინისტროების ჩართვას, წინამდებარე დოკუმენტში თავმოყრილია ის ძირითადი სტრატეგიული მიმართულებები, რომელიც განსაკუთრებულ ძალისხმევას მოითხოვს </w:t>
      </w:r>
      <w:r w:rsidR="00483C89" w:rsidRPr="00F52B98">
        <w:t xml:space="preserve">უწყებათაშორისი </w:t>
      </w:r>
      <w:r w:rsidRPr="00F52B98">
        <w:t>კოორდინაციის კუთხით.</w:t>
      </w:r>
    </w:p>
    <w:p w:rsidR="00FD0491" w:rsidRPr="00F52B98" w:rsidRDefault="00FD0491" w:rsidP="00FD0491">
      <w:pPr>
        <w:spacing w:after="0" w:line="240" w:lineRule="auto"/>
        <w:jc w:val="both"/>
      </w:pPr>
    </w:p>
    <w:p w:rsidR="00A073CE" w:rsidRPr="00F52B98" w:rsidRDefault="00FD0491" w:rsidP="00FD0491">
      <w:pPr>
        <w:spacing w:after="0" w:line="240" w:lineRule="auto"/>
        <w:jc w:val="both"/>
      </w:pPr>
      <w:r w:rsidRPr="00F52B98">
        <w:rPr>
          <w:rFonts w:cs="Arial"/>
        </w:rPr>
        <w:t xml:space="preserve">აღსანიშნავია, რომ 2012 წელს ჯანდაცვის სამინისტროს მიერ ფინანსთა, იუსტიციის, შინაგან საქმეთა, ეკონომიკისა და მდგრადი განვითარების, </w:t>
      </w:r>
      <w:r w:rsidRPr="00F52B98">
        <w:t xml:space="preserve">განსახლებისა და სასჯელაღსრულების სამინისტროებთან ერთად მომზადდა და დამტკიცდა  10 ნორმატიული და 3 ორგანიზაციული ბრძანება. </w:t>
      </w:r>
      <w:r w:rsidRPr="00F52B98">
        <w:rPr>
          <w:noProof/>
        </w:rPr>
        <w:t>ქვეყანაში ასევე დანერგილია დარგთაშორისი თანამშრომლობის პრაქტიკა</w:t>
      </w:r>
      <w:r w:rsidRPr="00F52B98">
        <w:t xml:space="preserve"> </w:t>
      </w:r>
      <w:r w:rsidRPr="00F52B98">
        <w:rPr>
          <w:noProof/>
        </w:rPr>
        <w:t>ჯანდაცვის</w:t>
      </w:r>
      <w:r w:rsidRPr="00F52B98">
        <w:t xml:space="preserve"> </w:t>
      </w:r>
      <w:r w:rsidRPr="00F52B98">
        <w:rPr>
          <w:noProof/>
        </w:rPr>
        <w:t>ცალკეულ</w:t>
      </w:r>
      <w:r w:rsidRPr="00F52B98">
        <w:t xml:space="preserve"> </w:t>
      </w:r>
      <w:r w:rsidRPr="00F52B98">
        <w:rPr>
          <w:noProof/>
        </w:rPr>
        <w:t xml:space="preserve">პროგრამებთან მიმართებაში, როგორიცაა </w:t>
      </w:r>
      <w:r w:rsidRPr="00F52B98">
        <w:t>აივ/შიდსის, ტუბერკულოზისა და მალარიის ქვეყნის ერთიანი საკოორდინაციო საბჭო</w:t>
      </w:r>
      <w:r w:rsidR="00483C89" w:rsidRPr="00F52B98">
        <w:t xml:space="preserve"> (Country Coordination Mechanism to Fight AIDS, TB and Malaria</w:t>
      </w:r>
      <w:r w:rsidR="00A073CE" w:rsidRPr="00F52B98">
        <w:t>). 2013 წელს ახალი ფორმატით ამოქმედდა პირველადი ჯანდაცვის საბჭო, სასჯელაღსრულებისა და პრობაციის და შრომის, ჯანმრთელობისა და სოციალური დაცვის სამინისტროს ერ</w:t>
      </w:r>
      <w:r w:rsidR="00D81546" w:rsidRPr="00F52B98">
        <w:t>თ</w:t>
      </w:r>
      <w:r w:rsidR="00A073CE" w:rsidRPr="00F52B98">
        <w:t>ობლივი მუდმივმოქმედი კომისია. შეიქმნა დედათა და ბავშვთა ჯანმრთელობის საკითხებზე მოქმედი საბჭო,</w:t>
      </w:r>
      <w:r w:rsidR="00D81546" w:rsidRPr="00F52B98">
        <w:t xml:space="preserve"> ფსიქიკური ჯანმრთელობის პოლიტიკის განმსაზღვრელი საბჭო,</w:t>
      </w:r>
      <w:r w:rsidR="00A073CE" w:rsidRPr="00F52B98">
        <w:t xml:space="preserve"> თამბაქოს კონტროლის სახელმწიფო კომისია პრემიერ მინისტრის ხელმძღვანელობით და 10 სამინისტროს პირველი პირის მონაწილეობით.</w:t>
      </w:r>
      <w:r w:rsidR="00D81546" w:rsidRPr="00F52B98">
        <w:t xml:space="preserve"> </w:t>
      </w:r>
    </w:p>
    <w:p w:rsidR="00A073CE" w:rsidRPr="00F52B98" w:rsidRDefault="00A073CE" w:rsidP="00FD0491">
      <w:pPr>
        <w:spacing w:after="0" w:line="240" w:lineRule="auto"/>
        <w:jc w:val="both"/>
      </w:pPr>
    </w:p>
    <w:p w:rsidR="00FD0491" w:rsidRPr="00F52B98" w:rsidRDefault="00483C89" w:rsidP="00FD0491">
      <w:pPr>
        <w:spacing w:after="0" w:line="240" w:lineRule="auto"/>
        <w:jc w:val="both"/>
      </w:pPr>
      <w:r w:rsidRPr="00F52B98">
        <w:t xml:space="preserve">სამწუხაროდ, </w:t>
      </w:r>
      <w:r w:rsidR="00FD0491" w:rsidRPr="00F52B98">
        <w:t xml:space="preserve">წარმატებული ცალკეული ინიციატივების მიღმა, </w:t>
      </w:r>
      <w:r w:rsidR="00FD0491" w:rsidRPr="00F52B98">
        <w:rPr>
          <w:noProof/>
        </w:rPr>
        <w:t xml:space="preserve">ჯანდაცვის პოლიტიკის შემუშავებისა და  განხორციელების პროცესში სხვადასხვა სამთავრობო, დონორი თუ არასამთავრობო ორგანიზაციების ძალისხმევა კვლავ ფრაგმენტული და ნაკლებად ჰარმონიზებული რჩება. ერთის მხრივ კოორდინაციის სისუსტე ვლინდება ერთობლივი პროგრამების დაგეგმარებისა და კოორდინაციის პროცესში. ხოლო მეორეს მხრივ არასათანდო კოორდინაცია ხელს უშლის არსებული მწირი ფინანსური თუ ტექნიკური </w:t>
      </w:r>
      <w:r w:rsidR="00FD0491" w:rsidRPr="00F52B98">
        <w:rPr>
          <w:noProof/>
        </w:rPr>
        <w:lastRenderedPageBreak/>
        <w:t xml:space="preserve">რესურსების (როგორც სახელმწიფო ასევე დონორი ორგანიზაციების) მაქსიმალურად ეფექტურად გამოყენებას. </w:t>
      </w:r>
    </w:p>
    <w:p w:rsidR="00FD0491" w:rsidRPr="00F52B98" w:rsidRDefault="00FD0491" w:rsidP="00FD0491">
      <w:pPr>
        <w:spacing w:after="0" w:line="240" w:lineRule="auto"/>
        <w:jc w:val="both"/>
        <w:rPr>
          <w:lang w:val="en-US"/>
        </w:rPr>
      </w:pPr>
    </w:p>
    <w:p w:rsidR="00FD0491" w:rsidRPr="00F52B98" w:rsidRDefault="00FD0491" w:rsidP="00FD0491">
      <w:pPr>
        <w:spacing w:after="0" w:line="240" w:lineRule="auto"/>
        <w:jc w:val="both"/>
      </w:pPr>
      <w:r w:rsidRPr="00F52B98">
        <w:t xml:space="preserve">აღნიშნული მიმართულებით გასატარებელი ღონისძიებების მთავარი მიზანია </w:t>
      </w:r>
      <w:r w:rsidRPr="00F52B98">
        <w:rPr>
          <w:rFonts w:cs="Sylfaen"/>
        </w:rPr>
        <w:t>ჯანდაცვის</w:t>
      </w:r>
      <w:r w:rsidRPr="00F52B98">
        <w:t xml:space="preserve"> </w:t>
      </w:r>
      <w:r w:rsidRPr="00F52B98">
        <w:rPr>
          <w:rFonts w:cs="Sylfaen"/>
        </w:rPr>
        <w:t>პოლიტიკისა</w:t>
      </w:r>
      <w:r w:rsidRPr="00F52B98">
        <w:t xml:space="preserve"> </w:t>
      </w:r>
      <w:r w:rsidRPr="00F52B98">
        <w:rPr>
          <w:rFonts w:cs="Sylfaen"/>
        </w:rPr>
        <w:t>და</w:t>
      </w:r>
      <w:r w:rsidRPr="00F52B98">
        <w:t xml:space="preserve"> </w:t>
      </w:r>
      <w:r w:rsidRPr="00F52B98">
        <w:rPr>
          <w:rFonts w:cs="Sylfaen"/>
        </w:rPr>
        <w:t>პროგრამების</w:t>
      </w:r>
      <w:r w:rsidRPr="00F52B98">
        <w:t xml:space="preserve"> შემუშავებისა და </w:t>
      </w:r>
      <w:r w:rsidRPr="00F52B98">
        <w:rPr>
          <w:rFonts w:cs="Sylfaen"/>
        </w:rPr>
        <w:t xml:space="preserve">განხორციელების პროცესში </w:t>
      </w:r>
      <w:r w:rsidRPr="00F52B98">
        <w:t xml:space="preserve"> </w:t>
      </w:r>
      <w:r w:rsidRPr="00F52B98">
        <w:rPr>
          <w:rFonts w:cs="Sylfaen"/>
        </w:rPr>
        <w:t>დარგთაშორისი</w:t>
      </w:r>
      <w:r w:rsidRPr="00F52B98">
        <w:t xml:space="preserve"> </w:t>
      </w:r>
      <w:r w:rsidRPr="00F52B98">
        <w:rPr>
          <w:rFonts w:cs="Sylfaen"/>
        </w:rPr>
        <w:t>კოორდინაციის</w:t>
      </w:r>
      <w:r w:rsidRPr="00F52B98">
        <w:t xml:space="preserve">  </w:t>
      </w:r>
      <w:r w:rsidRPr="00F52B98">
        <w:rPr>
          <w:rFonts w:cs="Sylfaen"/>
        </w:rPr>
        <w:t xml:space="preserve">გაძლიერების ხელშეწყობა. კონკრეტულად მომავალი 5 წლის მანძილზე ჯანდაცვის სამინისტრო მიზნად ისახავს </w:t>
      </w:r>
      <w:r w:rsidR="00483C89" w:rsidRPr="00F52B98">
        <w:rPr>
          <w:rFonts w:cs="Sylfaen"/>
        </w:rPr>
        <w:t>უწყებათაშორისი</w:t>
      </w:r>
      <w:r w:rsidRPr="00F52B98">
        <w:t xml:space="preserve"> </w:t>
      </w:r>
      <w:r w:rsidRPr="00F52B98">
        <w:rPr>
          <w:rFonts w:cs="Sylfaen"/>
        </w:rPr>
        <w:t>კოორდინაციის</w:t>
      </w:r>
      <w:r w:rsidRPr="00F52B98">
        <w:t xml:space="preserve"> </w:t>
      </w:r>
      <w:r w:rsidRPr="00F52B98">
        <w:rPr>
          <w:rFonts w:cs="Sylfaen"/>
        </w:rPr>
        <w:t>ეფექტური</w:t>
      </w:r>
      <w:r w:rsidRPr="00F52B98">
        <w:t xml:space="preserve"> </w:t>
      </w:r>
      <w:r w:rsidRPr="00F52B98">
        <w:rPr>
          <w:rFonts w:cs="Sylfaen"/>
        </w:rPr>
        <w:t>მექანიზმებისა</w:t>
      </w:r>
      <w:r w:rsidRPr="00F52B98">
        <w:t xml:space="preserve"> </w:t>
      </w:r>
      <w:r w:rsidRPr="00F52B98">
        <w:rPr>
          <w:rFonts w:cs="Sylfaen"/>
        </w:rPr>
        <w:t>და</w:t>
      </w:r>
      <w:r w:rsidRPr="00F52B98">
        <w:t xml:space="preserve"> </w:t>
      </w:r>
      <w:r w:rsidRPr="00F52B98">
        <w:rPr>
          <w:rFonts w:cs="Sylfaen"/>
        </w:rPr>
        <w:t>ორმხრივი</w:t>
      </w:r>
      <w:r w:rsidR="00483C89" w:rsidRPr="00F52B98">
        <w:rPr>
          <w:rFonts w:cs="Sylfaen"/>
        </w:rPr>
        <w:t>/</w:t>
      </w:r>
      <w:r w:rsidRPr="00F52B98">
        <w:rPr>
          <w:rFonts w:cs="Sylfaen"/>
        </w:rPr>
        <w:t>მრავალმხრივი</w:t>
      </w:r>
      <w:r w:rsidRPr="00F52B98">
        <w:t xml:space="preserve"> </w:t>
      </w:r>
      <w:r w:rsidRPr="00F52B98">
        <w:rPr>
          <w:rFonts w:cs="Sylfaen"/>
        </w:rPr>
        <w:t>სამოქმედო</w:t>
      </w:r>
      <w:r w:rsidRPr="00F52B98">
        <w:t xml:space="preserve"> </w:t>
      </w:r>
      <w:r w:rsidRPr="00F52B98">
        <w:rPr>
          <w:rFonts w:cs="Sylfaen"/>
        </w:rPr>
        <w:t>გეგმების</w:t>
      </w:r>
      <w:r w:rsidRPr="00F52B98">
        <w:t xml:space="preserve"> </w:t>
      </w:r>
      <w:r w:rsidRPr="00F52B98">
        <w:rPr>
          <w:rFonts w:cs="Sylfaen"/>
        </w:rPr>
        <w:t>შემუშავებას</w:t>
      </w:r>
      <w:r w:rsidRPr="00F52B98">
        <w:t xml:space="preserve"> </w:t>
      </w:r>
      <w:r w:rsidRPr="00F52B98">
        <w:rPr>
          <w:rFonts w:cs="Sylfaen"/>
        </w:rPr>
        <w:t>განათლებისა და მეცნიერების</w:t>
      </w:r>
      <w:r w:rsidRPr="00F52B98">
        <w:t xml:space="preserve">, </w:t>
      </w:r>
      <w:r w:rsidRPr="00F52B98">
        <w:rPr>
          <w:rFonts w:cs="Sylfaen"/>
        </w:rPr>
        <w:t>სოფლის</w:t>
      </w:r>
      <w:r w:rsidRPr="00F52B98">
        <w:t xml:space="preserve"> </w:t>
      </w:r>
      <w:r w:rsidRPr="00F52B98">
        <w:rPr>
          <w:rFonts w:cs="Sylfaen"/>
        </w:rPr>
        <w:t>მეურნეობის</w:t>
      </w:r>
      <w:r w:rsidRPr="00F52B98">
        <w:t xml:space="preserve">, </w:t>
      </w:r>
      <w:r w:rsidRPr="00F52B98">
        <w:rPr>
          <w:rFonts w:cs="Sylfaen"/>
        </w:rPr>
        <w:t>რეინტეგრაციის</w:t>
      </w:r>
      <w:r w:rsidRPr="00F52B98">
        <w:t xml:space="preserve">, </w:t>
      </w:r>
      <w:r w:rsidRPr="00F52B98">
        <w:rPr>
          <w:rFonts w:cs="Sylfaen"/>
        </w:rPr>
        <w:t>პენიტენციალური</w:t>
      </w:r>
      <w:r w:rsidRPr="00F52B98">
        <w:t xml:space="preserve"> </w:t>
      </w:r>
      <w:r w:rsidRPr="00F52B98">
        <w:rPr>
          <w:rFonts w:cs="Sylfaen"/>
        </w:rPr>
        <w:t>და</w:t>
      </w:r>
      <w:r w:rsidRPr="00F52B98">
        <w:t xml:space="preserve"> </w:t>
      </w:r>
      <w:r w:rsidRPr="00F52B98">
        <w:rPr>
          <w:rFonts w:cs="Sylfaen"/>
        </w:rPr>
        <w:t>სხვა</w:t>
      </w:r>
      <w:r w:rsidRPr="00F52B98">
        <w:t xml:space="preserve"> </w:t>
      </w:r>
      <w:r w:rsidRPr="00F52B98">
        <w:rPr>
          <w:rFonts w:cs="Sylfaen"/>
        </w:rPr>
        <w:t>სექტორალური</w:t>
      </w:r>
      <w:r w:rsidRPr="00F52B98">
        <w:t xml:space="preserve"> </w:t>
      </w:r>
      <w:r w:rsidRPr="00F52B98">
        <w:rPr>
          <w:rFonts w:cs="Sylfaen"/>
        </w:rPr>
        <w:t>სამინისტროების აქტიური ჩართულობით</w:t>
      </w:r>
      <w:r w:rsidR="00483C89" w:rsidRPr="00F52B98">
        <w:rPr>
          <w:rFonts w:cs="Sylfaen"/>
        </w:rPr>
        <w:t>.</w:t>
      </w:r>
      <w:r w:rsidRPr="00F52B98">
        <w:rPr>
          <w:rFonts w:cs="Sylfaen"/>
        </w:rPr>
        <w:t xml:space="preserve"> </w:t>
      </w:r>
    </w:p>
    <w:p w:rsidR="00FD0491" w:rsidRPr="00F52B98" w:rsidRDefault="00FD0491" w:rsidP="00FD0491">
      <w:pPr>
        <w:pStyle w:val="ListParagraph"/>
        <w:spacing w:after="0" w:line="240" w:lineRule="auto"/>
      </w:pPr>
    </w:p>
    <w:p w:rsidR="00FD0491" w:rsidRPr="00F52B98" w:rsidRDefault="00FD0491" w:rsidP="00FD0491">
      <w:pPr>
        <w:pStyle w:val="ListParagraph"/>
        <w:spacing w:after="0" w:line="240" w:lineRule="auto"/>
        <w:rPr>
          <w:lang w:val="en-US"/>
        </w:rPr>
      </w:pPr>
    </w:p>
    <w:p w:rsidR="00FD0491" w:rsidRPr="00F52B98" w:rsidRDefault="00FD0491" w:rsidP="00FD0491">
      <w:pPr>
        <w:spacing w:after="0" w:line="240" w:lineRule="auto"/>
        <w:rPr>
          <w:b/>
          <w:lang w:val="en-US"/>
        </w:rPr>
      </w:pPr>
      <w:r w:rsidRPr="00F52B98">
        <w:rPr>
          <w:b/>
        </w:rPr>
        <w:t>9.1. თანამშროლობა განათლებისა და მეცნიერების დარგში</w:t>
      </w:r>
    </w:p>
    <w:p w:rsidR="00FD0491" w:rsidRPr="00F52B98" w:rsidRDefault="00FD0491" w:rsidP="00FD0491">
      <w:pPr>
        <w:spacing w:after="0" w:line="240" w:lineRule="auto"/>
        <w:rPr>
          <w:b/>
          <w:lang w:val="en-US"/>
        </w:rPr>
      </w:pPr>
    </w:p>
    <w:p w:rsidR="00FD0491" w:rsidRPr="00F52B98" w:rsidRDefault="00FD0491" w:rsidP="00FD0491">
      <w:pPr>
        <w:spacing w:after="0" w:line="240" w:lineRule="auto"/>
        <w:jc w:val="both"/>
      </w:pPr>
      <w:r w:rsidRPr="00F52B98">
        <w:t>მოქმედი კანონმდებლობით</w:t>
      </w:r>
      <w:r w:rsidRPr="00F52B98">
        <w:rPr>
          <w:rStyle w:val="FootnoteReference"/>
        </w:rPr>
        <w:footnoteReference w:id="13"/>
      </w:r>
      <w:r w:rsidRPr="00F52B98">
        <w:t xml:space="preserve">, ზოგადსაგანმანათლებლო დაწესებულებებში ჯანმრთელობის დაცვის ღონისძიებების განხორციელებაზე პასუხისმგებლობა ეკისრებათ </w:t>
      </w:r>
      <w:r w:rsidR="0087144D" w:rsidRPr="00F52B98">
        <w:t xml:space="preserve">სასწავლო </w:t>
      </w:r>
      <w:r w:rsidRPr="00F52B98">
        <w:t xml:space="preserve">დაწესებულებებს </w:t>
      </w:r>
      <w:r w:rsidRPr="00F52B98">
        <w:rPr>
          <w:rFonts w:cs="Sylfaen"/>
        </w:rPr>
        <w:t xml:space="preserve">შრომის, ჯანმრთელობისა და სოციალური დაცვის სამინისტროსა და ადგილობრივი თვითმმართველობის ორგანოებთან ერთად. </w:t>
      </w:r>
      <w:r w:rsidR="00DE43B3" w:rsidRPr="00F52B98">
        <w:t>განათლებისა და მეცნიერების სამინისტროსა და შრომის, ჯანმრთელობისა და სოციალური დაცვის სამინისტროს ერთობლივი ძალისხმევით, 2014 წელს სკოლებში კვლავ დაიწყებს ფუნქციონირებას ექიმის კაბინეტი.</w:t>
      </w:r>
      <w:r w:rsidRPr="00F52B98">
        <w:t xml:space="preserve"> </w:t>
      </w:r>
    </w:p>
    <w:p w:rsidR="00FD0491" w:rsidRPr="00F52B98" w:rsidRDefault="00FD0491" w:rsidP="00FD0491">
      <w:pPr>
        <w:spacing w:after="0" w:line="240" w:lineRule="auto"/>
        <w:jc w:val="both"/>
      </w:pPr>
    </w:p>
    <w:p w:rsidR="00FD0491" w:rsidRPr="00F52B98" w:rsidRDefault="00FD0491" w:rsidP="00FD0491">
      <w:pPr>
        <w:spacing w:after="0" w:line="240" w:lineRule="auto"/>
        <w:jc w:val="both"/>
      </w:pPr>
      <w:r w:rsidRPr="00F52B98">
        <w:t>სამედიცინო და ზოგადად ჯანდაცვითი პროგრამების საგანმანათლებლო პროცესი მნიშვნელოვნად განსხვავდება სხვა სპეციალობებში მზადებისაგან, რადგან ხსენებული კონკრეტული ცოდნის ათვისების გარდა ითვალისწინებს პროფესიული უნარ-ჩვევებისა და კომპეტენციების შეძენას. შესაბამისად, სასწავლო პროცესში ჩართულნი არიან როგორც საგანმანათლებლო</w:t>
      </w:r>
      <w:r w:rsidR="0087144D" w:rsidRPr="00F52B98">
        <w:t xml:space="preserve"> </w:t>
      </w:r>
      <w:r w:rsidRPr="00F52B98">
        <w:t xml:space="preserve">ასევე სამედიცინო დაწესებულებები. თუმცა დღეისათვის ჯანდაცვის მიმართულების აკადემიური და პროფესიული პროგრამების ფარგლებში მზადება მთლიანად განეკუთვნება განათლებისა და მეცნიერების სამინისტროს კომპეტენციას და სასწავლო პროცესის რეგულირების მიმართ არსებობს იგივე მიდგომები, რაც სხვა პროფესიების შემთხვევაში. </w:t>
      </w:r>
      <w:r w:rsidR="0087144D" w:rsidRPr="00F52B98">
        <w:t xml:space="preserve">სამედიცინო სკოლების/უნივერსიტეტების </w:t>
      </w:r>
      <w:r w:rsidRPr="00F52B98">
        <w:t xml:space="preserve">ავტორიზაციისა და </w:t>
      </w:r>
      <w:r w:rsidR="0087144D" w:rsidRPr="00F52B98">
        <w:t xml:space="preserve">სასწავლო </w:t>
      </w:r>
      <w:r w:rsidRPr="00F52B98">
        <w:t xml:space="preserve">პროგრამების აკრედიტაციის კრიტერიუმებში სათანადო კლინიკური რესურსის გათვალისწინება არ ხდება, რაც უარყოფითად აისახება როგორც პროგრამების ხარისხზე, ასევე კურსდამთავრებულთა კვალიფიკაციაზე. არსებული პრაქტიკა განსხვავდება </w:t>
      </w:r>
      <w:r w:rsidRPr="00F52B98">
        <w:rPr>
          <w:rFonts w:cs="Sylfaen"/>
        </w:rPr>
        <w:t xml:space="preserve">სახელოვნებო-შემოქმედებითი, სასპორტო, სამხედრო და საზღვაო უმაღლესი განათლების სფეროს განათლების სისტემის რეგულაციებისაგან, სადაც უფლებამოსილებები გადანაწილებულია სექტორულ სამინისტროებსა და საქართველოს განათლებისა და მეცნიერების სამინისტროს შორის. </w:t>
      </w:r>
    </w:p>
    <w:p w:rsidR="00FD0491" w:rsidRPr="00F52B98" w:rsidRDefault="00FD0491" w:rsidP="00FD0491">
      <w:pPr>
        <w:spacing w:after="0" w:line="240" w:lineRule="auto"/>
        <w:jc w:val="both"/>
      </w:pPr>
    </w:p>
    <w:p w:rsidR="00FD0491" w:rsidRPr="00F52B98" w:rsidRDefault="00FD0491" w:rsidP="00FD0491">
      <w:pPr>
        <w:spacing w:after="0" w:line="240" w:lineRule="auto"/>
        <w:jc w:val="both"/>
      </w:pPr>
      <w:r w:rsidRPr="00F52B98">
        <w:t xml:space="preserve">არსებული კანონმდებლობით, მეცნიერების დაფინანსება ხორციელდება საგრანტო სისტემით, როგორც საბიუჯეტო, ასევე არასაბიუჯეტო წყაროებით; თუმცა, სამედიცინო მეცნიერების საბიუჯეტო გრანტებით დაფინანსება განეკუთვნება საქართველოს განათლებისა და მეცნიერების სამინისტროს, კერძოდ, კი სსიპ „შოთა რუსთაველის </w:t>
      </w:r>
      <w:r w:rsidRPr="00F52B98">
        <w:lastRenderedPageBreak/>
        <w:t>ეროვნული სამეცნიერო ფონდის“ კომპეტენციას. ამასთან, ხსენებული ასიგნებები ფრიად შეზღუდულია (</w:t>
      </w:r>
      <w:r w:rsidR="00415C94" w:rsidRPr="00F52B98">
        <w:t>1,8</w:t>
      </w:r>
      <w:r w:rsidRPr="00F52B98">
        <w:t xml:space="preserve"> ლარი </w:t>
      </w:r>
      <w:r w:rsidR="00415C94" w:rsidRPr="00F52B98">
        <w:t xml:space="preserve">2013 </w:t>
      </w:r>
      <w:r w:rsidRPr="00F52B98">
        <w:t>წლისათვის)</w:t>
      </w:r>
      <w:r w:rsidR="0087144D" w:rsidRPr="00F52B98">
        <w:t>,</w:t>
      </w:r>
      <w:r w:rsidRPr="00F52B98">
        <w:t xml:space="preserve"> რაც მნიშვნელოვნად აფერხებს </w:t>
      </w:r>
      <w:r w:rsidR="0087144D" w:rsidRPr="00F52B98">
        <w:t>ქვეყანაში</w:t>
      </w:r>
      <w:r w:rsidRPr="00F52B98">
        <w:t xml:space="preserve"> ბიო-სამედიცინო მეცნიერებების განვითარებას. ამასთანავე საყურადღებოა, რომ ჯანდაცვითი სამეცნიერო ცენტრები ამჟამად წარმოადგენენ თბილისის სახელმწიფო სამედიცინო უნივერსიტეტისა და ივ. ჯავახიშვილის სახელობის თბილისის სახელმწიფო უნივერსიტეტების სტრუქტურულ ერთეულებს.   </w:t>
      </w:r>
    </w:p>
    <w:p w:rsidR="00FD0491" w:rsidRPr="00F52B98" w:rsidRDefault="00FD0491" w:rsidP="00FD0491">
      <w:pPr>
        <w:spacing w:after="0" w:line="240" w:lineRule="auto"/>
        <w:rPr>
          <w:b/>
          <w:lang w:val="en-US"/>
        </w:rPr>
      </w:pPr>
    </w:p>
    <w:p w:rsidR="00FD0491" w:rsidRPr="00F52B98" w:rsidRDefault="00FD0491" w:rsidP="00FD0491">
      <w:pPr>
        <w:spacing w:after="0" w:line="240" w:lineRule="auto"/>
        <w:rPr>
          <w:b/>
        </w:rPr>
      </w:pPr>
      <w:r w:rsidRPr="00F52B98">
        <w:t>არსებული პრობლემების გადასაჭრელად ჯანდაცვისა და განათლების სისტემის მიერ დაისვა შემდეგი</w:t>
      </w:r>
      <w:r w:rsidRPr="00F52B98">
        <w:rPr>
          <w:b/>
        </w:rPr>
        <w:t xml:space="preserve"> სტრატეგიული ამოცანები: </w:t>
      </w:r>
    </w:p>
    <w:p w:rsidR="00FD0491" w:rsidRPr="00F52B98" w:rsidRDefault="00FD0491" w:rsidP="00FD0491">
      <w:pPr>
        <w:spacing w:after="0" w:line="240" w:lineRule="auto"/>
        <w:rPr>
          <w:b/>
        </w:rPr>
      </w:pPr>
    </w:p>
    <w:p w:rsidR="00FD0491" w:rsidRPr="00F52B98" w:rsidRDefault="00FD0491" w:rsidP="0027647B">
      <w:pPr>
        <w:pStyle w:val="ListParagraph"/>
        <w:numPr>
          <w:ilvl w:val="0"/>
          <w:numId w:val="5"/>
        </w:numPr>
        <w:spacing w:after="0" w:line="240" w:lineRule="auto"/>
        <w:ind w:left="360"/>
        <w:jc w:val="both"/>
      </w:pPr>
      <w:r w:rsidRPr="00F52B98">
        <w:t>2017 წლისთვის ყველა ზოგადსაგანმანათლებლო სკოლაში უნდა ფუნქციონირებდეს სამედიცინო პუნქტი, რომელიც რეგულირებული იქნება შესაბამისი სანებართვო პირობებით</w:t>
      </w:r>
      <w:r w:rsidR="004B0314" w:rsidRPr="00F52B98">
        <w:t xml:space="preserve">, </w:t>
      </w:r>
      <w:r w:rsidR="004B0314" w:rsidRPr="00F52B98">
        <w:rPr>
          <w:rFonts w:ascii="Sylfaen" w:hAnsi="Sylfaen"/>
        </w:rPr>
        <w:t>რომელიც დააკმაყოფილებს სახელმწიფოს მიერ განსაზღვრულ კრიტერიუმებს და მასში დასაქმებული იქნება შესაბამისი პერსონალი</w:t>
      </w:r>
      <w:r w:rsidRPr="00F52B98">
        <w:t xml:space="preserve">; </w:t>
      </w:r>
    </w:p>
    <w:p w:rsidR="00FD0491" w:rsidRPr="00F52B98" w:rsidRDefault="00FD0491" w:rsidP="00FD0491">
      <w:pPr>
        <w:pStyle w:val="ListParagraph"/>
        <w:spacing w:after="0" w:line="240" w:lineRule="auto"/>
        <w:ind w:left="360"/>
        <w:jc w:val="both"/>
      </w:pPr>
    </w:p>
    <w:p w:rsidR="00FD0491" w:rsidRPr="00F52B98" w:rsidRDefault="00A073CE" w:rsidP="0027647B">
      <w:pPr>
        <w:pStyle w:val="ListParagraph"/>
        <w:numPr>
          <w:ilvl w:val="0"/>
          <w:numId w:val="5"/>
        </w:numPr>
        <w:spacing w:after="0" w:line="240" w:lineRule="auto"/>
        <w:ind w:left="360"/>
        <w:jc w:val="both"/>
      </w:pPr>
      <w:r w:rsidRPr="00F52B98">
        <w:t>201</w:t>
      </w:r>
      <w:r w:rsidR="001543A9" w:rsidRPr="00F52B98">
        <w:t>5</w:t>
      </w:r>
      <w:r w:rsidRPr="00F52B98">
        <w:t xml:space="preserve"> </w:t>
      </w:r>
      <w:r w:rsidR="00FD0491" w:rsidRPr="00F52B98">
        <w:t xml:space="preserve">წლის ბოლოსათვის შემუშავებული იქნება დიპლომამდელი სამედიცინო განათლების სისტემის რეფორმის გეგმა და </w:t>
      </w:r>
      <w:r w:rsidRPr="00F52B98">
        <w:t>201</w:t>
      </w:r>
      <w:r w:rsidRPr="00F52B98">
        <w:rPr>
          <w:lang w:val="en-US"/>
        </w:rPr>
        <w:t>7</w:t>
      </w:r>
      <w:r w:rsidRPr="00F52B98">
        <w:t xml:space="preserve"> </w:t>
      </w:r>
      <w:r w:rsidR="00FD0491" w:rsidRPr="00F52B98">
        <w:t>წლისათვის განხორციელებული იქნება აღნიშნული გეგმით გათვალისწინებული ღონისძიებების სულ მცირე 80%;</w:t>
      </w:r>
    </w:p>
    <w:p w:rsidR="00FD0491" w:rsidRPr="00F52B98" w:rsidRDefault="00FD0491" w:rsidP="00FD0491">
      <w:pPr>
        <w:pStyle w:val="ListParagraph"/>
      </w:pPr>
    </w:p>
    <w:p w:rsidR="00FD0491" w:rsidRPr="00F52B98" w:rsidRDefault="00A073CE" w:rsidP="0027647B">
      <w:pPr>
        <w:pStyle w:val="ListParagraph"/>
        <w:numPr>
          <w:ilvl w:val="0"/>
          <w:numId w:val="5"/>
        </w:numPr>
        <w:spacing w:after="0" w:line="240" w:lineRule="auto"/>
        <w:ind w:left="360"/>
        <w:jc w:val="both"/>
      </w:pPr>
      <w:r w:rsidRPr="00F52B98">
        <w:t xml:space="preserve">2017 </w:t>
      </w:r>
      <w:r w:rsidR="00FD0491" w:rsidRPr="00F52B98">
        <w:t xml:space="preserve">წელს ჯანდაცვითი მეცნიერებების საბიუჯეტო საგრანტო ასიგნებები გაიზრდება </w:t>
      </w:r>
      <w:r w:rsidR="001543A9" w:rsidRPr="00F52B98">
        <w:t xml:space="preserve">და გახდება მშპ-ის 0.1%, ჯანმოს რეკომენდაციის შესაბამისად </w:t>
      </w:r>
      <w:r w:rsidR="00FD0491" w:rsidRPr="00F52B98">
        <w:t>(</w:t>
      </w:r>
      <w:r w:rsidRPr="00F52B98">
        <w:t>1,</w:t>
      </w:r>
      <w:r w:rsidR="001543A9" w:rsidRPr="00F52B98">
        <w:t>8</w:t>
      </w:r>
      <w:r w:rsidRPr="00F52B98">
        <w:t xml:space="preserve"> მლნ.</w:t>
      </w:r>
      <w:r w:rsidR="00FD0491" w:rsidRPr="00F52B98">
        <w:t xml:space="preserve"> ლარი</w:t>
      </w:r>
      <w:r w:rsidR="001543A9" w:rsidRPr="00F52B98">
        <w:t>, 2013 წ.</w:t>
      </w:r>
      <w:r w:rsidR="00FD0491" w:rsidRPr="00F52B98">
        <w:t xml:space="preserve">). </w:t>
      </w:r>
    </w:p>
    <w:p w:rsidR="00FD0491" w:rsidRPr="00F52B98" w:rsidRDefault="00FD0491" w:rsidP="00FD0491">
      <w:pPr>
        <w:pStyle w:val="ListParagraph"/>
        <w:spacing w:after="0" w:line="240" w:lineRule="auto"/>
        <w:ind w:left="360"/>
        <w:jc w:val="both"/>
      </w:pPr>
    </w:p>
    <w:p w:rsidR="00FD0491" w:rsidRPr="00F52B98" w:rsidRDefault="00FD0491" w:rsidP="00FD0491">
      <w:pPr>
        <w:spacing w:after="0" w:line="240" w:lineRule="auto"/>
      </w:pPr>
      <w:r w:rsidRPr="00F52B98">
        <w:t xml:space="preserve">დასახული მიზნების მისაღწევად </w:t>
      </w:r>
      <w:r w:rsidR="00A073CE" w:rsidRPr="00F52B98">
        <w:t>2014</w:t>
      </w:r>
      <w:r w:rsidRPr="00F52B98">
        <w:t>-</w:t>
      </w:r>
      <w:r w:rsidR="00A073CE" w:rsidRPr="00F52B98">
        <w:t xml:space="preserve">2020 </w:t>
      </w:r>
      <w:r w:rsidRPr="00F52B98">
        <w:t xml:space="preserve">წლების პერიოდში განხორციელდება შემდეგი </w:t>
      </w:r>
      <w:r w:rsidRPr="00F52B98">
        <w:rPr>
          <w:b/>
        </w:rPr>
        <w:t>ძირითადი ღონისძიებები:</w:t>
      </w:r>
    </w:p>
    <w:p w:rsidR="00FD0491" w:rsidRPr="00F52B98" w:rsidRDefault="00FD0491" w:rsidP="00FD0491">
      <w:pPr>
        <w:spacing w:after="0" w:line="240" w:lineRule="auto"/>
      </w:pPr>
    </w:p>
    <w:p w:rsidR="00FD0491" w:rsidRPr="00F52B98" w:rsidRDefault="00A073CE" w:rsidP="0027647B">
      <w:pPr>
        <w:pStyle w:val="ListParagraph"/>
        <w:numPr>
          <w:ilvl w:val="0"/>
          <w:numId w:val="34"/>
        </w:numPr>
        <w:spacing w:after="0" w:line="240" w:lineRule="auto"/>
        <w:ind w:left="426" w:hanging="426"/>
        <w:jc w:val="both"/>
      </w:pPr>
      <w:r w:rsidRPr="00F52B98">
        <w:t>2014 წელს</w:t>
      </w:r>
      <w:r w:rsidR="00FD0491" w:rsidRPr="00F52B98">
        <w:t xml:space="preserve"> მომზადდება ზოგადსაგანმანათლებლო სკოლებში ჯანმრთელობის დაცვის ღონისძიებების განხორციელების შესახებ ჩარჩო დოკუმენტი, რაც განსაზღვრავს სასკოლო დაწესებულებებში სამედიცინო სერვისების ძირითად რეგულაციებს და გადაანაწილებს უფლებამოსილებებს (მ.შ. დაფინანსების წყაროებს) ზოგადსაგანმანათლებლო სკოლებს, საქართველოს შრომის, ჯანმრთელობისა და სოციალური დაცვის სამინისტროსა და ადგილობრივი თვითმმართველობის ორგანოებს შორის. </w:t>
      </w:r>
    </w:p>
    <w:p w:rsidR="00FD0491" w:rsidRPr="00F52B98" w:rsidRDefault="00FD0491" w:rsidP="00FD0491">
      <w:pPr>
        <w:spacing w:after="0" w:line="240" w:lineRule="auto"/>
        <w:ind w:left="426" w:hanging="426"/>
        <w:jc w:val="both"/>
      </w:pPr>
    </w:p>
    <w:p w:rsidR="00FD0491" w:rsidRPr="00F52B98" w:rsidRDefault="00A073CE" w:rsidP="0027647B">
      <w:pPr>
        <w:pStyle w:val="ListParagraph"/>
        <w:numPr>
          <w:ilvl w:val="0"/>
          <w:numId w:val="34"/>
        </w:numPr>
        <w:spacing w:after="0" w:line="240" w:lineRule="auto"/>
        <w:ind w:left="426" w:hanging="426"/>
        <w:jc w:val="both"/>
        <w:rPr>
          <w:lang w:val="en-US"/>
        </w:rPr>
      </w:pPr>
      <w:r w:rsidRPr="00F52B98">
        <w:t xml:space="preserve">2017 </w:t>
      </w:r>
      <w:r w:rsidR="00FD0491" w:rsidRPr="00F52B98">
        <w:t xml:space="preserve">წლისათვის სკოლის სამედიცინო პერსონალის სულ მცირე 80% იქნება გადამზადებული  პირველადი ჯანდაცვის (მ.შ. ცხოვრების ჯანსაღი წესის ხელშეწყობისა) და გადაუდებელი სამედიცინო დახმარების საკითხებში. ამასთანავე შემუშავდება და დაინერგება ზოგადსაგანმანათლებლო სკოლებში მოქმედი სამედიცინო პუნქტების მონიტორინგისა და ზედამხედველობის მექანიზმები.   </w:t>
      </w:r>
    </w:p>
    <w:p w:rsidR="00FD0491" w:rsidRPr="00F52B98" w:rsidRDefault="00FD0491" w:rsidP="00FD0491">
      <w:pPr>
        <w:pStyle w:val="ListParagraph"/>
        <w:spacing w:after="0" w:line="240" w:lineRule="auto"/>
        <w:ind w:left="426" w:hanging="426"/>
        <w:jc w:val="both"/>
        <w:rPr>
          <w:lang w:val="en-US"/>
        </w:rPr>
      </w:pPr>
    </w:p>
    <w:p w:rsidR="00FD0491" w:rsidRPr="00F52B98" w:rsidRDefault="00A073CE" w:rsidP="0027647B">
      <w:pPr>
        <w:pStyle w:val="ListParagraph"/>
        <w:numPr>
          <w:ilvl w:val="0"/>
          <w:numId w:val="34"/>
        </w:numPr>
        <w:spacing w:after="0" w:line="240" w:lineRule="auto"/>
        <w:ind w:left="426" w:hanging="426"/>
        <w:jc w:val="both"/>
      </w:pPr>
      <w:r w:rsidRPr="00F52B98">
        <w:t>201</w:t>
      </w:r>
      <w:r w:rsidR="001543A9" w:rsidRPr="00F52B98">
        <w:t>5</w:t>
      </w:r>
      <w:r w:rsidRPr="00F52B98">
        <w:t xml:space="preserve"> </w:t>
      </w:r>
      <w:r w:rsidR="00FD0491" w:rsidRPr="00F52B98">
        <w:t>წლისთვის განათლებისა და ჯანდაცვის სამინისტროების ორმხრივი თანამშრომლობის ფარგლებში მომზადდება აკადემიური  და პროფესიული განათლების რეფორმ</w:t>
      </w:r>
      <w:r w:rsidR="00113ED5" w:rsidRPr="00F52B98">
        <w:t>ი</w:t>
      </w:r>
      <w:r w:rsidR="00FD0491" w:rsidRPr="00F52B98">
        <w:t>ს მრავალწლიანი გეგმა, რომელიც უმაღლესი სამედიცინო სკოლების/უნივერსიტეტების თეორიული და პრაქტიკული სწავლების პროგრამებს დაახლოებს საერთაშორისო პრაქტიკასა და გამოცდილებაზე დაფუძნებულ მიდგომებთან და განსაზღვრავს ჯანდაცვის სამინისტროს როლსა და ფუნქციებს უმაღლესი სამედიცინო სასწავლებლების დაფუძნების, ავტორიზაცია/აკრედიტაციის, პროგრამული დაფინანსებისა და სხვა საკითხების მიმართებაში.</w:t>
      </w:r>
    </w:p>
    <w:p w:rsidR="00FD0491" w:rsidRPr="00F52B98" w:rsidRDefault="00FD0491" w:rsidP="00FD0491">
      <w:pPr>
        <w:spacing w:after="0" w:line="240" w:lineRule="auto"/>
        <w:ind w:left="426" w:hanging="426"/>
        <w:jc w:val="both"/>
      </w:pPr>
    </w:p>
    <w:p w:rsidR="00FD0491" w:rsidRPr="00F52B98" w:rsidRDefault="00FD0491" w:rsidP="0027647B">
      <w:pPr>
        <w:pStyle w:val="ListParagraph"/>
        <w:numPr>
          <w:ilvl w:val="0"/>
          <w:numId w:val="34"/>
        </w:numPr>
        <w:spacing w:after="0" w:line="240" w:lineRule="auto"/>
        <w:ind w:left="426" w:hanging="426"/>
        <w:jc w:val="both"/>
      </w:pPr>
      <w:r w:rsidRPr="00F52B98">
        <w:lastRenderedPageBreak/>
        <w:t>მნიშვნელოვანია ჯანდაცვის სამინისტრო</w:t>
      </w:r>
      <w:r w:rsidR="00113ED5" w:rsidRPr="00F52B98">
        <w:t>ს</w:t>
      </w:r>
      <w:r w:rsidRPr="00F52B98">
        <w:t xml:space="preserve"> უფრო აქტიურად ჩართვა ჯანდაცვითი მეცნიერებების განვითარების ხელშეწყობის ღონისძიებებში. ბიო-სამედიცინო მეცნიერებების განვითარების მიზნით სშჯსდ სამინისტროს ქოლგის ქვეშ დაფუძნდება სამეცნიერო ფონდი, რომელიც პრიორიტეტულ სამეცნიერო კვლევებს დააფინანსებს როგორც სახელმწიფო, ასევე საერთაშორისო საგრანტო პროგრამების ფარგლებში. აღნიშნული განხორციელდება აშშ და ევროპის დაავადებათა კონტროლის ცენტრებთან, წამყვან სამედიცინო სკოლებთან/უნივერსიტეტებთან, სამეცნიერო ფონდებთან და სხვა საერთაშორისო პარტნიორულ ორგანიზაციებ</w:t>
      </w:r>
      <w:r w:rsidR="00113ED5" w:rsidRPr="00F52B98">
        <w:t>თ</w:t>
      </w:r>
      <w:r w:rsidRPr="00F52B98">
        <w:t xml:space="preserve">ან აქტიური თანამშრომლობით.   </w:t>
      </w:r>
    </w:p>
    <w:p w:rsidR="00FD0491" w:rsidRPr="00F52B98" w:rsidRDefault="00FD0491" w:rsidP="00FD0491">
      <w:pPr>
        <w:spacing w:after="0" w:line="240" w:lineRule="auto"/>
        <w:rPr>
          <w:b/>
        </w:rPr>
      </w:pPr>
    </w:p>
    <w:p w:rsidR="0092436B" w:rsidRPr="00F52B98" w:rsidRDefault="0092436B" w:rsidP="0092436B">
      <w:pPr>
        <w:spacing w:after="0" w:line="240" w:lineRule="auto"/>
        <w:rPr>
          <w:b/>
        </w:rPr>
      </w:pPr>
      <w:r w:rsidRPr="00F52B98">
        <w:rPr>
          <w:b/>
        </w:rPr>
        <w:t xml:space="preserve">9.2 თანამშროლობა ახალგაზრდა თაობის ჯანმრთელობისა და განვითარებისათვის </w:t>
      </w:r>
    </w:p>
    <w:p w:rsidR="0092436B" w:rsidRPr="00F52B98" w:rsidRDefault="0092436B" w:rsidP="0092436B">
      <w:pPr>
        <w:spacing w:after="0" w:line="240" w:lineRule="auto"/>
        <w:rPr>
          <w:b/>
          <w:lang w:val="en-US"/>
        </w:rPr>
      </w:pPr>
    </w:p>
    <w:p w:rsidR="0092436B" w:rsidRPr="00F52B98" w:rsidRDefault="0092436B" w:rsidP="0092436B">
      <w:pPr>
        <w:spacing w:after="0" w:line="240" w:lineRule="auto"/>
        <w:jc w:val="both"/>
      </w:pPr>
      <w:r w:rsidRPr="00F52B98">
        <w:t xml:space="preserve">გაეროს მოსახლეობის ფონდისა და გაეროს ბავშვთა ფონდის მონაცემებით, დღემდე </w:t>
      </w:r>
      <w:r w:rsidR="00113ED5" w:rsidRPr="00F52B98">
        <w:t xml:space="preserve">საქართველოში მცხოვრები </w:t>
      </w:r>
      <w:r w:rsidRPr="00F52B98">
        <w:t>15-24 წ</w:t>
      </w:r>
      <w:r w:rsidR="00113ED5" w:rsidRPr="00F52B98">
        <w:t>ლის</w:t>
      </w:r>
      <w:r w:rsidRPr="00F52B98">
        <w:t xml:space="preserve"> მოზარდებისა და ახალგაზრდ</w:t>
      </w:r>
      <w:r w:rsidR="00113ED5" w:rsidRPr="00F52B98">
        <w:t>ე</w:t>
      </w:r>
      <w:r w:rsidRPr="00F52B98">
        <w:t xml:space="preserve">ბის ჯანმრთელობის მდგომარეობა და </w:t>
      </w:r>
      <w:r w:rsidR="00113ED5" w:rsidRPr="00F52B98">
        <w:t xml:space="preserve">ინდივიდუალური თუ პროფესიული </w:t>
      </w:r>
      <w:r w:rsidRPr="00F52B98">
        <w:t>განვითარების შესაძლებლობები საკმაოდ არასაიმედოა. დედათა სიკვდილიანობის სტრუქტურაში 75% სწორედ 24 წლამდე ასაკზე მოდის, რაც ახალგაზრდა დედებისა და მათი ოჯახების</w:t>
      </w:r>
      <w:r w:rsidR="00113ED5" w:rsidRPr="00F52B98">
        <w:t xml:space="preserve"> მიერ </w:t>
      </w:r>
      <w:r w:rsidRPr="00F52B98">
        <w:t>ორსულობის საშიშროების ნიშნების დროული ამოცნობის</w:t>
      </w:r>
      <w:r w:rsidR="00113ED5" w:rsidRPr="00F52B98">
        <w:t>ა და შესაბამისი მართვის</w:t>
      </w:r>
      <w:r w:rsidRPr="00F52B98">
        <w:t xml:space="preserve"> საჭიროებაზე მიუთითებს. ჯანმრთელობის ხელშეწყობის კუთხით საყურადღებოა </w:t>
      </w:r>
      <w:r w:rsidR="00113ED5" w:rsidRPr="00F52B98">
        <w:t>თა</w:t>
      </w:r>
      <w:r w:rsidRPr="00F52B98">
        <w:t>მბაქოს მოხმარებისა და ფინანსური ხელმისაწვდომობის მაღალი დონე, რითაც საქართველო პოსტ-საბჭოთა სივრცის ქვეყნებს შორის „მოწინავე“ პოზიციებზეა. ასევე საგანგაშოა ნარკოტიკების ინტრავენური მოხმარების მაჩვენებლები (დაახლოებით 40,000 მომხმარებელი)</w:t>
      </w:r>
      <w:r w:rsidR="00126F62" w:rsidRPr="00F52B98">
        <w:t>.</w:t>
      </w:r>
      <w:r w:rsidRPr="00F52B98">
        <w:t xml:space="preserve"> </w:t>
      </w:r>
      <w:r w:rsidR="00126F62" w:rsidRPr="00F52B98">
        <w:t xml:space="preserve">2013 წელს პრემიერ-მინისტრის ხელმძღვანელობით შეიქმნა 10 მინისტრისაგან შემდგარი </w:t>
      </w:r>
      <w:r w:rsidR="00554C44" w:rsidRPr="00F52B98">
        <w:t>თამბაქოს კონტროლის სახელმწიფო კომისია, რომელმაც შეიმუშავა თამბაქოს კონტროლის სახელმწიფო სტრატეგია და მულტი-სექტორული სამოქმედო გეგმა.</w:t>
      </w:r>
    </w:p>
    <w:p w:rsidR="0092436B" w:rsidRPr="00F52B98" w:rsidRDefault="0092436B" w:rsidP="0092436B">
      <w:pPr>
        <w:spacing w:after="0" w:line="240" w:lineRule="auto"/>
        <w:jc w:val="both"/>
      </w:pPr>
    </w:p>
    <w:p w:rsidR="0092436B" w:rsidRPr="00F52B98" w:rsidRDefault="0092436B" w:rsidP="0092436B">
      <w:pPr>
        <w:spacing w:after="0" w:line="240" w:lineRule="auto"/>
        <w:jc w:val="both"/>
      </w:pPr>
      <w:r w:rsidRPr="00F52B98">
        <w:t xml:space="preserve">სამედიცინო სერვისების დაგეგმარების კუთხით აღსანიშნავია, რომ არსებული პირველადი ჯანდაცვის ინფრასტრუქტურა და მომსახურების მოცულობა არ ითვალისწინებს მოზარდი თაობისათვის </w:t>
      </w:r>
      <w:r w:rsidR="00113ED5" w:rsidRPr="00F52B98">
        <w:t>ჯანმრთელობის</w:t>
      </w:r>
      <w:r w:rsidRPr="00F52B98">
        <w:t xml:space="preserve"> განსაკუთრებულ საჭიროებებს. „ახალგაზრდებისადმი კეთილგანწყობილი სერვისების“ დღემდე არსებული მოდელები და გამოცდილება კვლავ ერთეულ, ფრაგმენტულ ინიციატივებად რჩება, რომელსაც ძირითადად დონორი ორგანიზაციები უწევენ ფინანსურ მხარდაჭერას.  </w:t>
      </w:r>
    </w:p>
    <w:p w:rsidR="0092436B" w:rsidRPr="00F52B98" w:rsidRDefault="0092436B" w:rsidP="0092436B">
      <w:pPr>
        <w:spacing w:after="0" w:line="240" w:lineRule="auto"/>
        <w:jc w:val="both"/>
      </w:pPr>
    </w:p>
    <w:p w:rsidR="0092436B" w:rsidRPr="00F52B98" w:rsidRDefault="0092436B" w:rsidP="0092436B">
      <w:pPr>
        <w:spacing w:after="0" w:line="240" w:lineRule="auto"/>
        <w:jc w:val="both"/>
      </w:pPr>
      <w:r w:rsidRPr="00F52B98">
        <w:t>სასკოლო დაწესებულებებისა და ადგილობრივი თვითმმართველობის დონეზე ბავშვებსა და ახალგაზრდებში ცხოვრების ჯანსაღი წესის დამკვიდ</w:t>
      </w:r>
      <w:r w:rsidR="00EB3605" w:rsidRPr="00F52B98">
        <w:t>რ</w:t>
      </w:r>
      <w:r w:rsidRPr="00F52B98">
        <w:t>ების ხელშესაწყობად რიგი ინფრასტრუქტურული პროექტები განხორციელდა, თუმცა არც სპორტული განათლებისა და არც ცხოვრების ჯანსაღი წესის დამკვი</w:t>
      </w:r>
      <w:r w:rsidR="00EB3605" w:rsidRPr="00F52B98">
        <w:t>დ</w:t>
      </w:r>
      <w:r w:rsidRPr="00F52B98">
        <w:t xml:space="preserve">რების კუთხით სისტემური რეფორმები ჯერ არ შემუშავებულა.  </w:t>
      </w:r>
    </w:p>
    <w:p w:rsidR="0092436B" w:rsidRPr="00F52B98" w:rsidRDefault="0092436B" w:rsidP="0092436B">
      <w:pPr>
        <w:spacing w:after="0" w:line="240" w:lineRule="auto"/>
        <w:jc w:val="both"/>
      </w:pPr>
    </w:p>
    <w:p w:rsidR="0092436B" w:rsidRPr="00F52B98" w:rsidRDefault="0092436B" w:rsidP="00113ED5">
      <w:pPr>
        <w:spacing w:after="0" w:line="240" w:lineRule="auto"/>
        <w:jc w:val="both"/>
        <w:rPr>
          <w:b/>
        </w:rPr>
      </w:pPr>
      <w:r w:rsidRPr="00F52B98">
        <w:t>არსებული პრობლემების გადასაჭრელად ჯანდაცვისა და ახალგაზრდობის სამინისტროები შემდეგ</w:t>
      </w:r>
      <w:r w:rsidRPr="00F52B98">
        <w:rPr>
          <w:b/>
        </w:rPr>
        <w:t xml:space="preserve"> სტრატეგიულ ამოცანებზე </w:t>
      </w:r>
      <w:r w:rsidRPr="00F52B98">
        <w:t xml:space="preserve">თანხმდებიან: </w:t>
      </w:r>
    </w:p>
    <w:p w:rsidR="0092436B" w:rsidRPr="00F52B98" w:rsidRDefault="0092436B" w:rsidP="0092436B">
      <w:pPr>
        <w:spacing w:after="0" w:line="240" w:lineRule="auto"/>
        <w:rPr>
          <w:b/>
        </w:rPr>
      </w:pPr>
    </w:p>
    <w:p w:rsidR="0092436B" w:rsidRPr="00F52B98" w:rsidRDefault="0092436B" w:rsidP="0092436B">
      <w:pPr>
        <w:pStyle w:val="ListParagraph"/>
        <w:numPr>
          <w:ilvl w:val="0"/>
          <w:numId w:val="5"/>
        </w:numPr>
        <w:spacing w:after="0" w:line="240" w:lineRule="auto"/>
        <w:ind w:left="360"/>
        <w:jc w:val="both"/>
      </w:pPr>
      <w:r w:rsidRPr="00F52B98">
        <w:t xml:space="preserve">საერთაშორისო ორგანიზაციებთან მჭიდრო თანამშრომლობით შემუშავდება და დაინერგება „ახალგაზრდების ჯანმრთელობისა და განვითარების“ 3-წლიანი პროგრამა;  </w:t>
      </w:r>
    </w:p>
    <w:p w:rsidR="0092436B" w:rsidRPr="00F52B98" w:rsidRDefault="0092436B" w:rsidP="0092436B">
      <w:pPr>
        <w:pStyle w:val="ListParagraph"/>
        <w:spacing w:after="0" w:line="240" w:lineRule="auto"/>
        <w:ind w:left="360"/>
        <w:jc w:val="both"/>
      </w:pPr>
    </w:p>
    <w:p w:rsidR="0092436B" w:rsidRPr="00F52B98" w:rsidRDefault="00126F62" w:rsidP="0092436B">
      <w:pPr>
        <w:pStyle w:val="ListParagraph"/>
        <w:numPr>
          <w:ilvl w:val="0"/>
          <w:numId w:val="5"/>
        </w:numPr>
        <w:spacing w:after="0" w:line="240" w:lineRule="auto"/>
        <w:ind w:left="360"/>
        <w:jc w:val="both"/>
      </w:pPr>
      <w:r w:rsidRPr="00F52B98">
        <w:lastRenderedPageBreak/>
        <w:t xml:space="preserve">2017 </w:t>
      </w:r>
      <w:r w:rsidR="0092436B" w:rsidRPr="00F52B98">
        <w:t>წლისათვის საქართველოს მასშტაბით მოქმედი უმაღლესი სასწავლებლების &gt;80%-ში ფუნქციონირებს ახალგაზრდებისადმი კეთილგანწყობილი სამედიცინო და საკონსულტაციო სერვისები;</w:t>
      </w:r>
    </w:p>
    <w:p w:rsidR="0092436B" w:rsidRPr="00F52B98" w:rsidRDefault="0092436B" w:rsidP="0092436B">
      <w:pPr>
        <w:pStyle w:val="ListParagraph"/>
      </w:pPr>
    </w:p>
    <w:p w:rsidR="0092436B" w:rsidRPr="00F52B98" w:rsidRDefault="00126F62" w:rsidP="0092436B">
      <w:pPr>
        <w:pStyle w:val="ListParagraph"/>
        <w:numPr>
          <w:ilvl w:val="0"/>
          <w:numId w:val="5"/>
        </w:numPr>
        <w:spacing w:after="0" w:line="240" w:lineRule="auto"/>
        <w:ind w:left="360"/>
        <w:jc w:val="both"/>
      </w:pPr>
      <w:r w:rsidRPr="00F52B98">
        <w:t xml:space="preserve">2015 </w:t>
      </w:r>
      <w:r w:rsidR="0092436B" w:rsidRPr="00F52B98">
        <w:t>წლისათვის პირველადი ჯანდაცვის პროგრამებშ</w:t>
      </w:r>
      <w:r w:rsidR="00113ED5" w:rsidRPr="00F52B98">
        <w:t>ი</w:t>
      </w:r>
      <w:r w:rsidR="0092436B" w:rsidRPr="00F52B98">
        <w:t xml:space="preserve"> ინტეგრირებული იქნება 15-24 წლის თაობის ჯანმრთელობის სპეციფიკური საკითხების მართვისა და მონიტორინგის ინსტრუმენტები;</w:t>
      </w:r>
    </w:p>
    <w:p w:rsidR="0092436B" w:rsidRPr="00F52B98" w:rsidRDefault="0092436B" w:rsidP="0092436B">
      <w:pPr>
        <w:pStyle w:val="ListParagraph"/>
      </w:pPr>
    </w:p>
    <w:p w:rsidR="0092436B" w:rsidRPr="00F52B98" w:rsidRDefault="0092436B" w:rsidP="0092436B">
      <w:pPr>
        <w:pStyle w:val="ListParagraph"/>
        <w:numPr>
          <w:ilvl w:val="0"/>
          <w:numId w:val="5"/>
        </w:numPr>
        <w:spacing w:after="0" w:line="240" w:lineRule="auto"/>
        <w:ind w:left="360"/>
        <w:jc w:val="both"/>
      </w:pPr>
      <w:r w:rsidRPr="00F52B98">
        <w:t>2017 წლისათვის ახალგაზრდების მიერ თამბაქოსა და ალკოჰოლის მოხმარების მაჩვენებლების შემცირება (ბაზისური მონაცემი 2012 წ. თამბაქო - 16%, ალკოჰოლი - 22.5%)</w:t>
      </w:r>
      <w:r w:rsidR="00113ED5" w:rsidRPr="00F52B98">
        <w:t>.</w:t>
      </w:r>
    </w:p>
    <w:p w:rsidR="0092436B" w:rsidRPr="00F52B98" w:rsidRDefault="0092436B" w:rsidP="0092436B">
      <w:pPr>
        <w:pStyle w:val="ListParagraph"/>
      </w:pPr>
    </w:p>
    <w:p w:rsidR="0092436B" w:rsidRPr="00F52B98" w:rsidRDefault="0092436B" w:rsidP="00113ED5">
      <w:pPr>
        <w:spacing w:after="0" w:line="240" w:lineRule="auto"/>
        <w:jc w:val="both"/>
      </w:pPr>
      <w:r w:rsidRPr="00F52B98">
        <w:t xml:space="preserve">დასახული მიზნების მისაღწევად </w:t>
      </w:r>
      <w:r w:rsidR="00554C44" w:rsidRPr="00F52B98">
        <w:t>2014</w:t>
      </w:r>
      <w:r w:rsidRPr="00F52B98">
        <w:t>-</w:t>
      </w:r>
      <w:r w:rsidR="00554C44" w:rsidRPr="00F52B98">
        <w:t xml:space="preserve">2020 </w:t>
      </w:r>
      <w:r w:rsidRPr="00F52B98">
        <w:t xml:space="preserve">წლების პერიოდში განხორციელდება შემდეგი </w:t>
      </w:r>
      <w:r w:rsidRPr="00F52B98">
        <w:rPr>
          <w:b/>
        </w:rPr>
        <w:t>ძირითადი ღონისძიებები:</w:t>
      </w:r>
    </w:p>
    <w:p w:rsidR="0092436B" w:rsidRPr="00F52B98" w:rsidRDefault="0092436B" w:rsidP="0092436B">
      <w:pPr>
        <w:spacing w:after="0" w:line="240" w:lineRule="auto"/>
      </w:pPr>
    </w:p>
    <w:p w:rsidR="0092436B" w:rsidRPr="00F52B98" w:rsidRDefault="00554C44" w:rsidP="0092436B">
      <w:pPr>
        <w:pStyle w:val="ListParagraph"/>
        <w:numPr>
          <w:ilvl w:val="0"/>
          <w:numId w:val="5"/>
        </w:numPr>
        <w:spacing w:after="0" w:line="240" w:lineRule="auto"/>
        <w:ind w:left="360"/>
        <w:jc w:val="both"/>
      </w:pPr>
      <w:r w:rsidRPr="00F52B98">
        <w:t xml:space="preserve">2014 </w:t>
      </w:r>
      <w:r w:rsidR="0092436B" w:rsidRPr="00F52B98">
        <w:t>წლის ბოლოს გაეროს მოსახლეობის ფონდის ხელშეწყობით შემუშავდება „ახალგაზრდების ჯანმრთელობისა და განვითარების“ 3-წლიანი პროგრამა, რომელიც ასახავს ძირითად საკანონმდებლო და პროგრამულ ღონისძიებებს და ჯანდაცვისა და ახალგაზრდობის საქმეთა სამინისტროების უფლება-მოვალეობებს.</w:t>
      </w:r>
    </w:p>
    <w:p w:rsidR="0092436B" w:rsidRPr="00F52B98" w:rsidRDefault="0092436B" w:rsidP="0092436B">
      <w:pPr>
        <w:pStyle w:val="ListParagraph"/>
        <w:spacing w:after="0" w:line="240" w:lineRule="auto"/>
        <w:ind w:left="360"/>
        <w:jc w:val="both"/>
      </w:pPr>
    </w:p>
    <w:p w:rsidR="0092436B" w:rsidRPr="00F52B98" w:rsidRDefault="0092436B" w:rsidP="0092436B">
      <w:pPr>
        <w:pStyle w:val="ListParagraph"/>
        <w:numPr>
          <w:ilvl w:val="0"/>
          <w:numId w:val="5"/>
        </w:numPr>
        <w:spacing w:after="0" w:line="240" w:lineRule="auto"/>
        <w:ind w:left="360"/>
        <w:jc w:val="both"/>
      </w:pPr>
      <w:r w:rsidRPr="00F52B98">
        <w:t xml:space="preserve">განათლების სამინისტროსთან კოორდინაციით უმაღლესი სასწავლებლების ბაზაზე შეიქმნება საკონსულტაციო ან/და სამედიცინო სერვისები, რომელიც ორიენტირებული იქნება 15-24 წლის ასაკობრივი ჯგუფის სამედიცინო (მ.შ. რეპროდუქციული ჯანმრთელობის) და საგანმანათლებლო პროგრამების მიწოდებაზე.  </w:t>
      </w:r>
    </w:p>
    <w:p w:rsidR="0092436B" w:rsidRPr="00F52B98" w:rsidRDefault="0092436B" w:rsidP="0092436B">
      <w:pPr>
        <w:pStyle w:val="ListParagraph"/>
      </w:pPr>
    </w:p>
    <w:p w:rsidR="0092436B" w:rsidRPr="00F52B98" w:rsidRDefault="0092436B" w:rsidP="0092436B">
      <w:pPr>
        <w:pStyle w:val="ListParagraph"/>
        <w:numPr>
          <w:ilvl w:val="0"/>
          <w:numId w:val="5"/>
        </w:numPr>
        <w:spacing w:after="0" w:line="240" w:lineRule="auto"/>
        <w:ind w:left="360"/>
        <w:jc w:val="both"/>
      </w:pPr>
      <w:r w:rsidRPr="00F52B98">
        <w:t xml:space="preserve">პირველადი ჯანდაცვის პროგრამებში ადგილობრივი და საერთაშორისო ექსპერტების მონაწილოებით ინტეგრირდება 15-24 წლის ასაკობრივი ჯგუფის სამედიცინო (მ.შ. რეპროდუქციული ჯანმრთელობის) სერვისების კომპონენტები შესაბამისი ხარისხის მართვის ინდიკატორებითა და ინსტრუმენტებით. </w:t>
      </w:r>
    </w:p>
    <w:p w:rsidR="0092436B" w:rsidRPr="00F52B98" w:rsidRDefault="0092436B" w:rsidP="0092436B">
      <w:pPr>
        <w:pStyle w:val="ListParagraph"/>
      </w:pPr>
    </w:p>
    <w:p w:rsidR="0092436B" w:rsidRPr="00F52B98" w:rsidRDefault="0092436B" w:rsidP="0092436B">
      <w:pPr>
        <w:pStyle w:val="ListParagraph"/>
        <w:numPr>
          <w:ilvl w:val="0"/>
          <w:numId w:val="5"/>
        </w:numPr>
        <w:spacing w:after="0" w:line="240" w:lineRule="auto"/>
        <w:ind w:left="360"/>
        <w:jc w:val="both"/>
      </w:pPr>
      <w:r w:rsidRPr="00F52B98">
        <w:t>შემუშავდება და განხორციელდება 15-24 წლის ასაკობრივ ჯგუფზე ორიენტირებული კამპანია ცხოვრების ჯანსაღ</w:t>
      </w:r>
      <w:r w:rsidR="00113ED5" w:rsidRPr="00F52B98">
        <w:t>ი</w:t>
      </w:r>
      <w:r w:rsidRPr="00F52B98">
        <w:t xml:space="preserve"> წესის ხელშეწყობის მიზნით. აღნიშნული მოიცავს როგორც სკოლების, ასევე უნივერსიტეტების, საზაფხულო ბანაკებისა და სპორტული დაწესებულებების დონეზე განსახორციელებელ ღონისძიებებს. </w:t>
      </w:r>
    </w:p>
    <w:p w:rsidR="0092436B" w:rsidRPr="00F52B98" w:rsidRDefault="0092436B" w:rsidP="00FD0491">
      <w:pPr>
        <w:spacing w:after="0" w:line="240" w:lineRule="auto"/>
        <w:jc w:val="both"/>
        <w:rPr>
          <w:b/>
        </w:rPr>
      </w:pPr>
    </w:p>
    <w:p w:rsidR="00FD0491" w:rsidRPr="00F52B98" w:rsidRDefault="0092436B" w:rsidP="00FD0491">
      <w:pPr>
        <w:spacing w:after="0" w:line="240" w:lineRule="auto"/>
        <w:jc w:val="both"/>
        <w:rPr>
          <w:b/>
        </w:rPr>
      </w:pPr>
      <w:r w:rsidRPr="00F52B98">
        <w:rPr>
          <w:b/>
        </w:rPr>
        <w:t>9.3</w:t>
      </w:r>
      <w:r w:rsidR="00FD0491" w:rsidRPr="00F52B98">
        <w:rPr>
          <w:b/>
        </w:rPr>
        <w:t>. თანამშრომლობა ჯანდაცვის სერვისების გაუმჯობესებისათვის პენიტენციალურ სისტემაში</w:t>
      </w:r>
    </w:p>
    <w:p w:rsidR="00FD0491" w:rsidRPr="00F52B98" w:rsidRDefault="00FD0491" w:rsidP="00FD0491">
      <w:pPr>
        <w:spacing w:after="0" w:line="240" w:lineRule="auto"/>
        <w:jc w:val="both"/>
        <w:rPr>
          <w:b/>
        </w:rPr>
      </w:pPr>
    </w:p>
    <w:p w:rsidR="00FD0491" w:rsidRPr="00F52B98" w:rsidRDefault="00FD0491" w:rsidP="00FD0491">
      <w:pPr>
        <w:spacing w:after="0" w:line="240" w:lineRule="auto"/>
        <w:rPr>
          <w:b/>
        </w:rPr>
      </w:pPr>
      <w:r w:rsidRPr="00F52B98">
        <w:rPr>
          <w:b/>
        </w:rPr>
        <w:t>არსებული ძირითადი პრობლემები</w:t>
      </w:r>
    </w:p>
    <w:p w:rsidR="00FD0491" w:rsidRPr="00F52B98" w:rsidRDefault="00FD0491" w:rsidP="00FD0491">
      <w:pPr>
        <w:spacing w:after="0" w:line="240" w:lineRule="auto"/>
        <w:rPr>
          <w:b/>
        </w:rPr>
      </w:pPr>
    </w:p>
    <w:p w:rsidR="00FD0491" w:rsidRPr="00F52B98" w:rsidRDefault="00FD0491" w:rsidP="00FD0491">
      <w:pPr>
        <w:spacing w:after="0" w:line="240" w:lineRule="auto"/>
        <w:jc w:val="both"/>
        <w:rPr>
          <w:noProof/>
        </w:rPr>
      </w:pPr>
      <w:r w:rsidRPr="00F52B98">
        <w:rPr>
          <w:noProof/>
        </w:rPr>
        <w:t xml:space="preserve">თავისუფლებააღკვეთილი პირების ჯანმრთელობის მდგომარეობის გაუმჯობესების მიზნით საქართველოს შრომის, ჯანმრთელობისა და სოციალური დაცვის სამინისტრო აქტიურად თანამშრომლობს სასჯელაღსრულების, პრობაციისა და იურიდიული დახმარების სამინისტროსთან. თანამშრომლობის სფეროებია: სასჯელაღსრულების ჯანდაცვის სისტემის რეგულირება სამოქალაქო სისტემაში მოქმედი ნორმატივებით; </w:t>
      </w:r>
      <w:r w:rsidRPr="00F52B98">
        <w:rPr>
          <w:noProof/>
        </w:rPr>
        <w:lastRenderedPageBreak/>
        <w:t>სასჯელაღსრულების პირველადი ჯანდაცვის რეფორმირება; სამედიცინო პერსონალის გადამზადება; ტუბერკულოზის, აივ/შიდსისა და სხვა ინფექციური დაავადებების პროფილაქტიკისა და ეფექტური მართვის მიზნით; თავისუფლებააღკვეთილი პირებისთვის სამედიცინო მომსახურების, მათ შორის ფსიქი</w:t>
      </w:r>
      <w:r w:rsidR="00EB3605" w:rsidRPr="00F52B98">
        <w:rPr>
          <w:noProof/>
        </w:rPr>
        <w:t>კ</w:t>
      </w:r>
      <w:r w:rsidRPr="00F52B98">
        <w:rPr>
          <w:noProof/>
        </w:rPr>
        <w:t>ური ჯანმრთელობის მომსახურების მიწოდების ორგანიზება.</w:t>
      </w:r>
    </w:p>
    <w:p w:rsidR="00FD0491" w:rsidRPr="00F52B98" w:rsidRDefault="00FD0491" w:rsidP="00FD0491">
      <w:pPr>
        <w:pStyle w:val="ListParagraph"/>
        <w:spacing w:after="0" w:line="240" w:lineRule="auto"/>
        <w:ind w:left="360"/>
        <w:contextualSpacing w:val="0"/>
        <w:jc w:val="both"/>
        <w:rPr>
          <w:noProof/>
        </w:rPr>
      </w:pPr>
    </w:p>
    <w:p w:rsidR="00FD0491" w:rsidRPr="00F52B98" w:rsidRDefault="00FD0491" w:rsidP="00FD0491">
      <w:pPr>
        <w:spacing w:after="0" w:line="240" w:lineRule="auto"/>
        <w:jc w:val="both"/>
        <w:rPr>
          <w:noProof/>
        </w:rPr>
      </w:pPr>
      <w:r w:rsidRPr="00F52B98">
        <w:t>პირველადი ჯანდაცვის მოდელის პილოტირება პენიტენციურ სისტემაში 2011 წელს დაიწყო, რომლის ფარგლებში</w:t>
      </w:r>
      <w:r w:rsidR="00C06391" w:rsidRPr="00F52B98">
        <w:t>ც</w:t>
      </w:r>
      <w:r w:rsidRPr="00F52B98">
        <w:t xml:space="preserve"> განხორციელდა სამედიცინო პერსონალის ორი კოჰორტის გადამზადება ოჯახის ექიმისა და ზოგადი პრაქტიკის ექთნის სპეციალობით. თუმცა მთელი სისტემის მასშტაბით პჯდ ექიმების გადამზადება </w:t>
      </w:r>
      <w:r w:rsidR="00554C44" w:rsidRPr="00F52B98">
        <w:t xml:space="preserve">2013 </w:t>
      </w:r>
      <w:r w:rsidRPr="00F52B98">
        <w:t xml:space="preserve">წლისათვის ჯერ კიდევ არ იყო განხორციელებული. </w:t>
      </w:r>
    </w:p>
    <w:p w:rsidR="00FD0491" w:rsidRPr="00F52B98" w:rsidRDefault="00FD0491" w:rsidP="00FD0491">
      <w:pPr>
        <w:spacing w:after="0" w:line="240" w:lineRule="auto"/>
        <w:jc w:val="both"/>
        <w:rPr>
          <w:noProof/>
        </w:rPr>
      </w:pPr>
    </w:p>
    <w:p w:rsidR="00FD0491" w:rsidRPr="00F52B98" w:rsidRDefault="00FD0491" w:rsidP="00FD0491">
      <w:pPr>
        <w:spacing w:after="0" w:line="240" w:lineRule="auto"/>
        <w:jc w:val="both"/>
        <w:rPr>
          <w:rFonts w:cs="Sylfaen"/>
          <w:color w:val="000000"/>
        </w:rPr>
      </w:pPr>
      <w:r w:rsidRPr="00F52B98">
        <w:rPr>
          <w:rFonts w:cs="Arial"/>
        </w:rPr>
        <w:t xml:space="preserve">ტუბერკულოზი სერიოზულ პრობლემად რჩება პენიტენციურ სისტემაში. </w:t>
      </w:r>
      <w:r w:rsidR="00AE5A5F" w:rsidRPr="00F52B98">
        <w:rPr>
          <w:rFonts w:cs="Arial"/>
        </w:rPr>
        <w:t>201</w:t>
      </w:r>
      <w:r w:rsidR="00AE5A5F" w:rsidRPr="00F52B98">
        <w:rPr>
          <w:rFonts w:cs="Arial"/>
          <w:lang w:val="en-US"/>
        </w:rPr>
        <w:t>2</w:t>
      </w:r>
      <w:r w:rsidR="00AE5A5F" w:rsidRPr="00F52B98">
        <w:rPr>
          <w:rFonts w:cs="Arial"/>
        </w:rPr>
        <w:t xml:space="preserve"> </w:t>
      </w:r>
      <w:r w:rsidRPr="00F52B98">
        <w:rPr>
          <w:rFonts w:cs="Arial"/>
        </w:rPr>
        <w:t>წლის მონაცემებით</w:t>
      </w:r>
      <w:r w:rsidRPr="00F52B98">
        <w:rPr>
          <w:rFonts w:cs="Arial"/>
          <w:lang w:val="en-US"/>
        </w:rPr>
        <w:t>,</w:t>
      </w:r>
      <w:r w:rsidRPr="00F52B98">
        <w:rPr>
          <w:rFonts w:cs="Arial"/>
        </w:rPr>
        <w:t xml:space="preserve"> ტუბერკულოზის ყოველი მეხუთე შემთხვევა პატიმრებში ფიქსირდება.</w:t>
      </w:r>
      <w:r w:rsidRPr="00F52B98">
        <w:rPr>
          <w:rFonts w:cs="Arial"/>
          <w:lang w:val="en-US"/>
        </w:rPr>
        <w:t xml:space="preserve"> </w:t>
      </w:r>
      <w:r w:rsidRPr="00F52B98">
        <w:rPr>
          <w:rFonts w:cs="Arial"/>
        </w:rPr>
        <w:t xml:space="preserve">2010 წელს განხორციელდა </w:t>
      </w:r>
      <w:r w:rsidRPr="00F52B98">
        <w:t xml:space="preserve">პენიტენციური სისტემის ტუბერკულოზის საწინააღმდეგო ღონისძიებების სრული ინტეგრაცია ტუბერკულოზის სახელმწიფო პროგრამაში, რის შედეგადაც </w:t>
      </w:r>
      <w:r w:rsidRPr="00F52B98">
        <w:rPr>
          <w:noProof/>
        </w:rPr>
        <w:t xml:space="preserve">სასჯელაღსრულების დაწესებულებებში </w:t>
      </w:r>
      <w:r w:rsidRPr="00F52B98">
        <w:rPr>
          <w:rFonts w:cs="Sylfaen"/>
          <w:color w:val="000000"/>
        </w:rPr>
        <w:t>წარმატებული</w:t>
      </w:r>
      <w:r w:rsidRPr="00F52B98">
        <w:rPr>
          <w:rFonts w:cs="Arial"/>
          <w:color w:val="000000"/>
        </w:rPr>
        <w:t xml:space="preserve"> </w:t>
      </w:r>
      <w:r w:rsidRPr="00F52B98">
        <w:rPr>
          <w:rFonts w:cs="Sylfaen"/>
          <w:color w:val="000000"/>
        </w:rPr>
        <w:t>მკურნალობის დონემ 2010 წელს მიაღწია 84%, შესაბამისად მოხდა ევროპის</w:t>
      </w:r>
      <w:r w:rsidRPr="00F52B98">
        <w:rPr>
          <w:rFonts w:cs="Arial"/>
          <w:color w:val="000000"/>
        </w:rPr>
        <w:t xml:space="preserve"> </w:t>
      </w:r>
      <w:r w:rsidRPr="00F52B98">
        <w:rPr>
          <w:rFonts w:cs="Sylfaen"/>
          <w:color w:val="000000"/>
        </w:rPr>
        <w:t>დაავადებათა</w:t>
      </w:r>
      <w:r w:rsidRPr="00F52B98">
        <w:rPr>
          <w:rFonts w:cs="Arial"/>
          <w:color w:val="000000"/>
        </w:rPr>
        <w:t xml:space="preserve"> </w:t>
      </w:r>
      <w:r w:rsidRPr="00F52B98">
        <w:rPr>
          <w:rFonts w:cs="Sylfaen"/>
          <w:color w:val="000000"/>
        </w:rPr>
        <w:t>კონტროლის</w:t>
      </w:r>
      <w:r w:rsidR="00C06391" w:rsidRPr="00F52B98">
        <w:rPr>
          <w:rFonts w:cs="Sylfaen"/>
          <w:color w:val="000000"/>
        </w:rPr>
        <w:t>ა</w:t>
      </w:r>
      <w:r w:rsidRPr="00F52B98">
        <w:rPr>
          <w:rFonts w:cs="Arial"/>
          <w:color w:val="000000"/>
        </w:rPr>
        <w:t xml:space="preserve"> </w:t>
      </w:r>
      <w:r w:rsidRPr="00F52B98">
        <w:rPr>
          <w:rFonts w:cs="Sylfaen"/>
          <w:color w:val="000000"/>
        </w:rPr>
        <w:t>და</w:t>
      </w:r>
      <w:r w:rsidRPr="00F52B98">
        <w:rPr>
          <w:rFonts w:cs="Arial"/>
          <w:color w:val="000000"/>
        </w:rPr>
        <w:t xml:space="preserve"> </w:t>
      </w:r>
      <w:r w:rsidRPr="00F52B98">
        <w:rPr>
          <w:rFonts w:cs="Sylfaen"/>
          <w:color w:val="000000"/>
        </w:rPr>
        <w:t>პრევენციის</w:t>
      </w:r>
      <w:r w:rsidRPr="00F52B98">
        <w:rPr>
          <w:rFonts w:cs="Arial"/>
          <w:color w:val="000000"/>
        </w:rPr>
        <w:t xml:space="preserve"> </w:t>
      </w:r>
      <w:r w:rsidRPr="00F52B98">
        <w:rPr>
          <w:rFonts w:cs="Sylfaen"/>
          <w:color w:val="000000"/>
        </w:rPr>
        <w:t>ცენტრის</w:t>
      </w:r>
      <w:r w:rsidRPr="00F52B98">
        <w:rPr>
          <w:rFonts w:cs="Arial"/>
          <w:color w:val="000000"/>
        </w:rPr>
        <w:t xml:space="preserve"> </w:t>
      </w:r>
      <w:r w:rsidR="00C06391" w:rsidRPr="00F52B98">
        <w:rPr>
          <w:rFonts w:cs="Arial"/>
          <w:color w:val="000000"/>
        </w:rPr>
        <w:t>(</w:t>
      </w:r>
      <w:r w:rsidR="00C06391" w:rsidRPr="00F52B98">
        <w:rPr>
          <w:rFonts w:cs="Arial"/>
          <w:color w:val="000000"/>
          <w:lang w:val="en-US"/>
        </w:rPr>
        <w:t>ECDC</w:t>
      </w:r>
      <w:r w:rsidR="00C06391" w:rsidRPr="00F52B98">
        <w:rPr>
          <w:rFonts w:cs="Arial"/>
          <w:color w:val="000000"/>
        </w:rPr>
        <w:t xml:space="preserve">) </w:t>
      </w:r>
      <w:r w:rsidRPr="00F52B98">
        <w:rPr>
          <w:rFonts w:cs="Sylfaen"/>
          <w:color w:val="000000"/>
        </w:rPr>
        <w:t>მიერ</w:t>
      </w:r>
      <w:r w:rsidRPr="00F52B98">
        <w:rPr>
          <w:rFonts w:cs="Arial"/>
          <w:color w:val="000000"/>
        </w:rPr>
        <w:t xml:space="preserve"> </w:t>
      </w:r>
      <w:r w:rsidRPr="00F52B98">
        <w:rPr>
          <w:rFonts w:cs="Sylfaen"/>
          <w:color w:val="000000"/>
        </w:rPr>
        <w:t>რეკომენდებულ</w:t>
      </w:r>
      <w:r w:rsidR="00CF159D" w:rsidRPr="00F52B98">
        <w:rPr>
          <w:rFonts w:cs="Sylfaen"/>
          <w:color w:val="000000"/>
        </w:rPr>
        <w:t>ი</w:t>
      </w:r>
      <w:r w:rsidRPr="00F52B98">
        <w:rPr>
          <w:rFonts w:cs="Arial"/>
          <w:color w:val="000000"/>
        </w:rPr>
        <w:t xml:space="preserve"> </w:t>
      </w:r>
      <w:r w:rsidRPr="00F52B98">
        <w:rPr>
          <w:rFonts w:cs="Sylfaen"/>
          <w:color w:val="000000"/>
        </w:rPr>
        <w:t xml:space="preserve">სამიზნის მიღწევა. </w:t>
      </w:r>
    </w:p>
    <w:p w:rsidR="00FD0491" w:rsidRPr="00F52B98" w:rsidRDefault="00FD0491" w:rsidP="00FD0491">
      <w:pPr>
        <w:spacing w:after="0" w:line="240" w:lineRule="auto"/>
        <w:jc w:val="both"/>
        <w:rPr>
          <w:rFonts w:cs="Sylfaen"/>
          <w:color w:val="000000"/>
        </w:rPr>
      </w:pPr>
    </w:p>
    <w:p w:rsidR="00FD0491" w:rsidRPr="00F52B98" w:rsidRDefault="00FD0491" w:rsidP="00FD0491">
      <w:pPr>
        <w:spacing w:after="0" w:line="240" w:lineRule="auto"/>
        <w:jc w:val="both"/>
      </w:pPr>
      <w:r w:rsidRPr="00F52B98">
        <w:t>ჯანდაცვის სახელმწიფო პროგრამის ფარგლებში უზრუნველყოფილ იქნა ყველა ბრალდებულის/მსჯავრდებულის ნებაყოფლობითი ტესტირება და კონსულტაცია  აივ/შიდსზე. გლობალური ფონდის ფინანსური მხარდაჭერით პენიტენცი</w:t>
      </w:r>
      <w:r w:rsidR="00C96053" w:rsidRPr="00F52B98">
        <w:t>ალ</w:t>
      </w:r>
      <w:r w:rsidRPr="00F52B98">
        <w:t>ურ სისტემაში, ისევე როგორც სამოქალაქო სექტორში, უზრუნველყოფილია აივ/შიდსის მკურნალობის საყოველთაო ხელმისაწვდომობა. მიღწეული შედეგების შენარჩუნებისა და აივ ინფექცია/შიდსის ეპიდემიოლოგიური სიტუაციის გაუმჯობესების მიზნით აუცილებელია აღნიშნული ქმედებების უწყვეტობა.</w:t>
      </w:r>
    </w:p>
    <w:p w:rsidR="00FD0491" w:rsidRPr="00F52B98" w:rsidRDefault="00FD0491" w:rsidP="00FD0491">
      <w:pPr>
        <w:spacing w:after="0" w:line="240" w:lineRule="auto"/>
        <w:jc w:val="both"/>
      </w:pPr>
    </w:p>
    <w:p w:rsidR="00FD0491" w:rsidRPr="00F52B98" w:rsidRDefault="00FD0491" w:rsidP="00FD0491">
      <w:pPr>
        <w:jc w:val="both"/>
      </w:pPr>
      <w:r w:rsidRPr="00F52B98">
        <w:rPr>
          <w:lang w:val="en-US"/>
        </w:rPr>
        <w:t xml:space="preserve">C </w:t>
      </w:r>
      <w:r w:rsidRPr="00F52B98">
        <w:t>ჰეპატიტის გავრცელების დონე სასჯელაღს</w:t>
      </w:r>
      <w:r w:rsidR="00EB3605" w:rsidRPr="00F52B98">
        <w:t>რ</w:t>
      </w:r>
      <w:r w:rsidRPr="00F52B98">
        <w:t>ულ</w:t>
      </w:r>
      <w:r w:rsidR="00EB3605" w:rsidRPr="00F52B98">
        <w:t>ე</w:t>
      </w:r>
      <w:r w:rsidRPr="00F52B98">
        <w:t xml:space="preserve">ბის სისტემაში 3-ჯერ მაღალია (17%) ქვეყნის მასშტაბით მოზრდილ მოსახლეობაში დადგენილ პრევალენტობასთან (6.7%) შედარებით. ამასთანავე </w:t>
      </w:r>
      <w:r w:rsidRPr="00F52B98">
        <w:rPr>
          <w:color w:val="000000" w:themeColor="text1"/>
        </w:rPr>
        <w:t xml:space="preserve">საქართველოს ევროპის ადამიანის უფლებათა სასამართლოში წაგებული აქვს 4 პრეცედენტული საქმე, </w:t>
      </w:r>
      <w:r w:rsidRPr="00F52B98">
        <w:t xml:space="preserve">რაც უშუალოდ უკავშირდებოდა პატიმრებისათვის </w:t>
      </w:r>
      <w:r w:rsidRPr="00F52B98">
        <w:rPr>
          <w:lang w:val="en-US"/>
        </w:rPr>
        <w:t xml:space="preserve">C </w:t>
      </w:r>
      <w:r w:rsidRPr="00F52B98">
        <w:t xml:space="preserve">ჰეპატიტის ანტი-ვირუსული მკურნალობის ხელმისაწვდომობის პრობლემას. </w:t>
      </w:r>
      <w:r w:rsidR="00AE5A5F" w:rsidRPr="00F52B98">
        <w:t xml:space="preserve">აღნიშნულთან დაკავშირებით 2014 წლის პირველი მარტიდან დაიწყო პატიმრობისა და თავისუფლების აღკვეთის დაწესებულებებში მყოფი პირებისათვის C-ჰეპატიტის დიაგნოსტიკისა და მკურნალობის უზრუნველყოფა. </w:t>
      </w:r>
    </w:p>
    <w:p w:rsidR="00FD0491" w:rsidRPr="00F52B98" w:rsidRDefault="00FD0491" w:rsidP="00FD0491">
      <w:pPr>
        <w:spacing w:after="0" w:line="240" w:lineRule="auto"/>
        <w:jc w:val="both"/>
      </w:pPr>
      <w:r w:rsidRPr="00F52B98">
        <w:t>სამედიცინო პერსონალის გადამზადების მიუხედევა</w:t>
      </w:r>
      <w:r w:rsidR="00C96053" w:rsidRPr="00F52B98">
        <w:t>დ</w:t>
      </w:r>
      <w:r w:rsidRPr="00F52B98">
        <w:t>, პენიტენციურ სისტემაში არსებული ფსიქიატრიული სერვისები საჭიროებს სისტემურ რეფორმასა და გაძლიერებას.</w:t>
      </w:r>
    </w:p>
    <w:p w:rsidR="00AE5A5F" w:rsidRPr="00F52B98" w:rsidRDefault="00AE5A5F" w:rsidP="00FD0491">
      <w:pPr>
        <w:spacing w:after="0" w:line="240" w:lineRule="auto"/>
        <w:jc w:val="both"/>
      </w:pPr>
    </w:p>
    <w:p w:rsidR="00AE5A5F" w:rsidRPr="00F52B98" w:rsidRDefault="00AE5A5F" w:rsidP="00FD0491">
      <w:pPr>
        <w:spacing w:after="0" w:line="240" w:lineRule="auto"/>
        <w:jc w:val="both"/>
      </w:pPr>
      <w:r w:rsidRPr="00F52B98">
        <w:t xml:space="preserve">2013 წელს ახალი ფორმატით ამოქმედდა სასჯელაღსრულებისა და პრობაციის და შრომის, ჯანმრთელობისა და სოციალური დაცვის სამინსტროს მუდმივმოქმედი კომისია (აქტირების), რომელმაც განაახლა </w:t>
      </w:r>
      <w:r w:rsidR="007E22D0" w:rsidRPr="00F52B98">
        <w:t>იმ მძიმე და უკურნებელი დაავადებების ჩამონათვალი, რომელიც შეიძლება გახდეს სასჯელისაგან გათავისუფლების საფუძველი.</w:t>
      </w:r>
    </w:p>
    <w:p w:rsidR="00AE5A5F" w:rsidRPr="00F52B98" w:rsidRDefault="00AE5A5F" w:rsidP="00FD0491">
      <w:pPr>
        <w:spacing w:after="0" w:line="240" w:lineRule="auto"/>
        <w:jc w:val="both"/>
      </w:pPr>
    </w:p>
    <w:p w:rsidR="00FD0491" w:rsidRPr="00F52B98" w:rsidRDefault="00FD0491" w:rsidP="00FD0491">
      <w:pPr>
        <w:spacing w:after="0" w:line="240" w:lineRule="auto"/>
        <w:jc w:val="both"/>
        <w:rPr>
          <w:b/>
        </w:rPr>
      </w:pPr>
      <w:r w:rsidRPr="00F52B98">
        <w:lastRenderedPageBreak/>
        <w:t xml:space="preserve">არსებული პრობლემების გადასაჭრელად ჯანდაცვისა და პენიტენციალური სისტემის მიერ მომავალი </w:t>
      </w:r>
      <w:r w:rsidR="007E22D0" w:rsidRPr="00F52B98">
        <w:t xml:space="preserve">7 </w:t>
      </w:r>
      <w:r w:rsidRPr="00F52B98">
        <w:t>წლის მანძილზე განისაზღვრა შემდეგი</w:t>
      </w:r>
      <w:r w:rsidRPr="00F52B98">
        <w:rPr>
          <w:b/>
        </w:rPr>
        <w:t xml:space="preserve"> სტრატეგიული ამოცანები: </w:t>
      </w:r>
    </w:p>
    <w:p w:rsidR="00FD0491" w:rsidRPr="00F52B98" w:rsidRDefault="00FD0491" w:rsidP="00FD0491">
      <w:pPr>
        <w:spacing w:after="0" w:line="240" w:lineRule="auto"/>
        <w:rPr>
          <w:b/>
        </w:rPr>
      </w:pPr>
    </w:p>
    <w:p w:rsidR="00FD0491" w:rsidRPr="00F52B98" w:rsidRDefault="00FD0491" w:rsidP="0027647B">
      <w:pPr>
        <w:pStyle w:val="ListParagraph"/>
        <w:numPr>
          <w:ilvl w:val="0"/>
          <w:numId w:val="5"/>
        </w:numPr>
        <w:spacing w:after="0" w:line="240" w:lineRule="auto"/>
        <w:ind w:left="360"/>
        <w:jc w:val="both"/>
      </w:pPr>
      <w:r w:rsidRPr="00F52B98">
        <w:t>2015 წლის</w:t>
      </w:r>
      <w:r w:rsidR="00C96053" w:rsidRPr="00F52B98">
        <w:t>ა</w:t>
      </w:r>
      <w:r w:rsidRPr="00F52B98">
        <w:t xml:space="preserve">თვის პენიტენციალური სისტემის სამედიცინო პერსონალის სულ მცირე 80% გადამზადდება საოჯახო მედიცინის განახლებული </w:t>
      </w:r>
      <w:r w:rsidR="00C96053" w:rsidRPr="00F52B98">
        <w:t>პროგრამის (</w:t>
      </w:r>
      <w:r w:rsidRPr="00F52B98">
        <w:t>კურიკულუმის</w:t>
      </w:r>
      <w:r w:rsidR="00C96053" w:rsidRPr="00F52B98">
        <w:t>)</w:t>
      </w:r>
      <w:r w:rsidRPr="00F52B98">
        <w:t xml:space="preserve"> შესაბამისად;</w:t>
      </w:r>
    </w:p>
    <w:p w:rsidR="00FD0491" w:rsidRPr="00F52B98" w:rsidRDefault="00FD0491" w:rsidP="00FD0491">
      <w:pPr>
        <w:pStyle w:val="ListParagraph"/>
        <w:spacing w:after="0" w:line="240" w:lineRule="auto"/>
        <w:ind w:left="360"/>
        <w:jc w:val="both"/>
      </w:pPr>
    </w:p>
    <w:p w:rsidR="00FD0491" w:rsidRPr="00F52B98" w:rsidRDefault="007E22D0" w:rsidP="0027647B">
      <w:pPr>
        <w:pStyle w:val="ListParagraph"/>
        <w:numPr>
          <w:ilvl w:val="0"/>
          <w:numId w:val="5"/>
        </w:numPr>
        <w:spacing w:after="0" w:line="240" w:lineRule="auto"/>
        <w:ind w:left="360"/>
        <w:jc w:val="both"/>
      </w:pPr>
      <w:r w:rsidRPr="00F52B98">
        <w:t xml:space="preserve">2020 </w:t>
      </w:r>
      <w:r w:rsidR="00FD0491" w:rsidRPr="00F52B98">
        <w:t xml:space="preserve">წლისათვის სასჯელაღსრულების სისტემაში ტუბერკულოზის ინციდენტობა გაუტოლდება ქვეყანაში ტუბერკულოზით ინციდენტობის დონეს;  </w:t>
      </w:r>
    </w:p>
    <w:p w:rsidR="00FD0491" w:rsidRPr="00F52B98" w:rsidRDefault="00FD0491" w:rsidP="00FD0491">
      <w:pPr>
        <w:pStyle w:val="ListParagraph"/>
      </w:pPr>
    </w:p>
    <w:p w:rsidR="00FD0491" w:rsidRPr="00F52B98" w:rsidRDefault="00FD0491" w:rsidP="0027647B">
      <w:pPr>
        <w:pStyle w:val="ListParagraph"/>
        <w:numPr>
          <w:ilvl w:val="0"/>
          <w:numId w:val="5"/>
        </w:numPr>
        <w:spacing w:after="0" w:line="240" w:lineRule="auto"/>
        <w:ind w:left="360"/>
        <w:jc w:val="both"/>
      </w:pPr>
      <w:r w:rsidRPr="00F52B98">
        <w:t>2015 წლისათვის ყველა სასჯელაღსრულების დაწესებულებაში იფუნქციონირებს მეთადონით დეტოქსიკაციის პროგრამა და განხორციელდება პროგრამაში ყველა იმ პატიმრის ჩართვა რომელთაც ესაჭიროებათ აღნიშნული დახმარება;</w:t>
      </w:r>
    </w:p>
    <w:p w:rsidR="00FD0491" w:rsidRPr="00F52B98" w:rsidRDefault="00FD0491" w:rsidP="00FD0491">
      <w:pPr>
        <w:pStyle w:val="ListParagraph"/>
        <w:spacing w:after="0" w:line="240" w:lineRule="auto"/>
        <w:ind w:left="360"/>
        <w:jc w:val="both"/>
      </w:pPr>
    </w:p>
    <w:p w:rsidR="00FD0491" w:rsidRPr="00F52B98" w:rsidRDefault="007E22D0" w:rsidP="0027647B">
      <w:pPr>
        <w:pStyle w:val="ListParagraph"/>
        <w:numPr>
          <w:ilvl w:val="0"/>
          <w:numId w:val="5"/>
        </w:numPr>
        <w:spacing w:after="0" w:line="240" w:lineRule="auto"/>
        <w:ind w:left="360"/>
        <w:jc w:val="both"/>
      </w:pPr>
      <w:r w:rsidRPr="00F52B98">
        <w:t xml:space="preserve">2014 </w:t>
      </w:r>
      <w:r w:rsidR="00FD0491" w:rsidRPr="00F52B98">
        <w:t xml:space="preserve">წლისათვის როგორც სასჯელაღსრულების, ასევე სამოქალაქო სექტორის ჯანდაცვითი პროგრამებით მიღწეულ იქნება </w:t>
      </w:r>
      <w:r w:rsidR="00FD0491" w:rsidRPr="00F52B98">
        <w:rPr>
          <w:lang w:val="en-US"/>
        </w:rPr>
        <w:t xml:space="preserve">C </w:t>
      </w:r>
      <w:r w:rsidR="00FD0491" w:rsidRPr="00F52B98">
        <w:t xml:space="preserve">ჰეპატიტის ანტივირუსული მკურნალობის უნივერსალური ხელმისაწვდომობა. </w:t>
      </w:r>
    </w:p>
    <w:p w:rsidR="00FD0491" w:rsidRPr="00F52B98" w:rsidRDefault="00FD0491" w:rsidP="00FD0491">
      <w:pPr>
        <w:spacing w:after="0" w:line="240" w:lineRule="auto"/>
        <w:jc w:val="both"/>
      </w:pPr>
    </w:p>
    <w:p w:rsidR="00FD0491" w:rsidRPr="00F52B98" w:rsidRDefault="00FD0491" w:rsidP="004D3C3F">
      <w:pPr>
        <w:spacing w:after="0" w:line="240" w:lineRule="auto"/>
        <w:jc w:val="both"/>
      </w:pPr>
      <w:r w:rsidRPr="00F52B98">
        <w:t xml:space="preserve">დასახული მიზნების მისაღწევად </w:t>
      </w:r>
      <w:r w:rsidR="007E22D0" w:rsidRPr="00F52B98">
        <w:t>2014</w:t>
      </w:r>
      <w:r w:rsidRPr="00F52B98">
        <w:t>-</w:t>
      </w:r>
      <w:r w:rsidR="007E22D0" w:rsidRPr="00F52B98">
        <w:t xml:space="preserve">2020 </w:t>
      </w:r>
      <w:r w:rsidRPr="00F52B98">
        <w:t xml:space="preserve">წლების პერიოდში განხორციელდება შემდეგი </w:t>
      </w:r>
      <w:r w:rsidRPr="00F52B98">
        <w:rPr>
          <w:b/>
        </w:rPr>
        <w:t>ძირითადი ღონისძიებები:</w:t>
      </w:r>
    </w:p>
    <w:p w:rsidR="00FD0491" w:rsidRPr="00F52B98" w:rsidRDefault="00FD0491" w:rsidP="00FD0491">
      <w:pPr>
        <w:pStyle w:val="ListParagraph"/>
        <w:spacing w:after="0" w:line="240" w:lineRule="auto"/>
        <w:ind w:left="360"/>
        <w:jc w:val="both"/>
      </w:pPr>
    </w:p>
    <w:p w:rsidR="00FD0491" w:rsidRPr="00F52B98" w:rsidRDefault="00FD0491" w:rsidP="0027647B">
      <w:pPr>
        <w:pStyle w:val="ListParagraph"/>
        <w:numPr>
          <w:ilvl w:val="0"/>
          <w:numId w:val="35"/>
        </w:numPr>
        <w:spacing w:after="0" w:line="240" w:lineRule="auto"/>
        <w:jc w:val="both"/>
      </w:pPr>
      <w:r w:rsidRPr="00F52B98">
        <w:t>პირველადი ჯანდაცვის განვითარების ხელშეწყობის მიზნით პატიმრობისა და თავისუფლების აღკვეთის დაწესებულებებში მომსახურე სამედიცინო პერსონალი გადამზად</w:t>
      </w:r>
      <w:r w:rsidR="00D62EB3" w:rsidRPr="00F52B98">
        <w:t>დ</w:t>
      </w:r>
      <w:r w:rsidRPr="00F52B98">
        <w:t>ება ოჯახის ექიმისა და ზოგადი პრაქტიკის ექთნის სპეციალობით შესაბამისი სერ</w:t>
      </w:r>
      <w:r w:rsidR="00D62EB3" w:rsidRPr="00F52B98">
        <w:t>ტ</w:t>
      </w:r>
      <w:r w:rsidRPr="00F52B98">
        <w:t>იფიცირებით. სამედიცინო პერსონალის გადამზადება გაგრძელ</w:t>
      </w:r>
      <w:r w:rsidR="00D62EB3" w:rsidRPr="00F52B98">
        <w:t>დ</w:t>
      </w:r>
      <w:r w:rsidRPr="00F52B98">
        <w:t xml:space="preserve">ება დამატებითი მოდულებით ფსიქიატრიაში, კარდიოლოგიაში, ფარმაკოლოგიასა და სხვა დისციპლინებში. </w:t>
      </w:r>
    </w:p>
    <w:p w:rsidR="00FD0491" w:rsidRPr="00F52B98" w:rsidRDefault="00FD0491" w:rsidP="00FD0491">
      <w:pPr>
        <w:pStyle w:val="ListParagraph"/>
        <w:spacing w:after="0" w:line="240" w:lineRule="auto"/>
        <w:ind w:left="360"/>
        <w:jc w:val="both"/>
      </w:pPr>
    </w:p>
    <w:p w:rsidR="00FD0491" w:rsidRPr="00F52B98" w:rsidRDefault="00FD0491" w:rsidP="0027647B">
      <w:pPr>
        <w:pStyle w:val="ListParagraph"/>
        <w:numPr>
          <w:ilvl w:val="0"/>
          <w:numId w:val="35"/>
        </w:numPr>
        <w:spacing w:after="0" w:line="240" w:lineRule="auto"/>
        <w:jc w:val="both"/>
      </w:pPr>
      <w:r w:rsidRPr="00F52B98">
        <w:t>ტუბერკულოზის ეპიდემიოლოგიური სიტუაციის გაუმჯობესების, კერძოდ კი, ტუბერკულოზის შემთხვევათა ადრეული გამოვლენის, გამოვლენილ შემთხვევათა ეფექტური მართვის  მიზნით, გაძლიერდება როგორც სამედიცინო პერსონალის მზადების ღონისძიებები, ასევე თავად პროგრამის მონიტორინგის მექანიზმები.</w:t>
      </w:r>
    </w:p>
    <w:p w:rsidR="00FD0491" w:rsidRPr="00F52B98" w:rsidRDefault="00FD0491" w:rsidP="00FD0491">
      <w:pPr>
        <w:pStyle w:val="ListParagraph"/>
      </w:pPr>
    </w:p>
    <w:p w:rsidR="00FD0491" w:rsidRPr="00F52B98" w:rsidRDefault="00FD0491" w:rsidP="0027647B">
      <w:pPr>
        <w:pStyle w:val="ListParagraph"/>
        <w:numPr>
          <w:ilvl w:val="0"/>
          <w:numId w:val="29"/>
        </w:numPr>
        <w:spacing w:after="0" w:line="240" w:lineRule="auto"/>
        <w:jc w:val="both"/>
      </w:pPr>
      <w:r w:rsidRPr="00F52B98">
        <w:t>აივ ინფექცია/შიდსის ეპიდემიოლოგიური სიტუაციისა და პაციენტთა მკურნალობის გამოსავლების გაუმჯობესების მიზნით, გაგრძელდება ჯანდაცვის სამინისტროსა და გლობალური ფონდის დაფინანსება აივ/შიდსის სკრინინგის, აივ ანტირეტროვირუსული მკურნალობის საყოველთაო ხელმისაწვდომობისა და            აივ-</w:t>
      </w:r>
      <w:r w:rsidRPr="00F52B98">
        <w:rPr>
          <w:lang w:val="en-US"/>
        </w:rPr>
        <w:t xml:space="preserve">C </w:t>
      </w:r>
      <w:r w:rsidRPr="00F52B98">
        <w:t>ჰეპატიტის (</w:t>
      </w:r>
      <w:r w:rsidRPr="00F52B98">
        <w:rPr>
          <w:lang w:val="en-US"/>
        </w:rPr>
        <w:t>HIV</w:t>
      </w:r>
      <w:r w:rsidRPr="00F52B98">
        <w:t>/</w:t>
      </w:r>
      <w:r w:rsidRPr="00F52B98">
        <w:rPr>
          <w:lang w:val="en-US"/>
        </w:rPr>
        <w:t>HCV</w:t>
      </w:r>
      <w:r w:rsidRPr="00F52B98">
        <w:t>) კო-ინფექციის შემთხვევებში სპეციფიური ანტივირუსული თერაპიის უზრუნველსაყოფად.</w:t>
      </w:r>
    </w:p>
    <w:p w:rsidR="00C96053" w:rsidRPr="00F52B98" w:rsidRDefault="00C96053" w:rsidP="00C96053">
      <w:pPr>
        <w:pStyle w:val="ListParagraph"/>
        <w:spacing w:after="0" w:line="240" w:lineRule="auto"/>
        <w:ind w:left="360"/>
        <w:jc w:val="both"/>
      </w:pPr>
    </w:p>
    <w:p w:rsidR="00FD0491" w:rsidRPr="00F52B98" w:rsidRDefault="00FD0491" w:rsidP="0027647B">
      <w:pPr>
        <w:pStyle w:val="ListParagraph"/>
        <w:numPr>
          <w:ilvl w:val="0"/>
          <w:numId w:val="29"/>
        </w:numPr>
        <w:spacing w:after="0" w:line="240" w:lineRule="auto"/>
        <w:jc w:val="both"/>
      </w:pPr>
      <w:r w:rsidRPr="00F52B98">
        <w:t xml:space="preserve">ევროკავშირის ფინანსური და სშჯსდ სამინისტროს ტექნიკური დახმარებით სასჯელაღსრულების დაწესებულებაში შემუშავდება და დაინერგება ეფექტური ფსიქიკური ჯანმრთელობისა და </w:t>
      </w:r>
      <w:r w:rsidR="00D62EB3" w:rsidRPr="00F52B98">
        <w:t xml:space="preserve">ფსიქო-სოციალური რეაბილიტაციის </w:t>
      </w:r>
      <w:r w:rsidRPr="00F52B98">
        <w:t>პროგრამები.</w:t>
      </w:r>
    </w:p>
    <w:p w:rsidR="00FD0491" w:rsidRPr="00F52B98" w:rsidRDefault="00FD0491" w:rsidP="00FD0491">
      <w:pPr>
        <w:pStyle w:val="ListParagraph"/>
        <w:spacing w:after="0" w:line="240" w:lineRule="auto"/>
        <w:ind w:left="360"/>
        <w:jc w:val="both"/>
      </w:pPr>
    </w:p>
    <w:p w:rsidR="00FD0491" w:rsidRPr="00F52B98" w:rsidRDefault="00FD0491" w:rsidP="0027647B">
      <w:pPr>
        <w:pStyle w:val="ListParagraph"/>
        <w:numPr>
          <w:ilvl w:val="0"/>
          <w:numId w:val="29"/>
        </w:numPr>
        <w:spacing w:after="0" w:line="240" w:lineRule="auto"/>
        <w:jc w:val="both"/>
      </w:pPr>
      <w:r w:rsidRPr="00F52B98">
        <w:t xml:space="preserve">გლობალური ფონდის ფინანსური და სშჯსდ სამინისტროს ტექნიკური მხარდაჭერით გაფართოვდება წამალდამოკიდებულ პირთა მკურნალობის, ზიანის შემცირებისა და </w:t>
      </w:r>
      <w:r w:rsidRPr="00F52B98">
        <w:lastRenderedPageBreak/>
        <w:t>ფსიქოსოციალური რეაბილიტაციის პროგრამები და პენიტენციური სისტემის ყველა დაწესებულებაში დაინერგება მეთადონით დეტოქსიკაციის პროგრამა.</w:t>
      </w:r>
    </w:p>
    <w:p w:rsidR="00FD0491" w:rsidRPr="00F52B98" w:rsidRDefault="00FD0491" w:rsidP="00FD0491">
      <w:pPr>
        <w:pStyle w:val="ListParagraph"/>
      </w:pPr>
    </w:p>
    <w:p w:rsidR="00FD0491" w:rsidRPr="00F52B98" w:rsidRDefault="00FD0491" w:rsidP="0027647B">
      <w:pPr>
        <w:pStyle w:val="ListParagraph"/>
        <w:numPr>
          <w:ilvl w:val="0"/>
          <w:numId w:val="29"/>
        </w:numPr>
        <w:spacing w:after="0" w:line="240" w:lineRule="auto"/>
        <w:jc w:val="both"/>
      </w:pPr>
      <w:r w:rsidRPr="00F52B98">
        <w:rPr>
          <w:lang w:val="en-US"/>
        </w:rPr>
        <w:t xml:space="preserve">C </w:t>
      </w:r>
      <w:r w:rsidRPr="00F52B98">
        <w:t xml:space="preserve">ჰეპატიტის სკრინინგის, დიაგნოსტიკის (გენოტიპირება, ელასტოგრაფია) და ანტივირუსული მკურნალობის ხელმისაწვდომობა უზრუნველყოფილი იქნება სახელმწიფო პროგრამის ფარგლებში. განსაკუთრებული ძალისხმევა იქნება მიმართული სასჯელაღსრულებისა და სამოქალაქო სექტორში </w:t>
      </w:r>
      <w:r w:rsidRPr="00F52B98">
        <w:rPr>
          <w:lang w:val="en-US"/>
        </w:rPr>
        <w:t xml:space="preserve">C </w:t>
      </w:r>
      <w:r w:rsidRPr="00F52B98">
        <w:t>ჰეპატიტის მკურნალობის პარალელურ დანერგვასა და გაფართოვებაზე ანტივირ</w:t>
      </w:r>
      <w:r w:rsidR="00D62EB3" w:rsidRPr="00F52B98">
        <w:t>უ</w:t>
      </w:r>
      <w:r w:rsidRPr="00F52B98">
        <w:t xml:space="preserve">სულ მედიკამენტებზე ადგილობრივი ბაზრის ფასის მნიშვნელოვანი შემცირებით.   </w:t>
      </w:r>
    </w:p>
    <w:p w:rsidR="00FD0491" w:rsidRPr="00F52B98" w:rsidRDefault="00FD0491" w:rsidP="00FD0491">
      <w:pPr>
        <w:pStyle w:val="ListParagraph"/>
        <w:spacing w:after="0" w:line="240" w:lineRule="auto"/>
        <w:ind w:left="360"/>
        <w:jc w:val="both"/>
      </w:pPr>
    </w:p>
    <w:p w:rsidR="00FD0491" w:rsidRPr="00F52B98" w:rsidRDefault="00FD0491" w:rsidP="00FD0491">
      <w:pPr>
        <w:spacing w:after="0" w:line="240" w:lineRule="auto"/>
        <w:jc w:val="both"/>
        <w:rPr>
          <w:b/>
        </w:rPr>
      </w:pPr>
      <w:r w:rsidRPr="00F52B98">
        <w:rPr>
          <w:b/>
        </w:rPr>
        <w:t>9.</w:t>
      </w:r>
      <w:r w:rsidR="0092436B" w:rsidRPr="00F52B98">
        <w:rPr>
          <w:b/>
        </w:rPr>
        <w:t>4</w:t>
      </w:r>
      <w:r w:rsidRPr="00F52B98">
        <w:rPr>
          <w:b/>
        </w:rPr>
        <w:t xml:space="preserve"> ჯანდაცვა თავდაცვის სისტემაში</w:t>
      </w:r>
    </w:p>
    <w:p w:rsidR="00FD0491" w:rsidRPr="00F52B98" w:rsidRDefault="00FD0491" w:rsidP="00FD0491">
      <w:pPr>
        <w:spacing w:after="0" w:line="240" w:lineRule="auto"/>
        <w:jc w:val="both"/>
      </w:pPr>
    </w:p>
    <w:p w:rsidR="00FD0491" w:rsidRPr="00F52B98" w:rsidRDefault="00FD0491" w:rsidP="00FD0491">
      <w:pPr>
        <w:spacing w:after="0" w:line="240" w:lineRule="auto"/>
        <w:rPr>
          <w:b/>
        </w:rPr>
      </w:pPr>
      <w:r w:rsidRPr="00F52B98">
        <w:rPr>
          <w:b/>
        </w:rPr>
        <w:t>არსებული ძირითადი პრობლემები</w:t>
      </w:r>
    </w:p>
    <w:p w:rsidR="00FD0491" w:rsidRPr="00F52B98" w:rsidRDefault="00FD0491" w:rsidP="00FD0491">
      <w:pPr>
        <w:spacing w:after="0" w:line="240" w:lineRule="auto"/>
        <w:rPr>
          <w:b/>
        </w:rPr>
      </w:pPr>
    </w:p>
    <w:p w:rsidR="00FD0491" w:rsidRPr="00F52B98" w:rsidRDefault="00FD0491" w:rsidP="00FD0491">
      <w:pPr>
        <w:spacing w:after="0" w:line="240" w:lineRule="auto"/>
        <w:jc w:val="both"/>
      </w:pPr>
      <w:r w:rsidRPr="00F52B98">
        <w:t xml:space="preserve">ვეტერანთა სამედიცინო მომსახურების კუთხით მნიშვნელოვან პრობლემად რჩება თავდაცვის სამინისტროს დაქვემდებარებაში არსებული სამედიცინო </w:t>
      </w:r>
      <w:r w:rsidR="004765BE" w:rsidRPr="00F52B98">
        <w:t>ინფრა</w:t>
      </w:r>
      <w:r w:rsidRPr="00F52B98">
        <w:t>სტ</w:t>
      </w:r>
      <w:r w:rsidR="004765BE" w:rsidRPr="00F52B98">
        <w:t>რ</w:t>
      </w:r>
      <w:r w:rsidRPr="00F52B98">
        <w:t xml:space="preserve">უქტურის დღევანდელი მდგომარეობა. დღეისათვის ვეტერანთა ცენტრალური ჰოსპიტლის შენობა ამორტიზებულია, სამედიცინო აპარატურა -  მოძველებული, დაწესებულება ვერ აკმაყოფილებს ბაზისურ სანიტარულ ნორმებს, მ.შ. ცენტრალური ვენტილაციისა და გათბობის სისტემების პარამეტრებს.  </w:t>
      </w:r>
    </w:p>
    <w:p w:rsidR="00FD0491" w:rsidRPr="00F52B98" w:rsidRDefault="00FD0491" w:rsidP="00FD0491">
      <w:pPr>
        <w:pStyle w:val="ListParagraph"/>
        <w:spacing w:after="0" w:line="240" w:lineRule="auto"/>
        <w:jc w:val="both"/>
      </w:pPr>
    </w:p>
    <w:p w:rsidR="00FD0491" w:rsidRPr="00F52B98" w:rsidRDefault="00FD0491" w:rsidP="00FD0491">
      <w:pPr>
        <w:spacing w:after="0" w:line="240" w:lineRule="auto"/>
        <w:jc w:val="both"/>
      </w:pPr>
      <w:r w:rsidRPr="00F52B98">
        <w:t>ჰოსპიტალი ემსახურება ვეტერანთა ბაზაში რეგისტრირებულ 70,000 ვეტერანს და ყოველწლიურად რეგისტრირდება 1700 სტაციონარულ და 5,000-7,000 ამბულატორული პაციენტის მომსახურება. 2008 წლიდან ჯანდაცვის სახელმწიფო პროგრამების 800,000 ლარამდე გაზრდის მიუხედავად, ერთ სტაციონარულ პაციენტზე დაფინანსება 380 ლარს, ხოლო ამბულატორულ სერვისებზე - 20 ლარს შეადგენს. დაფინანსების სიმცირიდან გამომდინარე დაბალია თანამშრომელთა ანაზღაურებაც და შესაბამისი მოტივაცია</w:t>
      </w:r>
      <w:r w:rsidR="004765BE" w:rsidRPr="00F52B98">
        <w:t>ც</w:t>
      </w:r>
      <w:r w:rsidRPr="00F52B98">
        <w:t xml:space="preserve">.  </w:t>
      </w:r>
    </w:p>
    <w:p w:rsidR="00FD0491" w:rsidRPr="00F52B98" w:rsidRDefault="00FD0491" w:rsidP="00FD0491">
      <w:pPr>
        <w:spacing w:after="0" w:line="240" w:lineRule="auto"/>
        <w:jc w:val="both"/>
      </w:pPr>
    </w:p>
    <w:p w:rsidR="00FD0491" w:rsidRPr="00F52B98" w:rsidRDefault="00FD0491" w:rsidP="00FD0491">
      <w:pPr>
        <w:spacing w:after="0" w:line="240" w:lineRule="auto"/>
        <w:jc w:val="both"/>
      </w:pPr>
      <w:r w:rsidRPr="00F52B98">
        <w:t>ინფრა</w:t>
      </w:r>
      <w:r w:rsidR="004765BE" w:rsidRPr="00F52B98">
        <w:t>სტ</w:t>
      </w:r>
      <w:r w:rsidRPr="00F52B98">
        <w:t>რ</w:t>
      </w:r>
      <w:r w:rsidR="004765BE" w:rsidRPr="00F52B98">
        <w:t>უ</w:t>
      </w:r>
      <w:r w:rsidRPr="00F52B98">
        <w:t xml:space="preserve">ქტურულ და ფინანსურ პრობლემებზე უფრო მნიშვნელოვანი </w:t>
      </w:r>
      <w:r w:rsidR="000865FE" w:rsidRPr="00F52B98">
        <w:t xml:space="preserve">სისტემური კუთხით </w:t>
      </w:r>
      <w:r w:rsidRPr="00F52B98">
        <w:t>ვეტერანთა სამედიცინო მომსახურების მოწყობისა და ხარისხის გაუმჯობესების საკითხია, რაც ისევე როგორც ზოგად</w:t>
      </w:r>
      <w:r w:rsidR="000865FE" w:rsidRPr="00F52B98">
        <w:t>ად</w:t>
      </w:r>
      <w:r w:rsidRPr="00F52B98">
        <w:t xml:space="preserve"> სამოქალაქო </w:t>
      </w:r>
      <w:r w:rsidR="000865FE" w:rsidRPr="00F52B98">
        <w:t xml:space="preserve">ჯანდაცვის </w:t>
      </w:r>
      <w:r w:rsidRPr="00F52B98">
        <w:t xml:space="preserve">სექტორში რადიკალურ რეფორმას მოითხოვს. მაგალითისათვის, ვეტერანთა ამბულატორიულ თუ სტაციონარულ სერვისებში არ არის გეგმაზომიერად გათვალისწინებული თანამედროვე, მაღალი ეფექტურობის პროფილაქტიკური, დიაგნოსტიკური თუ სამკურნალო ჩარევები როგორც მწვავე ასევე ქრონიკული დაავადებების მართვისათვის. აღნიშნული კიდევ უფრო აქტუალურია ვეტერანთა, როგორც ჯანმრთელობის კუთხით განსაკუთრებული საჭიროებების მქონე ჯგუფისათვის. </w:t>
      </w:r>
    </w:p>
    <w:p w:rsidR="00FD0491" w:rsidRPr="00F52B98" w:rsidRDefault="00FD0491" w:rsidP="00FD0491">
      <w:pPr>
        <w:spacing w:after="0" w:line="240" w:lineRule="auto"/>
        <w:jc w:val="both"/>
      </w:pPr>
    </w:p>
    <w:p w:rsidR="00FD0491" w:rsidRPr="00F52B98" w:rsidRDefault="00FD0491" w:rsidP="00FD0491">
      <w:pPr>
        <w:spacing w:after="0" w:line="240" w:lineRule="auto"/>
        <w:jc w:val="both"/>
      </w:pPr>
      <w:r w:rsidRPr="00F52B98">
        <w:t xml:space="preserve">თავდაცვის სამინისტროსთან თანამშრომლობის მიმართებაში ასევე საყურადღებოა წვევამდელთა პროგრამის ფარგლებში განხორციელებული სკრინინგ-პროგრამების დღევანდელი მოწყობა და სტანდარტები. საქართველოს სამხედრო ძალებში გასაწვევი ახალგაზრდების ჯანმრთელობის სკრინინგი დღემდე ეფუძნება საკმაოდ მოძველებულ მეთოდოლოგიას, რომელიც მოითხოვს განახლებას, სტანდარტიზაციასა და ხარისხის კონტროლის შესაბამისი ინსტრუმენტების დანერგვას. </w:t>
      </w:r>
    </w:p>
    <w:p w:rsidR="00FD0491" w:rsidRPr="00F52B98" w:rsidRDefault="00FD0491" w:rsidP="00FD0491">
      <w:pPr>
        <w:spacing w:after="0" w:line="240" w:lineRule="auto"/>
        <w:rPr>
          <w:b/>
        </w:rPr>
      </w:pPr>
    </w:p>
    <w:p w:rsidR="00FD0491" w:rsidRPr="00F52B98" w:rsidRDefault="00FD0491" w:rsidP="00FD0491">
      <w:pPr>
        <w:spacing w:after="0" w:line="240" w:lineRule="auto"/>
        <w:jc w:val="both"/>
        <w:rPr>
          <w:b/>
        </w:rPr>
      </w:pPr>
      <w:r w:rsidRPr="00F52B98">
        <w:t>არსებული პრობლემების გადასაჭრელად თავდაცვისა და ჯანმრთელობის დაცვის სამინისტროები შემდეგ</w:t>
      </w:r>
      <w:r w:rsidRPr="00F52B98">
        <w:rPr>
          <w:b/>
        </w:rPr>
        <w:t xml:space="preserve"> სტრატეგიულ ამოცანებს </w:t>
      </w:r>
      <w:r w:rsidRPr="00F52B98">
        <w:t>ისახავს:</w:t>
      </w:r>
      <w:r w:rsidRPr="00F52B98">
        <w:rPr>
          <w:b/>
        </w:rPr>
        <w:t xml:space="preserve"> </w:t>
      </w:r>
    </w:p>
    <w:p w:rsidR="00FD0491" w:rsidRPr="00F52B98" w:rsidRDefault="00FD0491" w:rsidP="00FD0491">
      <w:pPr>
        <w:pStyle w:val="ListParagraph"/>
        <w:spacing w:after="0" w:line="240" w:lineRule="auto"/>
        <w:rPr>
          <w:b/>
        </w:rPr>
      </w:pPr>
    </w:p>
    <w:p w:rsidR="00FD0491" w:rsidRPr="00F52B98" w:rsidRDefault="00FD0491" w:rsidP="000865FE">
      <w:pPr>
        <w:pStyle w:val="ListParagraph"/>
        <w:numPr>
          <w:ilvl w:val="0"/>
          <w:numId w:val="5"/>
        </w:numPr>
        <w:spacing w:after="0" w:line="240" w:lineRule="auto"/>
        <w:jc w:val="both"/>
      </w:pPr>
      <w:r w:rsidRPr="00F52B98">
        <w:lastRenderedPageBreak/>
        <w:t xml:space="preserve">2017 წლისთვის ვეტერანთა სამედიცინო სერვისების როგორც ინფრასტრუქტურული (მ.შ. ვეტერანთა ჰოსპიტლის) ასევე პროგრამული სტანდარტები (მაგ. ხარისხის მართვის) შესაბამისობაში იქნება მოყვანილი საერთაშორისო საუკეთესო პრაქტიკასთან. </w:t>
      </w:r>
    </w:p>
    <w:p w:rsidR="00FD0491" w:rsidRPr="00F52B98" w:rsidRDefault="00FD0491" w:rsidP="00FD0491">
      <w:pPr>
        <w:pStyle w:val="ListParagraph"/>
        <w:spacing w:after="0" w:line="240" w:lineRule="auto"/>
      </w:pPr>
    </w:p>
    <w:p w:rsidR="00FD0491" w:rsidRPr="00F52B98" w:rsidRDefault="00FD0491" w:rsidP="0027647B">
      <w:pPr>
        <w:pStyle w:val="ListParagraph"/>
        <w:numPr>
          <w:ilvl w:val="0"/>
          <w:numId w:val="5"/>
        </w:numPr>
        <w:spacing w:after="0" w:line="240" w:lineRule="auto"/>
      </w:pPr>
      <w:r w:rsidRPr="00F52B98">
        <w:t>2017 წლისათვის ჯანდაცვის სახელმწიფო პროგრამებთან მიმართებაში ვეტერანთა სამედიცინო მომსახურების პროგრამული დაფინანსება გაიზრდება 0,2%-დან სულ მცირე 1% მდე (2012 წე</w:t>
      </w:r>
      <w:r w:rsidR="00D62EB3" w:rsidRPr="00F52B98">
        <w:t>ლ</w:t>
      </w:r>
      <w:r w:rsidRPr="00F52B98">
        <w:t>თან შედარებით).</w:t>
      </w:r>
    </w:p>
    <w:p w:rsidR="00FD0491" w:rsidRPr="00F52B98" w:rsidRDefault="00FD0491" w:rsidP="00FD0491">
      <w:pPr>
        <w:pStyle w:val="ListParagraph"/>
      </w:pPr>
    </w:p>
    <w:p w:rsidR="00FD0491" w:rsidRPr="00F52B98" w:rsidRDefault="00FD0491" w:rsidP="000865FE">
      <w:pPr>
        <w:pStyle w:val="ListParagraph"/>
        <w:numPr>
          <w:ilvl w:val="0"/>
          <w:numId w:val="5"/>
        </w:numPr>
        <w:spacing w:after="0" w:line="240" w:lineRule="auto"/>
        <w:jc w:val="both"/>
      </w:pPr>
      <w:r w:rsidRPr="00F52B98">
        <w:t>2015 წლის საგაზაფხულო გაწვევისათვის შემუშავდება და დაინერგება ჯანმრთელობის სკრინინგის ახალი მეთოდოლოგია, ხარისხის კონტროლის შესაბამისი ინსტრუმენტებით.</w:t>
      </w:r>
    </w:p>
    <w:p w:rsidR="00FD0491" w:rsidRPr="00F52B98" w:rsidRDefault="00FD0491" w:rsidP="00FD0491">
      <w:pPr>
        <w:spacing w:after="0" w:line="240" w:lineRule="auto"/>
        <w:rPr>
          <w:b/>
        </w:rPr>
      </w:pPr>
    </w:p>
    <w:p w:rsidR="00FD0491" w:rsidRPr="00F52B98" w:rsidRDefault="00FD0491" w:rsidP="000865FE">
      <w:pPr>
        <w:spacing w:after="0" w:line="240" w:lineRule="auto"/>
        <w:jc w:val="both"/>
      </w:pPr>
      <w:r w:rsidRPr="00F52B98">
        <w:t xml:space="preserve">დასახული მიზნების მისაღწევად </w:t>
      </w:r>
      <w:r w:rsidR="007E22D0" w:rsidRPr="00F52B98">
        <w:t>2014</w:t>
      </w:r>
      <w:r w:rsidRPr="00F52B98">
        <w:t>-</w:t>
      </w:r>
      <w:r w:rsidR="007E22D0" w:rsidRPr="00F52B98">
        <w:t xml:space="preserve">2020 </w:t>
      </w:r>
      <w:r w:rsidRPr="00F52B98">
        <w:t xml:space="preserve">წლების პერიოდში განხორციელდება შემდეგი </w:t>
      </w:r>
      <w:r w:rsidRPr="00F52B98">
        <w:rPr>
          <w:b/>
        </w:rPr>
        <w:t>ძირითადი ღონისძიებები:</w:t>
      </w:r>
    </w:p>
    <w:p w:rsidR="00FD0491" w:rsidRPr="00F52B98" w:rsidRDefault="00FD0491" w:rsidP="00FD0491">
      <w:pPr>
        <w:pStyle w:val="ListParagraph"/>
        <w:spacing w:after="0" w:line="240" w:lineRule="auto"/>
        <w:jc w:val="both"/>
      </w:pPr>
    </w:p>
    <w:p w:rsidR="00FD0491" w:rsidRPr="00F52B98" w:rsidRDefault="00FD0491" w:rsidP="000865FE">
      <w:pPr>
        <w:pStyle w:val="ListParagraph"/>
        <w:numPr>
          <w:ilvl w:val="0"/>
          <w:numId w:val="15"/>
        </w:numPr>
        <w:spacing w:after="0" w:line="240" w:lineRule="auto"/>
        <w:jc w:val="both"/>
      </w:pPr>
      <w:r w:rsidRPr="00F52B98">
        <w:t>ვეტერანთა სამედიცინო მომსახურების რეფორმის მიზნით მოხდება დღეს არსებული ინფრასტრუქტურის (დაწესებულებების, აპარატურისა და კადრების) საჭიროებათა კომპლექსური შეფასება და აღნიშნულ შეფასებაზე დაყრდონით ფინანსური და ტექნიკური რესურსების მობილიზაცია როგორც სახელმწიფო ასევე საერთაშორისო (აშშ თავდაცვის დეპარატმენტი, ევრო-ატლანტიკური სტრუქტურები) დონორი და სამხედრო ორგანიზაციების მხარდაჭერით. წინასწარი გათვლებით ვეტერანთა სამედიცინო მომსახურების განსახორციელებლად აუცილებელია შესაბამისი ინფრასტრუქტურით აღჭურვილი 80-100 საწოლზე გათვლილი ჰოსპიტალი.</w:t>
      </w:r>
    </w:p>
    <w:p w:rsidR="00FD0491" w:rsidRPr="00F52B98" w:rsidRDefault="00FD0491" w:rsidP="00FD0491">
      <w:pPr>
        <w:pStyle w:val="ListParagraph"/>
        <w:spacing w:after="0" w:line="240" w:lineRule="auto"/>
        <w:jc w:val="both"/>
      </w:pPr>
    </w:p>
    <w:p w:rsidR="00FD0491" w:rsidRPr="00F52B98" w:rsidRDefault="00FD0491" w:rsidP="000865FE">
      <w:pPr>
        <w:pStyle w:val="ListParagraph"/>
        <w:numPr>
          <w:ilvl w:val="0"/>
          <w:numId w:val="15"/>
        </w:numPr>
        <w:spacing w:after="0" w:line="240" w:lineRule="auto"/>
        <w:jc w:val="both"/>
      </w:pPr>
      <w:r w:rsidRPr="00F52B98">
        <w:t xml:space="preserve">ადგილობრივი და საერთაშორისო ექსპერტების მხარდაჭერით ვეტერანთა სამედიცინო მომსახურების პროგრამაში შემუშავდება და 2017 წლისათვის დაინერგება მაღალი ეფექტურობის პროფილაქტიკური, დიაგნოსტიკური თუ სამკურნალო ჩარევები შესაბამისი ხარისხის ინდიკატორებითა და მონიტორინგის მექანიზმებით. </w:t>
      </w:r>
    </w:p>
    <w:p w:rsidR="00FD0491" w:rsidRPr="00F52B98" w:rsidRDefault="00FD0491" w:rsidP="00FD0491">
      <w:pPr>
        <w:pStyle w:val="ListParagraph"/>
        <w:spacing w:after="0" w:line="240" w:lineRule="auto"/>
      </w:pPr>
    </w:p>
    <w:p w:rsidR="00FD0491" w:rsidRPr="00F52B98" w:rsidRDefault="00FD0491" w:rsidP="000865FE">
      <w:pPr>
        <w:pStyle w:val="ListParagraph"/>
        <w:numPr>
          <w:ilvl w:val="0"/>
          <w:numId w:val="15"/>
        </w:numPr>
        <w:spacing w:after="0" w:line="240" w:lineRule="auto"/>
        <w:jc w:val="both"/>
      </w:pPr>
      <w:r w:rsidRPr="00F52B98">
        <w:t xml:space="preserve">სამედიცინო მომსახურების ხელმისაწვდომობის გაუმჯობესების მიზნით სადაზღვევო პოლისით/საყოველთაო ჯანდაცვის სახელმწიფო პროგრამით განისაზღვრება ბაზისური სამედიცინო მომსახურების პაკეტი, ხოლო ზესტანდარტული მკურნალობა დაიფარება ვეტერანთა ს/მ პროგრამით. </w:t>
      </w:r>
    </w:p>
    <w:p w:rsidR="00FD0491" w:rsidRPr="00F52B98" w:rsidRDefault="00FD0491" w:rsidP="00FD0491">
      <w:pPr>
        <w:pStyle w:val="ListParagraph"/>
      </w:pPr>
    </w:p>
    <w:p w:rsidR="00FD0491" w:rsidRPr="00F52B98" w:rsidRDefault="00FD0491" w:rsidP="000865FE">
      <w:pPr>
        <w:pStyle w:val="ListParagraph"/>
        <w:numPr>
          <w:ilvl w:val="0"/>
          <w:numId w:val="15"/>
        </w:numPr>
        <w:spacing w:after="0" w:line="240" w:lineRule="auto"/>
        <w:jc w:val="both"/>
      </w:pPr>
      <w:r w:rsidRPr="00F52B98">
        <w:t xml:space="preserve">2013 წლიდან დაიწყება წვევამდელთა სამედიცინო გამოკვლევების (სკრინინგის) ახალ მეთოდოლოგიასა და ხარისხის კონტროლის შესაბამის ინსტრუმენტებზე მუშაობა როგორც საქართველოს ასევე საერთაშორისო სამხედრო ექსპერტების მონაწილეობით. აღნიშნული მუშაობა 2014 წელს დასრულდება და ძალაში შევა 2015 წლის საგაზაფხულო მოწვევისათვის. </w:t>
      </w:r>
    </w:p>
    <w:p w:rsidR="00FD0491" w:rsidRPr="00F52B98" w:rsidRDefault="00FD0491" w:rsidP="00FD0491">
      <w:pPr>
        <w:spacing w:after="0" w:line="240" w:lineRule="auto"/>
        <w:jc w:val="both"/>
      </w:pPr>
    </w:p>
    <w:p w:rsidR="00FD0491" w:rsidRDefault="00FD0491" w:rsidP="00FD0491">
      <w:pPr>
        <w:spacing w:after="0" w:line="240" w:lineRule="auto"/>
        <w:jc w:val="both"/>
        <w:rPr>
          <w:lang w:val="en-US"/>
        </w:rPr>
      </w:pPr>
    </w:p>
    <w:p w:rsidR="00F52B98" w:rsidRDefault="00F52B98" w:rsidP="00FD0491">
      <w:pPr>
        <w:spacing w:after="0" w:line="240" w:lineRule="auto"/>
        <w:jc w:val="both"/>
        <w:rPr>
          <w:lang w:val="en-US"/>
        </w:rPr>
      </w:pPr>
    </w:p>
    <w:p w:rsidR="00F52B98" w:rsidRDefault="00F52B98" w:rsidP="00FD0491">
      <w:pPr>
        <w:spacing w:after="0" w:line="240" w:lineRule="auto"/>
        <w:jc w:val="both"/>
        <w:rPr>
          <w:lang w:val="en-US"/>
        </w:rPr>
      </w:pPr>
    </w:p>
    <w:p w:rsidR="00F52B98" w:rsidRPr="00F52B98" w:rsidRDefault="00F52B98" w:rsidP="00FD0491">
      <w:pPr>
        <w:spacing w:after="0" w:line="240" w:lineRule="auto"/>
        <w:jc w:val="both"/>
        <w:rPr>
          <w:lang w:val="en-US"/>
        </w:rPr>
      </w:pPr>
    </w:p>
    <w:p w:rsidR="00FD0491" w:rsidRPr="00F52B98" w:rsidRDefault="00FD0491" w:rsidP="00FD0491">
      <w:pPr>
        <w:spacing w:after="0" w:line="240" w:lineRule="auto"/>
        <w:rPr>
          <w:b/>
        </w:rPr>
      </w:pPr>
      <w:r w:rsidRPr="00F52B98">
        <w:rPr>
          <w:b/>
        </w:rPr>
        <w:lastRenderedPageBreak/>
        <w:t>9.</w:t>
      </w:r>
      <w:r w:rsidR="0092436B" w:rsidRPr="00F52B98">
        <w:rPr>
          <w:b/>
        </w:rPr>
        <w:t>5</w:t>
      </w:r>
      <w:r w:rsidRPr="00F52B98">
        <w:rPr>
          <w:b/>
        </w:rPr>
        <w:t xml:space="preserve"> წყლისა და საკვების უსაფრთხოება</w:t>
      </w:r>
    </w:p>
    <w:p w:rsidR="00FD0491" w:rsidRPr="00F52B98" w:rsidRDefault="00FD0491" w:rsidP="00FD0491">
      <w:pPr>
        <w:spacing w:after="0" w:line="240" w:lineRule="auto"/>
        <w:rPr>
          <w:b/>
        </w:rPr>
      </w:pPr>
    </w:p>
    <w:p w:rsidR="00FD0491" w:rsidRPr="00F52B98" w:rsidRDefault="00FD0491" w:rsidP="00FD0491">
      <w:pPr>
        <w:spacing w:after="0" w:line="240" w:lineRule="auto"/>
        <w:rPr>
          <w:b/>
        </w:rPr>
      </w:pPr>
      <w:r w:rsidRPr="00F52B98">
        <w:rPr>
          <w:b/>
        </w:rPr>
        <w:t>არსებული ძირითადი პრობლემები</w:t>
      </w:r>
    </w:p>
    <w:p w:rsidR="00FD0491" w:rsidRPr="00F52B98" w:rsidRDefault="00FD0491" w:rsidP="00FD0491">
      <w:pPr>
        <w:spacing w:after="0" w:line="240" w:lineRule="auto"/>
      </w:pPr>
    </w:p>
    <w:p w:rsidR="00FD0491" w:rsidRPr="00F52B98" w:rsidRDefault="00FD0491" w:rsidP="00FD0491">
      <w:pPr>
        <w:spacing w:after="0" w:line="240" w:lineRule="auto"/>
        <w:jc w:val="both"/>
      </w:pPr>
      <w:r w:rsidRPr="00F52B98">
        <w:t>ქვეყნის ჯანდაცვისათვის მნიშვნელოვან პრობლემას წარმოადგენს საკვებითა და წყლით გადაცემადი ინფექციების ინციდენტობის მაღალი დონე. 2010 წელს საქართველოში დაფიქსირებული სავარაუდო ინფექციური წარმოშობის დიარეების ახალი შემთხვევების რაოდენობა 2009 წლის მონაცემებთან შედარებით 2-ჯერ გაიზარდა. მნიშვნელოვნად მოიმატა სალმონელოზური ინფექციების წილმა დიარეების საერთო სტრუქტურაში. ასევე მნიშვნელოვანი იყო 2011 წლის მეორე ნახევარში შიგელოზის ინციდენტობის მატება თბილისის ბავშვთა ასაკის მოსახლეობაში, რაც დაკავშირებული უნდა იყოს სასმელი წყლის არასათანადო ხარისხთან.</w:t>
      </w:r>
    </w:p>
    <w:p w:rsidR="00FD0491" w:rsidRPr="00F52B98" w:rsidRDefault="00FD0491" w:rsidP="00FD0491">
      <w:pPr>
        <w:spacing w:after="0" w:line="240" w:lineRule="auto"/>
      </w:pPr>
    </w:p>
    <w:p w:rsidR="00FD0491" w:rsidRPr="00F52B98" w:rsidRDefault="00FD0491" w:rsidP="00FD0491">
      <w:pPr>
        <w:spacing w:after="0" w:line="240" w:lineRule="auto"/>
        <w:jc w:val="both"/>
      </w:pPr>
      <w:r w:rsidRPr="00F52B98">
        <w:t>სურსათის უვნებლობის სახელმწიფო კონტროლის განხორციელება სოფლის მეურნეობის სამინისტროს კომპეტენციაა, ხოლო მისი უვნებლობის პარამეტრების დადგენა</w:t>
      </w:r>
      <w:r w:rsidR="00C2314F" w:rsidRPr="00F52B98">
        <w:t xml:space="preserve"> - </w:t>
      </w:r>
      <w:r w:rsidRPr="00F52B98">
        <w:t xml:space="preserve"> საქართველოს შრომის, ჯანმრთელობისა და სოციალური დაცვის სამინისტროს ფუნქცია. თუმცა აღსანიშნავია, რომ დღემდე არ ხორციელდება სურსათის ხარისხის ეფექტური კონტროლი და მონიტორინგი, არ ხდება საქართველოს შრომის, ჯანრთელობისა და სოციალური დაცვის მინისტრისა და სოფლის მეურნეობის მინისტრის 2010 წლის 16 თებერვლის №41/ნ-N2-23 ერთობლივი ბრძანების</w:t>
      </w:r>
      <w:r w:rsidRPr="00F52B98">
        <w:rPr>
          <w:rStyle w:val="FootnoteReference"/>
        </w:rPr>
        <w:footnoteReference w:id="14"/>
      </w:r>
      <w:r w:rsidRPr="00F52B98">
        <w:t xml:space="preserve">  ეფექტურად აღსრულება. </w:t>
      </w:r>
    </w:p>
    <w:p w:rsidR="00FD0491" w:rsidRPr="00F52B98" w:rsidRDefault="00FD0491" w:rsidP="00FD0491">
      <w:pPr>
        <w:spacing w:after="0" w:line="240" w:lineRule="auto"/>
        <w:rPr>
          <w:b/>
        </w:rPr>
      </w:pPr>
    </w:p>
    <w:p w:rsidR="00FD0491" w:rsidRPr="00F52B98" w:rsidRDefault="00FD0491" w:rsidP="00FD0491">
      <w:pPr>
        <w:spacing w:after="0" w:line="240" w:lineRule="auto"/>
        <w:jc w:val="both"/>
        <w:rPr>
          <w:b/>
        </w:rPr>
      </w:pPr>
      <w:r w:rsidRPr="00F52B98">
        <w:t>არსებული პრობლემების გადასაჭრელად სოფლის მეურნეობისა და ჯანდაცვის სამინისტროების მიერ მომავალი 5 წლის მანძილზე განისაზღვრა შემდეგი</w:t>
      </w:r>
      <w:r w:rsidRPr="00F52B98">
        <w:rPr>
          <w:b/>
        </w:rPr>
        <w:t xml:space="preserve"> სტრატეგიული ამოცანები: </w:t>
      </w:r>
    </w:p>
    <w:p w:rsidR="00FD0491" w:rsidRPr="00F52B98" w:rsidRDefault="00FD0491" w:rsidP="00FD0491">
      <w:pPr>
        <w:pStyle w:val="ListParagraph"/>
        <w:spacing w:after="0" w:line="240" w:lineRule="auto"/>
      </w:pPr>
    </w:p>
    <w:p w:rsidR="00FD0491" w:rsidRPr="00F52B98" w:rsidRDefault="00FD0491" w:rsidP="00C2314F">
      <w:pPr>
        <w:pStyle w:val="ListParagraph"/>
        <w:numPr>
          <w:ilvl w:val="0"/>
          <w:numId w:val="32"/>
        </w:numPr>
        <w:spacing w:after="0" w:line="240" w:lineRule="auto"/>
        <w:jc w:val="both"/>
      </w:pPr>
      <w:r w:rsidRPr="00F52B98">
        <w:t>2014 წლის</w:t>
      </w:r>
      <w:r w:rsidR="00C2314F" w:rsidRPr="00F52B98">
        <w:t xml:space="preserve"> ბოლოსათვის </w:t>
      </w:r>
      <w:r w:rsidRPr="00F52B98">
        <w:rPr>
          <w:lang w:val="pt-BR"/>
        </w:rPr>
        <w:t xml:space="preserve">სურსათის უვნებლობის </w:t>
      </w:r>
      <w:r w:rsidRPr="00F52B98">
        <w:t xml:space="preserve">(მათ შორის ბავშვთა კვებისათვის განკუთვნილი საკვები პროდუქტების) </w:t>
      </w:r>
      <w:r w:rsidRPr="00F52B98">
        <w:rPr>
          <w:lang w:val="pt-BR"/>
        </w:rPr>
        <w:t>ეფექტური კონტროლის</w:t>
      </w:r>
      <w:r w:rsidRPr="00F52B98">
        <w:t>ა და ს</w:t>
      </w:r>
      <w:r w:rsidRPr="00F52B98">
        <w:rPr>
          <w:lang w:val="pt-BR"/>
        </w:rPr>
        <w:t xml:space="preserve">ასურსათო პროდუქტების უვნებლობისა და ხარისხის  მონიტორინგის </w:t>
      </w:r>
      <w:r w:rsidRPr="00F52B98">
        <w:t xml:space="preserve">სისტემის ამოქმედება და რეგულარულად </w:t>
      </w:r>
      <w:r w:rsidRPr="00F52B98">
        <w:rPr>
          <w:lang w:val="pt-BR"/>
        </w:rPr>
        <w:t xml:space="preserve">განხორციელება; </w:t>
      </w:r>
    </w:p>
    <w:p w:rsidR="00FD0491" w:rsidRPr="00F52B98" w:rsidRDefault="00FD0491" w:rsidP="00C2314F">
      <w:pPr>
        <w:pStyle w:val="ListParagraph"/>
        <w:spacing w:after="0" w:line="240" w:lineRule="auto"/>
        <w:jc w:val="both"/>
      </w:pPr>
    </w:p>
    <w:p w:rsidR="00FD0491" w:rsidRPr="00F52B98" w:rsidRDefault="00FD0491" w:rsidP="00C2314F">
      <w:pPr>
        <w:numPr>
          <w:ilvl w:val="0"/>
          <w:numId w:val="32"/>
        </w:numPr>
        <w:spacing w:after="0" w:line="240" w:lineRule="auto"/>
        <w:jc w:val="both"/>
      </w:pPr>
      <w:r w:rsidRPr="00F52B98">
        <w:t xml:space="preserve">ამავე პერიოდისათვის სასმელი წყლის ხარისხის კონტროლისა და მონიტორინგის ეფექტური სისტემის ამოქმედება და რეგულარულად </w:t>
      </w:r>
      <w:r w:rsidRPr="00F52B98">
        <w:rPr>
          <w:lang w:val="pt-BR"/>
        </w:rPr>
        <w:t>განხორციელება;</w:t>
      </w:r>
    </w:p>
    <w:p w:rsidR="00FD0491" w:rsidRPr="00F52B98" w:rsidRDefault="00FD0491" w:rsidP="00FD0491">
      <w:pPr>
        <w:spacing w:after="0" w:line="240" w:lineRule="auto"/>
        <w:ind w:left="720"/>
        <w:jc w:val="both"/>
      </w:pPr>
    </w:p>
    <w:p w:rsidR="00FD0491" w:rsidRPr="00F52B98" w:rsidRDefault="00FD0491" w:rsidP="0027647B">
      <w:pPr>
        <w:numPr>
          <w:ilvl w:val="0"/>
          <w:numId w:val="32"/>
        </w:numPr>
        <w:spacing w:after="0" w:line="240" w:lineRule="auto"/>
        <w:jc w:val="both"/>
      </w:pPr>
      <w:r w:rsidRPr="00F52B98">
        <w:t xml:space="preserve">2015 წლისათვის სურსათის უვნებლობისა და ჯანსაღი კვების მარეგულირებელი საკანონმდებლო ნორმატიული ბაზის საერთაშორისო სტანდარტებთან ჰარმონიზება და მოხმარებული საკვები რაციონის ხარისხობრივი და რაოდენობრივი გაუმჯობესების უზრუნველყოფა. </w:t>
      </w:r>
    </w:p>
    <w:p w:rsidR="00FD0491" w:rsidRPr="00F52B98" w:rsidRDefault="00FD0491" w:rsidP="00FD0491">
      <w:pPr>
        <w:spacing w:after="0" w:line="240" w:lineRule="auto"/>
        <w:ind w:left="720"/>
        <w:jc w:val="both"/>
      </w:pPr>
    </w:p>
    <w:p w:rsidR="00FD0491" w:rsidRPr="00F52B98" w:rsidRDefault="00FD0491" w:rsidP="00FD0491">
      <w:pPr>
        <w:spacing w:after="0" w:line="240" w:lineRule="auto"/>
        <w:jc w:val="both"/>
      </w:pPr>
      <w:r w:rsidRPr="00F52B98">
        <w:t>ამ ქვეკომპონენტის სტრატეგიული ამოცანების მნიშვნელოვანი ნაწილი წარმოადგენს სოფლის მ</w:t>
      </w:r>
      <w:r w:rsidR="00D62EB3" w:rsidRPr="00F52B98">
        <w:t>ე</w:t>
      </w:r>
      <w:r w:rsidRPr="00F52B98">
        <w:t>ურნეობის სამინისტრ</w:t>
      </w:r>
      <w:r w:rsidR="00D62EB3" w:rsidRPr="00F52B98">
        <w:t>ო</w:t>
      </w:r>
      <w:r w:rsidRPr="00F52B98">
        <w:t xml:space="preserve">ს კომპეტენციას, თუმცა მათი გადაჭრა აუცილებელია საზოგადოებრივი ჯანმრთელობის უზრუნველსაყოფად და შესაბამისად დასახულ ღონისძიებებში მნიშვნელოვანია ჯანდაცვის სამინისტროს, დაავადებათა კონტროლის </w:t>
      </w:r>
      <w:r w:rsidRPr="00F52B98">
        <w:lastRenderedPageBreak/>
        <w:t xml:space="preserve">ცენტრისა და რეგულირების სააგენტოს აქტიური მონაწილეობა. </w:t>
      </w:r>
      <w:r w:rsidR="007E22D0" w:rsidRPr="00F52B98">
        <w:t>2014</w:t>
      </w:r>
      <w:r w:rsidRPr="00F52B98">
        <w:t>-</w:t>
      </w:r>
      <w:r w:rsidR="007E22D0" w:rsidRPr="00F52B98">
        <w:t xml:space="preserve">2020 </w:t>
      </w:r>
      <w:r w:rsidRPr="00F52B98">
        <w:t>წლებში დაგე</w:t>
      </w:r>
      <w:r w:rsidR="00941D22" w:rsidRPr="00F52B98">
        <w:t>გ</w:t>
      </w:r>
      <w:r w:rsidRPr="00F52B98">
        <w:t xml:space="preserve">მილია შემდეგი </w:t>
      </w:r>
      <w:r w:rsidRPr="00F52B98">
        <w:rPr>
          <w:b/>
        </w:rPr>
        <w:t xml:space="preserve">ძირითადი ღონისძიებების </w:t>
      </w:r>
      <w:r w:rsidRPr="00F52B98">
        <w:t>დანერგვა:</w:t>
      </w:r>
    </w:p>
    <w:p w:rsidR="00FD0491" w:rsidRPr="00F52B98" w:rsidRDefault="00FD0491" w:rsidP="00FD0491">
      <w:pPr>
        <w:spacing w:after="0" w:line="240" w:lineRule="auto"/>
        <w:jc w:val="both"/>
      </w:pPr>
    </w:p>
    <w:p w:rsidR="00FD0491" w:rsidRPr="00F52B98" w:rsidRDefault="00FD0491" w:rsidP="0027647B">
      <w:pPr>
        <w:pStyle w:val="ListParagraph"/>
        <w:numPr>
          <w:ilvl w:val="1"/>
          <w:numId w:val="30"/>
        </w:numPr>
        <w:spacing w:after="0" w:line="240" w:lineRule="auto"/>
        <w:jc w:val="both"/>
      </w:pPr>
      <w:r w:rsidRPr="00F52B98">
        <w:t xml:space="preserve">შემუშავდება და ამოქმედდება სურსათის საწარმოების </w:t>
      </w:r>
      <w:r w:rsidRPr="00F52B98">
        <w:rPr>
          <w:lang w:val="en-US"/>
        </w:rPr>
        <w:t>რისკის ანალიზის</w:t>
      </w:r>
      <w:r w:rsidRPr="00F52B98">
        <w:t>ა</w:t>
      </w:r>
      <w:r w:rsidRPr="00F52B98">
        <w:rPr>
          <w:lang w:val="en-US"/>
        </w:rPr>
        <w:t xml:space="preserve"> და საკონტროლო პუნქტების სისტემ</w:t>
      </w:r>
      <w:r w:rsidRPr="00F52B98">
        <w:t>ა</w:t>
      </w:r>
      <w:r w:rsidRPr="00F52B98">
        <w:rPr>
          <w:lang w:val="en-US"/>
        </w:rPr>
        <w:t xml:space="preserve"> (HACCP)</w:t>
      </w:r>
      <w:r w:rsidRPr="00F52B98">
        <w:t>. აღნიშნულთან ერთად შემუშავდება და დაინერგება სასმელი წყლისა და სასურსათო პროდუქტების ტექნიკური რეგლამენტებ</w:t>
      </w:r>
      <w:r w:rsidR="00C2314F" w:rsidRPr="00F52B98">
        <w:t>ი</w:t>
      </w:r>
      <w:r w:rsidRPr="00F52B98">
        <w:t xml:space="preserve"> (მ.შ. მარკირებისა და ეტიკეტირების მარეგულირებელი ნორმატივები) წყლისა და სასურსათო პროდუქტების ხარისხისა და უვნებლობის მონიტორინგის შედეგების ინფორმირების ეფექტური სისტემა.</w:t>
      </w:r>
    </w:p>
    <w:p w:rsidR="00FD0491" w:rsidRPr="00F52B98" w:rsidRDefault="00FD0491" w:rsidP="00FD0491">
      <w:pPr>
        <w:pStyle w:val="ListParagraph"/>
        <w:spacing w:after="0" w:line="240" w:lineRule="auto"/>
        <w:ind w:left="360"/>
        <w:jc w:val="both"/>
      </w:pPr>
    </w:p>
    <w:p w:rsidR="00FD0491" w:rsidRPr="00F52B98" w:rsidRDefault="00FD0491" w:rsidP="0027647B">
      <w:pPr>
        <w:pStyle w:val="ListParagraph"/>
        <w:numPr>
          <w:ilvl w:val="1"/>
          <w:numId w:val="30"/>
        </w:numPr>
        <w:spacing w:after="0" w:line="240" w:lineRule="auto"/>
        <w:jc w:val="both"/>
      </w:pPr>
      <w:r w:rsidRPr="00F52B98">
        <w:t xml:space="preserve">ამავე ღონისძიებების ფარგლებში შემუშავდება და დაინერგება ნორმატივები, რომლებიც დაავალდებულებს რისკის შეფასებისა და კრიტიკული საკონტროლო წერტილების მოთხოვნების დაცვას ბავშვთა კვების პროდუქტების წარმოებასა და რეალიზაციასთან დაკავშირებულ საწარმოებს. კერძოდ, განსაკუთრებით მნიშვნელოვანია ბავშვთა კვების პროდუქტებში ქიმიური ნივთიერებების, საკვებ-დანამატების, პესტიციდების ზდკ-ების ნორმატიული დოკუმენტების მიღება/აღსრულება. ასევე შემუშავდება საგანმანათლებლო დაწესებულებებში (სკოლამდელი აღზრდისა და სკოლის) ჯანსაღი კვების პოლიტიკისა და კვების ორგანიზების მარეგულირებელი დოკუმენტები. უსაფრთხო კვების ძირითადი პრინციპებისა და ნორმატიული მოთხოვნების გაცნობის მიზნით დამატებითი მზადება მიეწოდება ბავშვთა საგანმანათლებლო დაწესებულებების ხელმძღვანელებსა და კვების ბლოკის თანამშრომლებს. </w:t>
      </w:r>
    </w:p>
    <w:p w:rsidR="00FD0491" w:rsidRPr="00F52B98" w:rsidRDefault="00FD0491" w:rsidP="00FD0491">
      <w:pPr>
        <w:pStyle w:val="ListParagraph"/>
        <w:jc w:val="both"/>
      </w:pPr>
    </w:p>
    <w:p w:rsidR="00FD0491" w:rsidRPr="00F52B98" w:rsidRDefault="00FD0491" w:rsidP="0027647B">
      <w:pPr>
        <w:pStyle w:val="ListParagraph"/>
        <w:numPr>
          <w:ilvl w:val="1"/>
          <w:numId w:val="30"/>
        </w:numPr>
        <w:spacing w:after="0" w:line="240" w:lineRule="auto"/>
        <w:jc w:val="both"/>
      </w:pPr>
      <w:r w:rsidRPr="00F52B98">
        <w:t>წყლისა და საკვები პროდუქციის უსაფრთხოების გარდა არანაკლებ მნიშვნელოვანია ბავ</w:t>
      </w:r>
      <w:r w:rsidR="00C2314F" w:rsidRPr="00F52B98">
        <w:t>შვ</w:t>
      </w:r>
      <w:r w:rsidRPr="00F52B98">
        <w:t xml:space="preserve">თა </w:t>
      </w:r>
      <w:r w:rsidR="00707F73" w:rsidRPr="00F52B98">
        <w:t xml:space="preserve">ასაკისა </w:t>
      </w:r>
      <w:r w:rsidRPr="00F52B98">
        <w:t xml:space="preserve">და </w:t>
      </w:r>
      <w:r w:rsidR="00707F73" w:rsidRPr="00F52B98">
        <w:t>ზოგადად</w:t>
      </w:r>
      <w:r w:rsidRPr="00F52B98">
        <w:t xml:space="preserve"> მოსახლეობისათვის რეკომენდირებული მაკრო- და მიკრო-ნუტრიენტების როგორც ნორმატიული, ასევე საგანმანათლებლო ღონისძიებების განხორციელება. საქართველომ 2006 წლისათვის მიაღწია მარილის უნივერსალურ იოდიზაციას, თუმცა იოდ-დეფიციტის პროფილაქტიკის ყველაზე ფართოდ-აღიარებული და ამასთანავე იაფი მიდგომის უწყვეტ რეჟიმში </w:t>
      </w:r>
      <w:r w:rsidR="00707F73" w:rsidRPr="00F52B98">
        <w:t>განხორციელებას</w:t>
      </w:r>
      <w:r w:rsidRPr="00F52B98">
        <w:t xml:space="preserve"> და მიღწეული შედეგების </w:t>
      </w:r>
      <w:r w:rsidR="00707F73" w:rsidRPr="00F52B98">
        <w:t>შენარჩუნებას</w:t>
      </w:r>
      <w:r w:rsidRPr="00F52B98">
        <w:t xml:space="preserve"> ბაზარზე არსებული მარილის ხარისხის რეგულარული კონტროლი</w:t>
      </w:r>
      <w:r w:rsidR="00707F73" w:rsidRPr="00F52B98">
        <w:t xml:space="preserve"> სჭირდება</w:t>
      </w:r>
      <w:r w:rsidRPr="00F52B98">
        <w:t xml:space="preserve">. ასევე 2007 წელს ნუტრიციოლოგიის ეროვნული ალიანსის მხარდაჭერით საქართველოში დაიწყო პურის ფქვილის რკინითა და ფოლიუმის მჟავით ფორთიფიცირების პირველი საპილოტე პროექტი, მაგრამ ინიციატივა ფრაგმენტული აღმოჩნდა, რამდენადაც არ მომხდარა შესაბამისი საკანონმდებლო და ხარისხის კონტროლის მექანიზმების </w:t>
      </w:r>
      <w:r w:rsidR="00707F73" w:rsidRPr="00F52B98">
        <w:t xml:space="preserve">სისტემური </w:t>
      </w:r>
      <w:r w:rsidRPr="00F52B98">
        <w:t>ამოქმედება.</w:t>
      </w:r>
    </w:p>
    <w:p w:rsidR="00FD0491" w:rsidRPr="00F52B98" w:rsidRDefault="00FD0491" w:rsidP="00FD0491">
      <w:pPr>
        <w:pStyle w:val="ListParagraph"/>
        <w:jc w:val="both"/>
      </w:pPr>
    </w:p>
    <w:p w:rsidR="00FD0491" w:rsidRPr="00F52B98" w:rsidRDefault="00FD0491" w:rsidP="0027647B">
      <w:pPr>
        <w:pStyle w:val="ListParagraph"/>
        <w:numPr>
          <w:ilvl w:val="1"/>
          <w:numId w:val="30"/>
        </w:numPr>
        <w:spacing w:after="0" w:line="240" w:lineRule="auto"/>
        <w:jc w:val="both"/>
      </w:pPr>
      <w:r w:rsidRPr="00F52B98">
        <w:t xml:space="preserve">სოფლის მეურნეობისა და ჯანდაცვის უწყებები აქტიურად ითანამშრომლებენ სურსათითა და სასმელი წყლით გამოწვეული ეპიდაფეთქებების სალიკვიდაციო ღონისძიებებისათვის  მზადების სისტემის გასაუმჯობესებლად, ხოლო საჭიროების შემთხვევაში საგანგებო სალიკვიდაციო ღონისძიებების განხორციელების პროცესში.  </w:t>
      </w:r>
    </w:p>
    <w:p w:rsidR="00FD0491" w:rsidRPr="00F52B98" w:rsidRDefault="00FD0491" w:rsidP="00FD0491">
      <w:pPr>
        <w:pStyle w:val="ListParagraph"/>
        <w:spacing w:after="0" w:line="240" w:lineRule="auto"/>
        <w:ind w:left="0"/>
      </w:pPr>
    </w:p>
    <w:p w:rsidR="00FD0491" w:rsidRDefault="00FD0491" w:rsidP="00FD0491">
      <w:pPr>
        <w:spacing w:after="0" w:line="240" w:lineRule="auto"/>
        <w:jc w:val="both"/>
        <w:rPr>
          <w:lang w:val="en-US"/>
        </w:rPr>
      </w:pPr>
    </w:p>
    <w:p w:rsidR="00F52B98" w:rsidRDefault="00F52B98" w:rsidP="00FD0491">
      <w:pPr>
        <w:spacing w:after="0" w:line="240" w:lineRule="auto"/>
        <w:jc w:val="both"/>
        <w:rPr>
          <w:lang w:val="en-US"/>
        </w:rPr>
      </w:pPr>
    </w:p>
    <w:p w:rsidR="00F52B98" w:rsidRDefault="00F52B98" w:rsidP="00FD0491">
      <w:pPr>
        <w:spacing w:after="0" w:line="240" w:lineRule="auto"/>
        <w:jc w:val="both"/>
        <w:rPr>
          <w:lang w:val="en-US"/>
        </w:rPr>
      </w:pPr>
    </w:p>
    <w:p w:rsidR="00F52B98" w:rsidRDefault="00F52B98" w:rsidP="00FD0491">
      <w:pPr>
        <w:spacing w:after="0" w:line="240" w:lineRule="auto"/>
        <w:jc w:val="both"/>
        <w:rPr>
          <w:lang w:val="en-US"/>
        </w:rPr>
      </w:pPr>
    </w:p>
    <w:p w:rsidR="00F52B98" w:rsidRPr="00F52B98" w:rsidRDefault="00F52B98" w:rsidP="00FD0491">
      <w:pPr>
        <w:spacing w:after="0" w:line="240" w:lineRule="auto"/>
        <w:jc w:val="both"/>
        <w:rPr>
          <w:lang w:val="en-US"/>
        </w:rPr>
      </w:pPr>
    </w:p>
    <w:p w:rsidR="00FD0491" w:rsidRPr="00F52B98" w:rsidRDefault="0092436B" w:rsidP="00FD0491">
      <w:pPr>
        <w:spacing w:after="0" w:line="240" w:lineRule="auto"/>
        <w:jc w:val="both"/>
        <w:rPr>
          <w:b/>
        </w:rPr>
      </w:pPr>
      <w:r w:rsidRPr="00F52B98">
        <w:rPr>
          <w:b/>
        </w:rPr>
        <w:lastRenderedPageBreak/>
        <w:t>9.6</w:t>
      </w:r>
      <w:r w:rsidR="00FD0491" w:rsidRPr="00F52B98">
        <w:rPr>
          <w:b/>
        </w:rPr>
        <w:t xml:space="preserve"> ჯანდაცვის სერვისები იძულებით ადგილნაცვალი პირებისა და ლტოლვილებისათვის</w:t>
      </w:r>
    </w:p>
    <w:p w:rsidR="00FD0491" w:rsidRPr="00F52B98" w:rsidRDefault="00FD0491" w:rsidP="00FD0491">
      <w:pPr>
        <w:spacing w:after="0" w:line="240" w:lineRule="auto"/>
        <w:jc w:val="both"/>
        <w:rPr>
          <w:rFonts w:cs="Sylfaen"/>
          <w:b/>
        </w:rPr>
      </w:pPr>
    </w:p>
    <w:p w:rsidR="00FD0491" w:rsidRPr="00F52B98" w:rsidRDefault="00FD0491" w:rsidP="00FD0491">
      <w:pPr>
        <w:spacing w:after="0" w:line="240" w:lineRule="auto"/>
        <w:jc w:val="both"/>
        <w:rPr>
          <w:rFonts w:cs="Sylfaen"/>
          <w:b/>
        </w:rPr>
      </w:pPr>
      <w:r w:rsidRPr="00F52B98">
        <w:rPr>
          <w:rFonts w:cs="Sylfaen"/>
          <w:b/>
        </w:rPr>
        <w:t>ბლოკში</w:t>
      </w:r>
      <w:r w:rsidRPr="00F52B98">
        <w:rPr>
          <w:b/>
        </w:rPr>
        <w:t xml:space="preserve"> </w:t>
      </w:r>
      <w:r w:rsidRPr="00F52B98">
        <w:rPr>
          <w:rFonts w:cs="Sylfaen"/>
          <w:b/>
        </w:rPr>
        <w:t>არსებული</w:t>
      </w:r>
      <w:r w:rsidRPr="00F52B98">
        <w:rPr>
          <w:b/>
        </w:rPr>
        <w:t xml:space="preserve"> </w:t>
      </w:r>
      <w:r w:rsidRPr="00F52B98">
        <w:rPr>
          <w:rFonts w:cs="Sylfaen"/>
          <w:b/>
        </w:rPr>
        <w:t>ძირითადი</w:t>
      </w:r>
      <w:r w:rsidRPr="00F52B98">
        <w:rPr>
          <w:b/>
        </w:rPr>
        <w:t xml:space="preserve"> </w:t>
      </w:r>
      <w:r w:rsidRPr="00F52B98">
        <w:rPr>
          <w:rFonts w:cs="Sylfaen"/>
          <w:b/>
        </w:rPr>
        <w:t>პრობლემები</w:t>
      </w:r>
    </w:p>
    <w:p w:rsidR="00FD0491" w:rsidRPr="00F52B98" w:rsidRDefault="00FD0491" w:rsidP="00FD0491">
      <w:pPr>
        <w:spacing w:after="0" w:line="240" w:lineRule="auto"/>
        <w:jc w:val="both"/>
        <w:rPr>
          <w:b/>
        </w:rPr>
      </w:pPr>
    </w:p>
    <w:p w:rsidR="00FD0491" w:rsidRPr="00F52B98" w:rsidRDefault="00FD0491" w:rsidP="00FD0491">
      <w:pPr>
        <w:spacing w:after="0" w:line="240" w:lineRule="auto"/>
        <w:jc w:val="both"/>
      </w:pPr>
      <w:r w:rsidRPr="00F52B98">
        <w:t xml:space="preserve">იძულებით ადგილნაცვალ პირებს, როგორც მოსახლეობის სოციალურად და ეკონომიურად ერთ-ერთ მოწყვლად ჯგუფს, პროგნოზულად ჯანმრთელობის მხრივ განსაკუთრებული საჭიროებები აქვთ. დაავადებათა ძირითადი კლასების უმრავლესობაში დევნილთა ავადობის მაჩვენებლები ქვეყნის ზოგად პოპულაციურ მაჩვენებლებზე 1.5/2-ჯერ მაღალია. შესაბამისად, უმნიშვნელოვანესი ამოცანაა აღნიშნულ პირთათვის სამედიცინო სერვისების როგორც გეოგრაფიული ასევე ფინანსური ხელმისაწვდომობა. </w:t>
      </w:r>
    </w:p>
    <w:p w:rsidR="00FD0491" w:rsidRPr="00F52B98" w:rsidRDefault="00FD0491" w:rsidP="00FD0491">
      <w:pPr>
        <w:spacing w:after="0" w:line="240" w:lineRule="auto"/>
        <w:jc w:val="both"/>
      </w:pPr>
    </w:p>
    <w:p w:rsidR="00FD0491" w:rsidRPr="00F52B98" w:rsidRDefault="00FD0491" w:rsidP="00FD0491">
      <w:pPr>
        <w:spacing w:after="0" w:line="240" w:lineRule="auto"/>
        <w:jc w:val="both"/>
        <w:rPr>
          <w:color w:val="000000"/>
        </w:rPr>
      </w:pPr>
      <w:r w:rsidRPr="00F52B98">
        <w:t xml:space="preserve">2012 წლისათვის, დევნილთა აბსოლუტური უმრავლესობა მოკლებული იყო ადეკვატურ სამედიცინო დახმარებას (განსაკუთრებით, მაღალტექნოლოგიურს და სპეციალიზებულს), რადგან მოქმედი ჯანდაცვის სახელმწიფო პროგრამები უზრუნველყოფდა იძულებით გადაადგილებულთა მხოლოდ მინიმალურ სამედიცინო დახმარებას. ამასთანავე, შეზღუდული იყო აფხაზეთის ავტონომიური რესპუბლიკის შრომის, ჯანმრთელობისა და სოციალური დაცვის სამინისტროს პროგრამული ჯანდაცვითი ღონისძიებების შესაძლებლობები.  </w:t>
      </w:r>
      <w:r w:rsidRPr="00F52B98">
        <w:rPr>
          <w:rFonts w:eastAsia="Calibri"/>
          <w:lang w:val="da-DK"/>
        </w:rPr>
        <w:t xml:space="preserve"> </w:t>
      </w:r>
      <w:r w:rsidRPr="00F52B98">
        <w:rPr>
          <w:color w:val="000000"/>
        </w:rPr>
        <w:t xml:space="preserve"> </w:t>
      </w:r>
    </w:p>
    <w:p w:rsidR="00FD0491" w:rsidRPr="00F52B98" w:rsidRDefault="00FD0491" w:rsidP="00FD0491">
      <w:pPr>
        <w:spacing w:after="0" w:line="240" w:lineRule="auto"/>
        <w:jc w:val="both"/>
        <w:rPr>
          <w:rFonts w:eastAsia="Calibri"/>
          <w:color w:val="000000"/>
          <w:lang w:val="da-DK"/>
        </w:rPr>
      </w:pPr>
      <w:r w:rsidRPr="00F52B98">
        <w:rPr>
          <w:rFonts w:eastAsia="Calibri"/>
          <w:color w:val="000000"/>
          <w:lang w:val="da-DK"/>
        </w:rPr>
        <w:t xml:space="preserve"> </w:t>
      </w:r>
    </w:p>
    <w:p w:rsidR="00FD0491" w:rsidRPr="00F52B98" w:rsidRDefault="00FD0491" w:rsidP="00FD0491">
      <w:pPr>
        <w:spacing w:after="0" w:line="240" w:lineRule="auto"/>
        <w:jc w:val="both"/>
      </w:pPr>
      <w:r w:rsidRPr="00F52B98">
        <w:t>მძიმე ვითარებაა ოკუპირებულ</w:t>
      </w:r>
      <w:r w:rsidR="00707F73" w:rsidRPr="00F52B98">
        <w:t>ი</w:t>
      </w:r>
      <w:r w:rsidRPr="00F52B98">
        <w:t xml:space="preserve"> აფხაზეთის</w:t>
      </w:r>
      <w:r w:rsidR="00707F73" w:rsidRPr="00F52B98">
        <w:t>ა</w:t>
      </w:r>
      <w:r w:rsidRPr="00F52B98">
        <w:t xml:space="preserve"> და ცხინვალის რეგიონებში მცხოვრებ </w:t>
      </w:r>
      <w:r w:rsidR="00707F73" w:rsidRPr="00F52B98">
        <w:t>მოსახლეობა</w:t>
      </w:r>
      <w:r w:rsidRPr="00F52B98">
        <w:t>ში. ადგილზე სამედიცინო დაწესებულებების შეზღუდული შესაძლებლობები, კვალიფიციური სამედიცინო კადრების დეფიციტი და დაბალი ტექნიკური აღჭურვილობა მდგომარეობას უფრო ართულებს. შედარებითი გამონაკლისია გალის რაიონი, სადაც საქართველოს შრომის, ჯანმრთელობისა და სოციალური დაცვის სამინისტროს მიერ 20-მდე ადგილობრივი სამედიცინო დაწესებულება ფინანსდება.</w:t>
      </w:r>
    </w:p>
    <w:p w:rsidR="00FD0491" w:rsidRPr="00F52B98" w:rsidRDefault="00FD0491" w:rsidP="00FD0491">
      <w:pPr>
        <w:spacing w:after="0" w:line="240" w:lineRule="auto"/>
        <w:jc w:val="both"/>
      </w:pPr>
    </w:p>
    <w:p w:rsidR="00FD0491" w:rsidRPr="00F52B98" w:rsidRDefault="00FD0491" w:rsidP="00FD0491">
      <w:pPr>
        <w:spacing w:after="0" w:line="240" w:lineRule="auto"/>
        <w:jc w:val="both"/>
      </w:pPr>
    </w:p>
    <w:p w:rsidR="00FD0491" w:rsidRPr="00F52B98" w:rsidRDefault="00FD0491" w:rsidP="00FD0491">
      <w:pPr>
        <w:spacing w:after="0" w:line="240" w:lineRule="auto"/>
        <w:jc w:val="both"/>
        <w:rPr>
          <w:b/>
        </w:rPr>
      </w:pPr>
      <w:r w:rsidRPr="00F52B98">
        <w:rPr>
          <w:rFonts w:cs="Sylfaen"/>
          <w:b/>
        </w:rPr>
        <w:t>ბლოკში</w:t>
      </w:r>
      <w:r w:rsidRPr="00F52B98">
        <w:rPr>
          <w:b/>
        </w:rPr>
        <w:t xml:space="preserve"> </w:t>
      </w:r>
      <w:r w:rsidRPr="00F52B98">
        <w:rPr>
          <w:rFonts w:cs="Sylfaen"/>
          <w:b/>
        </w:rPr>
        <w:t>არსებული</w:t>
      </w:r>
      <w:r w:rsidRPr="00F52B98">
        <w:rPr>
          <w:b/>
        </w:rPr>
        <w:t xml:space="preserve"> </w:t>
      </w:r>
      <w:r w:rsidRPr="00F52B98">
        <w:rPr>
          <w:rFonts w:cs="Sylfaen"/>
          <w:b/>
        </w:rPr>
        <w:t>პრობლემების</w:t>
      </w:r>
      <w:r w:rsidRPr="00F52B98">
        <w:rPr>
          <w:b/>
        </w:rPr>
        <w:t xml:space="preserve"> </w:t>
      </w:r>
      <w:r w:rsidRPr="00F52B98">
        <w:rPr>
          <w:rFonts w:cs="Sylfaen"/>
          <w:b/>
        </w:rPr>
        <w:t>გადასაჭრელად</w:t>
      </w:r>
      <w:r w:rsidRPr="00F52B98">
        <w:rPr>
          <w:b/>
        </w:rPr>
        <w:t xml:space="preserve"> </w:t>
      </w:r>
      <w:r w:rsidRPr="00F52B98">
        <w:rPr>
          <w:rFonts w:cs="Sylfaen"/>
          <w:b/>
        </w:rPr>
        <w:t>დასმული</w:t>
      </w:r>
      <w:r w:rsidRPr="00F52B98">
        <w:rPr>
          <w:b/>
        </w:rPr>
        <w:t xml:space="preserve"> </w:t>
      </w:r>
      <w:r w:rsidRPr="00F52B98">
        <w:rPr>
          <w:rFonts w:cs="Sylfaen"/>
          <w:b/>
        </w:rPr>
        <w:t>სტრატეგიული</w:t>
      </w:r>
      <w:r w:rsidRPr="00F52B98">
        <w:rPr>
          <w:b/>
        </w:rPr>
        <w:t xml:space="preserve"> </w:t>
      </w:r>
      <w:r w:rsidRPr="00F52B98">
        <w:rPr>
          <w:rFonts w:cs="Sylfaen"/>
          <w:b/>
        </w:rPr>
        <w:t>ამოცანა</w:t>
      </w:r>
      <w:r w:rsidRPr="00F52B98">
        <w:rPr>
          <w:b/>
        </w:rPr>
        <w:t xml:space="preserve"> </w:t>
      </w:r>
    </w:p>
    <w:p w:rsidR="00FD0491" w:rsidRPr="00F52B98" w:rsidRDefault="00FD0491" w:rsidP="00FD0491">
      <w:pPr>
        <w:spacing w:after="0" w:line="240" w:lineRule="auto"/>
        <w:jc w:val="both"/>
        <w:rPr>
          <w:rFonts w:cs="Sylfaen"/>
          <w:b/>
          <w:i/>
        </w:rPr>
      </w:pPr>
    </w:p>
    <w:p w:rsidR="00FD0491" w:rsidRPr="00F52B98" w:rsidRDefault="00FD0491" w:rsidP="0027647B">
      <w:pPr>
        <w:pStyle w:val="ListParagraph"/>
        <w:numPr>
          <w:ilvl w:val="0"/>
          <w:numId w:val="33"/>
        </w:numPr>
        <w:spacing w:after="0" w:line="240" w:lineRule="auto"/>
        <w:jc w:val="both"/>
        <w:rPr>
          <w:lang w:val="en-US"/>
        </w:rPr>
      </w:pPr>
      <w:r w:rsidRPr="00F52B98">
        <w:t>201</w:t>
      </w:r>
      <w:r w:rsidR="00565099" w:rsidRPr="00F52B98">
        <w:t>4</w:t>
      </w:r>
      <w:r w:rsidRPr="00F52B98">
        <w:t xml:space="preserve"> წლისათვის იძულებით ადგილნაცვალ პირთა სამედიცინო დაზღვევით/საბაზისო პაკეტით მოცვის გაზრდა 26%-დან (62 000, 2012 წელს)  100%-მდე (249 000-მდე).</w:t>
      </w:r>
    </w:p>
    <w:p w:rsidR="00FD0491" w:rsidRPr="00F52B98" w:rsidRDefault="00FD0491" w:rsidP="00FD0491">
      <w:pPr>
        <w:pStyle w:val="ListParagraph"/>
        <w:spacing w:after="0" w:line="240" w:lineRule="auto"/>
        <w:jc w:val="both"/>
        <w:rPr>
          <w:lang w:val="en-US"/>
        </w:rPr>
      </w:pPr>
    </w:p>
    <w:p w:rsidR="00FD0491" w:rsidRPr="00F52B98" w:rsidRDefault="00FD0491" w:rsidP="0027647B">
      <w:pPr>
        <w:pStyle w:val="ListParagraph"/>
        <w:numPr>
          <w:ilvl w:val="0"/>
          <w:numId w:val="33"/>
        </w:numPr>
        <w:spacing w:after="0" w:line="240" w:lineRule="auto"/>
        <w:jc w:val="both"/>
      </w:pPr>
      <w:r w:rsidRPr="00F52B98">
        <w:t xml:space="preserve">ოკუპირებულ ტერიტორიებზე მცხოვრები მოსახლეობის სამედიცინო სერვისების ხელმისაწვდომობის გაუმჯობესება ინფრასტრუქტურული, საკადრო მზადებისა და საინფორმაციო-საგანმანათლებლო პროექტებში საერთაშორისო თანამშრომლობების გაფართოვებით. </w:t>
      </w:r>
    </w:p>
    <w:p w:rsidR="00FD0491" w:rsidRPr="00F52B98" w:rsidRDefault="00FD0491" w:rsidP="00FD0491">
      <w:pPr>
        <w:pStyle w:val="ListParagraph"/>
      </w:pPr>
    </w:p>
    <w:p w:rsidR="00FD0491" w:rsidRPr="00F52B98" w:rsidRDefault="00FD0491" w:rsidP="0027647B">
      <w:pPr>
        <w:pStyle w:val="ListParagraph"/>
        <w:numPr>
          <w:ilvl w:val="0"/>
          <w:numId w:val="33"/>
        </w:numPr>
        <w:spacing w:after="0" w:line="240" w:lineRule="auto"/>
        <w:jc w:val="both"/>
      </w:pPr>
      <w:r w:rsidRPr="00F52B98">
        <w:t xml:space="preserve">საქართველოს მთავრობისა და საერთაშორისო </w:t>
      </w:r>
      <w:r w:rsidR="00565099" w:rsidRPr="00F52B98">
        <w:t>ო</w:t>
      </w:r>
      <w:r w:rsidRPr="00F52B98">
        <w:t xml:space="preserve">რგანიზაციების დახმარებით განხორციელებული ჯანდაცვითი პროგრამების მონიტორინგისა და ანგარიშგების გაუმჯობესება. </w:t>
      </w:r>
    </w:p>
    <w:p w:rsidR="00FD0491" w:rsidRPr="00F52B98" w:rsidRDefault="00FD0491" w:rsidP="00FD0491">
      <w:pPr>
        <w:pStyle w:val="ListParagraph"/>
        <w:spacing w:after="0" w:line="240" w:lineRule="auto"/>
        <w:ind w:left="263"/>
        <w:jc w:val="both"/>
        <w:rPr>
          <w:rFonts w:cs="Sylfaen"/>
          <w:b/>
          <w:i/>
          <w:lang w:val="en-US"/>
        </w:rPr>
      </w:pPr>
    </w:p>
    <w:p w:rsidR="00FD0491" w:rsidRPr="00F52B98" w:rsidRDefault="00FD0491" w:rsidP="00FD0491">
      <w:pPr>
        <w:spacing w:after="0" w:line="240" w:lineRule="auto"/>
      </w:pPr>
      <w:r w:rsidRPr="00F52B98">
        <w:t>დასახული მიზნების მისაღწევად 201</w:t>
      </w:r>
      <w:r w:rsidR="000B3C7D" w:rsidRPr="00F52B98">
        <w:t>4</w:t>
      </w:r>
      <w:r w:rsidRPr="00F52B98">
        <w:t>-</w:t>
      </w:r>
      <w:r w:rsidR="000B3C7D" w:rsidRPr="00F52B98">
        <w:t xml:space="preserve">2020 </w:t>
      </w:r>
      <w:r w:rsidRPr="00F52B98">
        <w:t xml:space="preserve">წლების პერიოდში განხორციელდება შემდეგი </w:t>
      </w:r>
      <w:r w:rsidRPr="00F52B98">
        <w:rPr>
          <w:b/>
        </w:rPr>
        <w:t>ძირითადი ღონისძიებები:</w:t>
      </w:r>
    </w:p>
    <w:p w:rsidR="00FD0491" w:rsidRPr="00F52B98" w:rsidRDefault="00FD0491" w:rsidP="00FD0491">
      <w:pPr>
        <w:pStyle w:val="ListParagraph"/>
        <w:spacing w:after="0" w:line="240" w:lineRule="auto"/>
        <w:ind w:left="1080"/>
        <w:jc w:val="both"/>
      </w:pPr>
    </w:p>
    <w:p w:rsidR="00FD0491" w:rsidRPr="00F52B98" w:rsidRDefault="00FD0491" w:rsidP="0027647B">
      <w:pPr>
        <w:pStyle w:val="ListParagraph"/>
        <w:numPr>
          <w:ilvl w:val="0"/>
          <w:numId w:val="31"/>
        </w:numPr>
        <w:spacing w:after="0" w:line="240" w:lineRule="auto"/>
        <w:jc w:val="both"/>
      </w:pPr>
      <w:r w:rsidRPr="00F52B98">
        <w:t xml:space="preserve">ლტოლვილთა და განსახლების სამინისტრო აფხაზეთის ავტონომიური რესპუბლიკის შრომის, ჯანმრთელობისა და სოციალური დაცვის </w:t>
      </w:r>
      <w:r w:rsidRPr="00F52B98">
        <w:lastRenderedPageBreak/>
        <w:t>სამინისტროსთან ერთად მნიშვნელოვნად მიიჩნევს დევნილი მოსახლეობისათვის პოზიტიური დისკრიმინაციის ელემენტების შემოღება</w:t>
      </w:r>
      <w:r w:rsidR="00565099" w:rsidRPr="00F52B98">
        <w:t>ს</w:t>
      </w:r>
      <w:r w:rsidRPr="00F52B98">
        <w:t xml:space="preserve"> დროებითი ღონისძიების სახით. საყოველთაო ჯანდაცვის პროგრამის გარდა, რომელიც საქართველოს ყველა მოქალაქეს, განურჩევლად სოციალური სტატუსისა უზრუნველყოფს ბაზისური სამედიცინო სერვისებით, დროებით ღონისძიებად გასათვალისწინებელია იგპ და ლტოლვილი მოსახლეობისათვის ცენტრალურ (სახელმწიფო) ჯანდაცვით პროგრამებში და სამედიცინო დაზღვევის სერვისებში თანა-დაფინანსების საჭიროების თუნ</w:t>
      </w:r>
      <w:r w:rsidR="00565099" w:rsidRPr="00F52B98">
        <w:t>დ</w:t>
      </w:r>
      <w:r w:rsidRPr="00F52B98">
        <w:t xml:space="preserve">აც ნაწილობრივი შევსება. დევნილთა კომპაქტური დასახლების პუნქტებში გასათვალისწინებელია პირველადი ჯანდაცვის რგოლების საჭიროებების შესაბამისი მოწყობა. </w:t>
      </w:r>
    </w:p>
    <w:p w:rsidR="00FD0491" w:rsidRPr="00F52B98" w:rsidRDefault="00FD0491" w:rsidP="00FD0491">
      <w:pPr>
        <w:pStyle w:val="ListParagraph"/>
        <w:spacing w:after="0" w:line="240" w:lineRule="auto"/>
        <w:ind w:left="1080"/>
        <w:jc w:val="both"/>
      </w:pPr>
      <w:r w:rsidRPr="00F52B98">
        <w:t xml:space="preserve"> </w:t>
      </w:r>
    </w:p>
    <w:p w:rsidR="00FD0491" w:rsidRPr="00F52B98" w:rsidRDefault="00FD0491" w:rsidP="0027647B">
      <w:pPr>
        <w:pStyle w:val="ListParagraph"/>
        <w:numPr>
          <w:ilvl w:val="0"/>
          <w:numId w:val="31"/>
        </w:numPr>
        <w:spacing w:after="0" w:line="240" w:lineRule="auto"/>
        <w:jc w:val="both"/>
      </w:pPr>
      <w:r w:rsidRPr="00F52B98">
        <w:t>მნიშვნელოვანია საერთაშორისო თანამშრომლობის გაძლიერება და დამატებითი ფინანსური და ტექნიკური რესურსების მობილიზაცია ოკუპირებულ ტერიტორიებზე არსებული სამედიცინო სამსახურების გასაძლიერებლად. პირველ</w:t>
      </w:r>
      <w:r w:rsidR="0085552F" w:rsidRPr="00F52B98">
        <w:t>ი</w:t>
      </w:r>
      <w:r w:rsidRPr="00F52B98">
        <w:t xml:space="preserve"> რიგის ამოცანად რჩება საერთაშორისო ჰუმანიტარულ ორგანიზაციებთან არსებული თანამშრომლობის გაგრძელება გალის რაიონის სამედიცინო დაწესებულებების ტექნიკური აღჭურვისა და სამედიცინო დანიშნულების საგნებით მომარაგების საკითხებში. </w:t>
      </w:r>
    </w:p>
    <w:p w:rsidR="00FD0491" w:rsidRPr="00F52B98" w:rsidRDefault="00FD0491" w:rsidP="00FD0491">
      <w:pPr>
        <w:pStyle w:val="ListParagraph"/>
        <w:spacing w:after="0" w:line="240" w:lineRule="auto"/>
        <w:ind w:left="1080"/>
        <w:jc w:val="both"/>
      </w:pPr>
    </w:p>
    <w:p w:rsidR="00FD0491" w:rsidRPr="00F52B98" w:rsidRDefault="00FD0491" w:rsidP="0027647B">
      <w:pPr>
        <w:pStyle w:val="ListParagraph"/>
        <w:numPr>
          <w:ilvl w:val="0"/>
          <w:numId w:val="31"/>
        </w:numPr>
        <w:spacing w:after="0" w:line="240" w:lineRule="auto"/>
        <w:jc w:val="both"/>
      </w:pPr>
      <w:r w:rsidRPr="00F52B98">
        <w:t xml:space="preserve">ქვეყნის მასშტაბით დღეისათვის მოქმედი იგპ-თა სამედიცინო დაწესებულებების შემდგომი ორგანიზება კომპლექსურ შესწავლასა და დაგეგმარებას მოითხოვს. მნიშვნელოვანია როგორც არსებული </w:t>
      </w:r>
      <w:r w:rsidR="00B1558D" w:rsidRPr="00F52B98">
        <w:t>ინფრა</w:t>
      </w:r>
      <w:r w:rsidRPr="00F52B98">
        <w:t>სტ</w:t>
      </w:r>
      <w:r w:rsidR="00B1558D" w:rsidRPr="00F52B98">
        <w:t>რუქ</w:t>
      </w:r>
      <w:r w:rsidRPr="00F52B98">
        <w:t xml:space="preserve">ტურისა და საკადრო რესურსის აღწერა და სტრატეგიული დაგეგმარება, ასევე იგპ-თა სამედიცინო დაწესებულებების საქმიანობის მონიტორინგის, ანალიზის, ხარისხის კონტროლისა და უკუგების სისტემების შემუშავება/ამოქმედება. </w:t>
      </w:r>
    </w:p>
    <w:p w:rsidR="00FD0491" w:rsidRPr="00F52B98" w:rsidRDefault="00FD0491" w:rsidP="00FD0491">
      <w:pPr>
        <w:pStyle w:val="ListParagraph"/>
      </w:pPr>
    </w:p>
    <w:p w:rsidR="00FD0491" w:rsidRPr="00F52B98" w:rsidRDefault="00FD0491" w:rsidP="00FD0491">
      <w:pPr>
        <w:pStyle w:val="ListParagraph"/>
        <w:numPr>
          <w:ilvl w:val="0"/>
          <w:numId w:val="31"/>
        </w:numPr>
        <w:spacing w:after="0" w:line="240" w:lineRule="auto"/>
        <w:jc w:val="both"/>
      </w:pPr>
      <w:r w:rsidRPr="00F52B98">
        <w:t xml:space="preserve">მიმდინარე სახელმწიფო პროგრამების (მ.შ. საყოველთაო ჯანდაცვის) დინამიური ანალიზის ფონზე აფხაზეთის შრომის, ჯანმრთელობისა და სოციალური დაცვის სამინისტრო უზრუნველყოფს ჯანდაცვითი პროგრამების მოცულობისა და კომპონენტების შესაბამის კორექტირებას. </w:t>
      </w:r>
    </w:p>
    <w:p w:rsidR="00F52B98" w:rsidRDefault="00F52B98" w:rsidP="00F52B98">
      <w:pPr>
        <w:pStyle w:val="ListParagraph"/>
      </w:pPr>
    </w:p>
    <w:p w:rsidR="00F52B98" w:rsidRPr="00F52B98" w:rsidRDefault="00F52B98" w:rsidP="00FD0491">
      <w:pPr>
        <w:pStyle w:val="ListParagraph"/>
        <w:numPr>
          <w:ilvl w:val="0"/>
          <w:numId w:val="31"/>
        </w:numPr>
        <w:spacing w:after="0" w:line="240" w:lineRule="auto"/>
        <w:jc w:val="both"/>
      </w:pPr>
      <w:bookmarkStart w:id="2" w:name="_GoBack"/>
      <w:bookmarkEnd w:id="2"/>
    </w:p>
    <w:p w:rsidR="00FD0491" w:rsidRPr="00F52B98" w:rsidRDefault="00FD0491" w:rsidP="00FD0491">
      <w:pPr>
        <w:pStyle w:val="ListParagraph"/>
        <w:spacing w:after="0" w:line="240" w:lineRule="auto"/>
        <w:ind w:left="1080"/>
        <w:jc w:val="center"/>
        <w:rPr>
          <w:b/>
        </w:rPr>
      </w:pPr>
      <w:r w:rsidRPr="00F52B98">
        <w:rPr>
          <w:b/>
        </w:rPr>
        <w:t>ცხრილი #9</w:t>
      </w:r>
    </w:p>
    <w:p w:rsidR="00FD0491" w:rsidRPr="00F52B98" w:rsidRDefault="00FD0491" w:rsidP="00FD0491">
      <w:pPr>
        <w:pStyle w:val="ListParagraph"/>
        <w:spacing w:after="0" w:line="240" w:lineRule="auto"/>
        <w:ind w:left="1080"/>
        <w:jc w:val="center"/>
        <w:rPr>
          <w:b/>
        </w:rPr>
      </w:pPr>
    </w:p>
    <w:p w:rsidR="00FD0491" w:rsidRPr="00F52B98" w:rsidRDefault="00FD0491" w:rsidP="00FD0491">
      <w:pPr>
        <w:pStyle w:val="ListParagraph"/>
        <w:spacing w:after="0" w:line="240" w:lineRule="auto"/>
        <w:ind w:left="1080"/>
        <w:jc w:val="center"/>
        <w:rPr>
          <w:b/>
        </w:rPr>
      </w:pPr>
      <w:r w:rsidRPr="00F52B98">
        <w:rPr>
          <w:b/>
        </w:rPr>
        <w:t>ჯანდაცვის პროგრამებში დარგთაშორისი თანამშრომლობის მონიტორინგისა და შეფასების ძირითადი ინდიკატორები</w:t>
      </w:r>
    </w:p>
    <w:p w:rsidR="00FD0491" w:rsidRPr="00F52B98" w:rsidRDefault="00FD0491" w:rsidP="00FD0491">
      <w:pPr>
        <w:pStyle w:val="ListParagraph"/>
        <w:spacing w:after="0" w:line="240" w:lineRule="auto"/>
        <w:ind w:left="1080"/>
        <w:jc w:val="both"/>
      </w:pPr>
    </w:p>
    <w:tbl>
      <w:tblPr>
        <w:tblStyle w:val="TableGrid"/>
        <w:tblW w:w="0" w:type="auto"/>
        <w:tblLayout w:type="fixed"/>
        <w:tblLook w:val="04A0" w:firstRow="1" w:lastRow="0" w:firstColumn="1" w:lastColumn="0" w:noHBand="0" w:noVBand="1"/>
      </w:tblPr>
      <w:tblGrid>
        <w:gridCol w:w="2093"/>
        <w:gridCol w:w="1843"/>
        <w:gridCol w:w="1862"/>
        <w:gridCol w:w="1681"/>
        <w:gridCol w:w="1763"/>
      </w:tblGrid>
      <w:tr w:rsidR="00FD0491" w:rsidRPr="00F52B98" w:rsidTr="00FD0491">
        <w:tc>
          <w:tcPr>
            <w:tcW w:w="2093" w:type="dxa"/>
            <w:shd w:val="clear" w:color="auto" w:fill="C6D9F1" w:themeFill="text2" w:themeFillTint="33"/>
          </w:tcPr>
          <w:p w:rsidR="00FD0491" w:rsidRPr="00F52B98" w:rsidRDefault="00FD0491" w:rsidP="00FD0491">
            <w:pPr>
              <w:jc w:val="center"/>
              <w:rPr>
                <w:b/>
                <w:sz w:val="18"/>
                <w:szCs w:val="18"/>
              </w:rPr>
            </w:pPr>
            <w:r w:rsidRPr="00F52B98">
              <w:rPr>
                <w:b/>
                <w:sz w:val="18"/>
                <w:szCs w:val="18"/>
              </w:rPr>
              <w:t>ჯანდაცვის სექტორის სტრატეგიული ბლოკი</w:t>
            </w:r>
            <w:r w:rsidRPr="00F52B98">
              <w:rPr>
                <w:b/>
                <w:sz w:val="18"/>
                <w:szCs w:val="18"/>
                <w:lang w:val="en-US"/>
              </w:rPr>
              <w:t xml:space="preserve"> </w:t>
            </w:r>
            <w:r w:rsidRPr="00F52B98">
              <w:rPr>
                <w:b/>
                <w:sz w:val="18"/>
                <w:szCs w:val="18"/>
              </w:rPr>
              <w:t>და ქვე-კომპონენტები</w:t>
            </w:r>
          </w:p>
        </w:tc>
        <w:tc>
          <w:tcPr>
            <w:tcW w:w="1843" w:type="dxa"/>
            <w:shd w:val="clear" w:color="auto" w:fill="C6D9F1" w:themeFill="text2" w:themeFillTint="33"/>
          </w:tcPr>
          <w:p w:rsidR="00FD0491" w:rsidRPr="00F52B98" w:rsidRDefault="00FD0491" w:rsidP="00FD0491">
            <w:pPr>
              <w:jc w:val="center"/>
              <w:rPr>
                <w:b/>
                <w:sz w:val="18"/>
                <w:szCs w:val="18"/>
              </w:rPr>
            </w:pPr>
            <w:r w:rsidRPr="00F52B98">
              <w:rPr>
                <w:b/>
                <w:sz w:val="18"/>
                <w:szCs w:val="18"/>
              </w:rPr>
              <w:t>ინდიკატორ(ებ)ი</w:t>
            </w:r>
          </w:p>
          <w:p w:rsidR="00FD0491" w:rsidRPr="00F52B98" w:rsidRDefault="00FD0491" w:rsidP="00FD0491">
            <w:pPr>
              <w:jc w:val="center"/>
              <w:rPr>
                <w:b/>
                <w:sz w:val="18"/>
                <w:szCs w:val="18"/>
              </w:rPr>
            </w:pPr>
          </w:p>
        </w:tc>
        <w:tc>
          <w:tcPr>
            <w:tcW w:w="1862" w:type="dxa"/>
            <w:shd w:val="clear" w:color="auto" w:fill="C6D9F1" w:themeFill="text2" w:themeFillTint="33"/>
          </w:tcPr>
          <w:p w:rsidR="00FD0491" w:rsidRPr="00F52B98" w:rsidRDefault="00FD0491" w:rsidP="00FD0491">
            <w:pPr>
              <w:jc w:val="center"/>
              <w:rPr>
                <w:b/>
                <w:sz w:val="18"/>
                <w:szCs w:val="18"/>
              </w:rPr>
            </w:pPr>
            <w:r w:rsidRPr="00F52B98">
              <w:rPr>
                <w:b/>
                <w:sz w:val="18"/>
                <w:szCs w:val="18"/>
              </w:rPr>
              <w:t>საწყისი მონაცემი - წელი და წყარო</w:t>
            </w:r>
          </w:p>
        </w:tc>
        <w:tc>
          <w:tcPr>
            <w:tcW w:w="1681" w:type="dxa"/>
            <w:shd w:val="clear" w:color="auto" w:fill="C6D9F1" w:themeFill="text2" w:themeFillTint="33"/>
          </w:tcPr>
          <w:p w:rsidR="00FD0491" w:rsidRPr="00F52B98" w:rsidRDefault="00FD0491" w:rsidP="00FD0491">
            <w:pPr>
              <w:jc w:val="center"/>
              <w:rPr>
                <w:b/>
                <w:sz w:val="18"/>
                <w:szCs w:val="18"/>
              </w:rPr>
            </w:pPr>
            <w:r w:rsidRPr="00F52B98">
              <w:rPr>
                <w:b/>
                <w:sz w:val="18"/>
                <w:szCs w:val="18"/>
              </w:rPr>
              <w:t xml:space="preserve">შუალედური მიზანი </w:t>
            </w:r>
            <w:r w:rsidR="00C9524F" w:rsidRPr="00F52B98">
              <w:rPr>
                <w:b/>
                <w:sz w:val="18"/>
                <w:szCs w:val="18"/>
              </w:rPr>
              <w:t xml:space="preserve">2017 </w:t>
            </w:r>
            <w:r w:rsidRPr="00F52B98">
              <w:rPr>
                <w:b/>
                <w:sz w:val="18"/>
                <w:szCs w:val="18"/>
              </w:rPr>
              <w:t>წლისათვის (ინფორმაციის წყარო)</w:t>
            </w:r>
          </w:p>
          <w:p w:rsidR="00FD0491" w:rsidRPr="00F52B98" w:rsidRDefault="00FD0491" w:rsidP="00FD0491">
            <w:pPr>
              <w:jc w:val="center"/>
              <w:rPr>
                <w:b/>
                <w:sz w:val="18"/>
                <w:szCs w:val="18"/>
              </w:rPr>
            </w:pPr>
          </w:p>
        </w:tc>
        <w:tc>
          <w:tcPr>
            <w:tcW w:w="1763" w:type="dxa"/>
            <w:shd w:val="clear" w:color="auto" w:fill="C6D9F1" w:themeFill="text2" w:themeFillTint="33"/>
          </w:tcPr>
          <w:p w:rsidR="00FD0491" w:rsidRPr="00F52B98" w:rsidRDefault="00FD0491" w:rsidP="00FD0491">
            <w:pPr>
              <w:jc w:val="center"/>
              <w:rPr>
                <w:b/>
                <w:sz w:val="18"/>
                <w:szCs w:val="18"/>
              </w:rPr>
            </w:pPr>
            <w:r w:rsidRPr="00F52B98">
              <w:rPr>
                <w:b/>
                <w:sz w:val="18"/>
                <w:szCs w:val="18"/>
              </w:rPr>
              <w:t>საბოლოო მიზანი</w:t>
            </w:r>
          </w:p>
          <w:p w:rsidR="00FD0491" w:rsidRPr="00F52B98" w:rsidRDefault="00C9524F" w:rsidP="00C9524F">
            <w:pPr>
              <w:jc w:val="center"/>
              <w:rPr>
                <w:b/>
                <w:sz w:val="18"/>
                <w:szCs w:val="18"/>
              </w:rPr>
            </w:pPr>
            <w:r w:rsidRPr="00F52B98">
              <w:rPr>
                <w:b/>
                <w:sz w:val="18"/>
                <w:szCs w:val="18"/>
              </w:rPr>
              <w:t xml:space="preserve">2020 </w:t>
            </w:r>
            <w:r w:rsidR="00FD0491" w:rsidRPr="00F52B98">
              <w:rPr>
                <w:b/>
                <w:sz w:val="18"/>
                <w:szCs w:val="18"/>
              </w:rPr>
              <w:t>წლისათვის (ინფორმაციის წყარო)</w:t>
            </w:r>
          </w:p>
        </w:tc>
      </w:tr>
      <w:tr w:rsidR="00FD0491" w:rsidRPr="00F52B98" w:rsidTr="00FD0491">
        <w:tc>
          <w:tcPr>
            <w:tcW w:w="2093" w:type="dxa"/>
            <w:shd w:val="clear" w:color="auto" w:fill="FFFFFF" w:themeFill="background1"/>
          </w:tcPr>
          <w:p w:rsidR="00FD0491" w:rsidRPr="00F52B98" w:rsidRDefault="00FD0491" w:rsidP="00FD0491">
            <w:pPr>
              <w:rPr>
                <w:b/>
                <w:sz w:val="18"/>
                <w:szCs w:val="18"/>
              </w:rPr>
            </w:pPr>
            <w:r w:rsidRPr="00F52B98">
              <w:rPr>
                <w:b/>
                <w:sz w:val="18"/>
                <w:szCs w:val="18"/>
              </w:rPr>
              <w:t>9. დარგთაშორისი კოორდინაცია</w:t>
            </w:r>
          </w:p>
        </w:tc>
        <w:tc>
          <w:tcPr>
            <w:tcW w:w="1843" w:type="dxa"/>
            <w:shd w:val="clear" w:color="auto" w:fill="FFFFFF" w:themeFill="background1"/>
          </w:tcPr>
          <w:p w:rsidR="00FD0491" w:rsidRPr="00F52B98" w:rsidRDefault="00C9524F" w:rsidP="00C9524F">
            <w:pPr>
              <w:jc w:val="center"/>
              <w:rPr>
                <w:sz w:val="18"/>
                <w:szCs w:val="18"/>
              </w:rPr>
            </w:pPr>
            <w:r w:rsidRPr="00F52B98">
              <w:rPr>
                <w:sz w:val="18"/>
                <w:szCs w:val="18"/>
              </w:rPr>
              <w:t>2014</w:t>
            </w:r>
            <w:r w:rsidR="00FD0491" w:rsidRPr="00F52B98">
              <w:rPr>
                <w:sz w:val="18"/>
                <w:szCs w:val="18"/>
              </w:rPr>
              <w:t>-</w:t>
            </w:r>
            <w:r w:rsidRPr="00F52B98">
              <w:rPr>
                <w:sz w:val="18"/>
                <w:szCs w:val="18"/>
              </w:rPr>
              <w:t xml:space="preserve">2020 </w:t>
            </w:r>
            <w:r w:rsidR="00FD0491" w:rsidRPr="00F52B98">
              <w:rPr>
                <w:sz w:val="18"/>
                <w:szCs w:val="18"/>
              </w:rPr>
              <w:t>წლების თანამშრომლო</w:t>
            </w:r>
            <w:r w:rsidR="00EF3E34" w:rsidRPr="00F52B98">
              <w:rPr>
                <w:sz w:val="18"/>
                <w:szCs w:val="18"/>
              </w:rPr>
              <w:t>-</w:t>
            </w:r>
            <w:r w:rsidR="00FD0491" w:rsidRPr="00F52B98">
              <w:rPr>
                <w:sz w:val="18"/>
                <w:szCs w:val="18"/>
              </w:rPr>
              <w:t xml:space="preserve">ბითი პროგრამების ფარგლებში </w:t>
            </w:r>
            <w:r w:rsidR="00FD0491" w:rsidRPr="00F52B98">
              <w:rPr>
                <w:sz w:val="18"/>
                <w:szCs w:val="18"/>
              </w:rPr>
              <w:lastRenderedPageBreak/>
              <w:t>დაგეგმილი ღონისძიებების განხორციელება (%)</w:t>
            </w:r>
          </w:p>
        </w:tc>
        <w:tc>
          <w:tcPr>
            <w:tcW w:w="1862" w:type="dxa"/>
            <w:shd w:val="clear" w:color="auto" w:fill="FFFFFF" w:themeFill="background1"/>
          </w:tcPr>
          <w:p w:rsidR="00FD0491" w:rsidRPr="00F52B98" w:rsidRDefault="00FD0491" w:rsidP="00FD0491">
            <w:pPr>
              <w:jc w:val="center"/>
              <w:rPr>
                <w:sz w:val="18"/>
                <w:szCs w:val="18"/>
              </w:rPr>
            </w:pPr>
            <w:r w:rsidRPr="00F52B98">
              <w:rPr>
                <w:sz w:val="18"/>
                <w:szCs w:val="18"/>
              </w:rPr>
              <w:lastRenderedPageBreak/>
              <w:t>სტრატეგიული  გეგმა და ორმხრივი ხელშეკრულებებიდასამტკიცებელია</w:t>
            </w: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დაგეგმილი ღონისძიებების &gt; 80%</w:t>
            </w:r>
            <w:r w:rsidR="00C9524F" w:rsidRPr="00F52B98">
              <w:rPr>
                <w:sz w:val="18"/>
                <w:szCs w:val="18"/>
              </w:rPr>
              <w:t xml:space="preserve"> განხორციელებუ</w:t>
            </w:r>
            <w:r w:rsidR="00C9524F" w:rsidRPr="00F52B98">
              <w:rPr>
                <w:sz w:val="18"/>
                <w:szCs w:val="18"/>
              </w:rPr>
              <w:lastRenderedPageBreak/>
              <w:t>ლია</w:t>
            </w:r>
          </w:p>
          <w:p w:rsidR="00FD0491" w:rsidRPr="00F52B98" w:rsidRDefault="00FD0491" w:rsidP="00FD0491">
            <w:pPr>
              <w:jc w:val="center"/>
              <w:rPr>
                <w:sz w:val="18"/>
                <w:szCs w:val="18"/>
              </w:rPr>
            </w:pPr>
            <w:r w:rsidRPr="00F52B98">
              <w:rPr>
                <w:sz w:val="18"/>
                <w:szCs w:val="18"/>
              </w:rPr>
              <w:t>(სტრატეგიული  გეგმითა და ორმხრივი ხელ-შეკრულებებით გათვალისწინებული ღონისძიებები)</w:t>
            </w:r>
          </w:p>
          <w:p w:rsidR="00FD0491" w:rsidRPr="00F52B98" w:rsidRDefault="00FD0491" w:rsidP="00FD0491">
            <w:pPr>
              <w:jc w:val="center"/>
              <w:rPr>
                <w:sz w:val="18"/>
                <w:szCs w:val="18"/>
              </w:rPr>
            </w:pP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lastRenderedPageBreak/>
              <w:t xml:space="preserve">დაგეგმილი ღონისძიებების  </w:t>
            </w:r>
            <w:r w:rsidR="00C9524F" w:rsidRPr="00F52B98">
              <w:rPr>
                <w:sz w:val="18"/>
                <w:szCs w:val="18"/>
              </w:rPr>
              <w:t>100</w:t>
            </w:r>
            <w:r w:rsidRPr="00F52B98">
              <w:rPr>
                <w:sz w:val="18"/>
                <w:szCs w:val="18"/>
              </w:rPr>
              <w:t>%</w:t>
            </w:r>
            <w:r w:rsidR="00C9524F" w:rsidRPr="00F52B98">
              <w:rPr>
                <w:sz w:val="18"/>
                <w:szCs w:val="18"/>
              </w:rPr>
              <w:t xml:space="preserve"> განხორციელებუ</w:t>
            </w:r>
            <w:r w:rsidR="00C9524F" w:rsidRPr="00F52B98">
              <w:rPr>
                <w:sz w:val="18"/>
                <w:szCs w:val="18"/>
              </w:rPr>
              <w:lastRenderedPageBreak/>
              <w:t>ლია</w:t>
            </w:r>
          </w:p>
          <w:p w:rsidR="00FD0491" w:rsidRPr="00F52B98" w:rsidRDefault="00FD0491" w:rsidP="00FD0491">
            <w:pPr>
              <w:jc w:val="center"/>
              <w:rPr>
                <w:sz w:val="18"/>
                <w:szCs w:val="18"/>
              </w:rPr>
            </w:pPr>
            <w:r w:rsidRPr="00F52B98">
              <w:rPr>
                <w:sz w:val="18"/>
                <w:szCs w:val="18"/>
              </w:rPr>
              <w:t>(სტრატეგიული  გეგმითა და ორმხრივი ხელ-შეკრულებებით გათვალისწინებული ღონისძიებები)</w:t>
            </w:r>
          </w:p>
        </w:tc>
      </w:tr>
      <w:tr w:rsidR="00FD0491" w:rsidRPr="00F52B98" w:rsidTr="00FD0491">
        <w:tc>
          <w:tcPr>
            <w:tcW w:w="2093" w:type="dxa"/>
            <w:shd w:val="clear" w:color="auto" w:fill="FFFFFF" w:themeFill="background1"/>
          </w:tcPr>
          <w:p w:rsidR="00FD0491" w:rsidRPr="00F52B98" w:rsidRDefault="00FD0491" w:rsidP="00FD0491">
            <w:pPr>
              <w:rPr>
                <w:b/>
                <w:sz w:val="18"/>
                <w:szCs w:val="18"/>
              </w:rPr>
            </w:pPr>
            <w:r w:rsidRPr="00F52B98">
              <w:rPr>
                <w:b/>
                <w:sz w:val="18"/>
                <w:szCs w:val="18"/>
              </w:rPr>
              <w:lastRenderedPageBreak/>
              <w:t xml:space="preserve">9.1. თანამშრომლობა განათლებისა და მეცნიერების  სამინისტროსთან </w:t>
            </w: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 xml:space="preserve">ზოგადსაგანმანათლებლო სკოლების %, რომელიც შეესაბამება სამედიცინო სერვისების </w:t>
            </w:r>
            <w:r w:rsidR="00EF3E34" w:rsidRPr="00F52B98">
              <w:rPr>
                <w:sz w:val="18"/>
                <w:szCs w:val="18"/>
              </w:rPr>
              <w:t>ინფრა</w:t>
            </w:r>
            <w:r w:rsidRPr="00F52B98">
              <w:rPr>
                <w:sz w:val="18"/>
                <w:szCs w:val="18"/>
              </w:rPr>
              <w:t xml:space="preserve">სტრუქტურა შეესაბამება არსებულ </w:t>
            </w:r>
            <w:r w:rsidR="00393B45" w:rsidRPr="00F52B98">
              <w:rPr>
                <w:sz w:val="18"/>
                <w:szCs w:val="18"/>
              </w:rPr>
              <w:t>სტანდარტებს</w:t>
            </w:r>
          </w:p>
          <w:p w:rsidR="00FD0491" w:rsidRPr="00F52B98" w:rsidRDefault="00FD0491" w:rsidP="00FD0491">
            <w:pPr>
              <w:jc w:val="center"/>
              <w:rPr>
                <w:sz w:val="18"/>
                <w:szCs w:val="18"/>
              </w:rPr>
            </w:pPr>
          </w:p>
        </w:tc>
        <w:tc>
          <w:tcPr>
            <w:tcW w:w="1862" w:type="dxa"/>
            <w:shd w:val="clear" w:color="auto" w:fill="FFFFFF" w:themeFill="background1"/>
          </w:tcPr>
          <w:p w:rsidR="00FD0491" w:rsidRPr="00F52B98" w:rsidRDefault="00FD0491" w:rsidP="00FD0491">
            <w:pPr>
              <w:jc w:val="center"/>
              <w:rPr>
                <w:sz w:val="18"/>
                <w:szCs w:val="18"/>
              </w:rPr>
            </w:pPr>
            <w:r w:rsidRPr="00F52B98">
              <w:rPr>
                <w:sz w:val="18"/>
                <w:szCs w:val="18"/>
              </w:rPr>
              <w:t>რეგულაციები შესამუშავებელია</w:t>
            </w:r>
          </w:p>
          <w:p w:rsidR="00FD0491" w:rsidRPr="00F52B98" w:rsidRDefault="00FD0491" w:rsidP="00FD0491">
            <w:pPr>
              <w:jc w:val="center"/>
              <w:rPr>
                <w:sz w:val="18"/>
                <w:szCs w:val="18"/>
              </w:rPr>
            </w:pPr>
          </w:p>
          <w:p w:rsidR="00FD0491" w:rsidRPr="00F52B98" w:rsidRDefault="00FD0491" w:rsidP="00FD0491">
            <w:pPr>
              <w:jc w:val="center"/>
              <w:rPr>
                <w:sz w:val="18"/>
                <w:szCs w:val="18"/>
              </w:rPr>
            </w:pPr>
          </w:p>
          <w:p w:rsidR="00FD0491" w:rsidRPr="00F52B98" w:rsidRDefault="00FD0491" w:rsidP="00FD0491">
            <w:pPr>
              <w:jc w:val="center"/>
              <w:rPr>
                <w:sz w:val="18"/>
                <w:szCs w:val="18"/>
              </w:rPr>
            </w:pPr>
          </w:p>
          <w:p w:rsidR="00FD0491" w:rsidRPr="00F52B98" w:rsidRDefault="00FD0491" w:rsidP="00FD0491">
            <w:pPr>
              <w:jc w:val="center"/>
              <w:rPr>
                <w:sz w:val="18"/>
                <w:szCs w:val="18"/>
              </w:rPr>
            </w:pP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&gt;</w:t>
            </w:r>
            <w:r w:rsidR="00C9524F" w:rsidRPr="00F52B98">
              <w:rPr>
                <w:sz w:val="18"/>
                <w:szCs w:val="18"/>
              </w:rPr>
              <w:t>100</w:t>
            </w:r>
            <w:r w:rsidRPr="00F52B98">
              <w:rPr>
                <w:sz w:val="18"/>
                <w:szCs w:val="18"/>
              </w:rPr>
              <w:t>%</w:t>
            </w:r>
          </w:p>
          <w:p w:rsidR="00FD0491" w:rsidRPr="00F52B98" w:rsidRDefault="00FD0491" w:rsidP="00FD0491">
            <w:pPr>
              <w:jc w:val="center"/>
              <w:rPr>
                <w:sz w:val="18"/>
                <w:szCs w:val="18"/>
              </w:rPr>
            </w:pP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100%</w:t>
            </w:r>
          </w:p>
          <w:p w:rsidR="00FD0491" w:rsidRPr="00F52B98" w:rsidRDefault="00FD0491" w:rsidP="00FD0491">
            <w:pPr>
              <w:jc w:val="center"/>
              <w:rPr>
                <w:sz w:val="18"/>
                <w:szCs w:val="18"/>
              </w:rPr>
            </w:pPr>
          </w:p>
        </w:tc>
      </w:tr>
      <w:tr w:rsidR="00FD0491" w:rsidRPr="00F52B98" w:rsidTr="00FD0491">
        <w:tc>
          <w:tcPr>
            <w:tcW w:w="2093" w:type="dxa"/>
            <w:shd w:val="clear" w:color="auto" w:fill="FFFFFF" w:themeFill="background1"/>
          </w:tcPr>
          <w:p w:rsidR="00FD0491" w:rsidRPr="00F52B98" w:rsidRDefault="00FD0491" w:rsidP="00FD0491">
            <w:pPr>
              <w:rPr>
                <w:b/>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ზოგად</w:t>
            </w:r>
            <w:r w:rsidR="00EF3E34" w:rsidRPr="00F52B98">
              <w:rPr>
                <w:sz w:val="18"/>
                <w:szCs w:val="18"/>
              </w:rPr>
              <w:t>-</w:t>
            </w:r>
            <w:r w:rsidRPr="00F52B98">
              <w:rPr>
                <w:sz w:val="18"/>
                <w:szCs w:val="18"/>
              </w:rPr>
              <w:t>საგანმანათლებლო სკოლების %, სადაც სამედიცინო პერსონალს გავლილი აქვს მზადება პჯდ და გადაუდებელ სამედიცინო მომსახურების საკითხებში</w:t>
            </w:r>
          </w:p>
          <w:p w:rsidR="00FD0491" w:rsidRPr="00F52B98" w:rsidRDefault="00FD0491" w:rsidP="00FD0491">
            <w:pPr>
              <w:jc w:val="center"/>
              <w:rPr>
                <w:sz w:val="18"/>
                <w:szCs w:val="18"/>
              </w:rPr>
            </w:pPr>
          </w:p>
        </w:tc>
        <w:tc>
          <w:tcPr>
            <w:tcW w:w="1862" w:type="dxa"/>
            <w:shd w:val="clear" w:color="auto" w:fill="FFFFFF" w:themeFill="background1"/>
          </w:tcPr>
          <w:p w:rsidR="00FD0491" w:rsidRPr="00F52B98" w:rsidRDefault="00FD0491" w:rsidP="00FD0491">
            <w:pPr>
              <w:jc w:val="center"/>
              <w:rPr>
                <w:sz w:val="18"/>
                <w:szCs w:val="18"/>
              </w:rPr>
            </w:pPr>
            <w:r w:rsidRPr="00F52B98">
              <w:rPr>
                <w:sz w:val="18"/>
                <w:szCs w:val="18"/>
              </w:rPr>
              <w:t>-</w:t>
            </w:r>
          </w:p>
          <w:p w:rsidR="00FD0491" w:rsidRPr="00F52B98" w:rsidRDefault="00FD0491" w:rsidP="00FD0491">
            <w:pPr>
              <w:jc w:val="center"/>
              <w:rPr>
                <w:sz w:val="18"/>
                <w:szCs w:val="18"/>
              </w:rPr>
            </w:pPr>
          </w:p>
          <w:p w:rsidR="00FD0491" w:rsidRPr="00F52B98" w:rsidRDefault="00FD0491" w:rsidP="00FD0491">
            <w:pPr>
              <w:jc w:val="center"/>
              <w:rPr>
                <w:sz w:val="18"/>
                <w:szCs w:val="18"/>
              </w:rPr>
            </w:pPr>
          </w:p>
          <w:p w:rsidR="00FD0491" w:rsidRPr="00F52B98" w:rsidRDefault="00FD0491" w:rsidP="00FD0491">
            <w:pPr>
              <w:jc w:val="center"/>
              <w:rPr>
                <w:sz w:val="18"/>
                <w:szCs w:val="18"/>
              </w:rPr>
            </w:pPr>
          </w:p>
          <w:p w:rsidR="00FD0491" w:rsidRPr="00F52B98" w:rsidRDefault="00FD0491" w:rsidP="00FD0491">
            <w:pPr>
              <w:jc w:val="center"/>
              <w:rPr>
                <w:sz w:val="18"/>
                <w:szCs w:val="18"/>
              </w:rPr>
            </w:pP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&gt;</w:t>
            </w:r>
            <w:r w:rsidR="00C9524F" w:rsidRPr="00F52B98">
              <w:rPr>
                <w:sz w:val="18"/>
                <w:szCs w:val="18"/>
              </w:rPr>
              <w:t>100</w:t>
            </w:r>
            <w:r w:rsidRPr="00F52B98">
              <w:rPr>
                <w:sz w:val="18"/>
                <w:szCs w:val="18"/>
              </w:rPr>
              <w:t>%</w:t>
            </w:r>
          </w:p>
          <w:p w:rsidR="00FD0491" w:rsidRPr="00F52B98" w:rsidRDefault="00FD0491" w:rsidP="00FD0491">
            <w:pPr>
              <w:jc w:val="center"/>
              <w:rPr>
                <w:sz w:val="18"/>
                <w:szCs w:val="18"/>
              </w:rPr>
            </w:pP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100%</w:t>
            </w:r>
          </w:p>
          <w:p w:rsidR="00FD0491" w:rsidRPr="00F52B98" w:rsidRDefault="00FD0491" w:rsidP="00FD0491">
            <w:pPr>
              <w:jc w:val="center"/>
              <w:rPr>
                <w:sz w:val="18"/>
                <w:szCs w:val="18"/>
              </w:rPr>
            </w:pPr>
          </w:p>
        </w:tc>
      </w:tr>
      <w:tr w:rsidR="00FD0491" w:rsidRPr="00F52B98" w:rsidTr="00FD0491">
        <w:tc>
          <w:tcPr>
            <w:tcW w:w="2093" w:type="dxa"/>
            <w:shd w:val="clear" w:color="auto" w:fill="FFFFFF" w:themeFill="background1"/>
          </w:tcPr>
          <w:p w:rsidR="00FD0491" w:rsidRPr="00F52B98" w:rsidRDefault="00FD0491" w:rsidP="00FD0491">
            <w:pPr>
              <w:rPr>
                <w:b/>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განხორციელებუ</w:t>
            </w:r>
            <w:r w:rsidR="00EF3E34" w:rsidRPr="00F52B98">
              <w:rPr>
                <w:sz w:val="18"/>
                <w:szCs w:val="18"/>
              </w:rPr>
              <w:t>-</w:t>
            </w:r>
            <w:r w:rsidRPr="00F52B98">
              <w:rPr>
                <w:sz w:val="18"/>
                <w:szCs w:val="18"/>
              </w:rPr>
              <w:t>ლი ღონისძიებების %, რომელიც დაგეგმილი იყო დიპლომამდელი სამედიცინო განათლების სისტემის რეფორმის გეგმით</w:t>
            </w:r>
          </w:p>
          <w:p w:rsidR="00FD0491" w:rsidRPr="00F52B98" w:rsidRDefault="00FD0491" w:rsidP="00FD0491">
            <w:pPr>
              <w:jc w:val="center"/>
              <w:rPr>
                <w:bCs/>
                <w:sz w:val="18"/>
                <w:szCs w:val="18"/>
                <w:lang w:val="kk-KZ"/>
              </w:rPr>
            </w:pPr>
          </w:p>
        </w:tc>
        <w:tc>
          <w:tcPr>
            <w:tcW w:w="1862" w:type="dxa"/>
            <w:shd w:val="clear" w:color="auto" w:fill="FFFFFF" w:themeFill="background1"/>
          </w:tcPr>
          <w:p w:rsidR="00FD0491" w:rsidRPr="00F52B98" w:rsidRDefault="00FD0491" w:rsidP="00FD0491">
            <w:pPr>
              <w:jc w:val="center"/>
              <w:rPr>
                <w:bCs/>
                <w:sz w:val="18"/>
                <w:szCs w:val="18"/>
              </w:rPr>
            </w:pPr>
            <w:r w:rsidRPr="00F52B98">
              <w:rPr>
                <w:sz w:val="18"/>
                <w:szCs w:val="18"/>
              </w:rPr>
              <w:t>რეფორმის გეგმა შესამუშავებელია</w:t>
            </w: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დაგეგმილი ღონისძიებების &gt; 80%</w:t>
            </w:r>
          </w:p>
          <w:p w:rsidR="00FD0491" w:rsidRPr="00F52B98" w:rsidRDefault="00FD0491" w:rsidP="00FD0491">
            <w:pPr>
              <w:jc w:val="center"/>
              <w:rPr>
                <w:sz w:val="18"/>
                <w:szCs w:val="18"/>
              </w:rPr>
            </w:pPr>
          </w:p>
          <w:p w:rsidR="00FD0491" w:rsidRPr="00F52B98" w:rsidRDefault="00FD0491" w:rsidP="00FD0491">
            <w:pPr>
              <w:jc w:val="center"/>
              <w:rPr>
                <w:sz w:val="18"/>
                <w:szCs w:val="18"/>
              </w:rPr>
            </w:pPr>
            <w:r w:rsidRPr="00F52B98">
              <w:rPr>
                <w:sz w:val="18"/>
                <w:szCs w:val="18"/>
              </w:rPr>
              <w:t>(რეფორმის  გეგმითა და ორმხრივი ხელ-შეკრულებებით დაგეგმილი)</w:t>
            </w:r>
          </w:p>
          <w:p w:rsidR="00FD0491" w:rsidRPr="00F52B98" w:rsidRDefault="00FD0491" w:rsidP="00FD0491">
            <w:pPr>
              <w:jc w:val="center"/>
              <w:rPr>
                <w:bCs/>
                <w:sz w:val="18"/>
                <w:szCs w:val="18"/>
              </w:rPr>
            </w:pPr>
          </w:p>
          <w:p w:rsidR="00EF3E34" w:rsidRPr="00F52B98" w:rsidRDefault="00EF3E34" w:rsidP="00FD0491">
            <w:pPr>
              <w:jc w:val="center"/>
              <w:rPr>
                <w:bCs/>
                <w:sz w:val="18"/>
                <w:szCs w:val="18"/>
              </w:rPr>
            </w:pP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 xml:space="preserve">დაგეგმილი ღონისძიებების &gt; </w:t>
            </w:r>
            <w:r w:rsidR="00C9524F" w:rsidRPr="00F52B98">
              <w:rPr>
                <w:sz w:val="18"/>
                <w:szCs w:val="18"/>
              </w:rPr>
              <w:t>100</w:t>
            </w:r>
            <w:r w:rsidRPr="00F52B98">
              <w:rPr>
                <w:sz w:val="18"/>
                <w:szCs w:val="18"/>
              </w:rPr>
              <w:t>%</w:t>
            </w:r>
          </w:p>
          <w:p w:rsidR="00FD0491" w:rsidRPr="00F52B98" w:rsidRDefault="00FD0491" w:rsidP="00FD0491">
            <w:pPr>
              <w:jc w:val="center"/>
              <w:rPr>
                <w:sz w:val="18"/>
                <w:szCs w:val="18"/>
              </w:rPr>
            </w:pPr>
          </w:p>
          <w:p w:rsidR="00FD0491" w:rsidRPr="00F52B98" w:rsidRDefault="00FD0491" w:rsidP="00FD0491">
            <w:pPr>
              <w:jc w:val="center"/>
              <w:rPr>
                <w:sz w:val="18"/>
                <w:szCs w:val="18"/>
              </w:rPr>
            </w:pPr>
            <w:r w:rsidRPr="00F52B98">
              <w:rPr>
                <w:sz w:val="18"/>
                <w:szCs w:val="18"/>
              </w:rPr>
              <w:t>(რეფორმის  გეგმითა და ორმხრივი ხელ-შეკრულებებით დაგეგმილი)</w:t>
            </w:r>
          </w:p>
          <w:p w:rsidR="00FD0491" w:rsidRPr="00F52B98" w:rsidRDefault="00FD0491" w:rsidP="00FD0491">
            <w:pPr>
              <w:jc w:val="center"/>
              <w:rPr>
                <w:bCs/>
                <w:sz w:val="18"/>
                <w:szCs w:val="18"/>
              </w:rPr>
            </w:pPr>
          </w:p>
        </w:tc>
      </w:tr>
      <w:tr w:rsidR="00FD0491" w:rsidRPr="00F52B98" w:rsidTr="00FD0491">
        <w:tc>
          <w:tcPr>
            <w:tcW w:w="2093" w:type="dxa"/>
            <w:shd w:val="clear" w:color="auto" w:fill="FFFFFF" w:themeFill="background1"/>
          </w:tcPr>
          <w:p w:rsidR="00FD0491" w:rsidRPr="00F52B98" w:rsidRDefault="00FD0491" w:rsidP="00FD0491">
            <w:pPr>
              <w:rPr>
                <w:b/>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ჯანდაცვითი მეცნიერების საგრანტო დაფინა</w:t>
            </w:r>
            <w:r w:rsidR="00BD3B11" w:rsidRPr="00F52B98">
              <w:rPr>
                <w:sz w:val="18"/>
                <w:szCs w:val="18"/>
              </w:rPr>
              <w:t>ნ</w:t>
            </w:r>
            <w:r w:rsidRPr="00F52B98">
              <w:rPr>
                <w:sz w:val="18"/>
                <w:szCs w:val="18"/>
              </w:rPr>
              <w:t>სების ზრდის მაჩვენებელი</w:t>
            </w:r>
          </w:p>
          <w:p w:rsidR="00EF3E34" w:rsidRPr="00F52B98" w:rsidRDefault="00EF3E34" w:rsidP="00FD0491">
            <w:pPr>
              <w:jc w:val="center"/>
              <w:rPr>
                <w:sz w:val="18"/>
                <w:szCs w:val="18"/>
              </w:rPr>
            </w:pPr>
          </w:p>
        </w:tc>
        <w:tc>
          <w:tcPr>
            <w:tcW w:w="1862" w:type="dxa"/>
            <w:shd w:val="clear" w:color="auto" w:fill="FFFFFF" w:themeFill="background1"/>
          </w:tcPr>
          <w:p w:rsidR="00FD0491" w:rsidRPr="00F52B98" w:rsidRDefault="00C9524F" w:rsidP="00FD0491">
            <w:pPr>
              <w:jc w:val="center"/>
              <w:rPr>
                <w:sz w:val="18"/>
                <w:szCs w:val="18"/>
              </w:rPr>
            </w:pPr>
            <w:r w:rsidRPr="00F52B98">
              <w:rPr>
                <w:sz w:val="18"/>
                <w:szCs w:val="18"/>
              </w:rPr>
              <w:t>1,6 მლნ</w:t>
            </w:r>
            <w:r w:rsidR="00393B45" w:rsidRPr="00F52B98">
              <w:rPr>
                <w:sz w:val="18"/>
                <w:szCs w:val="18"/>
              </w:rPr>
              <w:t xml:space="preserve">. </w:t>
            </w:r>
            <w:r w:rsidR="00FD0491" w:rsidRPr="00F52B98">
              <w:rPr>
                <w:sz w:val="18"/>
                <w:szCs w:val="18"/>
              </w:rPr>
              <w:t>ლარი</w:t>
            </w:r>
          </w:p>
          <w:p w:rsidR="00FD0491" w:rsidRPr="00F52B98" w:rsidRDefault="00FD0491" w:rsidP="00FD0491">
            <w:pPr>
              <w:jc w:val="center"/>
              <w:rPr>
                <w:sz w:val="18"/>
                <w:szCs w:val="18"/>
              </w:rPr>
            </w:pPr>
            <w:r w:rsidRPr="00F52B98">
              <w:rPr>
                <w:sz w:val="18"/>
                <w:szCs w:val="18"/>
              </w:rPr>
              <w:t>(</w:t>
            </w:r>
            <w:r w:rsidR="00C9524F" w:rsidRPr="00F52B98">
              <w:rPr>
                <w:sz w:val="18"/>
                <w:szCs w:val="18"/>
              </w:rPr>
              <w:t>201</w:t>
            </w:r>
            <w:r w:rsidR="00393B45" w:rsidRPr="00F52B98">
              <w:rPr>
                <w:sz w:val="18"/>
                <w:szCs w:val="18"/>
              </w:rPr>
              <w:t>2</w:t>
            </w:r>
            <w:r w:rsidR="00C9524F" w:rsidRPr="00F52B98">
              <w:rPr>
                <w:sz w:val="18"/>
                <w:szCs w:val="18"/>
              </w:rPr>
              <w:t xml:space="preserve"> </w:t>
            </w:r>
            <w:r w:rsidRPr="00F52B98">
              <w:rPr>
                <w:sz w:val="18"/>
                <w:szCs w:val="18"/>
              </w:rPr>
              <w:t xml:space="preserve">წელი, </w:t>
            </w:r>
            <w:r w:rsidR="00393B45" w:rsidRPr="00F52B98">
              <w:rPr>
                <w:sz w:val="18"/>
                <w:szCs w:val="18"/>
              </w:rPr>
              <w:t>სახ. ბიუჯეტი</w:t>
            </w:r>
            <w:r w:rsidRPr="00F52B98">
              <w:rPr>
                <w:sz w:val="18"/>
                <w:szCs w:val="18"/>
              </w:rPr>
              <w:t>)</w:t>
            </w:r>
          </w:p>
          <w:p w:rsidR="00FD0491" w:rsidRPr="00F52B98" w:rsidRDefault="00FD0491" w:rsidP="00FD0491">
            <w:pPr>
              <w:jc w:val="center"/>
              <w:rPr>
                <w:sz w:val="18"/>
                <w:szCs w:val="18"/>
              </w:rPr>
            </w:pP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&gt;</w:t>
            </w:r>
            <w:r w:rsidR="00C9524F" w:rsidRPr="00F52B98">
              <w:rPr>
                <w:sz w:val="18"/>
                <w:szCs w:val="18"/>
              </w:rPr>
              <w:t>20%</w:t>
            </w:r>
            <w:r w:rsidRPr="00F52B98">
              <w:rPr>
                <w:sz w:val="18"/>
                <w:szCs w:val="18"/>
              </w:rPr>
              <w:t xml:space="preserve"> ლარი</w:t>
            </w:r>
          </w:p>
          <w:p w:rsidR="00FD0491" w:rsidRPr="00F52B98" w:rsidRDefault="00FD0491" w:rsidP="00C9524F">
            <w:pPr>
              <w:jc w:val="center"/>
              <w:rPr>
                <w:sz w:val="18"/>
                <w:szCs w:val="18"/>
              </w:rPr>
            </w:pPr>
            <w:r w:rsidRPr="00F52B98">
              <w:rPr>
                <w:sz w:val="18"/>
                <w:szCs w:val="18"/>
              </w:rPr>
              <w:t>(</w:t>
            </w:r>
            <w:r w:rsidR="00C9524F" w:rsidRPr="00F52B98">
              <w:rPr>
                <w:sz w:val="18"/>
                <w:szCs w:val="18"/>
              </w:rPr>
              <w:t xml:space="preserve">2017 </w:t>
            </w:r>
            <w:r w:rsidRPr="00F52B98">
              <w:rPr>
                <w:sz w:val="18"/>
                <w:szCs w:val="18"/>
              </w:rPr>
              <w:t>წელი, ჯანდაცვის ეროვნული ანგარიში)</w:t>
            </w: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&gt;</w:t>
            </w:r>
            <w:r w:rsidR="00C9524F" w:rsidRPr="00F52B98">
              <w:rPr>
                <w:sz w:val="18"/>
                <w:szCs w:val="18"/>
              </w:rPr>
              <w:t>50%</w:t>
            </w:r>
            <w:r w:rsidRPr="00F52B98">
              <w:rPr>
                <w:sz w:val="18"/>
                <w:szCs w:val="18"/>
              </w:rPr>
              <w:t xml:space="preserve"> ლარი</w:t>
            </w:r>
          </w:p>
          <w:p w:rsidR="00FD0491" w:rsidRPr="00F52B98" w:rsidRDefault="00FD0491" w:rsidP="00C9524F">
            <w:pPr>
              <w:jc w:val="center"/>
              <w:rPr>
                <w:sz w:val="18"/>
                <w:szCs w:val="18"/>
              </w:rPr>
            </w:pPr>
            <w:r w:rsidRPr="00F52B98">
              <w:rPr>
                <w:sz w:val="18"/>
                <w:szCs w:val="18"/>
              </w:rPr>
              <w:t>(</w:t>
            </w:r>
            <w:r w:rsidR="00C9524F" w:rsidRPr="00F52B98">
              <w:rPr>
                <w:sz w:val="18"/>
                <w:szCs w:val="18"/>
              </w:rPr>
              <w:t xml:space="preserve">2020 </w:t>
            </w:r>
            <w:r w:rsidRPr="00F52B98">
              <w:rPr>
                <w:sz w:val="18"/>
                <w:szCs w:val="18"/>
              </w:rPr>
              <w:t>წელი, ჯანდაცვის ეროვნული ანგარიში)</w:t>
            </w:r>
          </w:p>
        </w:tc>
      </w:tr>
      <w:tr w:rsidR="0092436B" w:rsidRPr="00F52B98" w:rsidTr="00C96FF5">
        <w:tc>
          <w:tcPr>
            <w:tcW w:w="2093" w:type="dxa"/>
            <w:shd w:val="clear" w:color="auto" w:fill="FFFFFF" w:themeFill="background1"/>
          </w:tcPr>
          <w:p w:rsidR="0092436B" w:rsidRPr="00F52B98" w:rsidRDefault="0092436B" w:rsidP="00C96FF5">
            <w:pPr>
              <w:rPr>
                <w:b/>
                <w:sz w:val="18"/>
                <w:szCs w:val="18"/>
              </w:rPr>
            </w:pPr>
            <w:r w:rsidRPr="00F52B98">
              <w:rPr>
                <w:b/>
                <w:sz w:val="18"/>
                <w:szCs w:val="18"/>
              </w:rPr>
              <w:t>9.2. თანამშროლობა ახალგაზრდა თაობის ჯანმრთელობისა და განვითარებისათვის</w:t>
            </w:r>
          </w:p>
        </w:tc>
        <w:tc>
          <w:tcPr>
            <w:tcW w:w="1843" w:type="dxa"/>
            <w:shd w:val="clear" w:color="auto" w:fill="FFFFFF" w:themeFill="background1"/>
          </w:tcPr>
          <w:p w:rsidR="0092436B" w:rsidRPr="00F52B98" w:rsidRDefault="0092436B" w:rsidP="00C9524F">
            <w:pPr>
              <w:jc w:val="center"/>
              <w:rPr>
                <w:sz w:val="18"/>
                <w:szCs w:val="18"/>
              </w:rPr>
            </w:pPr>
            <w:r w:rsidRPr="00F52B98">
              <w:rPr>
                <w:sz w:val="18"/>
                <w:szCs w:val="18"/>
              </w:rPr>
              <w:t>2014-</w:t>
            </w:r>
            <w:r w:rsidR="00C9524F" w:rsidRPr="00F52B98">
              <w:rPr>
                <w:sz w:val="18"/>
                <w:szCs w:val="18"/>
              </w:rPr>
              <w:t xml:space="preserve">2020 </w:t>
            </w:r>
            <w:r w:rsidRPr="00F52B98">
              <w:rPr>
                <w:sz w:val="18"/>
                <w:szCs w:val="18"/>
              </w:rPr>
              <w:t>წლების სამოქმედო გეგმით დაგეგმილი ღონისძიებების განხორციელება (%)</w:t>
            </w:r>
          </w:p>
        </w:tc>
        <w:tc>
          <w:tcPr>
            <w:tcW w:w="1862" w:type="dxa"/>
            <w:shd w:val="clear" w:color="auto" w:fill="FFFFFF" w:themeFill="background1"/>
          </w:tcPr>
          <w:p w:rsidR="0092436B" w:rsidRPr="00F52B98" w:rsidRDefault="0092436B" w:rsidP="00C96FF5">
            <w:pPr>
              <w:jc w:val="center"/>
              <w:rPr>
                <w:sz w:val="18"/>
                <w:szCs w:val="18"/>
              </w:rPr>
            </w:pPr>
            <w:r w:rsidRPr="00F52B98">
              <w:rPr>
                <w:sz w:val="18"/>
                <w:szCs w:val="18"/>
              </w:rPr>
              <w:t>გეგმა და ორმხრივი ხელშეკრულებებიდასამტკიცებელია</w:t>
            </w:r>
          </w:p>
        </w:tc>
        <w:tc>
          <w:tcPr>
            <w:tcW w:w="1681" w:type="dxa"/>
            <w:shd w:val="clear" w:color="auto" w:fill="FFFFFF" w:themeFill="background1"/>
          </w:tcPr>
          <w:p w:rsidR="0092436B" w:rsidRPr="00F52B98" w:rsidRDefault="0092436B" w:rsidP="00C96FF5">
            <w:pPr>
              <w:jc w:val="center"/>
              <w:rPr>
                <w:sz w:val="18"/>
                <w:szCs w:val="18"/>
              </w:rPr>
            </w:pPr>
            <w:r w:rsidRPr="00F52B98">
              <w:rPr>
                <w:sz w:val="18"/>
                <w:szCs w:val="18"/>
              </w:rPr>
              <w:t>დაგეგმილი ღონისძიებების &gt; 80%</w:t>
            </w:r>
          </w:p>
          <w:p w:rsidR="0092436B" w:rsidRPr="00F52B98" w:rsidRDefault="0092436B" w:rsidP="00C96FF5">
            <w:pPr>
              <w:jc w:val="center"/>
              <w:rPr>
                <w:sz w:val="18"/>
                <w:szCs w:val="18"/>
              </w:rPr>
            </w:pPr>
            <w:r w:rsidRPr="00F52B98">
              <w:rPr>
                <w:sz w:val="18"/>
                <w:szCs w:val="18"/>
              </w:rPr>
              <w:t>(სამოქმედო გეგმითა და ორმხრივი ხელ-შეკრულებებით გათვალისწინებუ</w:t>
            </w:r>
            <w:r w:rsidRPr="00F52B98">
              <w:rPr>
                <w:sz w:val="18"/>
                <w:szCs w:val="18"/>
              </w:rPr>
              <w:lastRenderedPageBreak/>
              <w:t>ლი ღონისძიებები)</w:t>
            </w:r>
          </w:p>
          <w:p w:rsidR="0092436B" w:rsidRPr="00F52B98" w:rsidRDefault="0092436B" w:rsidP="00C96FF5">
            <w:pPr>
              <w:jc w:val="center"/>
              <w:rPr>
                <w:sz w:val="18"/>
                <w:szCs w:val="18"/>
              </w:rPr>
            </w:pPr>
          </w:p>
        </w:tc>
        <w:tc>
          <w:tcPr>
            <w:tcW w:w="1763" w:type="dxa"/>
            <w:shd w:val="clear" w:color="auto" w:fill="FFFFFF" w:themeFill="background1"/>
          </w:tcPr>
          <w:p w:rsidR="0092436B" w:rsidRPr="00F52B98" w:rsidRDefault="0092436B" w:rsidP="00C96FF5">
            <w:pPr>
              <w:jc w:val="center"/>
              <w:rPr>
                <w:sz w:val="18"/>
                <w:szCs w:val="18"/>
              </w:rPr>
            </w:pPr>
            <w:r w:rsidRPr="00F52B98">
              <w:rPr>
                <w:sz w:val="18"/>
                <w:szCs w:val="18"/>
              </w:rPr>
              <w:lastRenderedPageBreak/>
              <w:t xml:space="preserve">დაგეგმილი ღონისძიებების &gt; </w:t>
            </w:r>
            <w:r w:rsidR="00C9524F" w:rsidRPr="00F52B98">
              <w:rPr>
                <w:sz w:val="18"/>
                <w:szCs w:val="18"/>
              </w:rPr>
              <w:t>100</w:t>
            </w:r>
            <w:r w:rsidRPr="00F52B98">
              <w:rPr>
                <w:sz w:val="18"/>
                <w:szCs w:val="18"/>
              </w:rPr>
              <w:t>%</w:t>
            </w:r>
          </w:p>
          <w:p w:rsidR="0092436B" w:rsidRPr="00F52B98" w:rsidRDefault="0092436B" w:rsidP="00C96FF5">
            <w:pPr>
              <w:jc w:val="center"/>
              <w:rPr>
                <w:sz w:val="18"/>
                <w:szCs w:val="18"/>
              </w:rPr>
            </w:pPr>
            <w:r w:rsidRPr="00F52B98">
              <w:rPr>
                <w:sz w:val="18"/>
                <w:szCs w:val="18"/>
              </w:rPr>
              <w:t>(სამოქმედო გეგმითა და ორმხრივი ხელ-შეკრულებებით გათვალისწინებუ</w:t>
            </w:r>
            <w:r w:rsidRPr="00F52B98">
              <w:rPr>
                <w:sz w:val="18"/>
                <w:szCs w:val="18"/>
              </w:rPr>
              <w:lastRenderedPageBreak/>
              <w:t>ლი ღონისძიებები)</w:t>
            </w:r>
          </w:p>
          <w:p w:rsidR="0092436B" w:rsidRPr="00F52B98" w:rsidRDefault="0092436B" w:rsidP="00C96FF5">
            <w:pPr>
              <w:jc w:val="center"/>
              <w:rPr>
                <w:sz w:val="18"/>
                <w:szCs w:val="18"/>
              </w:rPr>
            </w:pPr>
          </w:p>
        </w:tc>
      </w:tr>
      <w:tr w:rsidR="0092436B" w:rsidRPr="00F52B98" w:rsidTr="00C96FF5">
        <w:tc>
          <w:tcPr>
            <w:tcW w:w="2093" w:type="dxa"/>
            <w:shd w:val="clear" w:color="auto" w:fill="FFFFFF" w:themeFill="background1"/>
          </w:tcPr>
          <w:p w:rsidR="0092436B" w:rsidRPr="00F52B98" w:rsidRDefault="0092436B" w:rsidP="00C96FF5">
            <w:pPr>
              <w:rPr>
                <w:b/>
                <w:sz w:val="18"/>
                <w:szCs w:val="18"/>
              </w:rPr>
            </w:pPr>
          </w:p>
        </w:tc>
        <w:tc>
          <w:tcPr>
            <w:tcW w:w="1843" w:type="dxa"/>
            <w:shd w:val="clear" w:color="auto" w:fill="FFFFFF" w:themeFill="background1"/>
          </w:tcPr>
          <w:p w:rsidR="0092436B" w:rsidRPr="00F52B98" w:rsidRDefault="0092436B" w:rsidP="00C96FF5">
            <w:pPr>
              <w:jc w:val="center"/>
              <w:rPr>
                <w:sz w:val="18"/>
                <w:szCs w:val="18"/>
              </w:rPr>
            </w:pPr>
            <w:r w:rsidRPr="00F52B98">
              <w:rPr>
                <w:sz w:val="18"/>
                <w:szCs w:val="18"/>
              </w:rPr>
              <w:t>საქართველოს მასშტაბით მოქმედი უმაღლესი სასწავლებლების 80%, სადაც ფუნქციონირებს ახალგაზრდები</w:t>
            </w:r>
            <w:r w:rsidR="00EF3E34" w:rsidRPr="00F52B98">
              <w:rPr>
                <w:sz w:val="18"/>
                <w:szCs w:val="18"/>
              </w:rPr>
              <w:t>-</w:t>
            </w:r>
            <w:r w:rsidRPr="00F52B98">
              <w:rPr>
                <w:sz w:val="18"/>
                <w:szCs w:val="18"/>
              </w:rPr>
              <w:t>სადმი კეთილგანწყობილი სამედიცინო და საკონსულტაციო სერვისები</w:t>
            </w:r>
          </w:p>
          <w:p w:rsidR="0092436B" w:rsidRPr="00F52B98" w:rsidRDefault="0092436B" w:rsidP="00C96FF5">
            <w:pPr>
              <w:jc w:val="center"/>
              <w:rPr>
                <w:sz w:val="18"/>
                <w:szCs w:val="18"/>
              </w:rPr>
            </w:pPr>
          </w:p>
        </w:tc>
        <w:tc>
          <w:tcPr>
            <w:tcW w:w="1862" w:type="dxa"/>
            <w:shd w:val="clear" w:color="auto" w:fill="FFFFFF" w:themeFill="background1"/>
          </w:tcPr>
          <w:p w:rsidR="0092436B" w:rsidRPr="00F52B98" w:rsidRDefault="0092436B" w:rsidP="00C96FF5">
            <w:pPr>
              <w:jc w:val="center"/>
              <w:rPr>
                <w:sz w:val="18"/>
                <w:szCs w:val="18"/>
              </w:rPr>
            </w:pPr>
            <w:r w:rsidRPr="00F52B98">
              <w:rPr>
                <w:sz w:val="18"/>
                <w:szCs w:val="18"/>
              </w:rPr>
              <w:t>&lt;5%</w:t>
            </w:r>
          </w:p>
        </w:tc>
        <w:tc>
          <w:tcPr>
            <w:tcW w:w="1681" w:type="dxa"/>
            <w:shd w:val="clear" w:color="auto" w:fill="FFFFFF" w:themeFill="background1"/>
          </w:tcPr>
          <w:p w:rsidR="0092436B" w:rsidRPr="00F52B98" w:rsidRDefault="0092436B" w:rsidP="00C9524F">
            <w:pPr>
              <w:jc w:val="center"/>
              <w:rPr>
                <w:sz w:val="18"/>
                <w:szCs w:val="18"/>
              </w:rPr>
            </w:pPr>
            <w:r w:rsidRPr="00F52B98">
              <w:rPr>
                <w:sz w:val="18"/>
                <w:szCs w:val="18"/>
              </w:rPr>
              <w:t>&gt;</w:t>
            </w:r>
            <w:r w:rsidR="00C9524F" w:rsidRPr="00F52B98">
              <w:rPr>
                <w:sz w:val="18"/>
                <w:szCs w:val="18"/>
              </w:rPr>
              <w:t>80</w:t>
            </w:r>
            <w:r w:rsidRPr="00F52B98">
              <w:rPr>
                <w:sz w:val="18"/>
                <w:szCs w:val="18"/>
              </w:rPr>
              <w:t>%</w:t>
            </w:r>
          </w:p>
        </w:tc>
        <w:tc>
          <w:tcPr>
            <w:tcW w:w="1763" w:type="dxa"/>
            <w:shd w:val="clear" w:color="auto" w:fill="FFFFFF" w:themeFill="background1"/>
          </w:tcPr>
          <w:p w:rsidR="0092436B" w:rsidRPr="00F52B98" w:rsidRDefault="0092436B" w:rsidP="00C9524F">
            <w:pPr>
              <w:jc w:val="center"/>
              <w:rPr>
                <w:sz w:val="18"/>
                <w:szCs w:val="18"/>
              </w:rPr>
            </w:pPr>
            <w:r w:rsidRPr="00F52B98">
              <w:rPr>
                <w:sz w:val="18"/>
                <w:szCs w:val="18"/>
              </w:rPr>
              <w:t>&gt;</w:t>
            </w:r>
            <w:r w:rsidR="00C9524F" w:rsidRPr="00F52B98">
              <w:rPr>
                <w:sz w:val="18"/>
                <w:szCs w:val="18"/>
              </w:rPr>
              <w:t>100</w:t>
            </w:r>
            <w:r w:rsidRPr="00F52B98">
              <w:rPr>
                <w:sz w:val="18"/>
                <w:szCs w:val="18"/>
              </w:rPr>
              <w:t>%</w:t>
            </w:r>
          </w:p>
        </w:tc>
      </w:tr>
      <w:tr w:rsidR="0092436B" w:rsidRPr="00F52B98" w:rsidTr="00C96FF5">
        <w:tc>
          <w:tcPr>
            <w:tcW w:w="2093" w:type="dxa"/>
            <w:shd w:val="clear" w:color="auto" w:fill="FFFFFF" w:themeFill="background1"/>
          </w:tcPr>
          <w:p w:rsidR="0092436B" w:rsidRPr="00F52B98" w:rsidRDefault="0092436B" w:rsidP="00C96FF5">
            <w:pPr>
              <w:rPr>
                <w:b/>
                <w:sz w:val="18"/>
                <w:szCs w:val="18"/>
              </w:rPr>
            </w:pPr>
          </w:p>
        </w:tc>
        <w:tc>
          <w:tcPr>
            <w:tcW w:w="1843" w:type="dxa"/>
            <w:shd w:val="clear" w:color="auto" w:fill="FFFFFF" w:themeFill="background1"/>
          </w:tcPr>
          <w:p w:rsidR="0092436B" w:rsidRPr="00F52B98" w:rsidRDefault="0092436B" w:rsidP="00C96FF5">
            <w:pPr>
              <w:jc w:val="center"/>
              <w:rPr>
                <w:rFonts w:cs="Sylfaen"/>
                <w:sz w:val="18"/>
                <w:szCs w:val="18"/>
              </w:rPr>
            </w:pPr>
            <w:r w:rsidRPr="00F52B98">
              <w:rPr>
                <w:rFonts w:cs="Sylfaen"/>
                <w:sz w:val="18"/>
                <w:szCs w:val="18"/>
              </w:rPr>
              <w:t xml:space="preserve">თამბაქოს მოხმარების მაჩვენებელი მოზარდებში </w:t>
            </w:r>
            <w:r w:rsidR="00EF3E34" w:rsidRPr="00F52B98">
              <w:rPr>
                <w:rFonts w:cs="Sylfaen"/>
                <w:sz w:val="18"/>
                <w:szCs w:val="18"/>
              </w:rPr>
              <w:t>ბოლო</w:t>
            </w:r>
            <w:r w:rsidRPr="00F52B98">
              <w:rPr>
                <w:rFonts w:cs="Sylfaen"/>
                <w:sz w:val="18"/>
                <w:szCs w:val="18"/>
              </w:rPr>
              <w:t xml:space="preserve"> 1 თვის განმავლობაში</w:t>
            </w:r>
          </w:p>
          <w:p w:rsidR="0092436B" w:rsidRPr="00F52B98" w:rsidRDefault="0092436B" w:rsidP="00C96FF5">
            <w:pPr>
              <w:jc w:val="center"/>
              <w:rPr>
                <w:sz w:val="18"/>
                <w:szCs w:val="18"/>
              </w:rPr>
            </w:pPr>
          </w:p>
        </w:tc>
        <w:tc>
          <w:tcPr>
            <w:tcW w:w="1862" w:type="dxa"/>
            <w:shd w:val="clear" w:color="auto" w:fill="FFFFFF" w:themeFill="background1"/>
          </w:tcPr>
          <w:p w:rsidR="0092436B" w:rsidRPr="00F52B98" w:rsidRDefault="0092436B" w:rsidP="00C96FF5">
            <w:pPr>
              <w:jc w:val="center"/>
              <w:rPr>
                <w:sz w:val="18"/>
                <w:szCs w:val="18"/>
              </w:rPr>
            </w:pPr>
            <w:r w:rsidRPr="00F52B98">
              <w:rPr>
                <w:sz w:val="18"/>
                <w:szCs w:val="18"/>
              </w:rPr>
              <w:t>16%</w:t>
            </w:r>
          </w:p>
          <w:p w:rsidR="0092436B" w:rsidRPr="00F52B98" w:rsidRDefault="0092436B" w:rsidP="00C96FF5">
            <w:pPr>
              <w:jc w:val="center"/>
              <w:rPr>
                <w:sz w:val="18"/>
                <w:szCs w:val="18"/>
                <w:lang w:val="en-US"/>
              </w:rPr>
            </w:pPr>
            <w:r w:rsidRPr="00F52B98">
              <w:rPr>
                <w:sz w:val="18"/>
                <w:szCs w:val="18"/>
              </w:rPr>
              <w:t xml:space="preserve">(2009, </w:t>
            </w:r>
            <w:r w:rsidRPr="00F52B98">
              <w:rPr>
                <w:sz w:val="18"/>
                <w:szCs w:val="18"/>
                <w:lang w:val="en-US"/>
              </w:rPr>
              <w:t>ESPAD)</w:t>
            </w:r>
          </w:p>
        </w:tc>
        <w:tc>
          <w:tcPr>
            <w:tcW w:w="1681" w:type="dxa"/>
            <w:shd w:val="clear" w:color="auto" w:fill="FFFFFF" w:themeFill="background1"/>
          </w:tcPr>
          <w:p w:rsidR="0092436B" w:rsidRPr="00F52B98" w:rsidRDefault="00C9524F" w:rsidP="00C96FF5">
            <w:pPr>
              <w:jc w:val="center"/>
              <w:rPr>
                <w:sz w:val="18"/>
                <w:szCs w:val="18"/>
                <w:lang w:val="en-US"/>
              </w:rPr>
            </w:pPr>
            <w:r w:rsidRPr="00F52B98">
              <w:rPr>
                <w:sz w:val="18"/>
                <w:szCs w:val="18"/>
              </w:rPr>
              <w:t>12</w:t>
            </w:r>
            <w:r w:rsidR="0092436B" w:rsidRPr="00F52B98">
              <w:rPr>
                <w:sz w:val="18"/>
                <w:szCs w:val="18"/>
                <w:lang w:val="en-US"/>
              </w:rPr>
              <w:t>%</w:t>
            </w:r>
          </w:p>
          <w:p w:rsidR="0092436B" w:rsidRPr="00F52B98" w:rsidRDefault="0092436B" w:rsidP="00C9524F">
            <w:pPr>
              <w:jc w:val="center"/>
              <w:rPr>
                <w:sz w:val="18"/>
                <w:szCs w:val="18"/>
                <w:lang w:val="en-US"/>
              </w:rPr>
            </w:pPr>
            <w:r w:rsidRPr="00F52B98">
              <w:rPr>
                <w:sz w:val="18"/>
                <w:szCs w:val="18"/>
              </w:rPr>
              <w:t>(</w:t>
            </w:r>
            <w:r w:rsidR="00C9524F" w:rsidRPr="00F52B98">
              <w:rPr>
                <w:sz w:val="18"/>
                <w:szCs w:val="18"/>
              </w:rPr>
              <w:t>20</w:t>
            </w:r>
            <w:r w:rsidR="00C9524F" w:rsidRPr="00F52B98">
              <w:rPr>
                <w:sz w:val="18"/>
                <w:szCs w:val="18"/>
                <w:lang w:val="en-US"/>
              </w:rPr>
              <w:t>1</w:t>
            </w:r>
            <w:r w:rsidR="00C9524F" w:rsidRPr="00F52B98">
              <w:rPr>
                <w:sz w:val="18"/>
                <w:szCs w:val="18"/>
              </w:rPr>
              <w:t>7</w:t>
            </w:r>
            <w:r w:rsidRPr="00F52B98">
              <w:rPr>
                <w:sz w:val="18"/>
                <w:szCs w:val="18"/>
              </w:rPr>
              <w:t xml:space="preserve">, </w:t>
            </w:r>
            <w:r w:rsidRPr="00F52B98">
              <w:rPr>
                <w:sz w:val="18"/>
                <w:szCs w:val="18"/>
                <w:lang w:val="en-US"/>
              </w:rPr>
              <w:t>ESPAD)</w:t>
            </w:r>
          </w:p>
        </w:tc>
        <w:tc>
          <w:tcPr>
            <w:tcW w:w="1763" w:type="dxa"/>
            <w:shd w:val="clear" w:color="auto" w:fill="FFFFFF" w:themeFill="background1"/>
          </w:tcPr>
          <w:p w:rsidR="0092436B" w:rsidRPr="00F52B98" w:rsidRDefault="00C9524F" w:rsidP="00C96FF5">
            <w:pPr>
              <w:jc w:val="center"/>
              <w:rPr>
                <w:sz w:val="18"/>
                <w:szCs w:val="18"/>
                <w:lang w:val="en-US"/>
              </w:rPr>
            </w:pPr>
            <w:r w:rsidRPr="00F52B98">
              <w:rPr>
                <w:sz w:val="18"/>
                <w:szCs w:val="18"/>
              </w:rPr>
              <w:t>8</w:t>
            </w:r>
            <w:r w:rsidR="0092436B" w:rsidRPr="00F52B98">
              <w:rPr>
                <w:sz w:val="18"/>
                <w:szCs w:val="18"/>
                <w:lang w:val="en-US"/>
              </w:rPr>
              <w:t>%</w:t>
            </w:r>
          </w:p>
          <w:p w:rsidR="0092436B" w:rsidRPr="00F52B98" w:rsidRDefault="0092436B" w:rsidP="00C9524F">
            <w:pPr>
              <w:jc w:val="center"/>
              <w:rPr>
                <w:sz w:val="18"/>
                <w:szCs w:val="18"/>
              </w:rPr>
            </w:pPr>
            <w:r w:rsidRPr="00F52B98">
              <w:rPr>
                <w:sz w:val="18"/>
                <w:szCs w:val="18"/>
              </w:rPr>
              <w:t>(</w:t>
            </w:r>
            <w:r w:rsidR="00C9524F" w:rsidRPr="00F52B98">
              <w:rPr>
                <w:sz w:val="18"/>
                <w:szCs w:val="18"/>
              </w:rPr>
              <w:t>2020</w:t>
            </w:r>
            <w:r w:rsidRPr="00F52B98">
              <w:rPr>
                <w:sz w:val="18"/>
                <w:szCs w:val="18"/>
              </w:rPr>
              <w:t xml:space="preserve">, </w:t>
            </w:r>
            <w:r w:rsidRPr="00F52B98">
              <w:rPr>
                <w:sz w:val="18"/>
                <w:szCs w:val="18"/>
                <w:lang w:val="en-US"/>
              </w:rPr>
              <w:t>ESPAD)</w:t>
            </w:r>
          </w:p>
        </w:tc>
      </w:tr>
      <w:tr w:rsidR="0092436B" w:rsidRPr="00F52B98" w:rsidTr="00C96FF5">
        <w:tc>
          <w:tcPr>
            <w:tcW w:w="2093" w:type="dxa"/>
            <w:shd w:val="clear" w:color="auto" w:fill="FFFFFF" w:themeFill="background1"/>
          </w:tcPr>
          <w:p w:rsidR="0092436B" w:rsidRPr="00F52B98" w:rsidRDefault="0092436B" w:rsidP="00C96FF5">
            <w:pPr>
              <w:rPr>
                <w:b/>
                <w:sz w:val="18"/>
                <w:szCs w:val="18"/>
              </w:rPr>
            </w:pPr>
          </w:p>
        </w:tc>
        <w:tc>
          <w:tcPr>
            <w:tcW w:w="1843" w:type="dxa"/>
            <w:shd w:val="clear" w:color="auto" w:fill="FFFFFF" w:themeFill="background1"/>
          </w:tcPr>
          <w:p w:rsidR="0092436B" w:rsidRPr="00F52B98" w:rsidRDefault="0092436B" w:rsidP="00C96FF5">
            <w:pPr>
              <w:jc w:val="center"/>
              <w:rPr>
                <w:rFonts w:cs="Sylfaen"/>
                <w:sz w:val="18"/>
                <w:szCs w:val="18"/>
              </w:rPr>
            </w:pPr>
            <w:r w:rsidRPr="00F52B98">
              <w:rPr>
                <w:rFonts w:cs="Sylfaen"/>
                <w:sz w:val="18"/>
                <w:szCs w:val="18"/>
              </w:rPr>
              <w:t xml:space="preserve">ალკოჰოლის მოხმარების მაჩვენებელი </w:t>
            </w:r>
            <w:r w:rsidR="00EF3E34" w:rsidRPr="00F52B98">
              <w:rPr>
                <w:rFonts w:cs="Sylfaen"/>
                <w:sz w:val="18"/>
                <w:szCs w:val="18"/>
              </w:rPr>
              <w:t xml:space="preserve"> ბოლო</w:t>
            </w:r>
            <w:r w:rsidRPr="00F52B98">
              <w:rPr>
                <w:rFonts w:cs="Sylfaen"/>
                <w:sz w:val="18"/>
                <w:szCs w:val="18"/>
              </w:rPr>
              <w:t xml:space="preserve"> 12 თვის განმავლობაში</w:t>
            </w:r>
          </w:p>
          <w:p w:rsidR="0092436B" w:rsidRPr="00F52B98" w:rsidRDefault="0092436B" w:rsidP="00C96FF5">
            <w:pPr>
              <w:jc w:val="center"/>
              <w:rPr>
                <w:sz w:val="18"/>
                <w:szCs w:val="18"/>
              </w:rPr>
            </w:pPr>
          </w:p>
        </w:tc>
        <w:tc>
          <w:tcPr>
            <w:tcW w:w="1862" w:type="dxa"/>
            <w:shd w:val="clear" w:color="auto" w:fill="FFFFFF" w:themeFill="background1"/>
          </w:tcPr>
          <w:p w:rsidR="0092436B" w:rsidRPr="00F52B98" w:rsidRDefault="0092436B" w:rsidP="00C96FF5">
            <w:pPr>
              <w:jc w:val="center"/>
              <w:rPr>
                <w:sz w:val="18"/>
                <w:szCs w:val="18"/>
              </w:rPr>
            </w:pPr>
            <w:r w:rsidRPr="00F52B98">
              <w:rPr>
                <w:sz w:val="18"/>
                <w:szCs w:val="18"/>
              </w:rPr>
              <w:t>22.5%</w:t>
            </w:r>
          </w:p>
          <w:p w:rsidR="0092436B" w:rsidRPr="00F52B98" w:rsidRDefault="0092436B" w:rsidP="00C96FF5">
            <w:pPr>
              <w:jc w:val="center"/>
              <w:rPr>
                <w:sz w:val="18"/>
                <w:szCs w:val="18"/>
              </w:rPr>
            </w:pPr>
            <w:r w:rsidRPr="00F52B98">
              <w:rPr>
                <w:sz w:val="18"/>
                <w:szCs w:val="18"/>
              </w:rPr>
              <w:t xml:space="preserve">(2010, </w:t>
            </w:r>
            <w:r w:rsidRPr="00F52B98">
              <w:rPr>
                <w:sz w:val="18"/>
                <w:szCs w:val="18"/>
                <w:lang w:val="en-US"/>
              </w:rPr>
              <w:t>STEPS)</w:t>
            </w:r>
          </w:p>
        </w:tc>
        <w:tc>
          <w:tcPr>
            <w:tcW w:w="1681" w:type="dxa"/>
            <w:shd w:val="clear" w:color="auto" w:fill="FFFFFF" w:themeFill="background1"/>
          </w:tcPr>
          <w:p w:rsidR="0092436B" w:rsidRPr="00F52B98" w:rsidRDefault="00C9524F" w:rsidP="00C96FF5">
            <w:pPr>
              <w:jc w:val="center"/>
              <w:rPr>
                <w:sz w:val="18"/>
                <w:szCs w:val="18"/>
                <w:lang w:val="en-US"/>
              </w:rPr>
            </w:pPr>
            <w:r w:rsidRPr="00F52B98">
              <w:rPr>
                <w:sz w:val="18"/>
                <w:szCs w:val="18"/>
              </w:rPr>
              <w:t>20</w:t>
            </w:r>
            <w:r w:rsidR="0092436B" w:rsidRPr="00F52B98">
              <w:rPr>
                <w:sz w:val="18"/>
                <w:szCs w:val="18"/>
                <w:lang w:val="en-US"/>
              </w:rPr>
              <w:t>%</w:t>
            </w:r>
          </w:p>
          <w:p w:rsidR="0092436B" w:rsidRPr="00F52B98" w:rsidRDefault="0092436B" w:rsidP="00F5277C">
            <w:pPr>
              <w:jc w:val="center"/>
              <w:rPr>
                <w:sz w:val="18"/>
                <w:szCs w:val="18"/>
                <w:lang w:val="en-US"/>
              </w:rPr>
            </w:pPr>
            <w:r w:rsidRPr="00F52B98">
              <w:rPr>
                <w:sz w:val="18"/>
                <w:szCs w:val="18"/>
              </w:rPr>
              <w:t>(</w:t>
            </w:r>
            <w:r w:rsidR="00F5277C" w:rsidRPr="00F52B98">
              <w:rPr>
                <w:sz w:val="18"/>
                <w:szCs w:val="18"/>
              </w:rPr>
              <w:t>2017</w:t>
            </w:r>
            <w:r w:rsidRPr="00F52B98">
              <w:rPr>
                <w:sz w:val="18"/>
                <w:szCs w:val="18"/>
              </w:rPr>
              <w:t xml:space="preserve">, </w:t>
            </w:r>
            <w:r w:rsidRPr="00F52B98">
              <w:rPr>
                <w:sz w:val="18"/>
                <w:szCs w:val="18"/>
                <w:lang w:val="en-US"/>
              </w:rPr>
              <w:t>STEPS)</w:t>
            </w:r>
          </w:p>
        </w:tc>
        <w:tc>
          <w:tcPr>
            <w:tcW w:w="1763" w:type="dxa"/>
            <w:shd w:val="clear" w:color="auto" w:fill="FFFFFF" w:themeFill="background1"/>
          </w:tcPr>
          <w:p w:rsidR="0092436B" w:rsidRPr="00F52B98" w:rsidRDefault="00F5277C" w:rsidP="00C96FF5">
            <w:pPr>
              <w:jc w:val="center"/>
              <w:rPr>
                <w:sz w:val="18"/>
                <w:szCs w:val="18"/>
                <w:lang w:val="en-US"/>
              </w:rPr>
            </w:pPr>
            <w:r w:rsidRPr="00F52B98">
              <w:rPr>
                <w:sz w:val="18"/>
                <w:szCs w:val="18"/>
              </w:rPr>
              <w:t>18</w:t>
            </w:r>
            <w:r w:rsidR="0092436B" w:rsidRPr="00F52B98">
              <w:rPr>
                <w:sz w:val="18"/>
                <w:szCs w:val="18"/>
                <w:lang w:val="en-US"/>
              </w:rPr>
              <w:t>%</w:t>
            </w:r>
          </w:p>
          <w:p w:rsidR="0092436B" w:rsidRPr="00F52B98" w:rsidRDefault="0092436B" w:rsidP="00F5277C">
            <w:pPr>
              <w:jc w:val="center"/>
              <w:rPr>
                <w:sz w:val="18"/>
                <w:szCs w:val="18"/>
                <w:lang w:val="en-US"/>
              </w:rPr>
            </w:pPr>
            <w:r w:rsidRPr="00F52B98">
              <w:rPr>
                <w:sz w:val="18"/>
                <w:szCs w:val="18"/>
              </w:rPr>
              <w:t>(</w:t>
            </w:r>
            <w:r w:rsidR="00F5277C" w:rsidRPr="00F52B98">
              <w:rPr>
                <w:sz w:val="18"/>
                <w:szCs w:val="18"/>
              </w:rPr>
              <w:t>2020</w:t>
            </w:r>
            <w:r w:rsidRPr="00F52B98">
              <w:rPr>
                <w:sz w:val="18"/>
                <w:szCs w:val="18"/>
              </w:rPr>
              <w:t xml:space="preserve">, </w:t>
            </w:r>
            <w:r w:rsidRPr="00F52B98">
              <w:rPr>
                <w:sz w:val="18"/>
                <w:szCs w:val="18"/>
                <w:lang w:val="en-US"/>
              </w:rPr>
              <w:t>STEPS)</w:t>
            </w:r>
          </w:p>
        </w:tc>
      </w:tr>
      <w:tr w:rsidR="00FD0491" w:rsidRPr="00F52B98" w:rsidTr="00FD0491">
        <w:tc>
          <w:tcPr>
            <w:tcW w:w="2093" w:type="dxa"/>
            <w:shd w:val="clear" w:color="auto" w:fill="FFFFFF" w:themeFill="background1"/>
          </w:tcPr>
          <w:p w:rsidR="00FD0491" w:rsidRPr="00F52B98" w:rsidRDefault="0092436B" w:rsidP="00FD0491">
            <w:pPr>
              <w:rPr>
                <w:b/>
                <w:sz w:val="18"/>
                <w:szCs w:val="18"/>
              </w:rPr>
            </w:pPr>
            <w:r w:rsidRPr="00F52B98">
              <w:rPr>
                <w:b/>
                <w:sz w:val="18"/>
                <w:szCs w:val="18"/>
              </w:rPr>
              <w:t>9.3</w:t>
            </w:r>
            <w:r w:rsidR="00FD0491" w:rsidRPr="00F52B98">
              <w:rPr>
                <w:b/>
                <w:sz w:val="18"/>
                <w:szCs w:val="18"/>
              </w:rPr>
              <w:t xml:space="preserve">. ჯანდაცვა პენიტენციალურ სისტემაში </w:t>
            </w: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საოჯახო მედიცინის პროგრამით გადამზადებული პერსონალის რაოდენობა (%)</w:t>
            </w:r>
          </w:p>
          <w:p w:rsidR="00FD0491" w:rsidRPr="00F52B98" w:rsidRDefault="00FD0491" w:rsidP="00FD0491">
            <w:pPr>
              <w:pStyle w:val="ListParagraph"/>
              <w:ind w:left="0"/>
              <w:jc w:val="center"/>
              <w:rPr>
                <w:b/>
                <w:sz w:val="18"/>
                <w:szCs w:val="18"/>
              </w:rPr>
            </w:pPr>
          </w:p>
        </w:tc>
        <w:tc>
          <w:tcPr>
            <w:tcW w:w="1862" w:type="dxa"/>
            <w:shd w:val="clear" w:color="auto" w:fill="FFFFFF" w:themeFill="background1"/>
          </w:tcPr>
          <w:p w:rsidR="00FD0491" w:rsidRPr="00F52B98" w:rsidRDefault="00FD0491" w:rsidP="00FD0491">
            <w:pPr>
              <w:jc w:val="center"/>
              <w:rPr>
                <w:sz w:val="18"/>
                <w:szCs w:val="18"/>
              </w:rPr>
            </w:pPr>
            <w:r w:rsidRPr="00F52B98">
              <w:rPr>
                <w:sz w:val="18"/>
                <w:szCs w:val="18"/>
              </w:rPr>
              <w:t>20 ექიმი, 19 ექთანი</w:t>
            </w:r>
          </w:p>
          <w:p w:rsidR="00FD0491" w:rsidRPr="00F52B98" w:rsidRDefault="00FD0491" w:rsidP="00FD0491">
            <w:pPr>
              <w:jc w:val="center"/>
              <w:rPr>
                <w:sz w:val="18"/>
                <w:szCs w:val="18"/>
              </w:rPr>
            </w:pPr>
            <w:r w:rsidRPr="00F52B98">
              <w:rPr>
                <w:sz w:val="18"/>
                <w:szCs w:val="18"/>
              </w:rPr>
              <w:t>(%)</w:t>
            </w:r>
          </w:p>
          <w:p w:rsidR="00FD0491" w:rsidRPr="00F52B98" w:rsidRDefault="00FD0491" w:rsidP="00FD0491">
            <w:pPr>
              <w:jc w:val="center"/>
              <w:rPr>
                <w:sz w:val="18"/>
                <w:szCs w:val="18"/>
              </w:rPr>
            </w:pPr>
            <w:r w:rsidRPr="00F52B98">
              <w:rPr>
                <w:sz w:val="18"/>
                <w:szCs w:val="18"/>
              </w:rPr>
              <w:t>(2012, სსპიდს)</w:t>
            </w: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&gt;80%</w:t>
            </w:r>
          </w:p>
          <w:p w:rsidR="00FD0491" w:rsidRPr="00F52B98" w:rsidRDefault="00FD0491" w:rsidP="00FD0491">
            <w:pPr>
              <w:jc w:val="center"/>
              <w:rPr>
                <w:sz w:val="18"/>
                <w:szCs w:val="18"/>
              </w:rPr>
            </w:pPr>
            <w:r w:rsidRPr="00F52B98">
              <w:rPr>
                <w:sz w:val="18"/>
                <w:szCs w:val="18"/>
              </w:rPr>
              <w:t>(</w:t>
            </w:r>
            <w:r w:rsidR="00F5277C" w:rsidRPr="00F52B98">
              <w:rPr>
                <w:sz w:val="18"/>
                <w:szCs w:val="18"/>
              </w:rPr>
              <w:t>2017</w:t>
            </w:r>
            <w:r w:rsidRPr="00F52B98">
              <w:rPr>
                <w:sz w:val="18"/>
                <w:szCs w:val="18"/>
              </w:rPr>
              <w:t>, სსპიდს)</w:t>
            </w:r>
          </w:p>
          <w:p w:rsidR="00FD0491" w:rsidRPr="00F52B98" w:rsidRDefault="00FD0491" w:rsidP="00FD0491">
            <w:pPr>
              <w:jc w:val="center"/>
              <w:rPr>
                <w:sz w:val="18"/>
                <w:szCs w:val="18"/>
              </w:rPr>
            </w:pP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&gt;</w:t>
            </w:r>
            <w:r w:rsidR="00F5277C" w:rsidRPr="00F52B98">
              <w:rPr>
                <w:sz w:val="18"/>
                <w:szCs w:val="18"/>
              </w:rPr>
              <w:t>100</w:t>
            </w:r>
            <w:r w:rsidRPr="00F52B98">
              <w:rPr>
                <w:sz w:val="18"/>
                <w:szCs w:val="18"/>
              </w:rPr>
              <w:t>%</w:t>
            </w:r>
          </w:p>
          <w:p w:rsidR="00FD0491" w:rsidRPr="00F52B98" w:rsidRDefault="00FD0491" w:rsidP="00FD0491">
            <w:pPr>
              <w:jc w:val="center"/>
              <w:rPr>
                <w:sz w:val="18"/>
                <w:szCs w:val="18"/>
              </w:rPr>
            </w:pPr>
            <w:r w:rsidRPr="00F52B98">
              <w:rPr>
                <w:sz w:val="18"/>
                <w:szCs w:val="18"/>
              </w:rPr>
              <w:t>(</w:t>
            </w:r>
            <w:r w:rsidR="00F5277C" w:rsidRPr="00F52B98">
              <w:rPr>
                <w:sz w:val="18"/>
                <w:szCs w:val="18"/>
              </w:rPr>
              <w:t>2020</w:t>
            </w:r>
            <w:r w:rsidRPr="00F52B98">
              <w:rPr>
                <w:sz w:val="18"/>
                <w:szCs w:val="18"/>
              </w:rPr>
              <w:t>, სსპიდს)</w:t>
            </w:r>
          </w:p>
          <w:p w:rsidR="00FD0491" w:rsidRPr="00F52B98" w:rsidRDefault="00FD0491" w:rsidP="00FD0491">
            <w:pPr>
              <w:jc w:val="center"/>
              <w:rPr>
                <w:sz w:val="18"/>
                <w:szCs w:val="18"/>
              </w:rPr>
            </w:pPr>
          </w:p>
        </w:tc>
      </w:tr>
      <w:tr w:rsidR="00FD0491" w:rsidRPr="00F52B98" w:rsidTr="00FD0491">
        <w:tc>
          <w:tcPr>
            <w:tcW w:w="2093" w:type="dxa"/>
            <w:shd w:val="clear" w:color="auto" w:fill="FFFFFF" w:themeFill="background1"/>
          </w:tcPr>
          <w:p w:rsidR="00FD0491" w:rsidRPr="00F52B98" w:rsidRDefault="00FD0491" w:rsidP="00FD0491">
            <w:pPr>
              <w:rPr>
                <w:b/>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ტუბერკულოზის ინციდენტობა</w:t>
            </w:r>
          </w:p>
          <w:p w:rsidR="00FD0491" w:rsidRPr="00F52B98" w:rsidRDefault="00FD0491" w:rsidP="00FD0491">
            <w:pPr>
              <w:jc w:val="center"/>
              <w:rPr>
                <w:b/>
                <w:sz w:val="18"/>
                <w:szCs w:val="18"/>
              </w:rPr>
            </w:pPr>
            <w:r w:rsidRPr="00F52B98">
              <w:rPr>
                <w:sz w:val="18"/>
                <w:szCs w:val="18"/>
              </w:rPr>
              <w:t>სად-ის დაწესებულებებში და ქვეყნის მოსახლეობაში</w:t>
            </w:r>
          </w:p>
        </w:tc>
        <w:tc>
          <w:tcPr>
            <w:tcW w:w="1862" w:type="dxa"/>
            <w:shd w:val="clear" w:color="auto" w:fill="FFFFFF" w:themeFill="background1"/>
          </w:tcPr>
          <w:p w:rsidR="00FD0491" w:rsidRPr="00F52B98" w:rsidRDefault="00FD0491" w:rsidP="00FD0491">
            <w:pPr>
              <w:jc w:val="center"/>
              <w:rPr>
                <w:sz w:val="18"/>
                <w:szCs w:val="18"/>
              </w:rPr>
            </w:pPr>
            <w:r w:rsidRPr="00F52B98">
              <w:rPr>
                <w:sz w:val="18"/>
                <w:szCs w:val="18"/>
              </w:rPr>
              <w:t>33,2/1000 პატიმარზე</w:t>
            </w:r>
          </w:p>
          <w:p w:rsidR="00FD0491" w:rsidRPr="00F52B98" w:rsidRDefault="00FD0491" w:rsidP="00FD0491">
            <w:pPr>
              <w:jc w:val="center"/>
              <w:rPr>
                <w:sz w:val="18"/>
                <w:szCs w:val="18"/>
              </w:rPr>
            </w:pPr>
            <w:r w:rsidRPr="00F52B98">
              <w:rPr>
                <w:sz w:val="18"/>
                <w:szCs w:val="18"/>
              </w:rPr>
              <w:t>0,94/1000 მოსახლეზე</w:t>
            </w:r>
          </w:p>
          <w:p w:rsidR="00FD0491" w:rsidRPr="00F52B98" w:rsidRDefault="00FD0491" w:rsidP="00FD0491">
            <w:pPr>
              <w:jc w:val="center"/>
              <w:rPr>
                <w:sz w:val="18"/>
                <w:szCs w:val="18"/>
              </w:rPr>
            </w:pPr>
            <w:r w:rsidRPr="00F52B98">
              <w:rPr>
                <w:sz w:val="18"/>
                <w:szCs w:val="18"/>
              </w:rPr>
              <w:t xml:space="preserve">(2011, </w:t>
            </w:r>
            <w:r w:rsidRPr="00F52B98">
              <w:rPr>
                <w:rFonts w:cs="Sylfaen"/>
                <w:sz w:val="18"/>
                <w:szCs w:val="18"/>
              </w:rPr>
              <w:t>ტუბერკულოზისა</w:t>
            </w:r>
            <w:r w:rsidRPr="00F52B98">
              <w:rPr>
                <w:sz w:val="18"/>
                <w:szCs w:val="18"/>
                <w:lang w:val="en-US"/>
              </w:rPr>
              <w:t xml:space="preserve"> </w:t>
            </w:r>
            <w:r w:rsidRPr="00F52B98">
              <w:rPr>
                <w:rFonts w:cs="Sylfaen"/>
                <w:sz w:val="18"/>
                <w:szCs w:val="18"/>
              </w:rPr>
              <w:t>და</w:t>
            </w:r>
            <w:r w:rsidRPr="00F52B98">
              <w:rPr>
                <w:sz w:val="18"/>
                <w:szCs w:val="18"/>
                <w:lang w:val="en-US"/>
              </w:rPr>
              <w:t xml:space="preserve"> </w:t>
            </w:r>
            <w:r w:rsidRPr="00F52B98">
              <w:rPr>
                <w:rFonts w:cs="Sylfaen"/>
                <w:sz w:val="18"/>
                <w:szCs w:val="18"/>
              </w:rPr>
              <w:t>ფილტვის</w:t>
            </w:r>
            <w:r w:rsidRPr="00F52B98">
              <w:rPr>
                <w:sz w:val="18"/>
                <w:szCs w:val="18"/>
                <w:lang w:val="en-US"/>
              </w:rPr>
              <w:t xml:space="preserve"> </w:t>
            </w:r>
            <w:r w:rsidRPr="00F52B98">
              <w:rPr>
                <w:rFonts w:cs="Sylfaen"/>
                <w:sz w:val="18"/>
                <w:szCs w:val="18"/>
              </w:rPr>
              <w:t>დაავადებათა</w:t>
            </w:r>
            <w:r w:rsidRPr="00F52B98">
              <w:rPr>
                <w:sz w:val="18"/>
                <w:szCs w:val="18"/>
                <w:lang w:val="en-US"/>
              </w:rPr>
              <w:t xml:space="preserve"> </w:t>
            </w:r>
            <w:r w:rsidRPr="00F52B98">
              <w:rPr>
                <w:rFonts w:cs="Sylfaen"/>
                <w:sz w:val="18"/>
                <w:szCs w:val="18"/>
              </w:rPr>
              <w:t>ეროვნული</w:t>
            </w:r>
            <w:r w:rsidRPr="00F52B98">
              <w:rPr>
                <w:sz w:val="18"/>
                <w:szCs w:val="18"/>
                <w:lang w:val="en-US"/>
              </w:rPr>
              <w:t xml:space="preserve"> </w:t>
            </w:r>
            <w:r w:rsidRPr="00F52B98">
              <w:rPr>
                <w:rFonts w:cs="Sylfaen"/>
                <w:sz w:val="18"/>
                <w:szCs w:val="18"/>
              </w:rPr>
              <w:t>ცენტრი</w:t>
            </w:r>
            <w:r w:rsidRPr="00F52B98">
              <w:rPr>
                <w:sz w:val="18"/>
                <w:szCs w:val="18"/>
              </w:rPr>
              <w:t>)</w:t>
            </w:r>
          </w:p>
          <w:p w:rsidR="00FD0491" w:rsidRPr="00F52B98" w:rsidRDefault="00FD0491" w:rsidP="00FD0491">
            <w:pPr>
              <w:jc w:val="center"/>
              <w:rPr>
                <w:sz w:val="18"/>
                <w:szCs w:val="18"/>
              </w:rPr>
            </w:pPr>
          </w:p>
        </w:tc>
        <w:tc>
          <w:tcPr>
            <w:tcW w:w="1681" w:type="dxa"/>
            <w:shd w:val="clear" w:color="auto" w:fill="FFFFFF" w:themeFill="background1"/>
          </w:tcPr>
          <w:p w:rsidR="00FD0491" w:rsidRPr="00F52B98" w:rsidRDefault="00F5277C" w:rsidP="00FD0491">
            <w:pPr>
              <w:jc w:val="center"/>
              <w:rPr>
                <w:sz w:val="18"/>
                <w:szCs w:val="18"/>
              </w:rPr>
            </w:pPr>
            <w:r w:rsidRPr="00F52B98">
              <w:rPr>
                <w:sz w:val="18"/>
                <w:szCs w:val="18"/>
              </w:rPr>
              <w:t>&lt;10</w:t>
            </w:r>
            <w:r w:rsidR="00FD0491" w:rsidRPr="00F52B98">
              <w:rPr>
                <w:sz w:val="18"/>
                <w:szCs w:val="18"/>
              </w:rPr>
              <w:t>/1000 პატიმარზე</w:t>
            </w:r>
          </w:p>
          <w:p w:rsidR="00FD0491" w:rsidRPr="00F52B98" w:rsidRDefault="00FD0491" w:rsidP="00FD0491">
            <w:pPr>
              <w:jc w:val="center"/>
              <w:rPr>
                <w:sz w:val="18"/>
                <w:szCs w:val="18"/>
              </w:rPr>
            </w:pPr>
            <w:r w:rsidRPr="00F52B98">
              <w:rPr>
                <w:sz w:val="18"/>
                <w:szCs w:val="18"/>
              </w:rPr>
              <w:t>0,94/1000 მოსახლეზე</w:t>
            </w:r>
          </w:p>
          <w:p w:rsidR="00FD0491" w:rsidRPr="00F52B98" w:rsidRDefault="00FD0491" w:rsidP="00FD0491">
            <w:pPr>
              <w:jc w:val="center"/>
              <w:rPr>
                <w:sz w:val="18"/>
                <w:szCs w:val="18"/>
              </w:rPr>
            </w:pPr>
            <w:r w:rsidRPr="00F52B98">
              <w:rPr>
                <w:sz w:val="18"/>
                <w:szCs w:val="18"/>
              </w:rPr>
              <w:t>-</w:t>
            </w:r>
          </w:p>
          <w:p w:rsidR="00FD0491" w:rsidRPr="00F52B98" w:rsidRDefault="00FD0491" w:rsidP="00FD0491">
            <w:pPr>
              <w:jc w:val="center"/>
              <w:rPr>
                <w:sz w:val="18"/>
                <w:szCs w:val="18"/>
              </w:rPr>
            </w:pPr>
            <w:r w:rsidRPr="00F52B98">
              <w:rPr>
                <w:sz w:val="18"/>
                <w:szCs w:val="18"/>
              </w:rPr>
              <w:t>(</w:t>
            </w:r>
            <w:r w:rsidR="00F5277C" w:rsidRPr="00F52B98">
              <w:rPr>
                <w:sz w:val="18"/>
                <w:szCs w:val="18"/>
              </w:rPr>
              <w:t>2017</w:t>
            </w:r>
            <w:r w:rsidRPr="00F52B98">
              <w:rPr>
                <w:sz w:val="18"/>
                <w:szCs w:val="18"/>
              </w:rPr>
              <w:t xml:space="preserve">, </w:t>
            </w:r>
            <w:r w:rsidRPr="00F52B98">
              <w:rPr>
                <w:rFonts w:cs="Sylfaen"/>
                <w:sz w:val="18"/>
                <w:szCs w:val="18"/>
              </w:rPr>
              <w:t>ტუბერკულოზისა</w:t>
            </w:r>
            <w:r w:rsidRPr="00F52B98">
              <w:rPr>
                <w:sz w:val="18"/>
                <w:szCs w:val="18"/>
                <w:lang w:val="en-US"/>
              </w:rPr>
              <w:t xml:space="preserve"> </w:t>
            </w:r>
            <w:r w:rsidRPr="00F52B98">
              <w:rPr>
                <w:rFonts w:cs="Sylfaen"/>
                <w:sz w:val="18"/>
                <w:szCs w:val="18"/>
              </w:rPr>
              <w:t>და</w:t>
            </w:r>
            <w:r w:rsidRPr="00F52B98">
              <w:rPr>
                <w:sz w:val="18"/>
                <w:szCs w:val="18"/>
                <w:lang w:val="en-US"/>
              </w:rPr>
              <w:t xml:space="preserve"> </w:t>
            </w:r>
            <w:r w:rsidRPr="00F52B98">
              <w:rPr>
                <w:rFonts w:cs="Sylfaen"/>
                <w:sz w:val="18"/>
                <w:szCs w:val="18"/>
              </w:rPr>
              <w:t>ფილტვის</w:t>
            </w:r>
            <w:r w:rsidRPr="00F52B98">
              <w:rPr>
                <w:sz w:val="18"/>
                <w:szCs w:val="18"/>
                <w:lang w:val="en-US"/>
              </w:rPr>
              <w:t xml:space="preserve"> </w:t>
            </w:r>
            <w:r w:rsidRPr="00F52B98">
              <w:rPr>
                <w:rFonts w:cs="Sylfaen"/>
                <w:sz w:val="18"/>
                <w:szCs w:val="18"/>
              </w:rPr>
              <w:t>დაავადებათა</w:t>
            </w:r>
            <w:r w:rsidRPr="00F52B98">
              <w:rPr>
                <w:sz w:val="18"/>
                <w:szCs w:val="18"/>
                <w:lang w:val="en-US"/>
              </w:rPr>
              <w:t xml:space="preserve"> </w:t>
            </w:r>
            <w:r w:rsidRPr="00F52B98">
              <w:rPr>
                <w:rFonts w:cs="Sylfaen"/>
                <w:sz w:val="18"/>
                <w:szCs w:val="18"/>
              </w:rPr>
              <w:t>ეროვნული</w:t>
            </w:r>
            <w:r w:rsidRPr="00F52B98">
              <w:rPr>
                <w:sz w:val="18"/>
                <w:szCs w:val="18"/>
                <w:lang w:val="en-US"/>
              </w:rPr>
              <w:t xml:space="preserve"> </w:t>
            </w:r>
            <w:r w:rsidRPr="00F52B98">
              <w:rPr>
                <w:rFonts w:cs="Sylfaen"/>
                <w:sz w:val="18"/>
                <w:szCs w:val="18"/>
              </w:rPr>
              <w:t>ცენტრი</w:t>
            </w:r>
            <w:r w:rsidRPr="00F52B98">
              <w:rPr>
                <w:sz w:val="18"/>
                <w:szCs w:val="18"/>
              </w:rPr>
              <w:t>)</w:t>
            </w:r>
          </w:p>
          <w:p w:rsidR="00FD0491" w:rsidRPr="00F52B98" w:rsidRDefault="00FD0491" w:rsidP="00FD0491">
            <w:pPr>
              <w:jc w:val="center"/>
              <w:rPr>
                <w:sz w:val="18"/>
                <w:szCs w:val="18"/>
              </w:rPr>
            </w:pP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&lt;10/1000 პატიმარზე</w:t>
            </w:r>
          </w:p>
          <w:p w:rsidR="00FD0491" w:rsidRPr="00F52B98" w:rsidRDefault="00FD0491" w:rsidP="00FD0491">
            <w:pPr>
              <w:jc w:val="center"/>
              <w:rPr>
                <w:sz w:val="18"/>
                <w:szCs w:val="18"/>
              </w:rPr>
            </w:pPr>
            <w:r w:rsidRPr="00F52B98">
              <w:rPr>
                <w:sz w:val="18"/>
                <w:szCs w:val="18"/>
              </w:rPr>
              <w:t>0,94/1000 მოსახლეზე</w:t>
            </w:r>
          </w:p>
          <w:p w:rsidR="00FD0491" w:rsidRPr="00F52B98" w:rsidRDefault="00FD0491" w:rsidP="00FD0491">
            <w:pPr>
              <w:jc w:val="center"/>
              <w:rPr>
                <w:sz w:val="18"/>
                <w:szCs w:val="18"/>
              </w:rPr>
            </w:pPr>
            <w:r w:rsidRPr="00F52B98">
              <w:rPr>
                <w:sz w:val="18"/>
                <w:szCs w:val="18"/>
              </w:rPr>
              <w:t>-</w:t>
            </w:r>
          </w:p>
          <w:p w:rsidR="00FD0491" w:rsidRPr="00F52B98" w:rsidRDefault="00FD0491" w:rsidP="00F5277C">
            <w:pPr>
              <w:jc w:val="center"/>
              <w:rPr>
                <w:sz w:val="18"/>
                <w:szCs w:val="18"/>
              </w:rPr>
            </w:pPr>
            <w:r w:rsidRPr="00F52B98">
              <w:rPr>
                <w:sz w:val="18"/>
                <w:szCs w:val="18"/>
              </w:rPr>
              <w:t>(</w:t>
            </w:r>
            <w:r w:rsidR="00F5277C" w:rsidRPr="00F52B98">
              <w:rPr>
                <w:sz w:val="18"/>
                <w:szCs w:val="18"/>
              </w:rPr>
              <w:t>2020</w:t>
            </w:r>
            <w:r w:rsidRPr="00F52B98">
              <w:rPr>
                <w:sz w:val="18"/>
                <w:szCs w:val="18"/>
              </w:rPr>
              <w:t xml:space="preserve">, </w:t>
            </w:r>
            <w:r w:rsidRPr="00F52B98">
              <w:rPr>
                <w:rFonts w:cs="Sylfaen"/>
                <w:sz w:val="18"/>
                <w:szCs w:val="18"/>
              </w:rPr>
              <w:t>ტუბერკულოზისა</w:t>
            </w:r>
            <w:r w:rsidRPr="00F52B98">
              <w:rPr>
                <w:sz w:val="18"/>
                <w:szCs w:val="18"/>
                <w:lang w:val="en-US"/>
              </w:rPr>
              <w:t xml:space="preserve"> </w:t>
            </w:r>
            <w:r w:rsidRPr="00F52B98">
              <w:rPr>
                <w:rFonts w:cs="Sylfaen"/>
                <w:sz w:val="18"/>
                <w:szCs w:val="18"/>
              </w:rPr>
              <w:t>და</w:t>
            </w:r>
            <w:r w:rsidRPr="00F52B98">
              <w:rPr>
                <w:sz w:val="18"/>
                <w:szCs w:val="18"/>
                <w:lang w:val="en-US"/>
              </w:rPr>
              <w:t xml:space="preserve"> </w:t>
            </w:r>
            <w:r w:rsidRPr="00F52B98">
              <w:rPr>
                <w:rFonts w:cs="Sylfaen"/>
                <w:sz w:val="18"/>
                <w:szCs w:val="18"/>
              </w:rPr>
              <w:t>ფილტვის</w:t>
            </w:r>
            <w:r w:rsidRPr="00F52B98">
              <w:rPr>
                <w:sz w:val="18"/>
                <w:szCs w:val="18"/>
                <w:lang w:val="en-US"/>
              </w:rPr>
              <w:t xml:space="preserve"> </w:t>
            </w:r>
            <w:r w:rsidRPr="00F52B98">
              <w:rPr>
                <w:rFonts w:cs="Sylfaen"/>
                <w:sz w:val="18"/>
                <w:szCs w:val="18"/>
              </w:rPr>
              <w:t>დაავადებათა</w:t>
            </w:r>
            <w:r w:rsidRPr="00F52B98">
              <w:rPr>
                <w:sz w:val="18"/>
                <w:szCs w:val="18"/>
                <w:lang w:val="en-US"/>
              </w:rPr>
              <w:t xml:space="preserve"> </w:t>
            </w:r>
            <w:r w:rsidRPr="00F52B98">
              <w:rPr>
                <w:rFonts w:cs="Sylfaen"/>
                <w:sz w:val="18"/>
                <w:szCs w:val="18"/>
              </w:rPr>
              <w:t>ეროვნული</w:t>
            </w:r>
            <w:r w:rsidRPr="00F52B98">
              <w:rPr>
                <w:sz w:val="18"/>
                <w:szCs w:val="18"/>
                <w:lang w:val="en-US"/>
              </w:rPr>
              <w:t xml:space="preserve"> </w:t>
            </w:r>
            <w:r w:rsidRPr="00F52B98">
              <w:rPr>
                <w:rFonts w:cs="Sylfaen"/>
                <w:sz w:val="18"/>
                <w:szCs w:val="18"/>
              </w:rPr>
              <w:t>ცენტრი</w:t>
            </w:r>
            <w:r w:rsidRPr="00F52B98">
              <w:rPr>
                <w:sz w:val="18"/>
                <w:szCs w:val="18"/>
              </w:rPr>
              <w:t>)</w:t>
            </w:r>
          </w:p>
        </w:tc>
      </w:tr>
      <w:tr w:rsidR="00FD0491" w:rsidRPr="00F52B98" w:rsidTr="00FD0491">
        <w:tc>
          <w:tcPr>
            <w:tcW w:w="2093" w:type="dxa"/>
            <w:shd w:val="clear" w:color="auto" w:fill="FFFFFF" w:themeFill="background1"/>
          </w:tcPr>
          <w:p w:rsidR="00FD0491" w:rsidRPr="00F52B98" w:rsidRDefault="00FD0491" w:rsidP="00FD0491">
            <w:pPr>
              <w:rPr>
                <w:b/>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 xml:space="preserve">მეთადონით დეტოქსიკაციის მკურნალობაში ჩართულ პატიმართა წილი, იმ პატიმართა საერთო რაოდენობაში, რომელთაც </w:t>
            </w:r>
            <w:r w:rsidRPr="00F52B98">
              <w:rPr>
                <w:sz w:val="18"/>
                <w:szCs w:val="18"/>
              </w:rPr>
              <w:lastRenderedPageBreak/>
              <w:t>ესაჭიროებათ დეტოქსიკაცია</w:t>
            </w:r>
          </w:p>
          <w:p w:rsidR="00FD0491" w:rsidRPr="00F52B98" w:rsidRDefault="00FD0491" w:rsidP="00FD0491">
            <w:pPr>
              <w:jc w:val="center"/>
              <w:rPr>
                <w:b/>
                <w:sz w:val="18"/>
                <w:szCs w:val="18"/>
              </w:rPr>
            </w:pPr>
          </w:p>
        </w:tc>
        <w:tc>
          <w:tcPr>
            <w:tcW w:w="1862" w:type="dxa"/>
            <w:shd w:val="clear" w:color="auto" w:fill="FFFFFF" w:themeFill="background1"/>
          </w:tcPr>
          <w:p w:rsidR="00FD0491" w:rsidRPr="00F52B98" w:rsidRDefault="00FD0491" w:rsidP="00FD0491">
            <w:pPr>
              <w:jc w:val="center"/>
              <w:rPr>
                <w:sz w:val="18"/>
                <w:szCs w:val="18"/>
              </w:rPr>
            </w:pPr>
            <w:r w:rsidRPr="00F52B98">
              <w:rPr>
                <w:sz w:val="18"/>
                <w:szCs w:val="18"/>
              </w:rPr>
              <w:lastRenderedPageBreak/>
              <w:t>35%</w:t>
            </w:r>
          </w:p>
          <w:p w:rsidR="00FD0491" w:rsidRPr="00F52B98" w:rsidRDefault="00FD0491" w:rsidP="00FD0491">
            <w:pPr>
              <w:jc w:val="center"/>
              <w:rPr>
                <w:sz w:val="18"/>
                <w:szCs w:val="18"/>
              </w:rPr>
            </w:pPr>
            <w:r w:rsidRPr="00F52B98">
              <w:rPr>
                <w:sz w:val="18"/>
                <w:szCs w:val="18"/>
              </w:rPr>
              <w:t>(2012, ფსიქიკური ჯანმრთელობისა და ნარკომანიის პრევენციის ცენტრი)</w:t>
            </w: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&gt;</w:t>
            </w:r>
            <w:r w:rsidR="00F5277C" w:rsidRPr="00F52B98">
              <w:rPr>
                <w:sz w:val="18"/>
                <w:szCs w:val="18"/>
              </w:rPr>
              <w:t>100</w:t>
            </w:r>
            <w:r w:rsidRPr="00F52B98">
              <w:rPr>
                <w:sz w:val="18"/>
                <w:szCs w:val="18"/>
              </w:rPr>
              <w:t>%</w:t>
            </w:r>
          </w:p>
          <w:p w:rsidR="00FD0491" w:rsidRPr="00F52B98" w:rsidRDefault="00FD0491" w:rsidP="00FD0491">
            <w:pPr>
              <w:jc w:val="center"/>
              <w:rPr>
                <w:sz w:val="18"/>
                <w:szCs w:val="18"/>
              </w:rPr>
            </w:pPr>
            <w:r w:rsidRPr="00F52B98">
              <w:rPr>
                <w:sz w:val="18"/>
                <w:szCs w:val="18"/>
              </w:rPr>
              <w:t>(201</w:t>
            </w:r>
            <w:r w:rsidR="00F5277C" w:rsidRPr="00F52B98">
              <w:rPr>
                <w:sz w:val="18"/>
                <w:szCs w:val="18"/>
              </w:rPr>
              <w:t>7</w:t>
            </w:r>
            <w:r w:rsidRPr="00F52B98">
              <w:rPr>
                <w:sz w:val="18"/>
                <w:szCs w:val="18"/>
              </w:rPr>
              <w:t>, ფსიქიკური ჯანმრთელობისა და ნარკომანიის პრევენციის ცენტრი)</w:t>
            </w: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100%</w:t>
            </w:r>
          </w:p>
          <w:p w:rsidR="00FD0491" w:rsidRPr="00F52B98" w:rsidRDefault="00FD0491" w:rsidP="00FD0491">
            <w:pPr>
              <w:jc w:val="center"/>
              <w:rPr>
                <w:sz w:val="18"/>
                <w:szCs w:val="18"/>
              </w:rPr>
            </w:pPr>
            <w:r w:rsidRPr="00F52B98">
              <w:rPr>
                <w:sz w:val="18"/>
                <w:szCs w:val="18"/>
              </w:rPr>
              <w:t>(20</w:t>
            </w:r>
            <w:r w:rsidR="00F5277C" w:rsidRPr="00F52B98">
              <w:rPr>
                <w:sz w:val="18"/>
                <w:szCs w:val="18"/>
              </w:rPr>
              <w:t>20</w:t>
            </w:r>
            <w:r w:rsidRPr="00F52B98">
              <w:rPr>
                <w:sz w:val="18"/>
                <w:szCs w:val="18"/>
              </w:rPr>
              <w:t>, ფსიქიკური ჯანმრთელობისა და ნარკომანიის პრევენციის ცენტრი)</w:t>
            </w:r>
          </w:p>
        </w:tc>
      </w:tr>
      <w:tr w:rsidR="00BD3B11" w:rsidRPr="00F52B98" w:rsidTr="00BD3B11">
        <w:trPr>
          <w:trHeight w:val="1660"/>
        </w:trPr>
        <w:tc>
          <w:tcPr>
            <w:tcW w:w="2093" w:type="dxa"/>
            <w:shd w:val="clear" w:color="auto" w:fill="FFFFFF" w:themeFill="background1"/>
          </w:tcPr>
          <w:p w:rsidR="00BD3B11" w:rsidRPr="00F52B98" w:rsidRDefault="00BD3B11" w:rsidP="00FD0491">
            <w:pPr>
              <w:rPr>
                <w:b/>
                <w:sz w:val="18"/>
                <w:szCs w:val="18"/>
              </w:rPr>
            </w:pPr>
          </w:p>
        </w:tc>
        <w:tc>
          <w:tcPr>
            <w:tcW w:w="1843" w:type="dxa"/>
            <w:shd w:val="clear" w:color="auto" w:fill="FFFFFF" w:themeFill="background1"/>
          </w:tcPr>
          <w:p w:rsidR="00BD3B11" w:rsidRPr="00F52B98" w:rsidRDefault="00BD3B11" w:rsidP="00FD0491">
            <w:pPr>
              <w:jc w:val="center"/>
              <w:rPr>
                <w:bCs/>
                <w:sz w:val="18"/>
                <w:szCs w:val="18"/>
              </w:rPr>
            </w:pPr>
            <w:r w:rsidRPr="00F52B98">
              <w:rPr>
                <w:bCs/>
                <w:sz w:val="18"/>
                <w:szCs w:val="18"/>
                <w:lang w:val="en-US"/>
              </w:rPr>
              <w:t xml:space="preserve">C </w:t>
            </w:r>
            <w:r w:rsidRPr="00F52B98">
              <w:rPr>
                <w:bCs/>
                <w:sz w:val="18"/>
                <w:szCs w:val="18"/>
              </w:rPr>
              <w:t>ჰეპატიტით ინფიცირებულ პატიმართა %, რომელიც ღებულობს ანტივირუსულ მკურნალობას</w:t>
            </w:r>
          </w:p>
        </w:tc>
        <w:tc>
          <w:tcPr>
            <w:tcW w:w="1862" w:type="dxa"/>
            <w:shd w:val="clear" w:color="auto" w:fill="FFFFFF" w:themeFill="background1"/>
          </w:tcPr>
          <w:p w:rsidR="00BD3B11" w:rsidRPr="00F52B98" w:rsidRDefault="00BD3B11" w:rsidP="00FD0491">
            <w:pPr>
              <w:jc w:val="center"/>
              <w:rPr>
                <w:bCs/>
                <w:sz w:val="18"/>
                <w:szCs w:val="18"/>
              </w:rPr>
            </w:pPr>
            <w:r w:rsidRPr="00F52B98">
              <w:rPr>
                <w:bCs/>
                <w:sz w:val="18"/>
                <w:szCs w:val="18"/>
              </w:rPr>
              <w:t>&lt;1%</w:t>
            </w:r>
          </w:p>
          <w:p w:rsidR="00BD3B11" w:rsidRPr="00F52B98" w:rsidRDefault="00BD3B11" w:rsidP="00FD0491">
            <w:pPr>
              <w:jc w:val="center"/>
              <w:rPr>
                <w:bCs/>
                <w:sz w:val="18"/>
                <w:szCs w:val="18"/>
              </w:rPr>
            </w:pPr>
          </w:p>
          <w:p w:rsidR="00BD3B11" w:rsidRPr="00F52B98" w:rsidRDefault="00BD3B11" w:rsidP="00FD0491">
            <w:pPr>
              <w:jc w:val="center"/>
              <w:rPr>
                <w:bCs/>
                <w:sz w:val="18"/>
                <w:szCs w:val="18"/>
              </w:rPr>
            </w:pPr>
            <w:r w:rsidRPr="00F52B98">
              <w:rPr>
                <w:bCs/>
                <w:sz w:val="18"/>
                <w:szCs w:val="18"/>
              </w:rPr>
              <w:t>(მხოლოდ აივ კოინფექციის შემთხვევაში)</w:t>
            </w:r>
          </w:p>
          <w:p w:rsidR="00BD3B11" w:rsidRPr="00F52B98" w:rsidRDefault="00BD3B11" w:rsidP="00FD0491">
            <w:pPr>
              <w:jc w:val="center"/>
              <w:rPr>
                <w:bCs/>
                <w:sz w:val="18"/>
                <w:szCs w:val="18"/>
              </w:rPr>
            </w:pPr>
          </w:p>
          <w:p w:rsidR="00BD3B11" w:rsidRPr="00F52B98" w:rsidRDefault="00BD3B11" w:rsidP="00FD0491">
            <w:pPr>
              <w:jc w:val="center"/>
              <w:rPr>
                <w:bCs/>
                <w:sz w:val="18"/>
                <w:szCs w:val="18"/>
              </w:rPr>
            </w:pPr>
          </w:p>
        </w:tc>
        <w:tc>
          <w:tcPr>
            <w:tcW w:w="1681" w:type="dxa"/>
            <w:shd w:val="clear" w:color="auto" w:fill="FFFFFF" w:themeFill="background1"/>
          </w:tcPr>
          <w:p w:rsidR="00BD3B11" w:rsidRPr="00F52B98" w:rsidRDefault="00BD3B11" w:rsidP="00FD0491">
            <w:pPr>
              <w:jc w:val="center"/>
              <w:rPr>
                <w:bCs/>
                <w:sz w:val="18"/>
                <w:szCs w:val="18"/>
              </w:rPr>
            </w:pPr>
            <w:r w:rsidRPr="00F52B98">
              <w:rPr>
                <w:bCs/>
                <w:sz w:val="18"/>
                <w:szCs w:val="18"/>
              </w:rPr>
              <w:t>100%</w:t>
            </w:r>
          </w:p>
        </w:tc>
        <w:tc>
          <w:tcPr>
            <w:tcW w:w="1763" w:type="dxa"/>
            <w:shd w:val="clear" w:color="auto" w:fill="FFFFFF" w:themeFill="background1"/>
          </w:tcPr>
          <w:p w:rsidR="00BD3B11" w:rsidRPr="00F52B98" w:rsidRDefault="00BD3B11" w:rsidP="00FD0491">
            <w:pPr>
              <w:jc w:val="center"/>
              <w:rPr>
                <w:bCs/>
                <w:sz w:val="18"/>
                <w:szCs w:val="18"/>
              </w:rPr>
            </w:pPr>
            <w:r w:rsidRPr="00F52B98">
              <w:rPr>
                <w:bCs/>
                <w:sz w:val="18"/>
                <w:szCs w:val="18"/>
              </w:rPr>
              <w:t>100%</w:t>
            </w:r>
          </w:p>
        </w:tc>
      </w:tr>
      <w:tr w:rsidR="00FD0491" w:rsidRPr="00F52B98" w:rsidTr="00FD0491">
        <w:tc>
          <w:tcPr>
            <w:tcW w:w="2093" w:type="dxa"/>
            <w:shd w:val="clear" w:color="auto" w:fill="FFFFFF" w:themeFill="background1"/>
          </w:tcPr>
          <w:p w:rsidR="00FD0491" w:rsidRPr="00F52B98" w:rsidRDefault="00FD0491" w:rsidP="00FD0491">
            <w:pPr>
              <w:jc w:val="both"/>
              <w:rPr>
                <w:b/>
                <w:sz w:val="18"/>
                <w:szCs w:val="18"/>
              </w:rPr>
            </w:pPr>
            <w:r w:rsidRPr="00F52B98">
              <w:rPr>
                <w:b/>
                <w:sz w:val="18"/>
                <w:szCs w:val="18"/>
              </w:rPr>
              <w:t>9.</w:t>
            </w:r>
            <w:r w:rsidR="0092436B" w:rsidRPr="00F52B98">
              <w:rPr>
                <w:b/>
                <w:sz w:val="18"/>
                <w:szCs w:val="18"/>
              </w:rPr>
              <w:t>4</w:t>
            </w:r>
            <w:r w:rsidRPr="00F52B98">
              <w:rPr>
                <w:b/>
                <w:sz w:val="18"/>
                <w:szCs w:val="18"/>
              </w:rPr>
              <w:t xml:space="preserve"> ჯანდაცვა თავდაცვის სისტემაში</w:t>
            </w:r>
          </w:p>
          <w:p w:rsidR="00FD0491" w:rsidRPr="00F52B98" w:rsidRDefault="00FD0491" w:rsidP="00FD0491">
            <w:pPr>
              <w:rPr>
                <w:b/>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ჯანდაცვის სახელმწიფო პროგრამებთან მიმართებაში ვეტერანთა სამედიცინო მომსახურების პროგრამული დაფინანსება</w:t>
            </w:r>
          </w:p>
          <w:p w:rsidR="00FD0491" w:rsidRPr="00F52B98" w:rsidRDefault="00FD0491" w:rsidP="00FD0491">
            <w:pPr>
              <w:jc w:val="center"/>
              <w:rPr>
                <w:bCs/>
                <w:sz w:val="18"/>
                <w:szCs w:val="18"/>
                <w:lang w:val="kk-KZ"/>
              </w:rPr>
            </w:pPr>
          </w:p>
        </w:tc>
        <w:tc>
          <w:tcPr>
            <w:tcW w:w="1862" w:type="dxa"/>
            <w:shd w:val="clear" w:color="auto" w:fill="FFFFFF" w:themeFill="background1"/>
          </w:tcPr>
          <w:p w:rsidR="00FD0491" w:rsidRPr="00F52B98" w:rsidRDefault="00FD0491" w:rsidP="00FD0491">
            <w:pPr>
              <w:jc w:val="center"/>
              <w:rPr>
                <w:bCs/>
                <w:sz w:val="18"/>
                <w:szCs w:val="18"/>
              </w:rPr>
            </w:pPr>
            <w:r w:rsidRPr="00F52B98">
              <w:rPr>
                <w:sz w:val="18"/>
                <w:szCs w:val="18"/>
              </w:rPr>
              <w:t>0.2%</w:t>
            </w:r>
          </w:p>
        </w:tc>
        <w:tc>
          <w:tcPr>
            <w:tcW w:w="1681" w:type="dxa"/>
            <w:shd w:val="clear" w:color="auto" w:fill="FFFFFF" w:themeFill="background1"/>
          </w:tcPr>
          <w:p w:rsidR="00FD0491" w:rsidRPr="00F52B98" w:rsidRDefault="00F5277C" w:rsidP="00FD0491">
            <w:pPr>
              <w:jc w:val="center"/>
              <w:rPr>
                <w:bCs/>
                <w:sz w:val="18"/>
                <w:szCs w:val="18"/>
              </w:rPr>
            </w:pPr>
            <w:r w:rsidRPr="00F52B98">
              <w:rPr>
                <w:bCs/>
                <w:sz w:val="18"/>
                <w:szCs w:val="18"/>
              </w:rPr>
              <w:t>&gt;1.0</w:t>
            </w:r>
            <w:r w:rsidR="00FD0491" w:rsidRPr="00F52B98">
              <w:rPr>
                <w:bCs/>
                <w:sz w:val="18"/>
                <w:szCs w:val="18"/>
              </w:rPr>
              <w:t>%</w:t>
            </w:r>
          </w:p>
        </w:tc>
        <w:tc>
          <w:tcPr>
            <w:tcW w:w="1763" w:type="dxa"/>
            <w:shd w:val="clear" w:color="auto" w:fill="FFFFFF" w:themeFill="background1"/>
          </w:tcPr>
          <w:p w:rsidR="00FD0491" w:rsidRPr="00F52B98" w:rsidRDefault="00FD0491" w:rsidP="00FD0491">
            <w:pPr>
              <w:jc w:val="center"/>
              <w:rPr>
                <w:bCs/>
                <w:sz w:val="18"/>
                <w:szCs w:val="18"/>
              </w:rPr>
            </w:pPr>
            <w:r w:rsidRPr="00F52B98">
              <w:rPr>
                <w:bCs/>
                <w:sz w:val="18"/>
                <w:szCs w:val="18"/>
              </w:rPr>
              <w:t>&gt;1.0%</w:t>
            </w:r>
          </w:p>
        </w:tc>
      </w:tr>
      <w:tr w:rsidR="00FD0491" w:rsidRPr="00F52B98" w:rsidTr="00FD0491">
        <w:tc>
          <w:tcPr>
            <w:tcW w:w="2093" w:type="dxa"/>
            <w:shd w:val="clear" w:color="auto" w:fill="FFFFFF" w:themeFill="background1"/>
          </w:tcPr>
          <w:p w:rsidR="00FD0491" w:rsidRPr="00F52B98" w:rsidRDefault="00FD0491" w:rsidP="00FD0491">
            <w:pPr>
              <w:rPr>
                <w:b/>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წვევამდელთა სკრინინგის ახალი მეთოდოლოგიისა და ხარისხის კონტროლის ინსტრუმენტების დანერგვა</w:t>
            </w:r>
          </w:p>
          <w:p w:rsidR="00FD0491" w:rsidRPr="00F52B98" w:rsidRDefault="00FD0491" w:rsidP="00FD0491">
            <w:pPr>
              <w:jc w:val="center"/>
              <w:rPr>
                <w:bCs/>
                <w:sz w:val="18"/>
                <w:szCs w:val="18"/>
                <w:lang w:val="kk-KZ"/>
              </w:rPr>
            </w:pPr>
          </w:p>
        </w:tc>
        <w:tc>
          <w:tcPr>
            <w:tcW w:w="1862" w:type="dxa"/>
            <w:shd w:val="clear" w:color="auto" w:fill="FFFFFF" w:themeFill="background1"/>
          </w:tcPr>
          <w:p w:rsidR="00FD0491" w:rsidRPr="00F52B98" w:rsidRDefault="00FD0491" w:rsidP="00FD0491">
            <w:pPr>
              <w:jc w:val="center"/>
              <w:rPr>
                <w:bCs/>
                <w:sz w:val="18"/>
                <w:szCs w:val="18"/>
              </w:rPr>
            </w:pPr>
            <w:r w:rsidRPr="00F52B98">
              <w:rPr>
                <w:bCs/>
                <w:sz w:val="18"/>
                <w:szCs w:val="18"/>
              </w:rPr>
              <w:t>მეთოდოლოგია და ინსტრუმენტები შესამუშავებელია</w:t>
            </w:r>
          </w:p>
        </w:tc>
        <w:tc>
          <w:tcPr>
            <w:tcW w:w="1681" w:type="dxa"/>
            <w:shd w:val="clear" w:color="auto" w:fill="FFFFFF" w:themeFill="background1"/>
          </w:tcPr>
          <w:p w:rsidR="00FD0491" w:rsidRPr="00F52B98" w:rsidRDefault="00FD0491" w:rsidP="00FD0491">
            <w:pPr>
              <w:jc w:val="center"/>
              <w:rPr>
                <w:bCs/>
                <w:sz w:val="18"/>
                <w:szCs w:val="18"/>
              </w:rPr>
            </w:pPr>
            <w:r w:rsidRPr="00F52B98">
              <w:rPr>
                <w:bCs/>
                <w:sz w:val="18"/>
                <w:szCs w:val="18"/>
              </w:rPr>
              <w:t>მეთოდოლოგის და ინსტრუმენტები შემუშავებული და დანერგილია</w:t>
            </w:r>
          </w:p>
        </w:tc>
        <w:tc>
          <w:tcPr>
            <w:tcW w:w="1763" w:type="dxa"/>
            <w:shd w:val="clear" w:color="auto" w:fill="FFFFFF" w:themeFill="background1"/>
          </w:tcPr>
          <w:p w:rsidR="00FD0491" w:rsidRPr="00F52B98" w:rsidRDefault="00FD0491" w:rsidP="00FD0491">
            <w:pPr>
              <w:jc w:val="center"/>
              <w:rPr>
                <w:bCs/>
                <w:sz w:val="18"/>
                <w:szCs w:val="18"/>
                <w:lang w:val="kk-KZ"/>
              </w:rPr>
            </w:pPr>
            <w:r w:rsidRPr="00F52B98">
              <w:rPr>
                <w:bCs/>
                <w:sz w:val="18"/>
                <w:szCs w:val="18"/>
              </w:rPr>
              <w:t>მეთოდოლოგის და ინსტრუმენტები დანერგილია და ექვემდებარება ყოველწლიურ გადახედვას</w:t>
            </w:r>
          </w:p>
        </w:tc>
      </w:tr>
      <w:tr w:rsidR="00FD0491" w:rsidRPr="00F52B98" w:rsidTr="00FD0491">
        <w:tc>
          <w:tcPr>
            <w:tcW w:w="2093" w:type="dxa"/>
            <w:shd w:val="clear" w:color="auto" w:fill="FFFFFF" w:themeFill="background1"/>
          </w:tcPr>
          <w:p w:rsidR="00FD0491" w:rsidRPr="00F52B98" w:rsidRDefault="00FD0491" w:rsidP="0092436B">
            <w:pPr>
              <w:rPr>
                <w:b/>
                <w:sz w:val="18"/>
                <w:szCs w:val="18"/>
              </w:rPr>
            </w:pPr>
            <w:r w:rsidRPr="00F52B98">
              <w:rPr>
                <w:b/>
                <w:sz w:val="18"/>
                <w:szCs w:val="18"/>
              </w:rPr>
              <w:t>9.</w:t>
            </w:r>
            <w:r w:rsidR="0092436B" w:rsidRPr="00F52B98">
              <w:rPr>
                <w:b/>
                <w:sz w:val="18"/>
                <w:szCs w:val="18"/>
              </w:rPr>
              <w:t>5</w:t>
            </w:r>
            <w:r w:rsidRPr="00F52B98">
              <w:rPr>
                <w:b/>
                <w:sz w:val="18"/>
                <w:szCs w:val="18"/>
              </w:rPr>
              <w:t>. სასმელი წყლისა და საკვები პროდუქტების უსაფრთხოება</w:t>
            </w:r>
          </w:p>
        </w:tc>
        <w:tc>
          <w:tcPr>
            <w:tcW w:w="1843" w:type="dxa"/>
            <w:shd w:val="clear" w:color="auto" w:fill="FFFFFF" w:themeFill="background1"/>
          </w:tcPr>
          <w:p w:rsidR="00FD0491" w:rsidRPr="00F52B98" w:rsidRDefault="00FD0491" w:rsidP="009B371D">
            <w:pPr>
              <w:jc w:val="center"/>
              <w:rPr>
                <w:sz w:val="18"/>
                <w:szCs w:val="18"/>
              </w:rPr>
            </w:pPr>
            <w:r w:rsidRPr="00F52B98">
              <w:rPr>
                <w:sz w:val="18"/>
                <w:szCs w:val="18"/>
              </w:rPr>
              <w:t>წყალსა და საკვებთან დაკავშირებული ინფექციებით გამოწვეული ეპიდაფექთებების რაოდენობა და სავარაუდო ინფექციური წარმოშობის დიარეების ინციდენტობა წლის განმავლობაში</w:t>
            </w:r>
          </w:p>
        </w:tc>
        <w:tc>
          <w:tcPr>
            <w:tcW w:w="1862" w:type="dxa"/>
            <w:shd w:val="clear" w:color="auto" w:fill="FFFFFF" w:themeFill="background1"/>
          </w:tcPr>
          <w:p w:rsidR="00FD0491" w:rsidRPr="00F52B98" w:rsidRDefault="00FD0491" w:rsidP="00FD0491">
            <w:pPr>
              <w:jc w:val="center"/>
              <w:rPr>
                <w:sz w:val="18"/>
                <w:szCs w:val="18"/>
              </w:rPr>
            </w:pPr>
            <w:r w:rsidRPr="00F52B98">
              <w:rPr>
                <w:sz w:val="18"/>
                <w:szCs w:val="18"/>
              </w:rPr>
              <w:t>12 ეპიდაფეთქება</w:t>
            </w:r>
          </w:p>
          <w:p w:rsidR="00FD0491" w:rsidRPr="00F52B98" w:rsidRDefault="00FD0491" w:rsidP="00FD0491">
            <w:pPr>
              <w:jc w:val="center"/>
              <w:rPr>
                <w:sz w:val="18"/>
                <w:szCs w:val="18"/>
              </w:rPr>
            </w:pPr>
            <w:r w:rsidRPr="00F52B98">
              <w:rPr>
                <w:sz w:val="18"/>
                <w:szCs w:val="18"/>
              </w:rPr>
              <w:t>448 სავარაუდო ინფექციური წარმოშობის დიარეების ინციდენტობა</w:t>
            </w:r>
          </w:p>
          <w:p w:rsidR="00FD0491" w:rsidRPr="00F52B98" w:rsidRDefault="00FD0491" w:rsidP="00FD0491">
            <w:pPr>
              <w:jc w:val="center"/>
              <w:rPr>
                <w:sz w:val="18"/>
                <w:szCs w:val="18"/>
              </w:rPr>
            </w:pPr>
          </w:p>
          <w:p w:rsidR="00FD0491" w:rsidRPr="00F52B98" w:rsidRDefault="00FD0491" w:rsidP="00FD0491">
            <w:pPr>
              <w:jc w:val="center"/>
              <w:rPr>
                <w:sz w:val="18"/>
                <w:szCs w:val="18"/>
              </w:rPr>
            </w:pPr>
            <w:r w:rsidRPr="00F52B98">
              <w:rPr>
                <w:sz w:val="18"/>
                <w:szCs w:val="18"/>
              </w:rPr>
              <w:t>(დკსჯეც ანგარიში 2010 წელი)</w:t>
            </w: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ეპიდაფეთქებათა რიცხვისა და დიარეების ინციდენტობის შემცირება 2-ჯერ 2010 წლის მონაცემებთან შედარებით</w:t>
            </w:r>
          </w:p>
          <w:p w:rsidR="00FD0491" w:rsidRPr="00F52B98" w:rsidRDefault="00FD0491" w:rsidP="00FD0491">
            <w:pPr>
              <w:jc w:val="center"/>
              <w:rPr>
                <w:sz w:val="18"/>
                <w:szCs w:val="18"/>
              </w:rPr>
            </w:pPr>
          </w:p>
          <w:p w:rsidR="00FD0491" w:rsidRPr="00F52B98" w:rsidRDefault="00FD0491" w:rsidP="00FD0491">
            <w:pPr>
              <w:jc w:val="center"/>
              <w:rPr>
                <w:sz w:val="18"/>
                <w:szCs w:val="18"/>
              </w:rPr>
            </w:pPr>
            <w:r w:rsidRPr="00F52B98">
              <w:rPr>
                <w:sz w:val="18"/>
                <w:szCs w:val="18"/>
              </w:rPr>
              <w:t xml:space="preserve">(დკსჯეც ანგარიში </w:t>
            </w:r>
            <w:r w:rsidR="00F5277C" w:rsidRPr="00F52B98">
              <w:rPr>
                <w:sz w:val="18"/>
                <w:szCs w:val="18"/>
              </w:rPr>
              <w:t xml:space="preserve">2017 </w:t>
            </w:r>
            <w:r w:rsidRPr="00F52B98">
              <w:rPr>
                <w:sz w:val="18"/>
                <w:szCs w:val="18"/>
              </w:rPr>
              <w:t>წელი)</w:t>
            </w:r>
          </w:p>
          <w:p w:rsidR="00FD0491" w:rsidRPr="00F52B98" w:rsidRDefault="00FD0491" w:rsidP="00FD0491">
            <w:pPr>
              <w:jc w:val="center"/>
              <w:rPr>
                <w:sz w:val="18"/>
                <w:szCs w:val="18"/>
              </w:rPr>
            </w:pP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ეპიდაფეთქებათა რიცხვის მინიმიზაცია, და დიარეების ინციდენტობის შემცირება 3-ჯერ 2010 წლის მონაცემებთან შედარებით</w:t>
            </w:r>
          </w:p>
          <w:p w:rsidR="00FD0491" w:rsidRPr="00F52B98" w:rsidRDefault="00FD0491" w:rsidP="00F5277C">
            <w:pPr>
              <w:jc w:val="center"/>
              <w:rPr>
                <w:sz w:val="18"/>
                <w:szCs w:val="18"/>
              </w:rPr>
            </w:pPr>
            <w:r w:rsidRPr="00F52B98">
              <w:rPr>
                <w:sz w:val="18"/>
                <w:szCs w:val="18"/>
              </w:rPr>
              <w:t xml:space="preserve">(დკსჯეც ანგარიში </w:t>
            </w:r>
            <w:r w:rsidR="00F5277C" w:rsidRPr="00F52B98">
              <w:rPr>
                <w:sz w:val="18"/>
                <w:szCs w:val="18"/>
              </w:rPr>
              <w:t xml:space="preserve">2020 </w:t>
            </w:r>
            <w:r w:rsidRPr="00F52B98">
              <w:rPr>
                <w:sz w:val="18"/>
                <w:szCs w:val="18"/>
              </w:rPr>
              <w:t>წელი)</w:t>
            </w:r>
          </w:p>
        </w:tc>
      </w:tr>
      <w:tr w:rsidR="00FD0491" w:rsidRPr="00F52B98" w:rsidTr="00FD0491">
        <w:tc>
          <w:tcPr>
            <w:tcW w:w="2093" w:type="dxa"/>
            <w:shd w:val="clear" w:color="auto" w:fill="FFFFFF" w:themeFill="background1"/>
          </w:tcPr>
          <w:p w:rsidR="00FD0491" w:rsidRPr="00F52B98" w:rsidRDefault="00FD0491" w:rsidP="00FD0491">
            <w:pPr>
              <w:rPr>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lang w:val="en-US"/>
              </w:rPr>
              <w:t xml:space="preserve">A </w:t>
            </w:r>
            <w:r w:rsidRPr="00F52B98">
              <w:rPr>
                <w:sz w:val="18"/>
                <w:szCs w:val="18"/>
              </w:rPr>
              <w:t>ვირუსული ჰეპატიტის წლიური ინციდენტობა</w:t>
            </w:r>
          </w:p>
        </w:tc>
        <w:tc>
          <w:tcPr>
            <w:tcW w:w="1862" w:type="dxa"/>
            <w:shd w:val="clear" w:color="auto" w:fill="FFFFFF" w:themeFill="background1"/>
          </w:tcPr>
          <w:p w:rsidR="00FD0491" w:rsidRPr="00F52B98" w:rsidRDefault="00F5277C" w:rsidP="00FD0491">
            <w:pPr>
              <w:jc w:val="center"/>
              <w:rPr>
                <w:sz w:val="18"/>
                <w:szCs w:val="18"/>
              </w:rPr>
            </w:pPr>
            <w:r w:rsidRPr="00F52B98">
              <w:rPr>
                <w:sz w:val="18"/>
                <w:szCs w:val="18"/>
              </w:rPr>
              <w:t>0,7</w:t>
            </w:r>
          </w:p>
          <w:p w:rsidR="00FD0491" w:rsidRPr="00F52B98" w:rsidRDefault="00FD0491" w:rsidP="00FD0491">
            <w:pPr>
              <w:jc w:val="center"/>
              <w:rPr>
                <w:sz w:val="18"/>
                <w:szCs w:val="18"/>
              </w:rPr>
            </w:pPr>
          </w:p>
          <w:p w:rsidR="00FD0491" w:rsidRPr="00F52B98" w:rsidRDefault="00FD0491" w:rsidP="00FD0491">
            <w:pPr>
              <w:jc w:val="center"/>
              <w:rPr>
                <w:sz w:val="18"/>
                <w:szCs w:val="18"/>
              </w:rPr>
            </w:pPr>
            <w:r w:rsidRPr="00F52B98">
              <w:rPr>
                <w:sz w:val="18"/>
                <w:szCs w:val="18"/>
              </w:rPr>
              <w:t>(დკსჯეც ანგარიში 201</w:t>
            </w:r>
            <w:r w:rsidR="00F5277C" w:rsidRPr="00F52B98">
              <w:rPr>
                <w:sz w:val="18"/>
                <w:szCs w:val="18"/>
              </w:rPr>
              <w:t>2</w:t>
            </w:r>
            <w:r w:rsidRPr="00F52B98">
              <w:rPr>
                <w:sz w:val="18"/>
                <w:szCs w:val="18"/>
              </w:rPr>
              <w:t xml:space="preserve"> წელი)</w:t>
            </w: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ინციდენტობის შემცირება 2</w:t>
            </w:r>
            <w:r w:rsidR="00F5277C" w:rsidRPr="00F52B98">
              <w:rPr>
                <w:sz w:val="18"/>
                <w:szCs w:val="18"/>
              </w:rPr>
              <w:t>,5</w:t>
            </w:r>
            <w:r w:rsidRPr="00F52B98">
              <w:rPr>
                <w:sz w:val="18"/>
                <w:szCs w:val="18"/>
              </w:rPr>
              <w:t xml:space="preserve">-ჯერ </w:t>
            </w:r>
            <w:r w:rsidR="00F5277C" w:rsidRPr="00F52B98">
              <w:rPr>
                <w:sz w:val="18"/>
                <w:szCs w:val="18"/>
              </w:rPr>
              <w:t xml:space="preserve">2012 </w:t>
            </w:r>
            <w:r w:rsidRPr="00F52B98">
              <w:rPr>
                <w:sz w:val="18"/>
                <w:szCs w:val="18"/>
              </w:rPr>
              <w:t>წლის მონაცემთან შედარებით</w:t>
            </w:r>
          </w:p>
          <w:p w:rsidR="00FD0491" w:rsidRPr="00F52B98" w:rsidRDefault="00FD0491" w:rsidP="00FD0491">
            <w:pPr>
              <w:jc w:val="center"/>
              <w:rPr>
                <w:sz w:val="18"/>
                <w:szCs w:val="18"/>
              </w:rPr>
            </w:pPr>
            <w:r w:rsidRPr="00F52B98">
              <w:rPr>
                <w:sz w:val="18"/>
                <w:szCs w:val="18"/>
              </w:rPr>
              <w:t xml:space="preserve">(დკსჯეც ანგარიში </w:t>
            </w:r>
            <w:r w:rsidR="00F5277C" w:rsidRPr="00F52B98">
              <w:rPr>
                <w:sz w:val="18"/>
                <w:szCs w:val="18"/>
              </w:rPr>
              <w:t xml:space="preserve">2017 </w:t>
            </w:r>
            <w:r w:rsidRPr="00F52B98">
              <w:rPr>
                <w:sz w:val="18"/>
                <w:szCs w:val="18"/>
              </w:rPr>
              <w:t>წელი)</w:t>
            </w:r>
          </w:p>
          <w:p w:rsidR="00FD0491" w:rsidRPr="00F52B98" w:rsidRDefault="00FD0491" w:rsidP="00FD0491">
            <w:pPr>
              <w:jc w:val="center"/>
              <w:rPr>
                <w:sz w:val="18"/>
                <w:szCs w:val="18"/>
              </w:rPr>
            </w:pP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 xml:space="preserve">ინციდენტობის შემცირება 2,5 -ჯერ </w:t>
            </w:r>
            <w:r w:rsidR="00F5277C" w:rsidRPr="00F52B98">
              <w:rPr>
                <w:sz w:val="18"/>
                <w:szCs w:val="18"/>
              </w:rPr>
              <w:t xml:space="preserve">2017 </w:t>
            </w:r>
            <w:r w:rsidRPr="00F52B98">
              <w:rPr>
                <w:sz w:val="18"/>
                <w:szCs w:val="18"/>
              </w:rPr>
              <w:t>წლის მონაცემთან შედარებით</w:t>
            </w:r>
          </w:p>
          <w:p w:rsidR="00FD0491" w:rsidRPr="00F52B98" w:rsidRDefault="00FD0491" w:rsidP="00F5277C">
            <w:pPr>
              <w:jc w:val="center"/>
              <w:rPr>
                <w:sz w:val="18"/>
                <w:szCs w:val="18"/>
              </w:rPr>
            </w:pPr>
            <w:r w:rsidRPr="00F52B98">
              <w:rPr>
                <w:sz w:val="18"/>
                <w:szCs w:val="18"/>
              </w:rPr>
              <w:t xml:space="preserve">(დკსჯეც ანგარიში </w:t>
            </w:r>
            <w:r w:rsidR="00F5277C" w:rsidRPr="00F52B98">
              <w:rPr>
                <w:sz w:val="18"/>
                <w:szCs w:val="18"/>
              </w:rPr>
              <w:t xml:space="preserve">2020 </w:t>
            </w:r>
            <w:r w:rsidRPr="00F52B98">
              <w:rPr>
                <w:sz w:val="18"/>
                <w:szCs w:val="18"/>
              </w:rPr>
              <w:t>წელი)</w:t>
            </w:r>
          </w:p>
        </w:tc>
      </w:tr>
      <w:tr w:rsidR="00FD0491" w:rsidRPr="00F52B98" w:rsidTr="00FD0491">
        <w:tc>
          <w:tcPr>
            <w:tcW w:w="2093" w:type="dxa"/>
            <w:shd w:val="clear" w:color="auto" w:fill="FFFFFF" w:themeFill="background1"/>
          </w:tcPr>
          <w:p w:rsidR="00FD0491" w:rsidRPr="00F52B98" w:rsidRDefault="00FD0491" w:rsidP="00FD0491">
            <w:pPr>
              <w:rPr>
                <w:b/>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lang w:val="pt-BR"/>
              </w:rPr>
              <w:t>სურსათის</w:t>
            </w:r>
            <w:r w:rsidR="00566F5C" w:rsidRPr="00F52B98">
              <w:rPr>
                <w:sz w:val="18"/>
                <w:szCs w:val="18"/>
              </w:rPr>
              <w:t>ა</w:t>
            </w:r>
            <w:r w:rsidRPr="00F52B98">
              <w:rPr>
                <w:sz w:val="18"/>
                <w:szCs w:val="18"/>
                <w:lang w:val="pt-BR"/>
              </w:rPr>
              <w:t xml:space="preserve"> </w:t>
            </w:r>
            <w:r w:rsidRPr="00F52B98">
              <w:rPr>
                <w:sz w:val="18"/>
                <w:szCs w:val="18"/>
              </w:rPr>
              <w:t xml:space="preserve">(მათ შორის ბავშვთა კვების) და წყლის </w:t>
            </w:r>
            <w:r w:rsidRPr="00F52B98">
              <w:rPr>
                <w:sz w:val="18"/>
                <w:szCs w:val="18"/>
                <w:lang w:val="pt-BR"/>
              </w:rPr>
              <w:t xml:space="preserve">უვნებლობისა და ხარისხის </w:t>
            </w:r>
            <w:r w:rsidRPr="00F52B98">
              <w:rPr>
                <w:sz w:val="18"/>
                <w:szCs w:val="18"/>
              </w:rPr>
              <w:t>კონტროლის რეგული</w:t>
            </w:r>
            <w:r w:rsidR="00566F5C" w:rsidRPr="00F52B98">
              <w:rPr>
                <w:sz w:val="18"/>
                <w:szCs w:val="18"/>
              </w:rPr>
              <w:t>რ</w:t>
            </w:r>
            <w:r w:rsidRPr="00F52B98">
              <w:rPr>
                <w:sz w:val="18"/>
                <w:szCs w:val="18"/>
              </w:rPr>
              <w:t xml:space="preserve">ებისა და  </w:t>
            </w:r>
            <w:r w:rsidRPr="00F52B98">
              <w:rPr>
                <w:sz w:val="18"/>
                <w:szCs w:val="18"/>
                <w:lang w:val="pt-BR"/>
              </w:rPr>
              <w:t xml:space="preserve"> </w:t>
            </w:r>
            <w:r w:rsidRPr="00F52B98">
              <w:rPr>
                <w:sz w:val="18"/>
                <w:szCs w:val="18"/>
                <w:lang w:val="pt-BR"/>
              </w:rPr>
              <w:lastRenderedPageBreak/>
              <w:t xml:space="preserve">მონიტორინგის </w:t>
            </w:r>
            <w:r w:rsidRPr="00F52B98">
              <w:rPr>
                <w:sz w:val="18"/>
                <w:szCs w:val="18"/>
              </w:rPr>
              <w:t>სისტემის დანერგვა</w:t>
            </w:r>
          </w:p>
          <w:p w:rsidR="00FD0491" w:rsidRPr="00F52B98" w:rsidRDefault="00FD0491" w:rsidP="00FD0491">
            <w:pPr>
              <w:jc w:val="center"/>
              <w:rPr>
                <w:bCs/>
                <w:sz w:val="18"/>
                <w:szCs w:val="18"/>
                <w:lang w:val="kk-KZ"/>
              </w:rPr>
            </w:pPr>
          </w:p>
        </w:tc>
        <w:tc>
          <w:tcPr>
            <w:tcW w:w="1862" w:type="dxa"/>
            <w:shd w:val="clear" w:color="auto" w:fill="FFFFFF" w:themeFill="background1"/>
          </w:tcPr>
          <w:p w:rsidR="00FD0491" w:rsidRPr="00F52B98" w:rsidRDefault="00FD0491" w:rsidP="00FD0491">
            <w:pPr>
              <w:jc w:val="center"/>
              <w:rPr>
                <w:bCs/>
                <w:sz w:val="18"/>
                <w:szCs w:val="18"/>
              </w:rPr>
            </w:pPr>
            <w:r w:rsidRPr="00F52B98">
              <w:rPr>
                <w:bCs/>
                <w:sz w:val="18"/>
                <w:szCs w:val="18"/>
              </w:rPr>
              <w:lastRenderedPageBreak/>
              <w:t>სისტემა შესამუშავებელია</w:t>
            </w:r>
          </w:p>
        </w:tc>
        <w:tc>
          <w:tcPr>
            <w:tcW w:w="1681" w:type="dxa"/>
            <w:shd w:val="clear" w:color="auto" w:fill="FFFFFF" w:themeFill="background1"/>
          </w:tcPr>
          <w:p w:rsidR="00FD0491" w:rsidRPr="00F52B98" w:rsidRDefault="00FD0491" w:rsidP="00FD0491">
            <w:pPr>
              <w:jc w:val="center"/>
              <w:rPr>
                <w:bCs/>
                <w:sz w:val="18"/>
                <w:szCs w:val="18"/>
                <w:lang w:val="kk-KZ"/>
              </w:rPr>
            </w:pPr>
            <w:r w:rsidRPr="00F52B98">
              <w:rPr>
                <w:bCs/>
                <w:sz w:val="18"/>
                <w:szCs w:val="18"/>
              </w:rPr>
              <w:t>სისტემა დანერგილია დაექვემდებარება ყოველწლიურ გადახედვას</w:t>
            </w:r>
          </w:p>
        </w:tc>
        <w:tc>
          <w:tcPr>
            <w:tcW w:w="1763" w:type="dxa"/>
            <w:shd w:val="clear" w:color="auto" w:fill="FFFFFF" w:themeFill="background1"/>
          </w:tcPr>
          <w:p w:rsidR="00FD0491" w:rsidRPr="00F52B98" w:rsidRDefault="00FD0491" w:rsidP="00FD0491">
            <w:pPr>
              <w:jc w:val="center"/>
              <w:rPr>
                <w:bCs/>
                <w:sz w:val="18"/>
                <w:szCs w:val="18"/>
                <w:lang w:val="kk-KZ"/>
              </w:rPr>
            </w:pPr>
            <w:r w:rsidRPr="00F52B98">
              <w:rPr>
                <w:bCs/>
                <w:sz w:val="18"/>
                <w:szCs w:val="18"/>
              </w:rPr>
              <w:t>სისტემა დანერგილია დაექვემდებარება ყოველწლიურ გადახედვას</w:t>
            </w:r>
          </w:p>
        </w:tc>
      </w:tr>
      <w:tr w:rsidR="00FD0491" w:rsidRPr="00F52B98" w:rsidTr="00FD0491">
        <w:tc>
          <w:tcPr>
            <w:tcW w:w="2093" w:type="dxa"/>
            <w:shd w:val="clear" w:color="auto" w:fill="FFFFFF" w:themeFill="background1"/>
          </w:tcPr>
          <w:p w:rsidR="00FD0491" w:rsidRPr="00F52B98" w:rsidRDefault="00FD0491" w:rsidP="00FD0491">
            <w:pPr>
              <w:jc w:val="both"/>
              <w:rPr>
                <w:b/>
                <w:sz w:val="18"/>
                <w:szCs w:val="18"/>
              </w:rPr>
            </w:pPr>
            <w:r w:rsidRPr="00F52B98">
              <w:rPr>
                <w:b/>
                <w:sz w:val="18"/>
                <w:szCs w:val="18"/>
              </w:rPr>
              <w:lastRenderedPageBreak/>
              <w:t>9.</w:t>
            </w:r>
            <w:r w:rsidR="0092436B" w:rsidRPr="00F52B98">
              <w:rPr>
                <w:b/>
                <w:sz w:val="18"/>
                <w:szCs w:val="18"/>
              </w:rPr>
              <w:t>6</w:t>
            </w:r>
            <w:r w:rsidRPr="00F52B98">
              <w:rPr>
                <w:b/>
                <w:sz w:val="18"/>
                <w:szCs w:val="18"/>
              </w:rPr>
              <w:t xml:space="preserve"> ჯანდაცვის სერვისები იძულებით ადგილნაცვალი პირებისა და ლტოლვილებისათვის</w:t>
            </w:r>
          </w:p>
          <w:p w:rsidR="00FD0491" w:rsidRPr="00F52B98" w:rsidRDefault="00FD0491" w:rsidP="00FD0491">
            <w:pPr>
              <w:rPr>
                <w:b/>
                <w:sz w:val="18"/>
                <w:szCs w:val="18"/>
              </w:rPr>
            </w:pPr>
          </w:p>
        </w:tc>
        <w:tc>
          <w:tcPr>
            <w:tcW w:w="1843" w:type="dxa"/>
            <w:shd w:val="clear" w:color="auto" w:fill="FFFFFF" w:themeFill="background1"/>
          </w:tcPr>
          <w:p w:rsidR="00566F5C" w:rsidRPr="00F52B98" w:rsidRDefault="00FD0491" w:rsidP="00FD0491">
            <w:pPr>
              <w:jc w:val="center"/>
              <w:rPr>
                <w:sz w:val="18"/>
                <w:szCs w:val="18"/>
              </w:rPr>
            </w:pPr>
            <w:r w:rsidRPr="00F52B98">
              <w:rPr>
                <w:sz w:val="18"/>
                <w:szCs w:val="18"/>
              </w:rPr>
              <w:t>იძულებით ადგილნაცვალ პირთა სამედიცინო დაზღვევით/საბაზისო პაკეტით მოცვის მაჩვენებელი (%)</w:t>
            </w:r>
          </w:p>
          <w:p w:rsidR="00FD0491" w:rsidRPr="00F52B98" w:rsidRDefault="00FD0491" w:rsidP="00FD0491">
            <w:pPr>
              <w:jc w:val="center"/>
              <w:rPr>
                <w:sz w:val="18"/>
                <w:szCs w:val="18"/>
                <w:lang w:val="pt-BR"/>
              </w:rPr>
            </w:pPr>
            <w:r w:rsidRPr="00F52B98">
              <w:rPr>
                <w:sz w:val="18"/>
                <w:szCs w:val="18"/>
              </w:rPr>
              <w:t xml:space="preserve"> </w:t>
            </w:r>
          </w:p>
        </w:tc>
        <w:tc>
          <w:tcPr>
            <w:tcW w:w="1862" w:type="dxa"/>
            <w:shd w:val="clear" w:color="auto" w:fill="FFFFFF" w:themeFill="background1"/>
          </w:tcPr>
          <w:p w:rsidR="00FD0491" w:rsidRPr="00F52B98" w:rsidRDefault="00FD0491" w:rsidP="00FD0491">
            <w:pPr>
              <w:jc w:val="center"/>
              <w:rPr>
                <w:sz w:val="18"/>
                <w:szCs w:val="18"/>
              </w:rPr>
            </w:pPr>
            <w:r w:rsidRPr="00F52B98">
              <w:rPr>
                <w:sz w:val="18"/>
                <w:szCs w:val="18"/>
              </w:rPr>
              <w:t>26%</w:t>
            </w:r>
          </w:p>
          <w:p w:rsidR="00FD0491" w:rsidRPr="00F52B98" w:rsidRDefault="00FD0491" w:rsidP="00FD0491">
            <w:pPr>
              <w:jc w:val="center"/>
              <w:rPr>
                <w:bCs/>
                <w:sz w:val="18"/>
                <w:szCs w:val="18"/>
              </w:rPr>
            </w:pPr>
            <w:r w:rsidRPr="00F52B98">
              <w:rPr>
                <w:sz w:val="18"/>
                <w:szCs w:val="18"/>
              </w:rPr>
              <w:t>(62 000 იგპ, 2012)</w:t>
            </w:r>
          </w:p>
        </w:tc>
        <w:tc>
          <w:tcPr>
            <w:tcW w:w="1681" w:type="dxa"/>
            <w:shd w:val="clear" w:color="auto" w:fill="FFFFFF" w:themeFill="background1"/>
          </w:tcPr>
          <w:p w:rsidR="00FD0491" w:rsidRPr="00F52B98" w:rsidRDefault="00FD0491" w:rsidP="00FD0491">
            <w:pPr>
              <w:jc w:val="center"/>
              <w:rPr>
                <w:sz w:val="18"/>
                <w:szCs w:val="18"/>
              </w:rPr>
            </w:pPr>
            <w:r w:rsidRPr="00F52B98">
              <w:rPr>
                <w:sz w:val="18"/>
                <w:szCs w:val="18"/>
              </w:rPr>
              <w:t>100%</w:t>
            </w:r>
          </w:p>
          <w:p w:rsidR="00FD0491" w:rsidRPr="00F52B98" w:rsidRDefault="00FD0491" w:rsidP="00FD0491">
            <w:pPr>
              <w:jc w:val="center"/>
              <w:rPr>
                <w:bCs/>
                <w:sz w:val="18"/>
                <w:szCs w:val="18"/>
              </w:rPr>
            </w:pPr>
            <w:r w:rsidRPr="00F52B98">
              <w:rPr>
                <w:sz w:val="18"/>
                <w:szCs w:val="18"/>
              </w:rPr>
              <w:t xml:space="preserve"> (249 000 იგპ, სოციალური მომსახურების სააგენტოს მონაცემთა ბაზა)</w:t>
            </w:r>
          </w:p>
        </w:tc>
        <w:tc>
          <w:tcPr>
            <w:tcW w:w="1763" w:type="dxa"/>
            <w:shd w:val="clear" w:color="auto" w:fill="FFFFFF" w:themeFill="background1"/>
          </w:tcPr>
          <w:p w:rsidR="00FD0491" w:rsidRPr="00F52B98" w:rsidRDefault="00FD0491" w:rsidP="00FD0491">
            <w:pPr>
              <w:jc w:val="center"/>
              <w:rPr>
                <w:sz w:val="18"/>
                <w:szCs w:val="18"/>
              </w:rPr>
            </w:pPr>
            <w:r w:rsidRPr="00F52B98">
              <w:rPr>
                <w:sz w:val="18"/>
                <w:szCs w:val="18"/>
              </w:rPr>
              <w:t>100%</w:t>
            </w:r>
          </w:p>
          <w:p w:rsidR="00FD0491" w:rsidRPr="00F52B98" w:rsidRDefault="00FD0491" w:rsidP="00FD0491">
            <w:pPr>
              <w:jc w:val="center"/>
              <w:rPr>
                <w:bCs/>
                <w:sz w:val="18"/>
                <w:szCs w:val="18"/>
              </w:rPr>
            </w:pPr>
            <w:r w:rsidRPr="00F52B98">
              <w:rPr>
                <w:sz w:val="18"/>
                <w:szCs w:val="18"/>
              </w:rPr>
              <w:t xml:space="preserve"> (249 000 იგპ, სოციალური მომსახურების სააგენტოს მონაცემთა ბაზა)</w:t>
            </w:r>
          </w:p>
        </w:tc>
      </w:tr>
      <w:tr w:rsidR="00FD0491" w:rsidRPr="00FD0491" w:rsidTr="00FD0491">
        <w:tc>
          <w:tcPr>
            <w:tcW w:w="2093" w:type="dxa"/>
            <w:shd w:val="clear" w:color="auto" w:fill="FFFFFF" w:themeFill="background1"/>
          </w:tcPr>
          <w:p w:rsidR="00FD0491" w:rsidRPr="00F52B98" w:rsidRDefault="00FD0491" w:rsidP="00FD0491">
            <w:pPr>
              <w:jc w:val="both"/>
              <w:rPr>
                <w:b/>
                <w:sz w:val="18"/>
                <w:szCs w:val="18"/>
              </w:rPr>
            </w:pPr>
          </w:p>
        </w:tc>
        <w:tc>
          <w:tcPr>
            <w:tcW w:w="1843" w:type="dxa"/>
            <w:shd w:val="clear" w:color="auto" w:fill="FFFFFF" w:themeFill="background1"/>
          </w:tcPr>
          <w:p w:rsidR="00FD0491" w:rsidRPr="00F52B98" w:rsidRDefault="00FD0491" w:rsidP="00FD0491">
            <w:pPr>
              <w:jc w:val="center"/>
              <w:rPr>
                <w:sz w:val="18"/>
                <w:szCs w:val="18"/>
              </w:rPr>
            </w:pPr>
            <w:r w:rsidRPr="00F52B98">
              <w:rPr>
                <w:sz w:val="18"/>
                <w:szCs w:val="18"/>
              </w:rPr>
              <w:t>ოკუპირებულ ტერიტორიებზე ჯანდაცვის პროექტებში მოქმედი საერთაშორისო ორგანიზაციების რაოდენობა და პროგრამების მოცულობა (UNDP, UNICEF, Red Cross, MSF)</w:t>
            </w:r>
          </w:p>
        </w:tc>
        <w:tc>
          <w:tcPr>
            <w:tcW w:w="1862" w:type="dxa"/>
            <w:shd w:val="clear" w:color="auto" w:fill="FFFFFF" w:themeFill="background1"/>
          </w:tcPr>
          <w:p w:rsidR="00FD0491" w:rsidRPr="00F52B98" w:rsidRDefault="00FD0491" w:rsidP="00FD0491">
            <w:pPr>
              <w:jc w:val="center"/>
              <w:rPr>
                <w:sz w:val="18"/>
                <w:szCs w:val="18"/>
              </w:rPr>
            </w:pPr>
            <w:r w:rsidRPr="00F52B98">
              <w:rPr>
                <w:sz w:val="18"/>
                <w:szCs w:val="18"/>
              </w:rPr>
              <w:t xml:space="preserve"> პროგრამების ფინანსური მოცულობა ზუსტდება </w:t>
            </w:r>
          </w:p>
        </w:tc>
        <w:tc>
          <w:tcPr>
            <w:tcW w:w="1681" w:type="dxa"/>
            <w:shd w:val="clear" w:color="auto" w:fill="FFFFFF" w:themeFill="background1"/>
          </w:tcPr>
          <w:p w:rsidR="00FD0491" w:rsidRPr="00F52B98" w:rsidRDefault="00FD0491" w:rsidP="00FB4F44">
            <w:pPr>
              <w:jc w:val="center"/>
              <w:rPr>
                <w:sz w:val="18"/>
                <w:szCs w:val="18"/>
              </w:rPr>
            </w:pPr>
            <w:r w:rsidRPr="00F52B98">
              <w:rPr>
                <w:sz w:val="18"/>
                <w:szCs w:val="18"/>
              </w:rPr>
              <w:t>2012 წელთან შედარებით პროგრამების ბიუჯეტის &gt;</w:t>
            </w:r>
            <w:r w:rsidR="00FB4F44" w:rsidRPr="00F52B98">
              <w:rPr>
                <w:sz w:val="18"/>
                <w:szCs w:val="18"/>
              </w:rPr>
              <w:t>50</w:t>
            </w:r>
            <w:r w:rsidRPr="00F52B98">
              <w:rPr>
                <w:sz w:val="18"/>
                <w:szCs w:val="18"/>
              </w:rPr>
              <w:t xml:space="preserve">%-ით გაფართოვება </w:t>
            </w:r>
          </w:p>
        </w:tc>
        <w:tc>
          <w:tcPr>
            <w:tcW w:w="1763" w:type="dxa"/>
            <w:shd w:val="clear" w:color="auto" w:fill="FFFFFF" w:themeFill="background1"/>
          </w:tcPr>
          <w:p w:rsidR="00FD0491" w:rsidRPr="00FD0491" w:rsidRDefault="00FD0491" w:rsidP="00FB4F44">
            <w:pPr>
              <w:jc w:val="center"/>
              <w:rPr>
                <w:sz w:val="18"/>
                <w:szCs w:val="18"/>
              </w:rPr>
            </w:pPr>
            <w:r w:rsidRPr="00F52B98">
              <w:rPr>
                <w:sz w:val="18"/>
                <w:szCs w:val="18"/>
              </w:rPr>
              <w:t>2012 წელთან შედარებით პროგრამების ბიუჯეტის &gt;</w:t>
            </w:r>
            <w:r w:rsidR="00FB4F44" w:rsidRPr="00F52B98">
              <w:rPr>
                <w:sz w:val="18"/>
                <w:szCs w:val="18"/>
              </w:rPr>
              <w:t>70</w:t>
            </w:r>
            <w:r w:rsidRPr="00F52B98">
              <w:rPr>
                <w:sz w:val="18"/>
                <w:szCs w:val="18"/>
              </w:rPr>
              <w:t>%-ით გაფართოვება</w:t>
            </w:r>
          </w:p>
        </w:tc>
      </w:tr>
    </w:tbl>
    <w:p w:rsidR="00FD0491" w:rsidRPr="00FD0491" w:rsidRDefault="00FD0491" w:rsidP="00185751">
      <w:pPr>
        <w:spacing w:after="0" w:line="240" w:lineRule="auto"/>
        <w:rPr>
          <w:sz w:val="18"/>
          <w:szCs w:val="18"/>
        </w:rPr>
      </w:pPr>
    </w:p>
    <w:sectPr w:rsidR="00FD0491" w:rsidRPr="00FD04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0F" w:rsidRDefault="00A35C0F" w:rsidP="00B9533D">
      <w:pPr>
        <w:spacing w:after="0" w:line="240" w:lineRule="auto"/>
      </w:pPr>
      <w:r>
        <w:separator/>
      </w:r>
    </w:p>
  </w:endnote>
  <w:endnote w:type="continuationSeparator" w:id="0">
    <w:p w:rsidR="00A35C0F" w:rsidRDefault="00A35C0F" w:rsidP="00B9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KolkhetyN">
    <w:altName w:val="AKolkhetyN"/>
    <w:panose1 w:val="00000000000000000000"/>
    <w:charset w:val="00"/>
    <w:family w:val="modern"/>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BSNXYP+MinionPro-Regular">
    <w:altName w:val="Arial Unicode MS"/>
    <w:charset w:val="80"/>
    <w:family w:val="roman"/>
    <w:pitch w:val="default"/>
  </w:font>
  <w:font w:name="Arial Unicode MS">
    <w:panose1 w:val="020B0604020202020204"/>
    <w:charset w:val="80"/>
    <w:family w:val="swiss"/>
    <w:pitch w:val="variable"/>
    <w:sig w:usb0="F7FFAFFF" w:usb1="E9DFFFFF" w:usb2="0000003F" w:usb3="00000000" w:csb0="003F01FF" w:csb1="00000000"/>
  </w:font>
  <w:font w:name="Arial GEO">
    <w:altName w:val="Arial"/>
    <w:charset w:val="00"/>
    <w:family w:val="auto"/>
    <w:pitch w:val="variable"/>
    <w:sig w:usb0="00000001"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enlo Bold">
    <w:altName w:val="Arial"/>
    <w:charset w:val="00"/>
    <w:family w:val="auto"/>
    <w:pitch w:val="variable"/>
    <w:sig w:usb0="00000000" w:usb1="D000F1FB" w:usb2="00000028" w:usb3="00000000" w:csb0="000001DF" w:csb1="00000000"/>
  </w:font>
  <w:font w:name="ArialMT">
    <w:altName w:val="MS Mincho"/>
    <w:panose1 w:val="00000000000000000000"/>
    <w:charset w:val="80"/>
    <w:family w:val="auto"/>
    <w:notTrueType/>
    <w:pitch w:val="default"/>
    <w:sig w:usb0="00000001" w:usb1="08070000" w:usb2="00000010" w:usb3="00000000" w:csb0="00020000" w:csb1="00000000"/>
  </w:font>
  <w:font w:name="Geo ABC">
    <w:altName w:val="Arial"/>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45808"/>
      <w:docPartObj>
        <w:docPartGallery w:val="Page Numbers (Bottom of Page)"/>
        <w:docPartUnique/>
      </w:docPartObj>
    </w:sdtPr>
    <w:sdtEndPr>
      <w:rPr>
        <w:color w:val="808080" w:themeColor="background1" w:themeShade="80"/>
        <w:spacing w:val="60"/>
      </w:rPr>
    </w:sdtEndPr>
    <w:sdtContent>
      <w:p w:rsidR="001F343A" w:rsidRDefault="001F34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52B98" w:rsidRPr="00F52B98">
          <w:rPr>
            <w:b/>
            <w:bCs/>
            <w:noProof/>
          </w:rPr>
          <w:t>81</w:t>
        </w:r>
        <w:r>
          <w:rPr>
            <w:b/>
            <w:bCs/>
            <w:noProof/>
          </w:rPr>
          <w:fldChar w:fldCharType="end"/>
        </w:r>
        <w:r>
          <w:rPr>
            <w:b/>
            <w:bCs/>
          </w:rP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0F" w:rsidRDefault="00A35C0F" w:rsidP="00B9533D">
      <w:pPr>
        <w:spacing w:after="0" w:line="240" w:lineRule="auto"/>
      </w:pPr>
      <w:r>
        <w:separator/>
      </w:r>
    </w:p>
  </w:footnote>
  <w:footnote w:type="continuationSeparator" w:id="0">
    <w:p w:rsidR="00A35C0F" w:rsidRDefault="00A35C0F" w:rsidP="00B9533D">
      <w:pPr>
        <w:spacing w:after="0" w:line="240" w:lineRule="auto"/>
      </w:pPr>
      <w:r>
        <w:continuationSeparator/>
      </w:r>
    </w:p>
  </w:footnote>
  <w:footnote w:id="1">
    <w:p w:rsidR="001F343A" w:rsidRDefault="001F343A">
      <w:pPr>
        <w:pStyle w:val="FootnoteText"/>
      </w:pPr>
      <w:r>
        <w:rPr>
          <w:rStyle w:val="FootnoteReference"/>
        </w:rPr>
        <w:footnoteRef/>
      </w:r>
      <w:r>
        <w:t xml:space="preserve"> </w:t>
      </w:r>
      <w:r w:rsidRPr="00A54515">
        <w:rPr>
          <w:sz w:val="18"/>
          <w:szCs w:val="18"/>
        </w:rPr>
        <w:t>გაეროს ათასწლეულის განვითარების მიზნებში წითელას ვაქცინით მოცვა წამყვან ინდიკატორად არის შეთანხმებული, როგორც ჩვილ-ბავშვთა ავადობის კუთხით ყველაზე საყურადღებო ვაქცინით-მართვადი ინფექციური დაავადება. ქვეყნის დონეზე ეროვნული კალენდრით გათვლისწინებულ ყველა ვაქცინას თანაბრად მნიშვნელოვანი როლი ენიჭება.</w:t>
      </w:r>
      <w:r>
        <w:t xml:space="preserve"> </w:t>
      </w:r>
    </w:p>
  </w:footnote>
  <w:footnote w:id="2">
    <w:p w:rsidR="001F343A" w:rsidRPr="00F6318B" w:rsidRDefault="001F343A" w:rsidP="00517BA3">
      <w:pPr>
        <w:pStyle w:val="ListParagraph"/>
        <w:spacing w:after="0" w:line="240" w:lineRule="auto"/>
        <w:ind w:left="360"/>
        <w:rPr>
          <w:rFonts w:ascii="Sylfaen" w:hAnsi="Sylfaen"/>
          <w:sz w:val="18"/>
          <w:szCs w:val="18"/>
        </w:rPr>
      </w:pPr>
      <w:r w:rsidRPr="001B1F87">
        <w:rPr>
          <w:rStyle w:val="FootnoteReference"/>
          <w:sz w:val="18"/>
          <w:szCs w:val="18"/>
        </w:rPr>
        <w:footnoteRef/>
      </w:r>
      <w:r w:rsidRPr="001B1F87">
        <w:rPr>
          <w:sz w:val="18"/>
          <w:szCs w:val="18"/>
        </w:rPr>
        <w:t xml:space="preserve"> </w:t>
      </w:r>
      <w:r w:rsidRPr="00F6318B">
        <w:rPr>
          <w:rFonts w:ascii="Sylfaen" w:hAnsi="Sylfaen"/>
          <w:sz w:val="18"/>
          <w:szCs w:val="18"/>
        </w:rPr>
        <w:t>აღნიშნულ პერიოდში შემოთავაზებულია, რომ აკრედიტაციის ეროვნული პროგრამის მიზანი იყოს ჰოსპიტლების ნებაყოფლობითი აკრედიტაცია, თუმცა სააკრედიტაციო პროგრამის ჩარჩო შესაძლებელია ეტაპობრივად გაფართოვდეს და მოიცვას როგორც ლაბორატორიული ასევე პირველადი ჯანდაცვის სერვისები.</w:t>
      </w:r>
    </w:p>
  </w:footnote>
  <w:footnote w:id="3">
    <w:p w:rsidR="001F343A" w:rsidRDefault="001F343A">
      <w:pPr>
        <w:pStyle w:val="FootnoteText"/>
      </w:pPr>
      <w:r w:rsidRPr="00252AB0">
        <w:rPr>
          <w:rStyle w:val="FootnoteReference"/>
        </w:rPr>
        <w:footnoteRef/>
      </w:r>
      <w:r w:rsidRPr="00252AB0">
        <w:t xml:space="preserve"> პირველადი პროფილაქტიკა გულისხმობს დაავადებათა წარმომშობ მიზეზებზე ზემოქმედებასა და მათ აღმოფხვრას.  მეორეული პროფილაქტიკა მიმართულია რისკ-ფაქტორებისა და დაავადებების ადრეულ სტადიაზე გამოვლენაზე.  მესამეული პროფილაქტიკის მიზანია უკვე განვითარებული დაავადებებისა და მათი გართულებების კონტროლი და მართვა დროებითი და ხანგრძლივი შრომისუუნარობის შესამცირებლად.</w:t>
      </w:r>
    </w:p>
  </w:footnote>
  <w:footnote w:id="4">
    <w:p w:rsidR="001F343A" w:rsidRPr="0087135A" w:rsidRDefault="001F343A" w:rsidP="00B26688">
      <w:pPr>
        <w:pStyle w:val="FootnoteText"/>
        <w:rPr>
          <w:sz w:val="16"/>
          <w:szCs w:val="16"/>
        </w:rPr>
      </w:pPr>
      <w:r w:rsidRPr="00AE233D">
        <w:rPr>
          <w:rStyle w:val="FootnoteReference"/>
          <w:sz w:val="16"/>
          <w:szCs w:val="16"/>
        </w:rPr>
        <w:footnoteRef/>
      </w:r>
      <w:r w:rsidRPr="00AE233D">
        <w:rPr>
          <w:sz w:val="16"/>
          <w:szCs w:val="16"/>
        </w:rPr>
        <w:t xml:space="preserve"> </w:t>
      </w:r>
      <w:bookmarkStart w:id="0" w:name="R1"/>
      <w:r>
        <w:rPr>
          <w:rFonts w:ascii="Arial" w:hAnsi="Arial" w:cs="Arial"/>
          <w:color w:val="000000"/>
        </w:rPr>
        <w:fldChar w:fldCharType="begin"/>
      </w:r>
      <w:r>
        <w:rPr>
          <w:rFonts w:ascii="Arial" w:hAnsi="Arial" w:cs="Arial"/>
          <w:color w:val="000000"/>
        </w:rPr>
        <w:instrText xml:space="preserve"> HYPERLINK "" \t "_blank" </w:instrText>
      </w:r>
      <w:r>
        <w:rPr>
          <w:rFonts w:ascii="Arial" w:hAnsi="Arial" w:cs="Arial"/>
          <w:color w:val="000000"/>
        </w:rPr>
        <w:fldChar w:fldCharType="separate"/>
      </w:r>
      <w:r>
        <w:rPr>
          <w:rFonts w:cs="Helvetica"/>
          <w:color w:val="333333"/>
          <w:sz w:val="19"/>
          <w:szCs w:val="19"/>
          <w:u w:val="single"/>
          <w:bdr w:val="none" w:sz="0" w:space="0" w:color="auto" w:frame="1"/>
        </w:rPr>
        <w:t>World Health Organization. Appropriate technology for birth.</w:t>
      </w:r>
      <w:r>
        <w:rPr>
          <w:rFonts w:ascii="Arial" w:hAnsi="Arial" w:cs="Arial"/>
          <w:color w:val="000000"/>
        </w:rPr>
        <w:fldChar w:fldCharType="end"/>
      </w:r>
      <w:r>
        <w:rPr>
          <w:rFonts w:cs="Helvetica"/>
          <w:color w:val="333333"/>
          <w:sz w:val="19"/>
          <w:szCs w:val="22"/>
        </w:rPr>
        <w:t> </w:t>
      </w:r>
      <w:r w:rsidRPr="00A4649A">
        <w:rPr>
          <w:rFonts w:cs="Helvetica"/>
          <w:iCs/>
          <w:color w:val="333333"/>
          <w:sz w:val="19"/>
          <w:szCs w:val="22"/>
        </w:rPr>
        <w:t>Lancet</w:t>
      </w:r>
      <w:r w:rsidRPr="00A4649A">
        <w:rPr>
          <w:rFonts w:cs="Helvetica"/>
          <w:color w:val="333333"/>
          <w:sz w:val="19"/>
          <w:szCs w:val="22"/>
        </w:rPr>
        <w:t> </w:t>
      </w:r>
      <w:r>
        <w:rPr>
          <w:rFonts w:cs="Helvetica"/>
          <w:color w:val="333333"/>
          <w:sz w:val="19"/>
          <w:szCs w:val="19"/>
          <w:bdr w:val="none" w:sz="0" w:space="0" w:color="auto" w:frame="1"/>
        </w:rPr>
        <w:t>1985; 2: 436-7.</w:t>
      </w:r>
      <w:bookmarkEnd w:id="0"/>
    </w:p>
  </w:footnote>
  <w:footnote w:id="5">
    <w:p w:rsidR="001F343A" w:rsidRDefault="001F343A">
      <w:pPr>
        <w:pStyle w:val="FootnoteText"/>
      </w:pPr>
      <w:r>
        <w:rPr>
          <w:rStyle w:val="FootnoteReference"/>
        </w:rPr>
        <w:footnoteRef/>
      </w:r>
      <w:r>
        <w:t xml:space="preserve"> </w:t>
      </w:r>
      <w:r w:rsidRPr="00DD45A2">
        <w:rPr>
          <w:rFonts w:ascii="Sylfaen" w:hAnsi="Sylfaen"/>
          <w:sz w:val="16"/>
          <w:szCs w:val="16"/>
        </w:rPr>
        <w:t>დაავადებათა კონტროლისა და საზოგადოებრივი ჯანმრთელობის ეროვნული ცენტრი. საქართველო,</w:t>
      </w:r>
      <w:r>
        <w:rPr>
          <w:rFonts w:ascii="Sylfaen" w:hAnsi="Sylfaen"/>
          <w:sz w:val="16"/>
          <w:szCs w:val="16"/>
        </w:rPr>
        <w:t xml:space="preserve"> 2011, სტატისტიკური ცნობარი</w:t>
      </w:r>
    </w:p>
  </w:footnote>
  <w:footnote w:id="6">
    <w:p w:rsidR="001F343A" w:rsidRPr="0087135A" w:rsidRDefault="001F343A" w:rsidP="00B26688">
      <w:pPr>
        <w:pStyle w:val="ListParagraph"/>
        <w:spacing w:after="0" w:line="240" w:lineRule="auto"/>
        <w:ind w:left="0"/>
        <w:jc w:val="both"/>
        <w:rPr>
          <w:sz w:val="16"/>
          <w:szCs w:val="16"/>
        </w:rPr>
      </w:pPr>
      <w:r w:rsidRPr="0087135A">
        <w:rPr>
          <w:rFonts w:cs="Sylfaen"/>
          <w:sz w:val="16"/>
          <w:szCs w:val="16"/>
        </w:rPr>
        <w:footnoteRef/>
      </w:r>
      <w:r w:rsidRPr="0087135A">
        <w:rPr>
          <w:rFonts w:cs="Sylfaen"/>
          <w:sz w:val="16"/>
          <w:szCs w:val="16"/>
        </w:rPr>
        <w:t xml:space="preserve"> ბავშვთა სიკვდილიანობის შეფასების გაეროს სააგენტოთაშორისი ჯგუფი (IGME). 201</w:t>
      </w:r>
      <w:r>
        <w:rPr>
          <w:rFonts w:cs="Sylfaen"/>
          <w:sz w:val="16"/>
          <w:szCs w:val="16"/>
        </w:rPr>
        <w:t>2</w:t>
      </w:r>
      <w:r w:rsidRPr="0087135A">
        <w:rPr>
          <w:rFonts w:cs="Sylfaen"/>
          <w:sz w:val="16"/>
          <w:szCs w:val="16"/>
        </w:rPr>
        <w:t xml:space="preserve"> </w:t>
      </w:r>
      <w:hyperlink r:id="rId1" w:history="1">
        <w:r w:rsidRPr="0087135A">
          <w:rPr>
            <w:rFonts w:cs="Sylfaen"/>
            <w:sz w:val="16"/>
            <w:szCs w:val="16"/>
          </w:rPr>
          <w:t>http://www.who.int/gho/countries/geo/en/</w:t>
        </w:r>
      </w:hyperlink>
    </w:p>
  </w:footnote>
  <w:footnote w:id="7">
    <w:p w:rsidR="001F343A" w:rsidRPr="0087135A" w:rsidRDefault="001F343A" w:rsidP="00B26688">
      <w:pPr>
        <w:pStyle w:val="FootnoteText"/>
        <w:rPr>
          <w:sz w:val="16"/>
          <w:szCs w:val="16"/>
        </w:rPr>
      </w:pPr>
      <w:r w:rsidRPr="0087135A">
        <w:rPr>
          <w:rStyle w:val="FootnoteReference"/>
          <w:sz w:val="16"/>
          <w:szCs w:val="16"/>
        </w:rPr>
        <w:footnoteRef/>
      </w:r>
      <w:r w:rsidRPr="0087135A">
        <w:rPr>
          <w:sz w:val="16"/>
          <w:szCs w:val="16"/>
        </w:rPr>
        <w:t xml:space="preserve"> </w:t>
      </w:r>
      <w:r w:rsidRPr="0087135A">
        <w:rPr>
          <w:rFonts w:cs="Sylfaen"/>
          <w:sz w:val="16"/>
          <w:szCs w:val="16"/>
        </w:rPr>
        <w:t>დაავადებათა კონტროლისა და საზოგადოებრივი ჯანმრთელობის ეროვნული ცენტრი. სტატისტიკური ცნობარი, 201</w:t>
      </w:r>
      <w:r>
        <w:rPr>
          <w:rFonts w:cs="Sylfaen"/>
          <w:sz w:val="16"/>
          <w:szCs w:val="16"/>
        </w:rPr>
        <w:t>2</w:t>
      </w:r>
    </w:p>
  </w:footnote>
  <w:footnote w:id="8">
    <w:p w:rsidR="001F343A" w:rsidRPr="009431F5" w:rsidRDefault="001F343A" w:rsidP="00B26688">
      <w:pPr>
        <w:pStyle w:val="ListParagraph"/>
        <w:spacing w:after="0" w:line="240" w:lineRule="auto"/>
        <w:ind w:left="0"/>
        <w:jc w:val="both"/>
        <w:rPr>
          <w:rFonts w:cs="Sylfaen"/>
          <w:sz w:val="16"/>
          <w:szCs w:val="16"/>
        </w:rPr>
      </w:pPr>
      <w:r w:rsidRPr="009431F5">
        <w:rPr>
          <w:rFonts w:cs="Sylfaen"/>
          <w:sz w:val="16"/>
          <w:szCs w:val="16"/>
        </w:rPr>
        <w:footnoteRef/>
      </w:r>
      <w:r w:rsidRPr="009431F5">
        <w:rPr>
          <w:rFonts w:cs="Sylfaen"/>
          <w:sz w:val="16"/>
          <w:szCs w:val="16"/>
        </w:rPr>
        <w:t xml:space="preserve"> </w:t>
      </w:r>
      <w:r w:rsidRPr="009431F5">
        <w:rPr>
          <w:rFonts w:cs="Sylfaen"/>
          <w:b/>
          <w:sz w:val="16"/>
          <w:szCs w:val="16"/>
        </w:rPr>
        <w:t>წყარო:</w:t>
      </w:r>
      <w:r w:rsidRPr="009431F5">
        <w:rPr>
          <w:rFonts w:cs="Sylfaen"/>
          <w:sz w:val="16"/>
          <w:szCs w:val="16"/>
        </w:rPr>
        <w:t xml:space="preserve"> ბავშვთა სიკვდილიანობის შეფასების გაეროს სააგენტოთაშორისი ჯგუფი (IGME). 2011 </w:t>
      </w:r>
      <w:hyperlink r:id="rId2" w:history="1">
        <w:r w:rsidRPr="009431F5">
          <w:rPr>
            <w:rStyle w:val="Hyperlink"/>
            <w:rFonts w:cs="Sylfaen"/>
            <w:sz w:val="16"/>
            <w:szCs w:val="16"/>
          </w:rPr>
          <w:t>http://www.who.int/gho/countries/geo/en/</w:t>
        </w:r>
      </w:hyperlink>
      <w:r w:rsidRPr="009431F5">
        <w:rPr>
          <w:rFonts w:cs="Sylfaen"/>
          <w:sz w:val="16"/>
          <w:szCs w:val="16"/>
        </w:rPr>
        <w:t xml:space="preserve"> </w:t>
      </w:r>
    </w:p>
  </w:footnote>
  <w:footnote w:id="9">
    <w:p w:rsidR="001F343A" w:rsidRPr="009431F5" w:rsidRDefault="001F343A" w:rsidP="00B26688">
      <w:pPr>
        <w:pStyle w:val="FootnoteText"/>
        <w:rPr>
          <w:sz w:val="16"/>
          <w:szCs w:val="16"/>
        </w:rPr>
      </w:pPr>
      <w:r w:rsidRPr="009431F5">
        <w:rPr>
          <w:rStyle w:val="FootnoteReference"/>
          <w:sz w:val="16"/>
          <w:szCs w:val="16"/>
        </w:rPr>
        <w:footnoteRef/>
      </w:r>
      <w:r w:rsidRPr="009431F5">
        <w:rPr>
          <w:sz w:val="16"/>
          <w:szCs w:val="16"/>
        </w:rPr>
        <w:t xml:space="preserve"> 2013 წლის თებერვლიდან ფიქსირდება წითელას ეპიდ-აფეთქება თბილისში)</w:t>
      </w:r>
    </w:p>
  </w:footnote>
  <w:footnote w:id="10">
    <w:p w:rsidR="001F343A" w:rsidRPr="009431F5" w:rsidRDefault="001F343A" w:rsidP="00B26688">
      <w:pPr>
        <w:pStyle w:val="FootnoteText"/>
        <w:rPr>
          <w:sz w:val="16"/>
          <w:szCs w:val="16"/>
        </w:rPr>
      </w:pPr>
      <w:r w:rsidRPr="009431F5">
        <w:rPr>
          <w:rStyle w:val="FootnoteReference"/>
          <w:sz w:val="16"/>
          <w:szCs w:val="16"/>
        </w:rPr>
        <w:footnoteRef/>
      </w:r>
      <w:r w:rsidRPr="009431F5">
        <w:rPr>
          <w:sz w:val="16"/>
          <w:szCs w:val="16"/>
        </w:rPr>
        <w:t xml:space="preserve"> MDG მიზანი 4; WHA-</w:t>
      </w:r>
      <w:r w:rsidRPr="009431F5">
        <w:rPr>
          <w:sz w:val="16"/>
          <w:szCs w:val="16"/>
          <w:lang w:val="af-ZA"/>
        </w:rPr>
        <w:t>ზე წევრი ქვეყნების მიერ მიღებული გადაწყვეტილება ჯანმოს ევროპის რეგიონში წითელას ელიმინაციის შესახებ 2015 წლისთვის)</w:t>
      </w:r>
    </w:p>
  </w:footnote>
  <w:footnote w:id="11">
    <w:p w:rsidR="001F343A" w:rsidRPr="00016D1B" w:rsidRDefault="001F343A" w:rsidP="009E1A6A">
      <w:pPr>
        <w:pStyle w:val="FootnoteText"/>
        <w:rPr>
          <w:sz w:val="16"/>
          <w:szCs w:val="16"/>
        </w:rPr>
      </w:pPr>
      <w:r w:rsidRPr="00016D1B">
        <w:rPr>
          <w:rStyle w:val="FootnoteReference"/>
          <w:sz w:val="16"/>
          <w:szCs w:val="16"/>
        </w:rPr>
        <w:footnoteRef/>
      </w:r>
      <w:r w:rsidRPr="00016D1B">
        <w:rPr>
          <w:sz w:val="16"/>
          <w:szCs w:val="16"/>
        </w:rPr>
        <w:t xml:space="preserve"> ევროპის კონსენსუს </w:t>
      </w:r>
      <w:r>
        <w:rPr>
          <w:sz w:val="16"/>
          <w:szCs w:val="16"/>
        </w:rPr>
        <w:t xml:space="preserve">დეფინიცია: </w:t>
      </w:r>
      <w:r w:rsidRPr="00016D1B">
        <w:rPr>
          <w:sz w:val="16"/>
          <w:szCs w:val="16"/>
        </w:rPr>
        <w:t>გვიანი გამოვლენა ეწოდება შემთხვევას, როდესაც აივ ინიფიცირებულ პირს დიაგნოზის დასმისას აღენიშნება CD4 უჯრედების აბსოლუტური რიცხვი &lt;350 ან აქვს შიდს-ინდიკატორული დაავადება; გამოვლენა აივ შორსწასულ სტადიაზე ეწოდება შემთხვევას  როდესაც აივ ინიფიცირებულ პირს დიაგნოზის დასმისას აღენიშნება CD4 უჯრედების აბსოლუტური რიცხვი &lt;200 ან აქვს შიდს-ინდიკატორული დაავადება</w:t>
      </w:r>
    </w:p>
  </w:footnote>
  <w:footnote w:id="12">
    <w:p w:rsidR="001F343A" w:rsidRDefault="001F343A" w:rsidP="00185751">
      <w:pPr>
        <w:pStyle w:val="FootnoteText"/>
      </w:pPr>
      <w:r>
        <w:rPr>
          <w:rStyle w:val="FootnoteReference"/>
        </w:rPr>
        <w:footnoteRef/>
      </w:r>
      <w:r>
        <w:t xml:space="preserve"> </w:t>
      </w:r>
      <w:hyperlink r:id="rId3" w:history="1">
        <w:r w:rsidRPr="00BB0CD0">
          <w:rPr>
            <w:rStyle w:val="Hyperlink"/>
            <w:sz w:val="18"/>
            <w:szCs w:val="18"/>
          </w:rPr>
          <w:t>www.euro.who.int</w:t>
        </w:r>
      </w:hyperlink>
    </w:p>
  </w:footnote>
  <w:footnote w:id="13">
    <w:p w:rsidR="001F343A" w:rsidRPr="00C17EBD" w:rsidRDefault="001F343A" w:rsidP="00C17E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eo ABC" w:eastAsia="Geo ABC" w:hAnsi="Geo ABC"/>
          <w:b/>
          <w:sz w:val="16"/>
          <w:szCs w:val="16"/>
        </w:rPr>
      </w:pPr>
      <w:r w:rsidRPr="00F52B98">
        <w:rPr>
          <w:rStyle w:val="FootnoteReference"/>
        </w:rPr>
        <w:footnoteRef/>
      </w:r>
      <w:r w:rsidRPr="00F52B98">
        <w:t xml:space="preserve"> </w:t>
      </w:r>
      <w:r w:rsidRPr="00F52B98">
        <w:rPr>
          <w:rFonts w:asciiTheme="minorHAnsi" w:hAnsiTheme="minorHAnsi"/>
          <w:sz w:val="16"/>
          <w:szCs w:val="16"/>
        </w:rPr>
        <w:t>წყარო: საქართველოს ჯანმრთელობის დაცვის შესახებ საქართველოს კანონის 70-ე მუხლი; საქართველოს შრომის, ჯანმრთელობისა და სოციალური დაცვის მინისტრის 2001 წ. 16 აგვისტოს N308/ნ ბრძანება</w:t>
      </w:r>
      <w:r w:rsidRPr="00F52B98">
        <w:rPr>
          <w:rFonts w:asciiTheme="minorHAnsi" w:hAnsiTheme="minorHAnsi"/>
          <w:sz w:val="16"/>
          <w:szCs w:val="16"/>
          <w:lang w:val="ka-GE"/>
        </w:rPr>
        <w:t xml:space="preserve"> „სკოლამდელი და ზოგადსაგანმანათლებლო დაწესებულებების მოწყობის, აღჭურვისა და სამუშაო რეჟიმის სანიტარიული</w:t>
      </w:r>
      <w:r w:rsidRPr="00C17EBD">
        <w:rPr>
          <w:rFonts w:asciiTheme="minorHAnsi" w:hAnsiTheme="minorHAnsi"/>
          <w:sz w:val="16"/>
          <w:szCs w:val="16"/>
          <w:lang w:val="ka-GE"/>
        </w:rPr>
        <w:t xml:space="preserve"> წესებისა და ნორმების დამტკიცების შესახებ“</w:t>
      </w:r>
      <w:r w:rsidRPr="00C17EBD">
        <w:rPr>
          <w:rFonts w:ascii="Sylfaen" w:hAnsi="Sylfaen"/>
          <w:sz w:val="16"/>
          <w:szCs w:val="16"/>
          <w:lang w:val="ka-GE"/>
        </w:rPr>
        <w:t xml:space="preserve"> </w:t>
      </w:r>
      <w:r w:rsidRPr="00C17EBD">
        <w:rPr>
          <w:rFonts w:ascii="Geo ABC" w:eastAsia="Geo ABC" w:hAnsi="Geo ABC"/>
          <w:b/>
          <w:sz w:val="16"/>
          <w:szCs w:val="16"/>
        </w:rPr>
        <w:t xml:space="preserve"> </w:t>
      </w:r>
    </w:p>
  </w:footnote>
  <w:footnote w:id="14">
    <w:p w:rsidR="001F343A" w:rsidRPr="00EC5726" w:rsidRDefault="001F343A" w:rsidP="00FD0491">
      <w:pPr>
        <w:pStyle w:val="FootnoteText"/>
        <w:rPr>
          <w:sz w:val="18"/>
          <w:szCs w:val="18"/>
        </w:rPr>
      </w:pPr>
      <w:r w:rsidRPr="00EC5726">
        <w:rPr>
          <w:rStyle w:val="FootnoteReference"/>
          <w:sz w:val="18"/>
          <w:szCs w:val="18"/>
        </w:rPr>
        <w:footnoteRef/>
      </w:r>
      <w:r w:rsidRPr="00EC5726">
        <w:rPr>
          <w:sz w:val="18"/>
          <w:szCs w:val="18"/>
        </w:rPr>
        <w:t xml:space="preserve"> „სურსათით გამოწვეული დაავადებების კონტროლის მიზნით საქართველოს შრომის, ჯანმრთელობისა და სოციალური დაცვის სამინისტროსა და საქართველოს სოფლის მეურნეობის სამინისტროს შორის დაავადების გამოვლენის შემთხვევის შესახებ ურთიერთინფორმირებისა და ეპიდემიური აფეთქების სალიკვიდაციო ღონისძიებების გატარების კოორდინაციის წესების დამტკიცების შესახებ“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9D2"/>
    <w:multiLevelType w:val="hybridMultilevel"/>
    <w:tmpl w:val="018E1B5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33C3EF2"/>
    <w:multiLevelType w:val="multilevel"/>
    <w:tmpl w:val="FD265D0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50F3F14"/>
    <w:multiLevelType w:val="hybridMultilevel"/>
    <w:tmpl w:val="4A46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C42D8"/>
    <w:multiLevelType w:val="multilevel"/>
    <w:tmpl w:val="1F1608F8"/>
    <w:lvl w:ilvl="0">
      <w:start w:val="1"/>
      <w:numFmt w:val="decimal"/>
      <w:lvlText w:val="%1."/>
      <w:lvlJc w:val="left"/>
      <w:pPr>
        <w:ind w:left="360" w:hanging="360"/>
      </w:pPr>
      <w:rPr>
        <w:rFonts w:ascii="Sylfaen" w:hAnsi="Sylfaen" w:hint="default"/>
      </w:rPr>
    </w:lvl>
    <w:lvl w:ilvl="1">
      <w:start w:val="5"/>
      <w:numFmt w:val="decimal"/>
      <w:lvlText w:val="%1.%2."/>
      <w:lvlJc w:val="left"/>
      <w:pPr>
        <w:ind w:left="720"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520" w:hanging="108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960" w:hanging="144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4">
    <w:nsid w:val="18C733A4"/>
    <w:multiLevelType w:val="hybridMultilevel"/>
    <w:tmpl w:val="5CF6BC2E"/>
    <w:lvl w:ilvl="0" w:tplc="5B1E2B42">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nsid w:val="18D14DDF"/>
    <w:multiLevelType w:val="multilevel"/>
    <w:tmpl w:val="CA56E25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EFD00FF"/>
    <w:multiLevelType w:val="multilevel"/>
    <w:tmpl w:val="C4F6BB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F7455B8"/>
    <w:multiLevelType w:val="hybridMultilevel"/>
    <w:tmpl w:val="75FE343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213A71BF"/>
    <w:multiLevelType w:val="hybridMultilevel"/>
    <w:tmpl w:val="F722761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24E34110"/>
    <w:multiLevelType w:val="hybridMultilevel"/>
    <w:tmpl w:val="8D2656F8"/>
    <w:lvl w:ilvl="0" w:tplc="5B1E2B42">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nsid w:val="286B4736"/>
    <w:multiLevelType w:val="hybridMultilevel"/>
    <w:tmpl w:val="106C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47EE9"/>
    <w:multiLevelType w:val="hybridMultilevel"/>
    <w:tmpl w:val="10E468C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nsid w:val="35FF343D"/>
    <w:multiLevelType w:val="hybridMultilevel"/>
    <w:tmpl w:val="755CA596"/>
    <w:lvl w:ilvl="0" w:tplc="F7D4404A">
      <w:start w:val="1"/>
      <w:numFmt w:val="bullet"/>
      <w:lvlText w:val=""/>
      <w:lvlJc w:val="left"/>
      <w:pPr>
        <w:tabs>
          <w:tab w:val="num" w:pos="720"/>
        </w:tabs>
        <w:ind w:left="720" w:hanging="360"/>
      </w:pPr>
      <w:rPr>
        <w:rFonts w:ascii="Wingdings" w:hAnsi="Wingdings" w:hint="default"/>
      </w:rPr>
    </w:lvl>
    <w:lvl w:ilvl="1" w:tplc="CDACD200">
      <w:numFmt w:val="bullet"/>
      <w:lvlText w:val=""/>
      <w:lvlJc w:val="left"/>
      <w:pPr>
        <w:tabs>
          <w:tab w:val="num" w:pos="1440"/>
        </w:tabs>
        <w:ind w:left="1440" w:hanging="360"/>
      </w:pPr>
      <w:rPr>
        <w:rFonts w:ascii="Wingdings" w:hAnsi="Wingdings" w:hint="default"/>
      </w:rPr>
    </w:lvl>
    <w:lvl w:ilvl="2" w:tplc="09A0B616" w:tentative="1">
      <w:start w:val="1"/>
      <w:numFmt w:val="bullet"/>
      <w:lvlText w:val=""/>
      <w:lvlJc w:val="left"/>
      <w:pPr>
        <w:tabs>
          <w:tab w:val="num" w:pos="2160"/>
        </w:tabs>
        <w:ind w:left="2160" w:hanging="360"/>
      </w:pPr>
      <w:rPr>
        <w:rFonts w:ascii="Wingdings" w:hAnsi="Wingdings" w:hint="default"/>
      </w:rPr>
    </w:lvl>
    <w:lvl w:ilvl="3" w:tplc="23246B3E" w:tentative="1">
      <w:start w:val="1"/>
      <w:numFmt w:val="bullet"/>
      <w:lvlText w:val=""/>
      <w:lvlJc w:val="left"/>
      <w:pPr>
        <w:tabs>
          <w:tab w:val="num" w:pos="2880"/>
        </w:tabs>
        <w:ind w:left="2880" w:hanging="360"/>
      </w:pPr>
      <w:rPr>
        <w:rFonts w:ascii="Wingdings" w:hAnsi="Wingdings" w:hint="default"/>
      </w:rPr>
    </w:lvl>
    <w:lvl w:ilvl="4" w:tplc="BBF40F56" w:tentative="1">
      <w:start w:val="1"/>
      <w:numFmt w:val="bullet"/>
      <w:lvlText w:val=""/>
      <w:lvlJc w:val="left"/>
      <w:pPr>
        <w:tabs>
          <w:tab w:val="num" w:pos="3600"/>
        </w:tabs>
        <w:ind w:left="3600" w:hanging="360"/>
      </w:pPr>
      <w:rPr>
        <w:rFonts w:ascii="Wingdings" w:hAnsi="Wingdings" w:hint="default"/>
      </w:rPr>
    </w:lvl>
    <w:lvl w:ilvl="5" w:tplc="B55C2828" w:tentative="1">
      <w:start w:val="1"/>
      <w:numFmt w:val="bullet"/>
      <w:lvlText w:val=""/>
      <w:lvlJc w:val="left"/>
      <w:pPr>
        <w:tabs>
          <w:tab w:val="num" w:pos="4320"/>
        </w:tabs>
        <w:ind w:left="4320" w:hanging="360"/>
      </w:pPr>
      <w:rPr>
        <w:rFonts w:ascii="Wingdings" w:hAnsi="Wingdings" w:hint="default"/>
      </w:rPr>
    </w:lvl>
    <w:lvl w:ilvl="6" w:tplc="D41EFCA2" w:tentative="1">
      <w:start w:val="1"/>
      <w:numFmt w:val="bullet"/>
      <w:lvlText w:val=""/>
      <w:lvlJc w:val="left"/>
      <w:pPr>
        <w:tabs>
          <w:tab w:val="num" w:pos="5040"/>
        </w:tabs>
        <w:ind w:left="5040" w:hanging="360"/>
      </w:pPr>
      <w:rPr>
        <w:rFonts w:ascii="Wingdings" w:hAnsi="Wingdings" w:hint="default"/>
      </w:rPr>
    </w:lvl>
    <w:lvl w:ilvl="7" w:tplc="55A05040" w:tentative="1">
      <w:start w:val="1"/>
      <w:numFmt w:val="bullet"/>
      <w:lvlText w:val=""/>
      <w:lvlJc w:val="left"/>
      <w:pPr>
        <w:tabs>
          <w:tab w:val="num" w:pos="5760"/>
        </w:tabs>
        <w:ind w:left="5760" w:hanging="360"/>
      </w:pPr>
      <w:rPr>
        <w:rFonts w:ascii="Wingdings" w:hAnsi="Wingdings" w:hint="default"/>
      </w:rPr>
    </w:lvl>
    <w:lvl w:ilvl="8" w:tplc="3F586068" w:tentative="1">
      <w:start w:val="1"/>
      <w:numFmt w:val="bullet"/>
      <w:lvlText w:val=""/>
      <w:lvlJc w:val="left"/>
      <w:pPr>
        <w:tabs>
          <w:tab w:val="num" w:pos="6480"/>
        </w:tabs>
        <w:ind w:left="6480" w:hanging="360"/>
      </w:pPr>
      <w:rPr>
        <w:rFonts w:ascii="Wingdings" w:hAnsi="Wingdings" w:hint="default"/>
      </w:rPr>
    </w:lvl>
  </w:abstractNum>
  <w:abstractNum w:abstractNumId="13">
    <w:nsid w:val="378C25E5"/>
    <w:multiLevelType w:val="hybridMultilevel"/>
    <w:tmpl w:val="08D8BA30"/>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3A8E2279"/>
    <w:multiLevelType w:val="hybridMultilevel"/>
    <w:tmpl w:val="706A352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426D1149"/>
    <w:multiLevelType w:val="hybridMultilevel"/>
    <w:tmpl w:val="FFE23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1312BA"/>
    <w:multiLevelType w:val="multilevel"/>
    <w:tmpl w:val="3B602DCC"/>
    <w:lvl w:ilvl="0">
      <w:start w:val="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4358D4"/>
    <w:multiLevelType w:val="hybridMultilevel"/>
    <w:tmpl w:val="E5FA5A68"/>
    <w:lvl w:ilvl="0" w:tplc="5B1E2B42">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4DD82306"/>
    <w:multiLevelType w:val="hybridMultilevel"/>
    <w:tmpl w:val="3DC28B8A"/>
    <w:lvl w:ilvl="0" w:tplc="9C144E48">
      <w:numFmt w:val="bullet"/>
      <w:lvlText w:val=""/>
      <w:lvlJc w:val="left"/>
      <w:pPr>
        <w:ind w:left="1080" w:hanging="360"/>
      </w:pPr>
      <w:rPr>
        <w:rFonts w:ascii="Symbol" w:eastAsia="Calibri" w:hAnsi="Symbol"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BE0C26"/>
    <w:multiLevelType w:val="hybridMultilevel"/>
    <w:tmpl w:val="92DE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44238"/>
    <w:multiLevelType w:val="hybridMultilevel"/>
    <w:tmpl w:val="1CA2EFDE"/>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nsid w:val="55DC2FEC"/>
    <w:multiLevelType w:val="hybridMultilevel"/>
    <w:tmpl w:val="4594D30C"/>
    <w:lvl w:ilvl="0" w:tplc="0409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nsid w:val="5C3F2681"/>
    <w:multiLevelType w:val="hybridMultilevel"/>
    <w:tmpl w:val="9754F68E"/>
    <w:lvl w:ilvl="0" w:tplc="2ED04A64">
      <w:start w:val="1"/>
      <w:numFmt w:val="bullet"/>
      <w:lvlText w:val="–"/>
      <w:lvlJc w:val="left"/>
      <w:pPr>
        <w:tabs>
          <w:tab w:val="num" w:pos="720"/>
        </w:tabs>
        <w:ind w:left="720" w:hanging="360"/>
      </w:pPr>
      <w:rPr>
        <w:rFonts w:ascii="Arial" w:hAnsi="Arial" w:hint="default"/>
      </w:rPr>
    </w:lvl>
    <w:lvl w:ilvl="1" w:tplc="31B8E7BE">
      <w:start w:val="1"/>
      <w:numFmt w:val="bullet"/>
      <w:lvlText w:val="–"/>
      <w:lvlJc w:val="left"/>
      <w:pPr>
        <w:tabs>
          <w:tab w:val="num" w:pos="1440"/>
        </w:tabs>
        <w:ind w:left="1440" w:hanging="360"/>
      </w:pPr>
      <w:rPr>
        <w:rFonts w:ascii="Arial" w:hAnsi="Arial" w:hint="default"/>
      </w:rPr>
    </w:lvl>
    <w:lvl w:ilvl="2" w:tplc="180A894C" w:tentative="1">
      <w:start w:val="1"/>
      <w:numFmt w:val="bullet"/>
      <w:lvlText w:val="–"/>
      <w:lvlJc w:val="left"/>
      <w:pPr>
        <w:tabs>
          <w:tab w:val="num" w:pos="2160"/>
        </w:tabs>
        <w:ind w:left="2160" w:hanging="360"/>
      </w:pPr>
      <w:rPr>
        <w:rFonts w:ascii="Arial" w:hAnsi="Arial" w:hint="default"/>
      </w:rPr>
    </w:lvl>
    <w:lvl w:ilvl="3" w:tplc="D1E0115A" w:tentative="1">
      <w:start w:val="1"/>
      <w:numFmt w:val="bullet"/>
      <w:lvlText w:val="–"/>
      <w:lvlJc w:val="left"/>
      <w:pPr>
        <w:tabs>
          <w:tab w:val="num" w:pos="2880"/>
        </w:tabs>
        <w:ind w:left="2880" w:hanging="360"/>
      </w:pPr>
      <w:rPr>
        <w:rFonts w:ascii="Arial" w:hAnsi="Arial" w:hint="default"/>
      </w:rPr>
    </w:lvl>
    <w:lvl w:ilvl="4" w:tplc="1974F4DA" w:tentative="1">
      <w:start w:val="1"/>
      <w:numFmt w:val="bullet"/>
      <w:lvlText w:val="–"/>
      <w:lvlJc w:val="left"/>
      <w:pPr>
        <w:tabs>
          <w:tab w:val="num" w:pos="3600"/>
        </w:tabs>
        <w:ind w:left="3600" w:hanging="360"/>
      </w:pPr>
      <w:rPr>
        <w:rFonts w:ascii="Arial" w:hAnsi="Arial" w:hint="default"/>
      </w:rPr>
    </w:lvl>
    <w:lvl w:ilvl="5" w:tplc="D46CD1A6" w:tentative="1">
      <w:start w:val="1"/>
      <w:numFmt w:val="bullet"/>
      <w:lvlText w:val="–"/>
      <w:lvlJc w:val="left"/>
      <w:pPr>
        <w:tabs>
          <w:tab w:val="num" w:pos="4320"/>
        </w:tabs>
        <w:ind w:left="4320" w:hanging="360"/>
      </w:pPr>
      <w:rPr>
        <w:rFonts w:ascii="Arial" w:hAnsi="Arial" w:hint="default"/>
      </w:rPr>
    </w:lvl>
    <w:lvl w:ilvl="6" w:tplc="50FC4D04" w:tentative="1">
      <w:start w:val="1"/>
      <w:numFmt w:val="bullet"/>
      <w:lvlText w:val="–"/>
      <w:lvlJc w:val="left"/>
      <w:pPr>
        <w:tabs>
          <w:tab w:val="num" w:pos="5040"/>
        </w:tabs>
        <w:ind w:left="5040" w:hanging="360"/>
      </w:pPr>
      <w:rPr>
        <w:rFonts w:ascii="Arial" w:hAnsi="Arial" w:hint="default"/>
      </w:rPr>
    </w:lvl>
    <w:lvl w:ilvl="7" w:tplc="1C16E5CA" w:tentative="1">
      <w:start w:val="1"/>
      <w:numFmt w:val="bullet"/>
      <w:lvlText w:val="–"/>
      <w:lvlJc w:val="left"/>
      <w:pPr>
        <w:tabs>
          <w:tab w:val="num" w:pos="5760"/>
        </w:tabs>
        <w:ind w:left="5760" w:hanging="360"/>
      </w:pPr>
      <w:rPr>
        <w:rFonts w:ascii="Arial" w:hAnsi="Arial" w:hint="default"/>
      </w:rPr>
    </w:lvl>
    <w:lvl w:ilvl="8" w:tplc="3DB49024" w:tentative="1">
      <w:start w:val="1"/>
      <w:numFmt w:val="bullet"/>
      <w:lvlText w:val="–"/>
      <w:lvlJc w:val="left"/>
      <w:pPr>
        <w:tabs>
          <w:tab w:val="num" w:pos="6480"/>
        </w:tabs>
        <w:ind w:left="6480" w:hanging="360"/>
      </w:pPr>
      <w:rPr>
        <w:rFonts w:ascii="Arial" w:hAnsi="Arial" w:hint="default"/>
      </w:rPr>
    </w:lvl>
  </w:abstractNum>
  <w:abstractNum w:abstractNumId="23">
    <w:nsid w:val="5DFE2643"/>
    <w:multiLevelType w:val="hybridMultilevel"/>
    <w:tmpl w:val="2D1603E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5EA8123D"/>
    <w:multiLevelType w:val="hybridMultilevel"/>
    <w:tmpl w:val="DFB4AA4A"/>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nsid w:val="61FD7CC0"/>
    <w:multiLevelType w:val="multilevel"/>
    <w:tmpl w:val="2B92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905F59"/>
    <w:multiLevelType w:val="hybridMultilevel"/>
    <w:tmpl w:val="5AF289F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nsid w:val="68E43342"/>
    <w:multiLevelType w:val="hybridMultilevel"/>
    <w:tmpl w:val="490A82FA"/>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8">
    <w:nsid w:val="693C61A8"/>
    <w:multiLevelType w:val="hybridMultilevel"/>
    <w:tmpl w:val="6A804FD2"/>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6C7478C3"/>
    <w:multiLevelType w:val="hybridMultilevel"/>
    <w:tmpl w:val="390C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B86F7E"/>
    <w:multiLevelType w:val="multilevel"/>
    <w:tmpl w:val="06EE3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nsid w:val="6E917A6A"/>
    <w:multiLevelType w:val="hybridMultilevel"/>
    <w:tmpl w:val="1D1405F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2">
    <w:nsid w:val="6F4A29F2"/>
    <w:multiLevelType w:val="hybridMultilevel"/>
    <w:tmpl w:val="3D92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D874EC"/>
    <w:multiLevelType w:val="hybridMultilevel"/>
    <w:tmpl w:val="E5FA5A68"/>
    <w:lvl w:ilvl="0" w:tplc="5B1E2B42">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nsid w:val="70CC7F54"/>
    <w:multiLevelType w:val="hybridMultilevel"/>
    <w:tmpl w:val="08B2D8C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nsid w:val="7105267D"/>
    <w:multiLevelType w:val="hybridMultilevel"/>
    <w:tmpl w:val="6F8EFBE2"/>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6">
    <w:nsid w:val="73152C7A"/>
    <w:multiLevelType w:val="multilevel"/>
    <w:tmpl w:val="E98A1AF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nsid w:val="74BB7620"/>
    <w:multiLevelType w:val="multilevel"/>
    <w:tmpl w:val="FD265D0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nsid w:val="7A1A05EF"/>
    <w:multiLevelType w:val="hybridMultilevel"/>
    <w:tmpl w:val="51967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87"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9">
    <w:nsid w:val="7DAE4BF4"/>
    <w:multiLevelType w:val="hybridMultilevel"/>
    <w:tmpl w:val="38CEBD9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nsid w:val="7F1F1875"/>
    <w:multiLevelType w:val="hybridMultilevel"/>
    <w:tmpl w:val="E340972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4"/>
  </w:num>
  <w:num w:numId="4">
    <w:abstractNumId w:val="9"/>
  </w:num>
  <w:num w:numId="5">
    <w:abstractNumId w:val="11"/>
  </w:num>
  <w:num w:numId="6">
    <w:abstractNumId w:val="0"/>
  </w:num>
  <w:num w:numId="7">
    <w:abstractNumId w:val="30"/>
  </w:num>
  <w:num w:numId="8">
    <w:abstractNumId w:val="19"/>
  </w:num>
  <w:num w:numId="9">
    <w:abstractNumId w:val="34"/>
  </w:num>
  <w:num w:numId="10">
    <w:abstractNumId w:val="37"/>
  </w:num>
  <w:num w:numId="11">
    <w:abstractNumId w:val="3"/>
  </w:num>
  <w:num w:numId="12">
    <w:abstractNumId w:val="1"/>
  </w:num>
  <w:num w:numId="13">
    <w:abstractNumId w:val="14"/>
  </w:num>
  <w:num w:numId="14">
    <w:abstractNumId w:val="40"/>
  </w:num>
  <w:num w:numId="15">
    <w:abstractNumId w:val="24"/>
  </w:num>
  <w:num w:numId="16">
    <w:abstractNumId w:val="26"/>
  </w:num>
  <w:num w:numId="17">
    <w:abstractNumId w:val="13"/>
  </w:num>
  <w:num w:numId="18">
    <w:abstractNumId w:val="6"/>
  </w:num>
  <w:num w:numId="19">
    <w:abstractNumId w:val="2"/>
  </w:num>
  <w:num w:numId="20">
    <w:abstractNumId w:val="7"/>
  </w:num>
  <w:num w:numId="21">
    <w:abstractNumId w:val="27"/>
  </w:num>
  <w:num w:numId="22">
    <w:abstractNumId w:val="23"/>
  </w:num>
  <w:num w:numId="23">
    <w:abstractNumId w:val="32"/>
  </w:num>
  <w:num w:numId="24">
    <w:abstractNumId w:val="39"/>
  </w:num>
  <w:num w:numId="25">
    <w:abstractNumId w:val="29"/>
  </w:num>
  <w:num w:numId="26">
    <w:abstractNumId w:val="16"/>
  </w:num>
  <w:num w:numId="27">
    <w:abstractNumId w:val="15"/>
  </w:num>
  <w:num w:numId="28">
    <w:abstractNumId w:val="36"/>
  </w:num>
  <w:num w:numId="29">
    <w:abstractNumId w:val="38"/>
  </w:num>
  <w:num w:numId="30">
    <w:abstractNumId w:val="5"/>
  </w:num>
  <w:num w:numId="31">
    <w:abstractNumId w:val="18"/>
  </w:num>
  <w:num w:numId="32">
    <w:abstractNumId w:val="28"/>
  </w:num>
  <w:num w:numId="33">
    <w:abstractNumId w:val="31"/>
  </w:num>
  <w:num w:numId="34">
    <w:abstractNumId w:val="8"/>
  </w:num>
  <w:num w:numId="35">
    <w:abstractNumId w:val="21"/>
  </w:num>
  <w:num w:numId="36">
    <w:abstractNumId w:val="35"/>
  </w:num>
  <w:num w:numId="37">
    <w:abstractNumId w:val="20"/>
  </w:num>
  <w:num w:numId="38">
    <w:abstractNumId w:val="25"/>
  </w:num>
  <w:num w:numId="39">
    <w:abstractNumId w:val="22"/>
  </w:num>
  <w:num w:numId="40">
    <w:abstractNumId w:val="12"/>
  </w:num>
  <w:num w:numId="41">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33"/>
    <w:rsid w:val="00003D75"/>
    <w:rsid w:val="00004E9B"/>
    <w:rsid w:val="000109CA"/>
    <w:rsid w:val="00012420"/>
    <w:rsid w:val="000148CF"/>
    <w:rsid w:val="0002326C"/>
    <w:rsid w:val="00026EAD"/>
    <w:rsid w:val="0003313B"/>
    <w:rsid w:val="00033D7E"/>
    <w:rsid w:val="00036129"/>
    <w:rsid w:val="0004357F"/>
    <w:rsid w:val="00046B8B"/>
    <w:rsid w:val="00050022"/>
    <w:rsid w:val="00071733"/>
    <w:rsid w:val="00071744"/>
    <w:rsid w:val="00085857"/>
    <w:rsid w:val="000865FE"/>
    <w:rsid w:val="00097B88"/>
    <w:rsid w:val="000A01DD"/>
    <w:rsid w:val="000A3D66"/>
    <w:rsid w:val="000B1183"/>
    <w:rsid w:val="000B2290"/>
    <w:rsid w:val="000B3C7D"/>
    <w:rsid w:val="000C404D"/>
    <w:rsid w:val="000D1D82"/>
    <w:rsid w:val="000D5D35"/>
    <w:rsid w:val="000D71DC"/>
    <w:rsid w:val="000E1210"/>
    <w:rsid w:val="000E4689"/>
    <w:rsid w:val="000F23ED"/>
    <w:rsid w:val="000F3EB8"/>
    <w:rsid w:val="001030BC"/>
    <w:rsid w:val="0010688A"/>
    <w:rsid w:val="0011243A"/>
    <w:rsid w:val="00113ED5"/>
    <w:rsid w:val="00114EA1"/>
    <w:rsid w:val="0011556E"/>
    <w:rsid w:val="001203F1"/>
    <w:rsid w:val="0012478D"/>
    <w:rsid w:val="00124EAD"/>
    <w:rsid w:val="00126F62"/>
    <w:rsid w:val="00127205"/>
    <w:rsid w:val="001273F6"/>
    <w:rsid w:val="0013048E"/>
    <w:rsid w:val="0013674B"/>
    <w:rsid w:val="00142F4D"/>
    <w:rsid w:val="00152A71"/>
    <w:rsid w:val="001543A9"/>
    <w:rsid w:val="00155405"/>
    <w:rsid w:val="00161C7F"/>
    <w:rsid w:val="00181991"/>
    <w:rsid w:val="00185751"/>
    <w:rsid w:val="00187BB1"/>
    <w:rsid w:val="00195C1A"/>
    <w:rsid w:val="001B1E75"/>
    <w:rsid w:val="001B3AC8"/>
    <w:rsid w:val="001B5C78"/>
    <w:rsid w:val="001B7018"/>
    <w:rsid w:val="001C269F"/>
    <w:rsid w:val="001C29FF"/>
    <w:rsid w:val="001D619E"/>
    <w:rsid w:val="001D68A6"/>
    <w:rsid w:val="001E3AD3"/>
    <w:rsid w:val="001E63EC"/>
    <w:rsid w:val="001F343A"/>
    <w:rsid w:val="001F56D7"/>
    <w:rsid w:val="001F66BC"/>
    <w:rsid w:val="00216D51"/>
    <w:rsid w:val="0022561A"/>
    <w:rsid w:val="002273B3"/>
    <w:rsid w:val="0023266E"/>
    <w:rsid w:val="00252AB0"/>
    <w:rsid w:val="002539F8"/>
    <w:rsid w:val="00260CED"/>
    <w:rsid w:val="00261CC3"/>
    <w:rsid w:val="00261DE4"/>
    <w:rsid w:val="00272A1F"/>
    <w:rsid w:val="00276220"/>
    <w:rsid w:val="0027647B"/>
    <w:rsid w:val="00286A74"/>
    <w:rsid w:val="0028784D"/>
    <w:rsid w:val="002909A8"/>
    <w:rsid w:val="002917F6"/>
    <w:rsid w:val="002927AF"/>
    <w:rsid w:val="00292C65"/>
    <w:rsid w:val="00293F9E"/>
    <w:rsid w:val="002967D7"/>
    <w:rsid w:val="002A33C1"/>
    <w:rsid w:val="002B5C93"/>
    <w:rsid w:val="002C0524"/>
    <w:rsid w:val="002D3E05"/>
    <w:rsid w:val="002D48F7"/>
    <w:rsid w:val="002E3136"/>
    <w:rsid w:val="002E4AFF"/>
    <w:rsid w:val="002E6677"/>
    <w:rsid w:val="002E7D70"/>
    <w:rsid w:val="002F0CC7"/>
    <w:rsid w:val="002F31EB"/>
    <w:rsid w:val="003012B6"/>
    <w:rsid w:val="00301CAB"/>
    <w:rsid w:val="003048FA"/>
    <w:rsid w:val="00312063"/>
    <w:rsid w:val="00312F1D"/>
    <w:rsid w:val="0031794D"/>
    <w:rsid w:val="0032782C"/>
    <w:rsid w:val="00340050"/>
    <w:rsid w:val="0034287A"/>
    <w:rsid w:val="00356200"/>
    <w:rsid w:val="00360EE3"/>
    <w:rsid w:val="003625B1"/>
    <w:rsid w:val="00363C4F"/>
    <w:rsid w:val="00375409"/>
    <w:rsid w:val="0038142B"/>
    <w:rsid w:val="0039179D"/>
    <w:rsid w:val="003931E0"/>
    <w:rsid w:val="00393B45"/>
    <w:rsid w:val="00393F99"/>
    <w:rsid w:val="00395EFC"/>
    <w:rsid w:val="003B5CA5"/>
    <w:rsid w:val="003C57BE"/>
    <w:rsid w:val="003D2376"/>
    <w:rsid w:val="003E115C"/>
    <w:rsid w:val="003F2AB9"/>
    <w:rsid w:val="003F7C38"/>
    <w:rsid w:val="004000E2"/>
    <w:rsid w:val="00402D33"/>
    <w:rsid w:val="004056A0"/>
    <w:rsid w:val="00407763"/>
    <w:rsid w:val="00415C94"/>
    <w:rsid w:val="00426474"/>
    <w:rsid w:val="00431410"/>
    <w:rsid w:val="00432AAD"/>
    <w:rsid w:val="00435268"/>
    <w:rsid w:val="00435B15"/>
    <w:rsid w:val="00445981"/>
    <w:rsid w:val="00450301"/>
    <w:rsid w:val="0046229F"/>
    <w:rsid w:val="00462E53"/>
    <w:rsid w:val="00467D07"/>
    <w:rsid w:val="004765BE"/>
    <w:rsid w:val="00480283"/>
    <w:rsid w:val="00481F98"/>
    <w:rsid w:val="00483988"/>
    <w:rsid w:val="00483C89"/>
    <w:rsid w:val="00485884"/>
    <w:rsid w:val="004952B4"/>
    <w:rsid w:val="00495475"/>
    <w:rsid w:val="004A3C3D"/>
    <w:rsid w:val="004A6AAF"/>
    <w:rsid w:val="004B0314"/>
    <w:rsid w:val="004B23DF"/>
    <w:rsid w:val="004B4539"/>
    <w:rsid w:val="004C1AE0"/>
    <w:rsid w:val="004C32CE"/>
    <w:rsid w:val="004C6C1C"/>
    <w:rsid w:val="004D15C3"/>
    <w:rsid w:val="004D3C3F"/>
    <w:rsid w:val="004E01F4"/>
    <w:rsid w:val="004E162F"/>
    <w:rsid w:val="004E1BE5"/>
    <w:rsid w:val="004E39D3"/>
    <w:rsid w:val="004E6826"/>
    <w:rsid w:val="00502F85"/>
    <w:rsid w:val="00511A62"/>
    <w:rsid w:val="00512C0D"/>
    <w:rsid w:val="0051383C"/>
    <w:rsid w:val="00514197"/>
    <w:rsid w:val="00517BA3"/>
    <w:rsid w:val="00520765"/>
    <w:rsid w:val="0054244D"/>
    <w:rsid w:val="0054253E"/>
    <w:rsid w:val="00546605"/>
    <w:rsid w:val="00550BF3"/>
    <w:rsid w:val="00553BE7"/>
    <w:rsid w:val="00554C44"/>
    <w:rsid w:val="005550C3"/>
    <w:rsid w:val="005637D7"/>
    <w:rsid w:val="00565099"/>
    <w:rsid w:val="00566F5C"/>
    <w:rsid w:val="005710BD"/>
    <w:rsid w:val="00574F6D"/>
    <w:rsid w:val="00581F40"/>
    <w:rsid w:val="00583D7F"/>
    <w:rsid w:val="005849AC"/>
    <w:rsid w:val="00594DF9"/>
    <w:rsid w:val="00596711"/>
    <w:rsid w:val="005A0003"/>
    <w:rsid w:val="005A2CCB"/>
    <w:rsid w:val="005A4FCC"/>
    <w:rsid w:val="005A6BD0"/>
    <w:rsid w:val="005A7296"/>
    <w:rsid w:val="005A7E0D"/>
    <w:rsid w:val="005B047C"/>
    <w:rsid w:val="005B0740"/>
    <w:rsid w:val="005B2565"/>
    <w:rsid w:val="005B67D6"/>
    <w:rsid w:val="005C227F"/>
    <w:rsid w:val="005E4265"/>
    <w:rsid w:val="005F04E8"/>
    <w:rsid w:val="00606B78"/>
    <w:rsid w:val="00613F4C"/>
    <w:rsid w:val="00622341"/>
    <w:rsid w:val="0062401B"/>
    <w:rsid w:val="00641A13"/>
    <w:rsid w:val="00643E3B"/>
    <w:rsid w:val="006535C2"/>
    <w:rsid w:val="0065711F"/>
    <w:rsid w:val="0067543B"/>
    <w:rsid w:val="00682142"/>
    <w:rsid w:val="00687022"/>
    <w:rsid w:val="00691430"/>
    <w:rsid w:val="006928EC"/>
    <w:rsid w:val="00692B8C"/>
    <w:rsid w:val="00692CC5"/>
    <w:rsid w:val="0069447A"/>
    <w:rsid w:val="006A5C87"/>
    <w:rsid w:val="006A66B8"/>
    <w:rsid w:val="006B099A"/>
    <w:rsid w:val="006B5B13"/>
    <w:rsid w:val="006B61CB"/>
    <w:rsid w:val="006C7143"/>
    <w:rsid w:val="006D0344"/>
    <w:rsid w:val="006D4052"/>
    <w:rsid w:val="006D43B7"/>
    <w:rsid w:val="006E3897"/>
    <w:rsid w:val="006F4D6F"/>
    <w:rsid w:val="00702E35"/>
    <w:rsid w:val="00703CD7"/>
    <w:rsid w:val="00705891"/>
    <w:rsid w:val="00707F73"/>
    <w:rsid w:val="007132FF"/>
    <w:rsid w:val="00716A00"/>
    <w:rsid w:val="00722E24"/>
    <w:rsid w:val="0073107F"/>
    <w:rsid w:val="007316AC"/>
    <w:rsid w:val="00731E42"/>
    <w:rsid w:val="00741B64"/>
    <w:rsid w:val="007440B4"/>
    <w:rsid w:val="00750819"/>
    <w:rsid w:val="00750A61"/>
    <w:rsid w:val="00755860"/>
    <w:rsid w:val="007573B4"/>
    <w:rsid w:val="007676F9"/>
    <w:rsid w:val="00767B13"/>
    <w:rsid w:val="0077298B"/>
    <w:rsid w:val="00780F22"/>
    <w:rsid w:val="00781655"/>
    <w:rsid w:val="00783DB7"/>
    <w:rsid w:val="00787997"/>
    <w:rsid w:val="007A05B8"/>
    <w:rsid w:val="007A3CF0"/>
    <w:rsid w:val="007A7C62"/>
    <w:rsid w:val="007E22D0"/>
    <w:rsid w:val="007E7035"/>
    <w:rsid w:val="007F3A9F"/>
    <w:rsid w:val="007F6C16"/>
    <w:rsid w:val="00803C24"/>
    <w:rsid w:val="008047F4"/>
    <w:rsid w:val="00807133"/>
    <w:rsid w:val="008129D8"/>
    <w:rsid w:val="00816FC5"/>
    <w:rsid w:val="00822642"/>
    <w:rsid w:val="00824DB7"/>
    <w:rsid w:val="00827556"/>
    <w:rsid w:val="00827564"/>
    <w:rsid w:val="00830B0E"/>
    <w:rsid w:val="00833B31"/>
    <w:rsid w:val="00841E88"/>
    <w:rsid w:val="0084359C"/>
    <w:rsid w:val="0085552F"/>
    <w:rsid w:val="00856198"/>
    <w:rsid w:val="0087144D"/>
    <w:rsid w:val="008750A5"/>
    <w:rsid w:val="008778ED"/>
    <w:rsid w:val="008816D3"/>
    <w:rsid w:val="008859AE"/>
    <w:rsid w:val="00886B51"/>
    <w:rsid w:val="008873ED"/>
    <w:rsid w:val="00887FE9"/>
    <w:rsid w:val="008A10A9"/>
    <w:rsid w:val="008A251B"/>
    <w:rsid w:val="008A4D88"/>
    <w:rsid w:val="008B2581"/>
    <w:rsid w:val="008B3379"/>
    <w:rsid w:val="008C10EA"/>
    <w:rsid w:val="008C6782"/>
    <w:rsid w:val="008C6B22"/>
    <w:rsid w:val="008D102E"/>
    <w:rsid w:val="008D219D"/>
    <w:rsid w:val="008D5926"/>
    <w:rsid w:val="008D6992"/>
    <w:rsid w:val="008D7E26"/>
    <w:rsid w:val="008E057C"/>
    <w:rsid w:val="008E0CD4"/>
    <w:rsid w:val="008E1EA6"/>
    <w:rsid w:val="008F3FA3"/>
    <w:rsid w:val="00901766"/>
    <w:rsid w:val="0090383D"/>
    <w:rsid w:val="009040AC"/>
    <w:rsid w:val="00907D63"/>
    <w:rsid w:val="00917B4A"/>
    <w:rsid w:val="0092436B"/>
    <w:rsid w:val="009268D5"/>
    <w:rsid w:val="00930528"/>
    <w:rsid w:val="009349C5"/>
    <w:rsid w:val="00936EFF"/>
    <w:rsid w:val="009379FA"/>
    <w:rsid w:val="00941D22"/>
    <w:rsid w:val="00954CFC"/>
    <w:rsid w:val="00956075"/>
    <w:rsid w:val="00956974"/>
    <w:rsid w:val="009611B5"/>
    <w:rsid w:val="009749AC"/>
    <w:rsid w:val="00980F42"/>
    <w:rsid w:val="00981DED"/>
    <w:rsid w:val="00983B65"/>
    <w:rsid w:val="009907A6"/>
    <w:rsid w:val="009949E8"/>
    <w:rsid w:val="00995CB0"/>
    <w:rsid w:val="009974AE"/>
    <w:rsid w:val="009A0FEA"/>
    <w:rsid w:val="009A361F"/>
    <w:rsid w:val="009B324A"/>
    <w:rsid w:val="009B371D"/>
    <w:rsid w:val="009C2029"/>
    <w:rsid w:val="009D5A69"/>
    <w:rsid w:val="009D69E6"/>
    <w:rsid w:val="009D6EB9"/>
    <w:rsid w:val="009E1A6A"/>
    <w:rsid w:val="009E1F71"/>
    <w:rsid w:val="009E5D2E"/>
    <w:rsid w:val="009F25AC"/>
    <w:rsid w:val="009F302B"/>
    <w:rsid w:val="00A067A5"/>
    <w:rsid w:val="00A073CE"/>
    <w:rsid w:val="00A10FE6"/>
    <w:rsid w:val="00A13475"/>
    <w:rsid w:val="00A13C47"/>
    <w:rsid w:val="00A30FBE"/>
    <w:rsid w:val="00A33DB1"/>
    <w:rsid w:val="00A34141"/>
    <w:rsid w:val="00A35C0F"/>
    <w:rsid w:val="00A379D6"/>
    <w:rsid w:val="00A4509E"/>
    <w:rsid w:val="00A4649A"/>
    <w:rsid w:val="00A54515"/>
    <w:rsid w:val="00A563BE"/>
    <w:rsid w:val="00A716D4"/>
    <w:rsid w:val="00A77421"/>
    <w:rsid w:val="00A844B9"/>
    <w:rsid w:val="00A87971"/>
    <w:rsid w:val="00A92712"/>
    <w:rsid w:val="00AD7326"/>
    <w:rsid w:val="00AE21DD"/>
    <w:rsid w:val="00AE57E6"/>
    <w:rsid w:val="00AE5A5F"/>
    <w:rsid w:val="00AE6E0A"/>
    <w:rsid w:val="00AF2CE7"/>
    <w:rsid w:val="00B105D2"/>
    <w:rsid w:val="00B1558D"/>
    <w:rsid w:val="00B17923"/>
    <w:rsid w:val="00B2205F"/>
    <w:rsid w:val="00B22312"/>
    <w:rsid w:val="00B23E2F"/>
    <w:rsid w:val="00B244AD"/>
    <w:rsid w:val="00B26688"/>
    <w:rsid w:val="00B27A9D"/>
    <w:rsid w:val="00B30B08"/>
    <w:rsid w:val="00B3370C"/>
    <w:rsid w:val="00B401C9"/>
    <w:rsid w:val="00B46645"/>
    <w:rsid w:val="00B501EF"/>
    <w:rsid w:val="00B665A2"/>
    <w:rsid w:val="00B72DE4"/>
    <w:rsid w:val="00B77B62"/>
    <w:rsid w:val="00B8015A"/>
    <w:rsid w:val="00B81A05"/>
    <w:rsid w:val="00B8401D"/>
    <w:rsid w:val="00B87DCF"/>
    <w:rsid w:val="00B94BAD"/>
    <w:rsid w:val="00B9533D"/>
    <w:rsid w:val="00B97DDD"/>
    <w:rsid w:val="00BC12CC"/>
    <w:rsid w:val="00BD1323"/>
    <w:rsid w:val="00BD3B11"/>
    <w:rsid w:val="00BD6329"/>
    <w:rsid w:val="00BE2F09"/>
    <w:rsid w:val="00BE420B"/>
    <w:rsid w:val="00BF2149"/>
    <w:rsid w:val="00BF26EB"/>
    <w:rsid w:val="00BF566E"/>
    <w:rsid w:val="00BF5868"/>
    <w:rsid w:val="00C022BA"/>
    <w:rsid w:val="00C06391"/>
    <w:rsid w:val="00C07246"/>
    <w:rsid w:val="00C104B8"/>
    <w:rsid w:val="00C11F08"/>
    <w:rsid w:val="00C131D5"/>
    <w:rsid w:val="00C1680B"/>
    <w:rsid w:val="00C17EBD"/>
    <w:rsid w:val="00C2314F"/>
    <w:rsid w:val="00C37BE9"/>
    <w:rsid w:val="00C4165E"/>
    <w:rsid w:val="00C47DEE"/>
    <w:rsid w:val="00C523C1"/>
    <w:rsid w:val="00C60540"/>
    <w:rsid w:val="00C64792"/>
    <w:rsid w:val="00C80718"/>
    <w:rsid w:val="00C93432"/>
    <w:rsid w:val="00C94751"/>
    <w:rsid w:val="00C9524F"/>
    <w:rsid w:val="00C95D30"/>
    <w:rsid w:val="00C96053"/>
    <w:rsid w:val="00C96FF5"/>
    <w:rsid w:val="00CA7F00"/>
    <w:rsid w:val="00CB41D1"/>
    <w:rsid w:val="00CB55A0"/>
    <w:rsid w:val="00CC44FA"/>
    <w:rsid w:val="00CD2E2F"/>
    <w:rsid w:val="00CE15A9"/>
    <w:rsid w:val="00CE3C87"/>
    <w:rsid w:val="00CE43D5"/>
    <w:rsid w:val="00CE6346"/>
    <w:rsid w:val="00CE6F24"/>
    <w:rsid w:val="00CF159D"/>
    <w:rsid w:val="00CF26BC"/>
    <w:rsid w:val="00CF27FE"/>
    <w:rsid w:val="00CF438E"/>
    <w:rsid w:val="00CF49E4"/>
    <w:rsid w:val="00CF5642"/>
    <w:rsid w:val="00D03238"/>
    <w:rsid w:val="00D06B94"/>
    <w:rsid w:val="00D10D38"/>
    <w:rsid w:val="00D15A2F"/>
    <w:rsid w:val="00D21E13"/>
    <w:rsid w:val="00D33C8C"/>
    <w:rsid w:val="00D3428B"/>
    <w:rsid w:val="00D45D8B"/>
    <w:rsid w:val="00D466A7"/>
    <w:rsid w:val="00D60B3F"/>
    <w:rsid w:val="00D60D64"/>
    <w:rsid w:val="00D61B32"/>
    <w:rsid w:val="00D62EB3"/>
    <w:rsid w:val="00D67557"/>
    <w:rsid w:val="00D72B75"/>
    <w:rsid w:val="00D733DF"/>
    <w:rsid w:val="00D80822"/>
    <w:rsid w:val="00D81546"/>
    <w:rsid w:val="00D82058"/>
    <w:rsid w:val="00D82104"/>
    <w:rsid w:val="00D84081"/>
    <w:rsid w:val="00D936C7"/>
    <w:rsid w:val="00D969C3"/>
    <w:rsid w:val="00DA4305"/>
    <w:rsid w:val="00DA6E16"/>
    <w:rsid w:val="00DB19F8"/>
    <w:rsid w:val="00DB32F6"/>
    <w:rsid w:val="00DB41ED"/>
    <w:rsid w:val="00DB46DC"/>
    <w:rsid w:val="00DC0A71"/>
    <w:rsid w:val="00DD44EA"/>
    <w:rsid w:val="00DE43B3"/>
    <w:rsid w:val="00DE710E"/>
    <w:rsid w:val="00DF3674"/>
    <w:rsid w:val="00E04F35"/>
    <w:rsid w:val="00E05DC5"/>
    <w:rsid w:val="00E10066"/>
    <w:rsid w:val="00E11F70"/>
    <w:rsid w:val="00E14A1E"/>
    <w:rsid w:val="00E25026"/>
    <w:rsid w:val="00E27DCB"/>
    <w:rsid w:val="00E42974"/>
    <w:rsid w:val="00E528E8"/>
    <w:rsid w:val="00E536F3"/>
    <w:rsid w:val="00E57B58"/>
    <w:rsid w:val="00E63D90"/>
    <w:rsid w:val="00E65E83"/>
    <w:rsid w:val="00E8781F"/>
    <w:rsid w:val="00E9374B"/>
    <w:rsid w:val="00E94446"/>
    <w:rsid w:val="00E9696A"/>
    <w:rsid w:val="00EA3C75"/>
    <w:rsid w:val="00EA6A71"/>
    <w:rsid w:val="00EA6F3D"/>
    <w:rsid w:val="00EA7E01"/>
    <w:rsid w:val="00EB3605"/>
    <w:rsid w:val="00EB6EE3"/>
    <w:rsid w:val="00EB7A64"/>
    <w:rsid w:val="00EC66AC"/>
    <w:rsid w:val="00ED246B"/>
    <w:rsid w:val="00ED3AB2"/>
    <w:rsid w:val="00EE114E"/>
    <w:rsid w:val="00EE5E14"/>
    <w:rsid w:val="00EF22AE"/>
    <w:rsid w:val="00EF3E34"/>
    <w:rsid w:val="00EF54EE"/>
    <w:rsid w:val="00EF7FC4"/>
    <w:rsid w:val="00F04051"/>
    <w:rsid w:val="00F07BCC"/>
    <w:rsid w:val="00F171B2"/>
    <w:rsid w:val="00F17A9A"/>
    <w:rsid w:val="00F20FAC"/>
    <w:rsid w:val="00F22A35"/>
    <w:rsid w:val="00F27BAB"/>
    <w:rsid w:val="00F409CE"/>
    <w:rsid w:val="00F42526"/>
    <w:rsid w:val="00F45E64"/>
    <w:rsid w:val="00F46FBA"/>
    <w:rsid w:val="00F5277C"/>
    <w:rsid w:val="00F52B98"/>
    <w:rsid w:val="00F56613"/>
    <w:rsid w:val="00F60A47"/>
    <w:rsid w:val="00F6318B"/>
    <w:rsid w:val="00F76EEE"/>
    <w:rsid w:val="00F770CD"/>
    <w:rsid w:val="00F84D4D"/>
    <w:rsid w:val="00F91C1F"/>
    <w:rsid w:val="00FB4F44"/>
    <w:rsid w:val="00FB5BA7"/>
    <w:rsid w:val="00FB70D4"/>
    <w:rsid w:val="00FD0491"/>
    <w:rsid w:val="00FD2939"/>
    <w:rsid w:val="00FE10CC"/>
    <w:rsid w:val="00FE12BA"/>
    <w:rsid w:val="00FE24CF"/>
    <w:rsid w:val="00FE2A97"/>
    <w:rsid w:val="00FE53E5"/>
    <w:rsid w:val="00FE78A6"/>
    <w:rsid w:val="00FF0A47"/>
    <w:rsid w:val="00FF1889"/>
    <w:rsid w:val="00FF3B9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8575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F6D"/>
    <w:pPr>
      <w:ind w:left="720"/>
      <w:contextualSpacing/>
    </w:pPr>
  </w:style>
  <w:style w:type="paragraph" w:styleId="NormalWeb">
    <w:name w:val="Normal (Web)"/>
    <w:basedOn w:val="Normal"/>
    <w:uiPriority w:val="99"/>
    <w:unhideWhenUsed/>
    <w:rsid w:val="00841E88"/>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FootnoteText">
    <w:name w:val="footnote text"/>
    <w:basedOn w:val="Normal"/>
    <w:link w:val="FootnoteTextChar"/>
    <w:uiPriority w:val="99"/>
    <w:semiHidden/>
    <w:unhideWhenUsed/>
    <w:rsid w:val="00B953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3D"/>
    <w:rPr>
      <w:sz w:val="20"/>
      <w:szCs w:val="20"/>
    </w:rPr>
  </w:style>
  <w:style w:type="character" w:styleId="FootnoteReference">
    <w:name w:val="footnote reference"/>
    <w:basedOn w:val="DefaultParagraphFont"/>
    <w:uiPriority w:val="99"/>
    <w:semiHidden/>
    <w:unhideWhenUsed/>
    <w:rsid w:val="00B9533D"/>
    <w:rPr>
      <w:vertAlign w:val="superscript"/>
    </w:rPr>
  </w:style>
  <w:style w:type="table" w:styleId="TableGrid">
    <w:name w:val="Table Grid"/>
    <w:basedOn w:val="TableNormal"/>
    <w:uiPriority w:val="59"/>
    <w:rsid w:val="00B95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1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6D4"/>
  </w:style>
  <w:style w:type="paragraph" w:styleId="Footer">
    <w:name w:val="footer"/>
    <w:basedOn w:val="Normal"/>
    <w:link w:val="FooterChar"/>
    <w:uiPriority w:val="99"/>
    <w:unhideWhenUsed/>
    <w:rsid w:val="00A71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6D4"/>
  </w:style>
  <w:style w:type="paragraph" w:customStyle="1" w:styleId="Default">
    <w:name w:val="Default"/>
    <w:rsid w:val="001203F1"/>
    <w:pPr>
      <w:autoSpaceDE w:val="0"/>
      <w:autoSpaceDN w:val="0"/>
      <w:adjustRightInd w:val="0"/>
      <w:spacing w:after="0" w:line="240" w:lineRule="auto"/>
    </w:pPr>
    <w:rPr>
      <w:rFonts w:ascii="Sylfaen" w:hAnsi="Sylfaen" w:cs="Sylfaen"/>
      <w:color w:val="000000"/>
      <w:sz w:val="24"/>
      <w:szCs w:val="24"/>
      <w:lang w:val="en-US"/>
    </w:rPr>
  </w:style>
  <w:style w:type="paragraph" w:customStyle="1" w:styleId="ColorfulList-Accent11">
    <w:name w:val="Colorful List - Accent 11"/>
    <w:basedOn w:val="Normal"/>
    <w:link w:val="ColorfulList-Accent1Char"/>
    <w:uiPriority w:val="34"/>
    <w:qFormat/>
    <w:rsid w:val="001203F1"/>
    <w:pPr>
      <w:ind w:left="720"/>
      <w:contextualSpacing/>
    </w:pPr>
    <w:rPr>
      <w:rFonts w:ascii="Calibri" w:eastAsia="Calibri" w:hAnsi="Calibri" w:cs="Times New Roman"/>
    </w:rPr>
  </w:style>
  <w:style w:type="character" w:styleId="Hyperlink">
    <w:name w:val="Hyperlink"/>
    <w:basedOn w:val="DefaultParagraphFont"/>
    <w:uiPriority w:val="99"/>
    <w:unhideWhenUsed/>
    <w:rsid w:val="001203F1"/>
    <w:rPr>
      <w:color w:val="0000FF" w:themeColor="hyperlink"/>
      <w:u w:val="single"/>
    </w:rPr>
  </w:style>
  <w:style w:type="character" w:customStyle="1" w:styleId="ColorfulList-Accent1Char">
    <w:name w:val="Colorful List - Accent 1 Char"/>
    <w:link w:val="ColorfulList-Accent11"/>
    <w:uiPriority w:val="34"/>
    <w:locked/>
    <w:rsid w:val="001203F1"/>
    <w:rPr>
      <w:rFonts w:ascii="Calibri" w:eastAsia="Calibri" w:hAnsi="Calibri" w:cs="Times New Roman"/>
    </w:rPr>
  </w:style>
  <w:style w:type="character" w:styleId="CommentReference">
    <w:name w:val="annotation reference"/>
    <w:basedOn w:val="DefaultParagraphFont"/>
    <w:uiPriority w:val="99"/>
    <w:semiHidden/>
    <w:unhideWhenUsed/>
    <w:rsid w:val="009040AC"/>
    <w:rPr>
      <w:sz w:val="16"/>
      <w:szCs w:val="16"/>
    </w:rPr>
  </w:style>
  <w:style w:type="paragraph" w:styleId="CommentText">
    <w:name w:val="annotation text"/>
    <w:basedOn w:val="Normal"/>
    <w:link w:val="CommentTextChar"/>
    <w:uiPriority w:val="99"/>
    <w:semiHidden/>
    <w:unhideWhenUsed/>
    <w:rsid w:val="009040AC"/>
    <w:pPr>
      <w:spacing w:line="240" w:lineRule="auto"/>
    </w:pPr>
    <w:rPr>
      <w:sz w:val="20"/>
      <w:szCs w:val="20"/>
    </w:rPr>
  </w:style>
  <w:style w:type="character" w:customStyle="1" w:styleId="CommentTextChar">
    <w:name w:val="Comment Text Char"/>
    <w:basedOn w:val="DefaultParagraphFont"/>
    <w:link w:val="CommentText"/>
    <w:uiPriority w:val="99"/>
    <w:semiHidden/>
    <w:rsid w:val="009040AC"/>
    <w:rPr>
      <w:sz w:val="20"/>
      <w:szCs w:val="20"/>
    </w:rPr>
  </w:style>
  <w:style w:type="paragraph" w:styleId="CommentSubject">
    <w:name w:val="annotation subject"/>
    <w:basedOn w:val="CommentText"/>
    <w:next w:val="CommentText"/>
    <w:link w:val="CommentSubjectChar"/>
    <w:uiPriority w:val="99"/>
    <w:semiHidden/>
    <w:unhideWhenUsed/>
    <w:rsid w:val="009040AC"/>
    <w:rPr>
      <w:b/>
      <w:bCs/>
    </w:rPr>
  </w:style>
  <w:style w:type="character" w:customStyle="1" w:styleId="CommentSubjectChar">
    <w:name w:val="Comment Subject Char"/>
    <w:basedOn w:val="CommentTextChar"/>
    <w:link w:val="CommentSubject"/>
    <w:uiPriority w:val="99"/>
    <w:semiHidden/>
    <w:rsid w:val="009040AC"/>
    <w:rPr>
      <w:b/>
      <w:bCs/>
      <w:sz w:val="20"/>
      <w:szCs w:val="20"/>
    </w:rPr>
  </w:style>
  <w:style w:type="paragraph" w:styleId="BalloonText">
    <w:name w:val="Balloon Text"/>
    <w:basedOn w:val="Normal"/>
    <w:link w:val="BalloonTextChar"/>
    <w:uiPriority w:val="99"/>
    <w:semiHidden/>
    <w:unhideWhenUsed/>
    <w:rsid w:val="00904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0AC"/>
    <w:rPr>
      <w:rFonts w:ascii="Tahoma" w:hAnsi="Tahoma" w:cs="Tahoma"/>
      <w:sz w:val="16"/>
      <w:szCs w:val="16"/>
    </w:rPr>
  </w:style>
  <w:style w:type="character" w:customStyle="1" w:styleId="hps">
    <w:name w:val="hps"/>
    <w:basedOn w:val="DefaultParagraphFont"/>
    <w:rsid w:val="009E1A6A"/>
  </w:style>
  <w:style w:type="character" w:customStyle="1" w:styleId="Heading3Char">
    <w:name w:val="Heading 3 Char"/>
    <w:basedOn w:val="DefaultParagraphFont"/>
    <w:link w:val="Heading3"/>
    <w:uiPriority w:val="9"/>
    <w:rsid w:val="00185751"/>
    <w:rPr>
      <w:rFonts w:asciiTheme="majorHAnsi" w:eastAsiaTheme="majorEastAsia" w:hAnsiTheme="majorHAnsi" w:cstheme="majorBidi"/>
      <w:b/>
      <w:bCs/>
      <w:sz w:val="26"/>
      <w:szCs w:val="26"/>
    </w:rPr>
  </w:style>
  <w:style w:type="character" w:customStyle="1" w:styleId="A1">
    <w:name w:val="A1"/>
    <w:uiPriority w:val="99"/>
    <w:rsid w:val="00185751"/>
    <w:rPr>
      <w:rFonts w:cs="AKolkhetyN"/>
      <w:color w:val="000000"/>
      <w:sz w:val="20"/>
      <w:szCs w:val="20"/>
    </w:rPr>
  </w:style>
  <w:style w:type="paragraph" w:customStyle="1" w:styleId="Normal0">
    <w:name w:val="[Normal]"/>
    <w:rsid w:val="00C17EBD"/>
    <w:pPr>
      <w:widowControl w:val="0"/>
      <w:spacing w:after="0" w:line="240" w:lineRule="auto"/>
    </w:pPr>
    <w:rPr>
      <w:rFonts w:ascii="Arial" w:eastAsia="Arial" w:hAnsi="Arial" w:cs="Arial"/>
      <w:sz w:val="24"/>
      <w:szCs w:val="20"/>
      <w:lang w:val="en-US"/>
    </w:rPr>
  </w:style>
  <w:style w:type="paragraph" w:styleId="EndnoteText">
    <w:name w:val="endnote text"/>
    <w:basedOn w:val="Normal"/>
    <w:link w:val="EndnoteTextChar"/>
    <w:uiPriority w:val="99"/>
    <w:semiHidden/>
    <w:unhideWhenUsed/>
    <w:rsid w:val="00511A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1A62"/>
    <w:rPr>
      <w:sz w:val="20"/>
      <w:szCs w:val="20"/>
    </w:rPr>
  </w:style>
  <w:style w:type="character" w:styleId="EndnoteReference">
    <w:name w:val="endnote reference"/>
    <w:basedOn w:val="DefaultParagraphFont"/>
    <w:uiPriority w:val="99"/>
    <w:semiHidden/>
    <w:unhideWhenUsed/>
    <w:rsid w:val="00511A62"/>
    <w:rPr>
      <w:vertAlign w:val="superscript"/>
    </w:rPr>
  </w:style>
  <w:style w:type="character" w:customStyle="1" w:styleId="apple-converted-space">
    <w:name w:val="apple-converted-space"/>
    <w:basedOn w:val="DefaultParagraphFont"/>
    <w:rsid w:val="00804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8575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F6D"/>
    <w:pPr>
      <w:ind w:left="720"/>
      <w:contextualSpacing/>
    </w:pPr>
  </w:style>
  <w:style w:type="paragraph" w:styleId="NormalWeb">
    <w:name w:val="Normal (Web)"/>
    <w:basedOn w:val="Normal"/>
    <w:uiPriority w:val="99"/>
    <w:unhideWhenUsed/>
    <w:rsid w:val="00841E88"/>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FootnoteText">
    <w:name w:val="footnote text"/>
    <w:basedOn w:val="Normal"/>
    <w:link w:val="FootnoteTextChar"/>
    <w:uiPriority w:val="99"/>
    <w:semiHidden/>
    <w:unhideWhenUsed/>
    <w:rsid w:val="00B953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3D"/>
    <w:rPr>
      <w:sz w:val="20"/>
      <w:szCs w:val="20"/>
    </w:rPr>
  </w:style>
  <w:style w:type="character" w:styleId="FootnoteReference">
    <w:name w:val="footnote reference"/>
    <w:basedOn w:val="DefaultParagraphFont"/>
    <w:uiPriority w:val="99"/>
    <w:semiHidden/>
    <w:unhideWhenUsed/>
    <w:rsid w:val="00B9533D"/>
    <w:rPr>
      <w:vertAlign w:val="superscript"/>
    </w:rPr>
  </w:style>
  <w:style w:type="table" w:styleId="TableGrid">
    <w:name w:val="Table Grid"/>
    <w:basedOn w:val="TableNormal"/>
    <w:uiPriority w:val="59"/>
    <w:rsid w:val="00B95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1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6D4"/>
  </w:style>
  <w:style w:type="paragraph" w:styleId="Footer">
    <w:name w:val="footer"/>
    <w:basedOn w:val="Normal"/>
    <w:link w:val="FooterChar"/>
    <w:uiPriority w:val="99"/>
    <w:unhideWhenUsed/>
    <w:rsid w:val="00A71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6D4"/>
  </w:style>
  <w:style w:type="paragraph" w:customStyle="1" w:styleId="Default">
    <w:name w:val="Default"/>
    <w:rsid w:val="001203F1"/>
    <w:pPr>
      <w:autoSpaceDE w:val="0"/>
      <w:autoSpaceDN w:val="0"/>
      <w:adjustRightInd w:val="0"/>
      <w:spacing w:after="0" w:line="240" w:lineRule="auto"/>
    </w:pPr>
    <w:rPr>
      <w:rFonts w:ascii="Sylfaen" w:hAnsi="Sylfaen" w:cs="Sylfaen"/>
      <w:color w:val="000000"/>
      <w:sz w:val="24"/>
      <w:szCs w:val="24"/>
      <w:lang w:val="en-US"/>
    </w:rPr>
  </w:style>
  <w:style w:type="paragraph" w:customStyle="1" w:styleId="ColorfulList-Accent11">
    <w:name w:val="Colorful List - Accent 11"/>
    <w:basedOn w:val="Normal"/>
    <w:link w:val="ColorfulList-Accent1Char"/>
    <w:uiPriority w:val="34"/>
    <w:qFormat/>
    <w:rsid w:val="001203F1"/>
    <w:pPr>
      <w:ind w:left="720"/>
      <w:contextualSpacing/>
    </w:pPr>
    <w:rPr>
      <w:rFonts w:ascii="Calibri" w:eastAsia="Calibri" w:hAnsi="Calibri" w:cs="Times New Roman"/>
    </w:rPr>
  </w:style>
  <w:style w:type="character" w:styleId="Hyperlink">
    <w:name w:val="Hyperlink"/>
    <w:basedOn w:val="DefaultParagraphFont"/>
    <w:uiPriority w:val="99"/>
    <w:unhideWhenUsed/>
    <w:rsid w:val="001203F1"/>
    <w:rPr>
      <w:color w:val="0000FF" w:themeColor="hyperlink"/>
      <w:u w:val="single"/>
    </w:rPr>
  </w:style>
  <w:style w:type="character" w:customStyle="1" w:styleId="ColorfulList-Accent1Char">
    <w:name w:val="Colorful List - Accent 1 Char"/>
    <w:link w:val="ColorfulList-Accent11"/>
    <w:uiPriority w:val="34"/>
    <w:locked/>
    <w:rsid w:val="001203F1"/>
    <w:rPr>
      <w:rFonts w:ascii="Calibri" w:eastAsia="Calibri" w:hAnsi="Calibri" w:cs="Times New Roman"/>
    </w:rPr>
  </w:style>
  <w:style w:type="character" w:styleId="CommentReference">
    <w:name w:val="annotation reference"/>
    <w:basedOn w:val="DefaultParagraphFont"/>
    <w:uiPriority w:val="99"/>
    <w:semiHidden/>
    <w:unhideWhenUsed/>
    <w:rsid w:val="009040AC"/>
    <w:rPr>
      <w:sz w:val="16"/>
      <w:szCs w:val="16"/>
    </w:rPr>
  </w:style>
  <w:style w:type="paragraph" w:styleId="CommentText">
    <w:name w:val="annotation text"/>
    <w:basedOn w:val="Normal"/>
    <w:link w:val="CommentTextChar"/>
    <w:uiPriority w:val="99"/>
    <w:semiHidden/>
    <w:unhideWhenUsed/>
    <w:rsid w:val="009040AC"/>
    <w:pPr>
      <w:spacing w:line="240" w:lineRule="auto"/>
    </w:pPr>
    <w:rPr>
      <w:sz w:val="20"/>
      <w:szCs w:val="20"/>
    </w:rPr>
  </w:style>
  <w:style w:type="character" w:customStyle="1" w:styleId="CommentTextChar">
    <w:name w:val="Comment Text Char"/>
    <w:basedOn w:val="DefaultParagraphFont"/>
    <w:link w:val="CommentText"/>
    <w:uiPriority w:val="99"/>
    <w:semiHidden/>
    <w:rsid w:val="009040AC"/>
    <w:rPr>
      <w:sz w:val="20"/>
      <w:szCs w:val="20"/>
    </w:rPr>
  </w:style>
  <w:style w:type="paragraph" w:styleId="CommentSubject">
    <w:name w:val="annotation subject"/>
    <w:basedOn w:val="CommentText"/>
    <w:next w:val="CommentText"/>
    <w:link w:val="CommentSubjectChar"/>
    <w:uiPriority w:val="99"/>
    <w:semiHidden/>
    <w:unhideWhenUsed/>
    <w:rsid w:val="009040AC"/>
    <w:rPr>
      <w:b/>
      <w:bCs/>
    </w:rPr>
  </w:style>
  <w:style w:type="character" w:customStyle="1" w:styleId="CommentSubjectChar">
    <w:name w:val="Comment Subject Char"/>
    <w:basedOn w:val="CommentTextChar"/>
    <w:link w:val="CommentSubject"/>
    <w:uiPriority w:val="99"/>
    <w:semiHidden/>
    <w:rsid w:val="009040AC"/>
    <w:rPr>
      <w:b/>
      <w:bCs/>
      <w:sz w:val="20"/>
      <w:szCs w:val="20"/>
    </w:rPr>
  </w:style>
  <w:style w:type="paragraph" w:styleId="BalloonText">
    <w:name w:val="Balloon Text"/>
    <w:basedOn w:val="Normal"/>
    <w:link w:val="BalloonTextChar"/>
    <w:uiPriority w:val="99"/>
    <w:semiHidden/>
    <w:unhideWhenUsed/>
    <w:rsid w:val="00904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0AC"/>
    <w:rPr>
      <w:rFonts w:ascii="Tahoma" w:hAnsi="Tahoma" w:cs="Tahoma"/>
      <w:sz w:val="16"/>
      <w:szCs w:val="16"/>
    </w:rPr>
  </w:style>
  <w:style w:type="character" w:customStyle="1" w:styleId="hps">
    <w:name w:val="hps"/>
    <w:basedOn w:val="DefaultParagraphFont"/>
    <w:rsid w:val="009E1A6A"/>
  </w:style>
  <w:style w:type="character" w:customStyle="1" w:styleId="Heading3Char">
    <w:name w:val="Heading 3 Char"/>
    <w:basedOn w:val="DefaultParagraphFont"/>
    <w:link w:val="Heading3"/>
    <w:uiPriority w:val="9"/>
    <w:rsid w:val="00185751"/>
    <w:rPr>
      <w:rFonts w:asciiTheme="majorHAnsi" w:eastAsiaTheme="majorEastAsia" w:hAnsiTheme="majorHAnsi" w:cstheme="majorBidi"/>
      <w:b/>
      <w:bCs/>
      <w:sz w:val="26"/>
      <w:szCs w:val="26"/>
    </w:rPr>
  </w:style>
  <w:style w:type="character" w:customStyle="1" w:styleId="A1">
    <w:name w:val="A1"/>
    <w:uiPriority w:val="99"/>
    <w:rsid w:val="00185751"/>
    <w:rPr>
      <w:rFonts w:cs="AKolkhetyN"/>
      <w:color w:val="000000"/>
      <w:sz w:val="20"/>
      <w:szCs w:val="20"/>
    </w:rPr>
  </w:style>
  <w:style w:type="paragraph" w:customStyle="1" w:styleId="Normal0">
    <w:name w:val="[Normal]"/>
    <w:rsid w:val="00C17EBD"/>
    <w:pPr>
      <w:widowControl w:val="0"/>
      <w:spacing w:after="0" w:line="240" w:lineRule="auto"/>
    </w:pPr>
    <w:rPr>
      <w:rFonts w:ascii="Arial" w:eastAsia="Arial" w:hAnsi="Arial" w:cs="Arial"/>
      <w:sz w:val="24"/>
      <w:szCs w:val="20"/>
      <w:lang w:val="en-US"/>
    </w:rPr>
  </w:style>
  <w:style w:type="paragraph" w:styleId="EndnoteText">
    <w:name w:val="endnote text"/>
    <w:basedOn w:val="Normal"/>
    <w:link w:val="EndnoteTextChar"/>
    <w:uiPriority w:val="99"/>
    <w:semiHidden/>
    <w:unhideWhenUsed/>
    <w:rsid w:val="00511A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1A62"/>
    <w:rPr>
      <w:sz w:val="20"/>
      <w:szCs w:val="20"/>
    </w:rPr>
  </w:style>
  <w:style w:type="character" w:styleId="EndnoteReference">
    <w:name w:val="endnote reference"/>
    <w:basedOn w:val="DefaultParagraphFont"/>
    <w:uiPriority w:val="99"/>
    <w:semiHidden/>
    <w:unhideWhenUsed/>
    <w:rsid w:val="00511A62"/>
    <w:rPr>
      <w:vertAlign w:val="superscript"/>
    </w:rPr>
  </w:style>
  <w:style w:type="character" w:customStyle="1" w:styleId="apple-converted-space">
    <w:name w:val="apple-converted-space"/>
    <w:basedOn w:val="DefaultParagraphFont"/>
    <w:rsid w:val="00804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02401">
      <w:bodyDiv w:val="1"/>
      <w:marLeft w:val="0"/>
      <w:marRight w:val="0"/>
      <w:marTop w:val="0"/>
      <w:marBottom w:val="0"/>
      <w:divBdr>
        <w:top w:val="none" w:sz="0" w:space="0" w:color="auto"/>
        <w:left w:val="none" w:sz="0" w:space="0" w:color="auto"/>
        <w:bottom w:val="none" w:sz="0" w:space="0" w:color="auto"/>
        <w:right w:val="none" w:sz="0" w:space="0" w:color="auto"/>
      </w:divBdr>
    </w:div>
    <w:div w:id="1639264899">
      <w:bodyDiv w:val="1"/>
      <w:marLeft w:val="0"/>
      <w:marRight w:val="0"/>
      <w:marTop w:val="0"/>
      <w:marBottom w:val="0"/>
      <w:divBdr>
        <w:top w:val="none" w:sz="0" w:space="0" w:color="auto"/>
        <w:left w:val="none" w:sz="0" w:space="0" w:color="auto"/>
        <w:bottom w:val="none" w:sz="0" w:space="0" w:color="auto"/>
        <w:right w:val="none" w:sz="0" w:space="0" w:color="auto"/>
      </w:divBdr>
    </w:div>
    <w:div w:id="1702778784">
      <w:bodyDiv w:val="1"/>
      <w:marLeft w:val="0"/>
      <w:marRight w:val="0"/>
      <w:marTop w:val="0"/>
      <w:marBottom w:val="0"/>
      <w:divBdr>
        <w:top w:val="none" w:sz="0" w:space="0" w:color="auto"/>
        <w:left w:val="none" w:sz="0" w:space="0" w:color="auto"/>
        <w:bottom w:val="none" w:sz="0" w:space="0" w:color="auto"/>
        <w:right w:val="none" w:sz="0" w:space="0" w:color="auto"/>
      </w:divBdr>
      <w:divsChild>
        <w:div w:id="1581602161">
          <w:marLeft w:val="1166"/>
          <w:marRight w:val="0"/>
          <w:marTop w:val="96"/>
          <w:marBottom w:val="0"/>
          <w:divBdr>
            <w:top w:val="none" w:sz="0" w:space="0" w:color="auto"/>
            <w:left w:val="none" w:sz="0" w:space="0" w:color="auto"/>
            <w:bottom w:val="none" w:sz="0" w:space="0" w:color="auto"/>
            <w:right w:val="none" w:sz="0" w:space="0" w:color="auto"/>
          </w:divBdr>
        </w:div>
      </w:divsChild>
    </w:div>
    <w:div w:id="2023431795">
      <w:bodyDiv w:val="1"/>
      <w:marLeft w:val="0"/>
      <w:marRight w:val="0"/>
      <w:marTop w:val="0"/>
      <w:marBottom w:val="0"/>
      <w:divBdr>
        <w:top w:val="none" w:sz="0" w:space="0" w:color="auto"/>
        <w:left w:val="none" w:sz="0" w:space="0" w:color="auto"/>
        <w:bottom w:val="none" w:sz="0" w:space="0" w:color="auto"/>
        <w:right w:val="none" w:sz="0" w:space="0" w:color="auto"/>
      </w:divBdr>
      <w:divsChild>
        <w:div w:id="705759766">
          <w:marLeft w:val="0"/>
          <w:marRight w:val="0"/>
          <w:marTop w:val="0"/>
          <w:marBottom w:val="0"/>
          <w:divBdr>
            <w:top w:val="none" w:sz="0" w:space="0" w:color="auto"/>
            <w:left w:val="none" w:sz="0" w:space="0" w:color="auto"/>
            <w:bottom w:val="none" w:sz="0" w:space="0" w:color="auto"/>
            <w:right w:val="none" w:sz="0" w:space="0" w:color="auto"/>
          </w:divBdr>
          <w:divsChild>
            <w:div w:id="1791586249">
              <w:marLeft w:val="0"/>
              <w:marRight w:val="0"/>
              <w:marTop w:val="0"/>
              <w:marBottom w:val="0"/>
              <w:divBdr>
                <w:top w:val="none" w:sz="0" w:space="0" w:color="auto"/>
                <w:left w:val="none" w:sz="0" w:space="0" w:color="auto"/>
                <w:bottom w:val="none" w:sz="0" w:space="0" w:color="auto"/>
                <w:right w:val="none" w:sz="0" w:space="0" w:color="auto"/>
              </w:divBdr>
              <w:divsChild>
                <w:div w:id="1538393535">
                  <w:marLeft w:val="0"/>
                  <w:marRight w:val="0"/>
                  <w:marTop w:val="0"/>
                  <w:marBottom w:val="0"/>
                  <w:divBdr>
                    <w:top w:val="none" w:sz="0" w:space="0" w:color="auto"/>
                    <w:left w:val="none" w:sz="0" w:space="0" w:color="auto"/>
                    <w:bottom w:val="none" w:sz="0" w:space="0" w:color="auto"/>
                    <w:right w:val="none" w:sz="0" w:space="0" w:color="auto"/>
                  </w:divBdr>
                  <w:divsChild>
                    <w:div w:id="1495560245">
                      <w:marLeft w:val="0"/>
                      <w:marRight w:val="0"/>
                      <w:marTop w:val="0"/>
                      <w:marBottom w:val="0"/>
                      <w:divBdr>
                        <w:top w:val="none" w:sz="0" w:space="0" w:color="auto"/>
                        <w:left w:val="none" w:sz="0" w:space="0" w:color="auto"/>
                        <w:bottom w:val="none" w:sz="0" w:space="0" w:color="auto"/>
                        <w:right w:val="none" w:sz="0" w:space="0" w:color="auto"/>
                      </w:divBdr>
                      <w:divsChild>
                        <w:div w:id="1874154290">
                          <w:marLeft w:val="0"/>
                          <w:marRight w:val="0"/>
                          <w:marTop w:val="0"/>
                          <w:marBottom w:val="0"/>
                          <w:divBdr>
                            <w:top w:val="none" w:sz="0" w:space="0" w:color="auto"/>
                            <w:left w:val="none" w:sz="0" w:space="0" w:color="auto"/>
                            <w:bottom w:val="none" w:sz="0" w:space="0" w:color="auto"/>
                            <w:right w:val="none" w:sz="0" w:space="0" w:color="auto"/>
                          </w:divBdr>
                          <w:divsChild>
                            <w:div w:id="15171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qls.net/te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uro.who.int" TargetMode="External"/><Relationship Id="rId2" Type="http://schemas.openxmlformats.org/officeDocument/2006/relationships/hyperlink" Target="http://www.who.int/gho/countries/geo/en/" TargetMode="External"/><Relationship Id="rId1" Type="http://schemas.openxmlformats.org/officeDocument/2006/relationships/hyperlink" Target="http://www.who.int/gho/countries/geo/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1940-C2EA-484A-AAF7-924BC6E0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81</Pages>
  <Words>25668</Words>
  <Characters>146308</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Jashi</dc:creator>
  <cp:lastModifiedBy>Ketevan Goginashvili</cp:lastModifiedBy>
  <cp:revision>3</cp:revision>
  <dcterms:created xsi:type="dcterms:W3CDTF">2014-08-04T15:17:00Z</dcterms:created>
  <dcterms:modified xsi:type="dcterms:W3CDTF">2014-08-04T15:21:00Z</dcterms:modified>
</cp:coreProperties>
</file>