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6379"/>
        <w:gridCol w:w="2126"/>
        <w:gridCol w:w="2693"/>
        <w:gridCol w:w="2064"/>
      </w:tblGrid>
      <w:tr w:rsidR="0019348C" w14:paraId="312FA87E" w14:textId="77777777" w:rsidTr="00A276A5">
        <w:tc>
          <w:tcPr>
            <w:tcW w:w="1526" w:type="dxa"/>
          </w:tcPr>
          <w:p w14:paraId="32AC5C7E" w14:textId="5DE11B5D" w:rsidR="0019348C" w:rsidRDefault="0019348C" w:rsidP="004133F8">
            <w:pPr>
              <w:rPr>
                <w:b/>
              </w:rPr>
            </w:pPr>
            <w:r>
              <w:rPr>
                <w:b/>
              </w:rPr>
              <w:t>Sheet</w:t>
            </w:r>
          </w:p>
        </w:tc>
        <w:tc>
          <w:tcPr>
            <w:tcW w:w="6379" w:type="dxa"/>
          </w:tcPr>
          <w:p w14:paraId="19652C69" w14:textId="1FE3993A" w:rsidR="0019348C" w:rsidRDefault="0019348C" w:rsidP="004133F8">
            <w:pPr>
              <w:rPr>
                <w:b/>
              </w:rPr>
            </w:pPr>
            <w:r>
              <w:rPr>
                <w:b/>
              </w:rPr>
              <w:t>Name of indicator</w:t>
            </w:r>
          </w:p>
        </w:tc>
        <w:tc>
          <w:tcPr>
            <w:tcW w:w="2126" w:type="dxa"/>
          </w:tcPr>
          <w:p w14:paraId="59657B6E" w14:textId="3668A1BE" w:rsidR="0019348C" w:rsidRDefault="0019348C" w:rsidP="004133F8">
            <w:pPr>
              <w:rPr>
                <w:b/>
              </w:rPr>
            </w:pPr>
            <w:r>
              <w:rPr>
                <w:b/>
              </w:rPr>
              <w:t>Time period</w:t>
            </w:r>
          </w:p>
        </w:tc>
        <w:tc>
          <w:tcPr>
            <w:tcW w:w="2693" w:type="dxa"/>
          </w:tcPr>
          <w:p w14:paraId="253D0926" w14:textId="2A7EDA4C" w:rsidR="0019348C" w:rsidRDefault="0019348C" w:rsidP="004133F8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064" w:type="dxa"/>
          </w:tcPr>
          <w:p w14:paraId="3194B6A5" w14:textId="5495E425" w:rsidR="0019348C" w:rsidRDefault="0019348C" w:rsidP="004133F8">
            <w:pPr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19348C" w14:paraId="3E1C1662" w14:textId="77777777" w:rsidTr="00A276A5">
        <w:tc>
          <w:tcPr>
            <w:tcW w:w="1526" w:type="dxa"/>
          </w:tcPr>
          <w:p w14:paraId="7E87506F" w14:textId="4B547426" w:rsidR="0019348C" w:rsidRDefault="0019348C" w:rsidP="004133F8">
            <w:pPr>
              <w:rPr>
                <w:b/>
              </w:rPr>
            </w:pPr>
            <w:r>
              <w:rPr>
                <w:b/>
              </w:rPr>
              <w:t>I Impact</w:t>
            </w:r>
          </w:p>
        </w:tc>
        <w:tc>
          <w:tcPr>
            <w:tcW w:w="6379" w:type="dxa"/>
          </w:tcPr>
          <w:p w14:paraId="2825AB1C" w14:textId="55A139F5" w:rsidR="0019348C" w:rsidRDefault="0019348C" w:rsidP="004133F8">
            <w:pPr>
              <w:rPr>
                <w:b/>
              </w:rPr>
            </w:pPr>
            <w:r>
              <w:rPr>
                <w:b/>
              </w:rPr>
              <w:t xml:space="preserve">1.1 </w:t>
            </w:r>
            <w:r w:rsidRPr="0019348C">
              <w:rPr>
                <w:b/>
              </w:rPr>
              <w:t>HIV prevalence rate among pregnant women</w:t>
            </w:r>
          </w:p>
        </w:tc>
        <w:tc>
          <w:tcPr>
            <w:tcW w:w="2126" w:type="dxa"/>
          </w:tcPr>
          <w:p w14:paraId="48222385" w14:textId="31BC1ED2" w:rsidR="0019348C" w:rsidRDefault="0019348C" w:rsidP="004133F8">
            <w:pPr>
              <w:rPr>
                <w:b/>
              </w:rPr>
            </w:pPr>
            <w:r>
              <w:rPr>
                <w:b/>
              </w:rPr>
              <w:t xml:space="preserve">2015 or 2016, 2018 </w:t>
            </w:r>
          </w:p>
        </w:tc>
        <w:tc>
          <w:tcPr>
            <w:tcW w:w="2693" w:type="dxa"/>
          </w:tcPr>
          <w:p w14:paraId="60B970B1" w14:textId="66BBD8EE" w:rsidR="0019348C" w:rsidRDefault="0019348C" w:rsidP="004133F8">
            <w:pPr>
              <w:rPr>
                <w:b/>
              </w:rPr>
            </w:pPr>
            <w:r>
              <w:rPr>
                <w:b/>
              </w:rPr>
              <w:t xml:space="preserve">NCDC Maia Tsereteli; Irma </w:t>
            </w:r>
            <w:proofErr w:type="spellStart"/>
            <w:r>
              <w:rPr>
                <w:b/>
              </w:rPr>
              <w:t>Burjanadze</w:t>
            </w:r>
            <w:proofErr w:type="spellEnd"/>
          </w:p>
        </w:tc>
        <w:tc>
          <w:tcPr>
            <w:tcW w:w="2064" w:type="dxa"/>
          </w:tcPr>
          <w:p w14:paraId="45252C2A" w14:textId="77777777" w:rsidR="0019348C" w:rsidRDefault="0019348C" w:rsidP="004133F8">
            <w:pPr>
              <w:rPr>
                <w:b/>
              </w:rPr>
            </w:pPr>
          </w:p>
        </w:tc>
      </w:tr>
      <w:tr w:rsidR="0019348C" w14:paraId="393D3EE3" w14:textId="77777777" w:rsidTr="00A276A5">
        <w:tc>
          <w:tcPr>
            <w:tcW w:w="1526" w:type="dxa"/>
          </w:tcPr>
          <w:p w14:paraId="6322A77D" w14:textId="29A3226F" w:rsidR="0019348C" w:rsidRDefault="0019348C" w:rsidP="004133F8">
            <w:pPr>
              <w:rPr>
                <w:b/>
              </w:rPr>
            </w:pPr>
            <w:r>
              <w:rPr>
                <w:b/>
              </w:rPr>
              <w:t>I Impact</w:t>
            </w:r>
          </w:p>
        </w:tc>
        <w:tc>
          <w:tcPr>
            <w:tcW w:w="6379" w:type="dxa"/>
          </w:tcPr>
          <w:p w14:paraId="438053BB" w14:textId="187C6A1E" w:rsidR="0019348C" w:rsidRPr="0019348C" w:rsidRDefault="0019348C" w:rsidP="0019348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5.2. </w:t>
            </w:r>
            <w:r w:rsidRPr="00830709">
              <w:rPr>
                <w:rFonts w:ascii="Sylfaen" w:hAnsi="Sylfaen"/>
              </w:rPr>
              <w:t>Number</w:t>
            </w:r>
            <w:r>
              <w:rPr>
                <w:rFonts w:ascii="Sylfaen" w:hAnsi="Sylfaen"/>
              </w:rPr>
              <w:t xml:space="preserve"> of new HIV infections </w:t>
            </w:r>
            <w:r w:rsidRPr="00830709">
              <w:rPr>
                <w:rFonts w:ascii="Sylfaen" w:hAnsi="Sylfaen"/>
              </w:rPr>
              <w:t>uninfected population: aged 10-19 years</w:t>
            </w:r>
          </w:p>
        </w:tc>
        <w:tc>
          <w:tcPr>
            <w:tcW w:w="2126" w:type="dxa"/>
          </w:tcPr>
          <w:p w14:paraId="2D19074C" w14:textId="16725E0A" w:rsidR="0019348C" w:rsidRDefault="0019348C" w:rsidP="004133F8">
            <w:pPr>
              <w:rPr>
                <w:b/>
              </w:rPr>
            </w:pPr>
            <w:r>
              <w:rPr>
                <w:b/>
              </w:rPr>
              <w:t>2015 or 2016, 2018</w:t>
            </w:r>
          </w:p>
        </w:tc>
        <w:tc>
          <w:tcPr>
            <w:tcW w:w="2693" w:type="dxa"/>
          </w:tcPr>
          <w:p w14:paraId="3439CAB3" w14:textId="115F7711" w:rsidR="0019348C" w:rsidRDefault="0019348C" w:rsidP="004133F8">
            <w:pPr>
              <w:rPr>
                <w:b/>
              </w:rPr>
            </w:pPr>
            <w:r>
              <w:rPr>
                <w:b/>
              </w:rPr>
              <w:t xml:space="preserve">NCDC Maia Tsereteli; Irma </w:t>
            </w:r>
            <w:proofErr w:type="spellStart"/>
            <w:r>
              <w:rPr>
                <w:b/>
              </w:rPr>
              <w:t>Burjanadze</w:t>
            </w:r>
            <w:proofErr w:type="spellEnd"/>
          </w:p>
        </w:tc>
        <w:tc>
          <w:tcPr>
            <w:tcW w:w="2064" w:type="dxa"/>
          </w:tcPr>
          <w:p w14:paraId="2821F192" w14:textId="77777777" w:rsidR="0019348C" w:rsidRDefault="0019348C" w:rsidP="004133F8">
            <w:pPr>
              <w:rPr>
                <w:b/>
              </w:rPr>
            </w:pPr>
          </w:p>
        </w:tc>
      </w:tr>
      <w:tr w:rsidR="00855C7D" w14:paraId="33D78A65" w14:textId="77777777" w:rsidTr="00A276A5">
        <w:tc>
          <w:tcPr>
            <w:tcW w:w="1526" w:type="dxa"/>
          </w:tcPr>
          <w:p w14:paraId="36850A4E" w14:textId="77777777" w:rsidR="00855C7D" w:rsidRDefault="00855C7D" w:rsidP="004133F8">
            <w:pPr>
              <w:rPr>
                <w:b/>
              </w:rPr>
            </w:pPr>
          </w:p>
        </w:tc>
        <w:tc>
          <w:tcPr>
            <w:tcW w:w="6379" w:type="dxa"/>
          </w:tcPr>
          <w:p w14:paraId="28E9267B" w14:textId="77777777" w:rsidR="00855C7D" w:rsidRPr="00855C7D" w:rsidRDefault="00855C7D" w:rsidP="004133F8">
            <w:pPr>
              <w:rPr>
                <w:rFonts w:ascii="Sylfaen" w:hAnsi="Sylfaen"/>
              </w:rPr>
            </w:pPr>
          </w:p>
        </w:tc>
        <w:tc>
          <w:tcPr>
            <w:tcW w:w="2126" w:type="dxa"/>
          </w:tcPr>
          <w:p w14:paraId="137615DA" w14:textId="77777777" w:rsidR="00855C7D" w:rsidRDefault="00855C7D" w:rsidP="004133F8">
            <w:pPr>
              <w:rPr>
                <w:b/>
              </w:rPr>
            </w:pPr>
          </w:p>
        </w:tc>
        <w:tc>
          <w:tcPr>
            <w:tcW w:w="2693" w:type="dxa"/>
          </w:tcPr>
          <w:p w14:paraId="34310584" w14:textId="77777777" w:rsidR="00855C7D" w:rsidRDefault="00855C7D" w:rsidP="004133F8">
            <w:pPr>
              <w:rPr>
                <w:b/>
              </w:rPr>
            </w:pPr>
          </w:p>
        </w:tc>
        <w:tc>
          <w:tcPr>
            <w:tcW w:w="2064" w:type="dxa"/>
          </w:tcPr>
          <w:p w14:paraId="57AD7111" w14:textId="77777777" w:rsidR="00855C7D" w:rsidRDefault="00855C7D" w:rsidP="004133F8">
            <w:pPr>
              <w:rPr>
                <w:rFonts w:ascii="Sylfaen" w:hAnsi="Sylfaen"/>
              </w:rPr>
            </w:pPr>
          </w:p>
        </w:tc>
      </w:tr>
      <w:tr w:rsidR="00A276A5" w14:paraId="273A16B4" w14:textId="77777777" w:rsidTr="00A276A5">
        <w:tc>
          <w:tcPr>
            <w:tcW w:w="1526" w:type="dxa"/>
          </w:tcPr>
          <w:p w14:paraId="454645C6" w14:textId="57294E81" w:rsidR="00A276A5" w:rsidRDefault="00855C7D" w:rsidP="004133F8">
            <w:pPr>
              <w:rPr>
                <w:b/>
              </w:rPr>
            </w:pPr>
            <w:r>
              <w:rPr>
                <w:b/>
              </w:rPr>
              <w:t>II Outcomes</w:t>
            </w:r>
          </w:p>
        </w:tc>
        <w:tc>
          <w:tcPr>
            <w:tcW w:w="6379" w:type="dxa"/>
          </w:tcPr>
          <w:p w14:paraId="33EF9F89" w14:textId="6EE509C6" w:rsidR="00A276A5" w:rsidRDefault="00855C7D" w:rsidP="004133F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A1.1: </w:t>
            </w:r>
            <w:r w:rsidRPr="00855C7D">
              <w:rPr>
                <w:rFonts w:ascii="Sylfaen" w:hAnsi="Sylfaen"/>
              </w:rPr>
              <w:t>Condom use at last sex with a high risk partner</w:t>
            </w:r>
          </w:p>
        </w:tc>
        <w:tc>
          <w:tcPr>
            <w:tcW w:w="2126" w:type="dxa"/>
          </w:tcPr>
          <w:p w14:paraId="0AC8261C" w14:textId="175E397C" w:rsidR="00A276A5" w:rsidRDefault="00855C7D" w:rsidP="004133F8">
            <w:pPr>
              <w:rPr>
                <w:b/>
              </w:rPr>
            </w:pPr>
            <w:r>
              <w:rPr>
                <w:b/>
              </w:rPr>
              <w:t>2015 or 2016, 2018</w:t>
            </w:r>
          </w:p>
        </w:tc>
        <w:tc>
          <w:tcPr>
            <w:tcW w:w="2693" w:type="dxa"/>
          </w:tcPr>
          <w:p w14:paraId="3B6AC3C2" w14:textId="14D00D09" w:rsidR="00A276A5" w:rsidRDefault="00855C7D" w:rsidP="004133F8">
            <w:pPr>
              <w:rPr>
                <w:b/>
              </w:rPr>
            </w:pPr>
            <w:r>
              <w:rPr>
                <w:b/>
              </w:rPr>
              <w:t>Keti Stvilia</w:t>
            </w:r>
          </w:p>
        </w:tc>
        <w:tc>
          <w:tcPr>
            <w:tcW w:w="2064" w:type="dxa"/>
          </w:tcPr>
          <w:p w14:paraId="09E4BD2D" w14:textId="77777777" w:rsidR="00A276A5" w:rsidRDefault="00A276A5" w:rsidP="004133F8">
            <w:pPr>
              <w:rPr>
                <w:rFonts w:ascii="Sylfaen" w:hAnsi="Sylfaen"/>
              </w:rPr>
            </w:pPr>
          </w:p>
        </w:tc>
      </w:tr>
      <w:tr w:rsidR="00855C7D" w14:paraId="540529D3" w14:textId="77777777" w:rsidTr="00A276A5">
        <w:tc>
          <w:tcPr>
            <w:tcW w:w="1526" w:type="dxa"/>
          </w:tcPr>
          <w:p w14:paraId="6789C344" w14:textId="77777777" w:rsidR="00855C7D" w:rsidRDefault="00855C7D" w:rsidP="004133F8">
            <w:pPr>
              <w:rPr>
                <w:b/>
              </w:rPr>
            </w:pPr>
          </w:p>
        </w:tc>
        <w:tc>
          <w:tcPr>
            <w:tcW w:w="6379" w:type="dxa"/>
          </w:tcPr>
          <w:p w14:paraId="2B14EA9C" w14:textId="77777777" w:rsidR="00855C7D" w:rsidRDefault="00855C7D" w:rsidP="004133F8">
            <w:pPr>
              <w:rPr>
                <w:rFonts w:ascii="Sylfaen" w:hAnsi="Sylfaen"/>
              </w:rPr>
            </w:pPr>
          </w:p>
        </w:tc>
        <w:tc>
          <w:tcPr>
            <w:tcW w:w="2126" w:type="dxa"/>
          </w:tcPr>
          <w:p w14:paraId="5C793385" w14:textId="77777777" w:rsidR="00855C7D" w:rsidRDefault="00855C7D" w:rsidP="004133F8">
            <w:pPr>
              <w:rPr>
                <w:b/>
              </w:rPr>
            </w:pPr>
          </w:p>
        </w:tc>
        <w:tc>
          <w:tcPr>
            <w:tcW w:w="2693" w:type="dxa"/>
          </w:tcPr>
          <w:p w14:paraId="30BA4EC8" w14:textId="77777777" w:rsidR="00855C7D" w:rsidRDefault="00855C7D" w:rsidP="004133F8">
            <w:pPr>
              <w:rPr>
                <w:b/>
              </w:rPr>
            </w:pPr>
          </w:p>
        </w:tc>
        <w:tc>
          <w:tcPr>
            <w:tcW w:w="2064" w:type="dxa"/>
          </w:tcPr>
          <w:p w14:paraId="766D23D9" w14:textId="77777777" w:rsidR="00855C7D" w:rsidRDefault="00855C7D" w:rsidP="004133F8">
            <w:pPr>
              <w:rPr>
                <w:rFonts w:ascii="Sylfaen" w:hAnsi="Sylfaen"/>
              </w:rPr>
            </w:pPr>
          </w:p>
        </w:tc>
      </w:tr>
      <w:tr w:rsidR="0019348C" w14:paraId="34F7E0F0" w14:textId="77777777" w:rsidTr="00A276A5">
        <w:tc>
          <w:tcPr>
            <w:tcW w:w="1526" w:type="dxa"/>
          </w:tcPr>
          <w:p w14:paraId="02AD1AF7" w14:textId="0E337B5E" w:rsidR="0019348C" w:rsidRDefault="00A276A5" w:rsidP="004133F8">
            <w:pPr>
              <w:rPr>
                <w:b/>
              </w:rPr>
            </w:pPr>
            <w:r>
              <w:rPr>
                <w:b/>
              </w:rPr>
              <w:t>I Impact</w:t>
            </w:r>
          </w:p>
        </w:tc>
        <w:tc>
          <w:tcPr>
            <w:tcW w:w="6379" w:type="dxa"/>
          </w:tcPr>
          <w:p w14:paraId="2D28E2F5" w14:textId="5EBF71E8" w:rsidR="0019348C" w:rsidRDefault="00A276A5" w:rsidP="004133F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2.2: </w:t>
            </w:r>
            <w:r w:rsidR="0019348C" w:rsidRPr="0019348C">
              <w:rPr>
                <w:rFonts w:ascii="Sylfaen" w:hAnsi="Sylfaen"/>
              </w:rPr>
              <w:t>Direct obstetric case fatality rate</w:t>
            </w:r>
            <w:r w:rsidR="0019348C">
              <w:rPr>
                <w:rFonts w:ascii="Sylfaen" w:hAnsi="Sylfaen"/>
              </w:rPr>
              <w:t>:</w:t>
            </w:r>
          </w:p>
          <w:p w14:paraId="14978CE0" w14:textId="77777777" w:rsidR="0019348C" w:rsidRDefault="0019348C" w:rsidP="004133F8">
            <w:pPr>
              <w:rPr>
                <w:rFonts w:ascii="Sylfaen" w:hAnsi="Sylfaen"/>
              </w:rPr>
            </w:pPr>
          </w:p>
          <w:p w14:paraId="45F02A55" w14:textId="4D64C00F" w:rsidR="0019348C" w:rsidRDefault="0019348C" w:rsidP="004133F8">
            <w:pPr>
              <w:rPr>
                <w:b/>
              </w:rPr>
            </w:pPr>
            <w:r w:rsidRPr="00262AD3">
              <w:rPr>
                <w:rFonts w:ascii="Sylfaen" w:hAnsi="Sylfaen"/>
              </w:rPr>
              <w:t>The percent of women admitted to a hospital or an emergency obstetric care (</w:t>
            </w:r>
            <w:proofErr w:type="spellStart"/>
            <w:r w:rsidRPr="00262AD3">
              <w:rPr>
                <w:rFonts w:ascii="Sylfaen" w:hAnsi="Sylfaen"/>
              </w:rPr>
              <w:t>EmOC</w:t>
            </w:r>
            <w:proofErr w:type="spellEnd"/>
            <w:r w:rsidRPr="00262AD3">
              <w:rPr>
                <w:rFonts w:ascii="Sylfaen" w:hAnsi="Sylfaen"/>
              </w:rPr>
              <w:t>) facility with major direct obstetric complications, or who develop such complications after admission, and die before discharge. The seven main direct causes of maternal death are: hemorrhage, hypertensive diseases, abortion, sepsis or infections, obstructed labor, ectopic pregnancy, embolism, and anesthesia-related death.</w:t>
            </w:r>
          </w:p>
        </w:tc>
        <w:tc>
          <w:tcPr>
            <w:tcW w:w="2126" w:type="dxa"/>
          </w:tcPr>
          <w:p w14:paraId="2994C5FD" w14:textId="139BA7E3" w:rsidR="0019348C" w:rsidRDefault="0019348C" w:rsidP="004133F8">
            <w:pPr>
              <w:rPr>
                <w:b/>
              </w:rPr>
            </w:pPr>
            <w:r>
              <w:rPr>
                <w:b/>
              </w:rPr>
              <w:t>2015 or 2016, 2018</w:t>
            </w:r>
          </w:p>
        </w:tc>
        <w:tc>
          <w:tcPr>
            <w:tcW w:w="2693" w:type="dxa"/>
          </w:tcPr>
          <w:p w14:paraId="1F3D1D5E" w14:textId="77777777" w:rsidR="0019348C" w:rsidRDefault="000608C1" w:rsidP="004133F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  <w:p w14:paraId="4B7C53DA" w14:textId="3881BA1F" w:rsidR="000608C1" w:rsidRDefault="000608C1" w:rsidP="004133F8">
            <w:pPr>
              <w:rPr>
                <w:b/>
              </w:rPr>
            </w:pPr>
            <w:r>
              <w:rPr>
                <w:b/>
              </w:rPr>
              <w:t xml:space="preserve">Levan </w:t>
            </w:r>
            <w:proofErr w:type="spellStart"/>
            <w:r>
              <w:rPr>
                <w:b/>
              </w:rPr>
              <w:t>kandelaki</w:t>
            </w:r>
            <w:proofErr w:type="spellEnd"/>
          </w:p>
        </w:tc>
        <w:tc>
          <w:tcPr>
            <w:tcW w:w="2064" w:type="dxa"/>
          </w:tcPr>
          <w:p w14:paraId="7BA99CF8" w14:textId="552C4AC4" w:rsidR="0019348C" w:rsidRDefault="000608C1" w:rsidP="004133F8">
            <w:pPr>
              <w:rPr>
                <w:b/>
              </w:rPr>
            </w:pPr>
            <w:r>
              <w:rPr>
                <w:rFonts w:ascii="Sylfaen" w:hAnsi="Sylfaen"/>
              </w:rPr>
              <w:t>Birth registry or 066</w:t>
            </w:r>
          </w:p>
        </w:tc>
      </w:tr>
      <w:tr w:rsidR="00A276A5" w14:paraId="47E61179" w14:textId="77777777" w:rsidTr="00A276A5">
        <w:tc>
          <w:tcPr>
            <w:tcW w:w="1526" w:type="dxa"/>
          </w:tcPr>
          <w:p w14:paraId="17D2D845" w14:textId="6B7390EA" w:rsidR="00A276A5" w:rsidRDefault="00A276A5" w:rsidP="004133F8">
            <w:pPr>
              <w:rPr>
                <w:b/>
              </w:rPr>
            </w:pPr>
            <w:r>
              <w:rPr>
                <w:b/>
              </w:rPr>
              <w:t>I Impact</w:t>
            </w:r>
          </w:p>
        </w:tc>
        <w:tc>
          <w:tcPr>
            <w:tcW w:w="6379" w:type="dxa"/>
          </w:tcPr>
          <w:p w14:paraId="0EBF9AF9" w14:textId="4B8B567F" w:rsidR="00A276A5" w:rsidRPr="00A276A5" w:rsidRDefault="00A276A5" w:rsidP="004133F8">
            <w:pPr>
              <w:rPr>
                <w:b/>
              </w:rPr>
            </w:pPr>
            <w:r>
              <w:rPr>
                <w:b/>
              </w:rPr>
              <w:t xml:space="preserve">2.3: </w:t>
            </w:r>
            <w:proofErr w:type="spellStart"/>
            <w:r w:rsidRPr="004C12D0">
              <w:rPr>
                <w:rFonts w:ascii="Sylfaen" w:hAnsi="Sylfaen"/>
              </w:rPr>
              <w:t>Anaemia</w:t>
            </w:r>
            <w:proofErr w:type="spellEnd"/>
            <w:r w:rsidRPr="004C12D0">
              <w:rPr>
                <w:rFonts w:ascii="Sylfaen" w:hAnsi="Sylfaen"/>
              </w:rPr>
              <w:t xml:space="preserve"> prevalence in </w:t>
            </w:r>
            <w:r>
              <w:rPr>
                <w:rFonts w:ascii="Sylfaen" w:hAnsi="Sylfaen"/>
              </w:rPr>
              <w:t xml:space="preserve">pregnant </w:t>
            </w:r>
            <w:r w:rsidRPr="004C12D0">
              <w:rPr>
                <w:rFonts w:ascii="Sylfaen" w:hAnsi="Sylfaen"/>
              </w:rPr>
              <w:t>women</w:t>
            </w:r>
          </w:p>
        </w:tc>
        <w:tc>
          <w:tcPr>
            <w:tcW w:w="2126" w:type="dxa"/>
          </w:tcPr>
          <w:p w14:paraId="67A8F601" w14:textId="073A466E" w:rsidR="00A276A5" w:rsidRDefault="00A276A5" w:rsidP="00520A5C">
            <w:pPr>
              <w:rPr>
                <w:b/>
              </w:rPr>
            </w:pPr>
            <w:r>
              <w:rPr>
                <w:b/>
              </w:rPr>
              <w:t>2015 or 201</w:t>
            </w:r>
            <w:r w:rsidR="00520A5C">
              <w:rPr>
                <w:b/>
              </w:rPr>
              <w:t>6</w:t>
            </w:r>
            <w:r>
              <w:rPr>
                <w:b/>
              </w:rPr>
              <w:t>, 2018</w:t>
            </w:r>
          </w:p>
        </w:tc>
        <w:tc>
          <w:tcPr>
            <w:tcW w:w="2693" w:type="dxa"/>
          </w:tcPr>
          <w:p w14:paraId="08FD97E9" w14:textId="77777777" w:rsidR="00A276A5" w:rsidRDefault="00A276A5" w:rsidP="00F83B4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  <w:p w14:paraId="57F2835E" w14:textId="03B984AA" w:rsidR="00A276A5" w:rsidRDefault="00A276A5" w:rsidP="004133F8">
            <w:pPr>
              <w:rPr>
                <w:b/>
              </w:rPr>
            </w:pPr>
            <w:r>
              <w:rPr>
                <w:b/>
              </w:rPr>
              <w:t xml:space="preserve">Levan </w:t>
            </w:r>
            <w:proofErr w:type="spellStart"/>
            <w:r>
              <w:rPr>
                <w:b/>
              </w:rPr>
              <w:t>kandelaki</w:t>
            </w:r>
            <w:proofErr w:type="spellEnd"/>
          </w:p>
        </w:tc>
        <w:tc>
          <w:tcPr>
            <w:tcW w:w="2064" w:type="dxa"/>
          </w:tcPr>
          <w:p w14:paraId="0DA6826C" w14:textId="7F231804" w:rsidR="00A276A5" w:rsidRDefault="00A276A5" w:rsidP="004133F8">
            <w:pPr>
              <w:rPr>
                <w:b/>
              </w:rPr>
            </w:pPr>
            <w:r>
              <w:rPr>
                <w:rFonts w:ascii="Sylfaen" w:hAnsi="Sylfaen"/>
              </w:rPr>
              <w:t>Birth registry or 066</w:t>
            </w:r>
          </w:p>
        </w:tc>
      </w:tr>
      <w:tr w:rsidR="00D930E9" w14:paraId="49D72563" w14:textId="77777777" w:rsidTr="00A276A5">
        <w:tc>
          <w:tcPr>
            <w:tcW w:w="1526" w:type="dxa"/>
          </w:tcPr>
          <w:p w14:paraId="325513FB" w14:textId="44B2EC79" w:rsidR="00D930E9" w:rsidRDefault="00D930E9" w:rsidP="004133F8">
            <w:pPr>
              <w:rPr>
                <w:b/>
              </w:rPr>
            </w:pPr>
            <w:r>
              <w:rPr>
                <w:b/>
              </w:rPr>
              <w:t>II Outcomes</w:t>
            </w:r>
          </w:p>
        </w:tc>
        <w:tc>
          <w:tcPr>
            <w:tcW w:w="6379" w:type="dxa"/>
          </w:tcPr>
          <w:p w14:paraId="04EC460D" w14:textId="5A2D0FF0" w:rsidR="00D930E9" w:rsidRPr="00D930E9" w:rsidRDefault="00D930E9" w:rsidP="00D930E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M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</w:rPr>
              <w:t>.1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 xml:space="preserve">- </w:t>
            </w:r>
            <w:r w:rsidRPr="00023784">
              <w:rPr>
                <w:rFonts w:ascii="Sylfaen" w:hAnsi="Sylfaen"/>
                <w:lang w:val="ka-GE"/>
              </w:rPr>
              <w:t>% of women with sepsis in post-partum period, including readmissions</w:t>
            </w:r>
            <w:r>
              <w:rPr>
                <w:rFonts w:ascii="Sylfaen" w:hAnsi="Sylfaen"/>
              </w:rPr>
              <w:t xml:space="preserve">, </w:t>
            </w:r>
          </w:p>
        </w:tc>
        <w:tc>
          <w:tcPr>
            <w:tcW w:w="2126" w:type="dxa"/>
          </w:tcPr>
          <w:p w14:paraId="7748073C" w14:textId="370F38A0" w:rsidR="00D930E9" w:rsidRDefault="00D930E9" w:rsidP="00520A5C">
            <w:pPr>
              <w:rPr>
                <w:b/>
              </w:rPr>
            </w:pPr>
            <w:r>
              <w:rPr>
                <w:b/>
              </w:rPr>
              <w:t>2015 or 201</w:t>
            </w:r>
            <w:r w:rsidR="00520A5C">
              <w:rPr>
                <w:b/>
              </w:rPr>
              <w:t>6</w:t>
            </w:r>
            <w:r>
              <w:rPr>
                <w:b/>
              </w:rPr>
              <w:t>, 2018</w:t>
            </w:r>
          </w:p>
        </w:tc>
        <w:tc>
          <w:tcPr>
            <w:tcW w:w="2693" w:type="dxa"/>
          </w:tcPr>
          <w:p w14:paraId="072034D1" w14:textId="77777777" w:rsidR="00D930E9" w:rsidRDefault="00D930E9" w:rsidP="00F83B4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  <w:p w14:paraId="214A7093" w14:textId="7996EBDF" w:rsidR="00D930E9" w:rsidRDefault="00D930E9" w:rsidP="004133F8">
            <w:pPr>
              <w:rPr>
                <w:b/>
              </w:rPr>
            </w:pPr>
            <w:r>
              <w:rPr>
                <w:b/>
              </w:rPr>
              <w:t xml:space="preserve">Levan </w:t>
            </w:r>
            <w:proofErr w:type="spellStart"/>
            <w:r>
              <w:rPr>
                <w:b/>
              </w:rPr>
              <w:t>kandelaki</w:t>
            </w:r>
            <w:proofErr w:type="spellEnd"/>
          </w:p>
        </w:tc>
        <w:tc>
          <w:tcPr>
            <w:tcW w:w="2064" w:type="dxa"/>
          </w:tcPr>
          <w:p w14:paraId="3FCD80E8" w14:textId="158F8037" w:rsidR="00D930E9" w:rsidRDefault="00D930E9" w:rsidP="004133F8">
            <w:pPr>
              <w:rPr>
                <w:b/>
              </w:rPr>
            </w:pPr>
            <w:r>
              <w:rPr>
                <w:rFonts w:ascii="Sylfaen" w:hAnsi="Sylfaen"/>
              </w:rPr>
              <w:t>Birth registry or 066</w:t>
            </w:r>
          </w:p>
        </w:tc>
      </w:tr>
      <w:tr w:rsidR="00855C7D" w14:paraId="158C6226" w14:textId="77777777" w:rsidTr="00A276A5">
        <w:tc>
          <w:tcPr>
            <w:tcW w:w="1526" w:type="dxa"/>
          </w:tcPr>
          <w:p w14:paraId="5DC23063" w14:textId="62FB1A0C" w:rsidR="00855C7D" w:rsidRDefault="00855C7D" w:rsidP="004133F8">
            <w:pPr>
              <w:rPr>
                <w:b/>
              </w:rPr>
            </w:pPr>
            <w:r>
              <w:rPr>
                <w:b/>
              </w:rPr>
              <w:t>II Outcomes</w:t>
            </w:r>
          </w:p>
        </w:tc>
        <w:tc>
          <w:tcPr>
            <w:tcW w:w="6379" w:type="dxa"/>
          </w:tcPr>
          <w:p w14:paraId="7DC7359B" w14:textId="562324EF" w:rsidR="00855C7D" w:rsidRDefault="00855C7D" w:rsidP="00A276A5">
            <w:pPr>
              <w:rPr>
                <w:b/>
              </w:rPr>
            </w:pPr>
            <w:r>
              <w:rPr>
                <w:rFonts w:ascii="Sylfaen" w:hAnsi="Sylfaen"/>
              </w:rPr>
              <w:t xml:space="preserve">C1.1 - </w:t>
            </w:r>
            <w:r w:rsidRPr="002B7576">
              <w:rPr>
                <w:rFonts w:cstheme="minorHAnsi"/>
                <w:szCs w:val="20"/>
              </w:rPr>
              <w:t>% of newborn babies born in the hospital admitted into the neonatal special care unit</w:t>
            </w:r>
          </w:p>
        </w:tc>
        <w:tc>
          <w:tcPr>
            <w:tcW w:w="2126" w:type="dxa"/>
          </w:tcPr>
          <w:p w14:paraId="5E606DDF" w14:textId="2E99CF9E" w:rsidR="00855C7D" w:rsidRDefault="00855C7D" w:rsidP="00520A5C">
            <w:pPr>
              <w:rPr>
                <w:b/>
              </w:rPr>
            </w:pPr>
            <w:r>
              <w:rPr>
                <w:b/>
              </w:rPr>
              <w:t>2015 or 201</w:t>
            </w:r>
            <w:r w:rsidR="00520A5C">
              <w:rPr>
                <w:b/>
              </w:rPr>
              <w:t>6</w:t>
            </w:r>
            <w:r>
              <w:rPr>
                <w:b/>
              </w:rPr>
              <w:t>, 2018</w:t>
            </w:r>
          </w:p>
        </w:tc>
        <w:tc>
          <w:tcPr>
            <w:tcW w:w="2693" w:type="dxa"/>
          </w:tcPr>
          <w:p w14:paraId="3F515AD9" w14:textId="77777777" w:rsidR="00855C7D" w:rsidRDefault="00855C7D" w:rsidP="00F83B4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  <w:p w14:paraId="3463F9E0" w14:textId="2F16FB05" w:rsidR="00855C7D" w:rsidRDefault="00855C7D" w:rsidP="004133F8">
            <w:pPr>
              <w:rPr>
                <w:b/>
              </w:rPr>
            </w:pPr>
            <w:r>
              <w:rPr>
                <w:b/>
              </w:rPr>
              <w:t xml:space="preserve">Levan </w:t>
            </w:r>
            <w:proofErr w:type="spellStart"/>
            <w:r>
              <w:rPr>
                <w:b/>
              </w:rPr>
              <w:t>kandelaki</w:t>
            </w:r>
            <w:proofErr w:type="spellEnd"/>
          </w:p>
        </w:tc>
        <w:tc>
          <w:tcPr>
            <w:tcW w:w="2064" w:type="dxa"/>
          </w:tcPr>
          <w:p w14:paraId="7A75D57F" w14:textId="1FA8AD89" w:rsidR="00855C7D" w:rsidRDefault="00855C7D" w:rsidP="004133F8">
            <w:pPr>
              <w:rPr>
                <w:b/>
              </w:rPr>
            </w:pPr>
            <w:r>
              <w:rPr>
                <w:rFonts w:ascii="Sylfaen" w:hAnsi="Sylfaen"/>
              </w:rPr>
              <w:t>Birth registry or 066</w:t>
            </w:r>
          </w:p>
        </w:tc>
      </w:tr>
      <w:tr w:rsidR="00520A5C" w14:paraId="0AF135D3" w14:textId="77777777" w:rsidTr="00A276A5">
        <w:tc>
          <w:tcPr>
            <w:tcW w:w="1526" w:type="dxa"/>
          </w:tcPr>
          <w:p w14:paraId="459E0CC4" w14:textId="5867D8BD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III Quality of Care</w:t>
            </w:r>
          </w:p>
        </w:tc>
        <w:tc>
          <w:tcPr>
            <w:tcW w:w="6379" w:type="dxa"/>
          </w:tcPr>
          <w:p w14:paraId="5B5CA78C" w14:textId="1C449DD4" w:rsidR="00520A5C" w:rsidRDefault="00520A5C" w:rsidP="00A276A5">
            <w:pPr>
              <w:rPr>
                <w:b/>
              </w:rPr>
            </w:pPr>
            <w:r>
              <w:rPr>
                <w:rFonts w:ascii="Sylfaen" w:hAnsi="Sylfaen"/>
              </w:rPr>
              <w:t xml:space="preserve">R1.1: </w:t>
            </w:r>
            <w:r w:rsidRPr="004D15A0">
              <w:rPr>
                <w:rFonts w:ascii="Sylfaen" w:hAnsi="Sylfaen"/>
                <w:lang w:val="ka-GE"/>
              </w:rPr>
              <w:t>Cervical Cancer scrrning for 30-49  years old women</w:t>
            </w:r>
          </w:p>
        </w:tc>
        <w:tc>
          <w:tcPr>
            <w:tcW w:w="2126" w:type="dxa"/>
          </w:tcPr>
          <w:p w14:paraId="0C9498BA" w14:textId="790FA6EC" w:rsidR="00520A5C" w:rsidRDefault="00520A5C" w:rsidP="00520A5C">
            <w:pPr>
              <w:rPr>
                <w:b/>
              </w:rPr>
            </w:pPr>
            <w:r>
              <w:rPr>
                <w:b/>
              </w:rPr>
              <w:t>2015 or 201</w:t>
            </w:r>
            <w:r>
              <w:rPr>
                <w:b/>
              </w:rPr>
              <w:t>6</w:t>
            </w:r>
            <w:r>
              <w:rPr>
                <w:b/>
              </w:rPr>
              <w:t>, 2018</w:t>
            </w:r>
          </w:p>
        </w:tc>
        <w:tc>
          <w:tcPr>
            <w:tcW w:w="2693" w:type="dxa"/>
          </w:tcPr>
          <w:p w14:paraId="3BB3DC81" w14:textId="7B86E315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</w:tc>
        <w:tc>
          <w:tcPr>
            <w:tcW w:w="2064" w:type="dxa"/>
          </w:tcPr>
          <w:p w14:paraId="7E1F1EE5" w14:textId="77777777" w:rsidR="00520A5C" w:rsidRDefault="00520A5C" w:rsidP="004133F8">
            <w:pPr>
              <w:rPr>
                <w:b/>
              </w:rPr>
            </w:pPr>
          </w:p>
        </w:tc>
      </w:tr>
      <w:tr w:rsidR="00520A5C" w14:paraId="26CBF611" w14:textId="77777777" w:rsidTr="00A276A5">
        <w:tc>
          <w:tcPr>
            <w:tcW w:w="1526" w:type="dxa"/>
          </w:tcPr>
          <w:p w14:paraId="7D051ED9" w14:textId="1A222ED5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III Quality of Care</w:t>
            </w:r>
          </w:p>
        </w:tc>
        <w:tc>
          <w:tcPr>
            <w:tcW w:w="6379" w:type="dxa"/>
          </w:tcPr>
          <w:p w14:paraId="487D5FDF" w14:textId="2F5AC7EF" w:rsidR="00520A5C" w:rsidRDefault="00520A5C" w:rsidP="00A276A5">
            <w:pPr>
              <w:rPr>
                <w:b/>
              </w:rPr>
            </w:pPr>
            <w:r>
              <w:rPr>
                <w:b/>
              </w:rPr>
              <w:t xml:space="preserve">M2.1: </w:t>
            </w:r>
            <w:r w:rsidRPr="00520A5C">
              <w:rPr>
                <w:b/>
              </w:rPr>
              <w:t xml:space="preserve">% of pregnant women </w:t>
            </w:r>
            <w:proofErr w:type="spellStart"/>
            <w:r w:rsidRPr="00520A5C">
              <w:rPr>
                <w:b/>
              </w:rPr>
              <w:t>syphillis</w:t>
            </w:r>
            <w:proofErr w:type="spellEnd"/>
            <w:r w:rsidRPr="00520A5C">
              <w:rPr>
                <w:b/>
              </w:rPr>
              <w:t xml:space="preserve">(+) treated for </w:t>
            </w:r>
            <w:proofErr w:type="spellStart"/>
            <w:r w:rsidRPr="00520A5C">
              <w:rPr>
                <w:b/>
              </w:rPr>
              <w:t>syphillis</w:t>
            </w:r>
            <w:proofErr w:type="spellEnd"/>
          </w:p>
        </w:tc>
        <w:tc>
          <w:tcPr>
            <w:tcW w:w="2126" w:type="dxa"/>
          </w:tcPr>
          <w:p w14:paraId="0CD3BD37" w14:textId="078F971D" w:rsidR="00520A5C" w:rsidRDefault="00520A5C" w:rsidP="00520A5C">
            <w:pPr>
              <w:rPr>
                <w:b/>
              </w:rPr>
            </w:pPr>
            <w:r>
              <w:rPr>
                <w:b/>
              </w:rPr>
              <w:t>2016, 2017 / 2018</w:t>
            </w:r>
          </w:p>
        </w:tc>
        <w:tc>
          <w:tcPr>
            <w:tcW w:w="2693" w:type="dxa"/>
          </w:tcPr>
          <w:p w14:paraId="320E9A3C" w14:textId="0B5916AA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  <w:r>
              <w:rPr>
                <w:b/>
              </w:rPr>
              <w:t>, Khvicha Getia</w:t>
            </w:r>
          </w:p>
        </w:tc>
        <w:tc>
          <w:tcPr>
            <w:tcW w:w="2064" w:type="dxa"/>
          </w:tcPr>
          <w:p w14:paraId="753FAC90" w14:textId="442DE924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Maternal And Child Health state Program??</w:t>
            </w:r>
          </w:p>
        </w:tc>
      </w:tr>
      <w:tr w:rsidR="00520A5C" w14:paraId="5D03ED43" w14:textId="77777777" w:rsidTr="00A276A5">
        <w:tc>
          <w:tcPr>
            <w:tcW w:w="1526" w:type="dxa"/>
          </w:tcPr>
          <w:p w14:paraId="69DFBDFC" w14:textId="2D1C011A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III Quality of Care</w:t>
            </w:r>
          </w:p>
        </w:tc>
        <w:tc>
          <w:tcPr>
            <w:tcW w:w="6379" w:type="dxa"/>
          </w:tcPr>
          <w:p w14:paraId="4788628F" w14:textId="2D489D4B" w:rsidR="00520A5C" w:rsidRDefault="00520A5C" w:rsidP="00A276A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M3.1: </w:t>
            </w:r>
            <w:r w:rsidRPr="00520A5C">
              <w:rPr>
                <w:rFonts w:ascii="Sylfaen" w:hAnsi="Sylfaen"/>
                <w:lang w:val="ka-GE"/>
              </w:rPr>
              <w:t>% of women administered immediate postpartum uterotonic (AMTSL)</w:t>
            </w:r>
          </w:p>
        </w:tc>
        <w:tc>
          <w:tcPr>
            <w:tcW w:w="2126" w:type="dxa"/>
          </w:tcPr>
          <w:p w14:paraId="5639E502" w14:textId="37202C6E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2015 or 2016, 2018</w:t>
            </w:r>
          </w:p>
        </w:tc>
        <w:tc>
          <w:tcPr>
            <w:tcW w:w="2693" w:type="dxa"/>
          </w:tcPr>
          <w:p w14:paraId="68553DCB" w14:textId="77777777" w:rsidR="00520A5C" w:rsidRDefault="00520A5C" w:rsidP="00F83B4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  <w:p w14:paraId="06136E7F" w14:textId="293079AD" w:rsidR="00520A5C" w:rsidRDefault="00520A5C" w:rsidP="004133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Levan </w:t>
            </w:r>
            <w:proofErr w:type="spellStart"/>
            <w:r>
              <w:rPr>
                <w:b/>
              </w:rPr>
              <w:t>kandelaki</w:t>
            </w:r>
            <w:proofErr w:type="spellEnd"/>
          </w:p>
        </w:tc>
        <w:tc>
          <w:tcPr>
            <w:tcW w:w="2064" w:type="dxa"/>
          </w:tcPr>
          <w:p w14:paraId="3282BFC6" w14:textId="43B8AF06" w:rsidR="00520A5C" w:rsidRDefault="00520A5C" w:rsidP="004133F8">
            <w:pPr>
              <w:rPr>
                <w:b/>
              </w:rPr>
            </w:pPr>
            <w:r>
              <w:rPr>
                <w:rFonts w:ascii="Sylfaen" w:hAnsi="Sylfaen"/>
              </w:rPr>
              <w:t>Birth registry or 066</w:t>
            </w:r>
          </w:p>
        </w:tc>
      </w:tr>
      <w:tr w:rsidR="00520A5C" w14:paraId="34D72CF4" w14:textId="77777777" w:rsidTr="00E66290">
        <w:tc>
          <w:tcPr>
            <w:tcW w:w="1526" w:type="dxa"/>
          </w:tcPr>
          <w:p w14:paraId="7AB2177A" w14:textId="266306A2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III Quality of Care</w:t>
            </w:r>
          </w:p>
        </w:tc>
        <w:tc>
          <w:tcPr>
            <w:tcW w:w="6379" w:type="dxa"/>
            <w:vAlign w:val="center"/>
          </w:tcPr>
          <w:p w14:paraId="1D3B91FE" w14:textId="18623C32" w:rsidR="00520A5C" w:rsidRDefault="00520A5C" w:rsidP="00A276A5">
            <w:pPr>
              <w:rPr>
                <w:rFonts w:ascii="Sylfaen" w:hAnsi="Sylfaen"/>
                <w:lang w:val="ka-G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M4.1: % of women who developed severe post-partum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Haemorrhage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(PPH)</w:t>
            </w:r>
          </w:p>
        </w:tc>
        <w:tc>
          <w:tcPr>
            <w:tcW w:w="2126" w:type="dxa"/>
          </w:tcPr>
          <w:p w14:paraId="115C7BB1" w14:textId="2F54CBC1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2015 or 2016, 2018</w:t>
            </w:r>
          </w:p>
        </w:tc>
        <w:tc>
          <w:tcPr>
            <w:tcW w:w="2693" w:type="dxa"/>
          </w:tcPr>
          <w:p w14:paraId="63198254" w14:textId="77777777" w:rsidR="00520A5C" w:rsidRDefault="00520A5C" w:rsidP="00F83B4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  <w:p w14:paraId="2401F48B" w14:textId="64A9BAD6" w:rsidR="00520A5C" w:rsidRDefault="00520A5C" w:rsidP="004133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Levan </w:t>
            </w:r>
            <w:proofErr w:type="spellStart"/>
            <w:r>
              <w:rPr>
                <w:b/>
              </w:rPr>
              <w:t>kandelaki</w:t>
            </w:r>
            <w:proofErr w:type="spellEnd"/>
          </w:p>
        </w:tc>
        <w:tc>
          <w:tcPr>
            <w:tcW w:w="2064" w:type="dxa"/>
          </w:tcPr>
          <w:p w14:paraId="7A0F37A8" w14:textId="5E719A47" w:rsidR="00520A5C" w:rsidRDefault="00520A5C" w:rsidP="004133F8">
            <w:pPr>
              <w:rPr>
                <w:b/>
              </w:rPr>
            </w:pPr>
            <w:r>
              <w:rPr>
                <w:rFonts w:ascii="Sylfaen" w:hAnsi="Sylfaen"/>
              </w:rPr>
              <w:t>Birth registry or 066</w:t>
            </w:r>
          </w:p>
        </w:tc>
      </w:tr>
      <w:tr w:rsidR="00520A5C" w14:paraId="151469BB" w14:textId="77777777" w:rsidTr="00E66290">
        <w:tc>
          <w:tcPr>
            <w:tcW w:w="1526" w:type="dxa"/>
          </w:tcPr>
          <w:p w14:paraId="3DE46F52" w14:textId="40023391" w:rsidR="00520A5C" w:rsidRDefault="00520A5C" w:rsidP="004133F8">
            <w:pPr>
              <w:rPr>
                <w:b/>
              </w:rPr>
            </w:pPr>
            <w:r>
              <w:rPr>
                <w:b/>
              </w:rPr>
              <w:lastRenderedPageBreak/>
              <w:t>III Quality of Care</w:t>
            </w:r>
          </w:p>
        </w:tc>
        <w:tc>
          <w:tcPr>
            <w:tcW w:w="6379" w:type="dxa"/>
            <w:vAlign w:val="center"/>
          </w:tcPr>
          <w:p w14:paraId="7F8F7F17" w14:textId="3FB35B86" w:rsidR="00520A5C" w:rsidRDefault="00520A5C" w:rsidP="00A276A5">
            <w:pPr>
              <w:rPr>
                <w:rFonts w:ascii="Sylfaen" w:hAnsi="Sylfaen"/>
                <w:lang w:val="ka-G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M4.2. % of women with severe preeclampsia and eclampsia correctly treated with magnesium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sulphate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injection</w:t>
            </w:r>
          </w:p>
        </w:tc>
        <w:tc>
          <w:tcPr>
            <w:tcW w:w="2126" w:type="dxa"/>
          </w:tcPr>
          <w:p w14:paraId="3F0BA18C" w14:textId="25EABD1D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2015 or 2016, 2018</w:t>
            </w:r>
          </w:p>
        </w:tc>
        <w:tc>
          <w:tcPr>
            <w:tcW w:w="2693" w:type="dxa"/>
          </w:tcPr>
          <w:p w14:paraId="3965D6F4" w14:textId="77777777" w:rsidR="00520A5C" w:rsidRDefault="00520A5C" w:rsidP="00F83B4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  <w:p w14:paraId="3C414C01" w14:textId="12F42B2E" w:rsidR="00520A5C" w:rsidRDefault="00520A5C" w:rsidP="004133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Levan </w:t>
            </w:r>
            <w:proofErr w:type="spellStart"/>
            <w:r>
              <w:rPr>
                <w:b/>
              </w:rPr>
              <w:t>kandelaki</w:t>
            </w:r>
            <w:proofErr w:type="spellEnd"/>
          </w:p>
        </w:tc>
        <w:tc>
          <w:tcPr>
            <w:tcW w:w="2064" w:type="dxa"/>
          </w:tcPr>
          <w:p w14:paraId="300D9B87" w14:textId="3C2943B3" w:rsidR="00520A5C" w:rsidRDefault="00520A5C" w:rsidP="004133F8">
            <w:pPr>
              <w:rPr>
                <w:b/>
              </w:rPr>
            </w:pPr>
            <w:r>
              <w:rPr>
                <w:rFonts w:ascii="Sylfaen" w:hAnsi="Sylfaen"/>
              </w:rPr>
              <w:t>Birth registry or 066</w:t>
            </w:r>
          </w:p>
        </w:tc>
      </w:tr>
      <w:tr w:rsidR="00520A5C" w14:paraId="47D126D0" w14:textId="77777777" w:rsidTr="00A276A5">
        <w:tc>
          <w:tcPr>
            <w:tcW w:w="1526" w:type="dxa"/>
          </w:tcPr>
          <w:p w14:paraId="6B1957D6" w14:textId="5EC48760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III Quality of Care</w:t>
            </w:r>
          </w:p>
        </w:tc>
        <w:tc>
          <w:tcPr>
            <w:tcW w:w="6379" w:type="dxa"/>
          </w:tcPr>
          <w:p w14:paraId="464BA17B" w14:textId="5205B137" w:rsidR="00520A5C" w:rsidRPr="00520A5C" w:rsidRDefault="00520A5C" w:rsidP="00520A5C">
            <w:pPr>
              <w:outlineLvl w:val="0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N1,1: </w:t>
            </w:r>
            <w:r w:rsidRPr="00520A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 of newborns who received all four (4) elements of essential newborn care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(</w:t>
            </w:r>
            <w:r w:rsidRPr="004E695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(4) elements of essential newborn care – (1) immediate and thorough drying; (2) immediate skin-to-skin contact; (3) delayed cord clamping; (4) initiation of breastfeeding in the first hour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2126" w:type="dxa"/>
          </w:tcPr>
          <w:p w14:paraId="5E7EC55F" w14:textId="01E4BA25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2015 or 2016, 2018</w:t>
            </w:r>
          </w:p>
        </w:tc>
        <w:tc>
          <w:tcPr>
            <w:tcW w:w="2693" w:type="dxa"/>
          </w:tcPr>
          <w:p w14:paraId="3EC5D69D" w14:textId="77777777" w:rsidR="00520A5C" w:rsidRDefault="00520A5C" w:rsidP="00F83B4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  <w:p w14:paraId="4066B79C" w14:textId="46C70F37" w:rsidR="00520A5C" w:rsidRDefault="00520A5C" w:rsidP="004133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Levan </w:t>
            </w:r>
            <w:proofErr w:type="spellStart"/>
            <w:r>
              <w:rPr>
                <w:b/>
              </w:rPr>
              <w:t>kandelaki</w:t>
            </w:r>
            <w:proofErr w:type="spellEnd"/>
          </w:p>
        </w:tc>
        <w:tc>
          <w:tcPr>
            <w:tcW w:w="2064" w:type="dxa"/>
          </w:tcPr>
          <w:p w14:paraId="3F9EBD4E" w14:textId="5D9F9B14" w:rsidR="00520A5C" w:rsidRDefault="00520A5C" w:rsidP="004133F8">
            <w:pPr>
              <w:rPr>
                <w:b/>
              </w:rPr>
            </w:pPr>
            <w:r>
              <w:rPr>
                <w:rFonts w:ascii="Sylfaen" w:hAnsi="Sylfaen"/>
              </w:rPr>
              <w:t>Birth registry or 066</w:t>
            </w:r>
          </w:p>
        </w:tc>
      </w:tr>
      <w:tr w:rsidR="00520A5C" w14:paraId="46D6BE28" w14:textId="77777777" w:rsidTr="00A276A5">
        <w:tc>
          <w:tcPr>
            <w:tcW w:w="1526" w:type="dxa"/>
          </w:tcPr>
          <w:p w14:paraId="3DCACC5C" w14:textId="39F4BDC4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III Quality of Care</w:t>
            </w:r>
          </w:p>
        </w:tc>
        <w:tc>
          <w:tcPr>
            <w:tcW w:w="6379" w:type="dxa"/>
          </w:tcPr>
          <w:p w14:paraId="280EB440" w14:textId="3A7D88E0" w:rsidR="00520A5C" w:rsidRDefault="00A40585" w:rsidP="00A276A5">
            <w:pPr>
              <w:rPr>
                <w:rFonts w:ascii="Sylfaen" w:hAnsi="Sylfaen"/>
                <w:lang w:val="ka-G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A2.2</w:t>
            </w:r>
            <w:r w:rsidR="00520A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. </w:t>
            </w:r>
            <w:r w:rsidR="00520A5C" w:rsidRPr="004D15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HPV </w:t>
            </w:r>
            <w:proofErr w:type="spellStart"/>
            <w:r w:rsidR="00520A5C" w:rsidRPr="004D15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imunization</w:t>
            </w:r>
            <w:proofErr w:type="spellEnd"/>
            <w:r w:rsidR="00520A5C" w:rsidRPr="004D15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%</w:t>
            </w:r>
            <w:r w:rsidR="00520A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725B206" w14:textId="7E9B9784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2016, 2017, 2018</w:t>
            </w:r>
          </w:p>
        </w:tc>
        <w:tc>
          <w:tcPr>
            <w:tcW w:w="2693" w:type="dxa"/>
          </w:tcPr>
          <w:p w14:paraId="008055C2" w14:textId="77777777" w:rsidR="00520A5C" w:rsidRDefault="00520A5C" w:rsidP="00520A5C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  <w:p w14:paraId="5C2B618D" w14:textId="77777777" w:rsidR="00520A5C" w:rsidRDefault="00520A5C" w:rsidP="004133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074A421B" w14:textId="77777777" w:rsidR="00520A5C" w:rsidRDefault="00520A5C" w:rsidP="004133F8">
            <w:pPr>
              <w:rPr>
                <w:b/>
              </w:rPr>
            </w:pPr>
          </w:p>
        </w:tc>
      </w:tr>
      <w:tr w:rsidR="00520A5C" w14:paraId="3C883A6A" w14:textId="77777777" w:rsidTr="00B00E83">
        <w:tc>
          <w:tcPr>
            <w:tcW w:w="1526" w:type="dxa"/>
          </w:tcPr>
          <w:p w14:paraId="3749CEC9" w14:textId="31F4F925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III Quality of Care</w:t>
            </w:r>
          </w:p>
        </w:tc>
        <w:tc>
          <w:tcPr>
            <w:tcW w:w="6379" w:type="dxa"/>
            <w:vAlign w:val="center"/>
          </w:tcPr>
          <w:p w14:paraId="258ECF16" w14:textId="7ECD93A6" w:rsidR="00520A5C" w:rsidRDefault="00520A5C" w:rsidP="00A276A5">
            <w:pPr>
              <w:rPr>
                <w:rFonts w:ascii="Sylfaen" w:hAnsi="Sylfaen"/>
                <w:lang w:val="ka-G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N2.1: % of babies not breathing / crying spontaneously at birth for </w:t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whom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additional resuscitation actions (stimulation and/or bag and mask) were taken.</w:t>
            </w:r>
          </w:p>
        </w:tc>
        <w:tc>
          <w:tcPr>
            <w:tcW w:w="2126" w:type="dxa"/>
          </w:tcPr>
          <w:p w14:paraId="72AB3F34" w14:textId="1E1118DB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2015 or 2016, 2018</w:t>
            </w:r>
          </w:p>
        </w:tc>
        <w:tc>
          <w:tcPr>
            <w:tcW w:w="2693" w:type="dxa"/>
          </w:tcPr>
          <w:p w14:paraId="10F35756" w14:textId="77777777" w:rsidR="00520A5C" w:rsidRDefault="00520A5C" w:rsidP="00F83B4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  <w:p w14:paraId="2EA4A148" w14:textId="626A468C" w:rsidR="00520A5C" w:rsidRDefault="00520A5C" w:rsidP="004133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Levan </w:t>
            </w:r>
            <w:proofErr w:type="spellStart"/>
            <w:r>
              <w:rPr>
                <w:b/>
              </w:rPr>
              <w:t>kandelaki</w:t>
            </w:r>
            <w:proofErr w:type="spellEnd"/>
          </w:p>
        </w:tc>
        <w:tc>
          <w:tcPr>
            <w:tcW w:w="2064" w:type="dxa"/>
          </w:tcPr>
          <w:p w14:paraId="7CCC1680" w14:textId="22214D91" w:rsidR="00520A5C" w:rsidRDefault="00520A5C" w:rsidP="004133F8">
            <w:pPr>
              <w:rPr>
                <w:b/>
              </w:rPr>
            </w:pPr>
            <w:r>
              <w:rPr>
                <w:rFonts w:ascii="Sylfaen" w:hAnsi="Sylfaen"/>
              </w:rPr>
              <w:t>Birth registry or 066</w:t>
            </w:r>
          </w:p>
        </w:tc>
      </w:tr>
      <w:tr w:rsidR="00520A5C" w14:paraId="46021555" w14:textId="77777777" w:rsidTr="00B00E83">
        <w:tc>
          <w:tcPr>
            <w:tcW w:w="1526" w:type="dxa"/>
          </w:tcPr>
          <w:p w14:paraId="2BE2481C" w14:textId="1E06DF3A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III Quality of Care</w:t>
            </w:r>
          </w:p>
        </w:tc>
        <w:tc>
          <w:tcPr>
            <w:tcW w:w="6379" w:type="dxa"/>
            <w:vAlign w:val="center"/>
          </w:tcPr>
          <w:p w14:paraId="22F51BE3" w14:textId="18C75B57" w:rsidR="00520A5C" w:rsidRDefault="00520A5C" w:rsidP="00A276A5">
            <w:pPr>
              <w:rPr>
                <w:rFonts w:ascii="Sylfaen" w:hAnsi="Sylfaen"/>
                <w:lang w:val="ka-G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N2.2: % of newborns with suspected severe bacterial infection who receive appropriate antibiotic therapy (infant reportedly stopped feeding well and/or stopped moving on its own) </w:t>
            </w:r>
          </w:p>
        </w:tc>
        <w:tc>
          <w:tcPr>
            <w:tcW w:w="2126" w:type="dxa"/>
          </w:tcPr>
          <w:p w14:paraId="303B9268" w14:textId="2DB80E28" w:rsidR="00520A5C" w:rsidRDefault="00520A5C" w:rsidP="004133F8">
            <w:pPr>
              <w:rPr>
                <w:b/>
              </w:rPr>
            </w:pPr>
            <w:r>
              <w:rPr>
                <w:b/>
              </w:rPr>
              <w:t>2015 or 2016, 2018</w:t>
            </w:r>
          </w:p>
        </w:tc>
        <w:tc>
          <w:tcPr>
            <w:tcW w:w="2693" w:type="dxa"/>
          </w:tcPr>
          <w:p w14:paraId="0903D220" w14:textId="77777777" w:rsidR="00520A5C" w:rsidRDefault="00520A5C" w:rsidP="00F83B4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  <w:p w14:paraId="786C696F" w14:textId="72A0D4F0" w:rsidR="00520A5C" w:rsidRDefault="00520A5C" w:rsidP="004133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Levan </w:t>
            </w:r>
            <w:proofErr w:type="spellStart"/>
            <w:r>
              <w:rPr>
                <w:b/>
              </w:rPr>
              <w:t>kandelaki</w:t>
            </w:r>
            <w:proofErr w:type="spellEnd"/>
          </w:p>
        </w:tc>
        <w:tc>
          <w:tcPr>
            <w:tcW w:w="2064" w:type="dxa"/>
          </w:tcPr>
          <w:p w14:paraId="7215B65D" w14:textId="1F15E7B0" w:rsidR="00520A5C" w:rsidRDefault="00520A5C" w:rsidP="004133F8">
            <w:pPr>
              <w:rPr>
                <w:b/>
              </w:rPr>
            </w:pPr>
            <w:r>
              <w:rPr>
                <w:rFonts w:ascii="Sylfaen" w:hAnsi="Sylfaen"/>
              </w:rPr>
              <w:t>Birth registry or 066</w:t>
            </w:r>
          </w:p>
        </w:tc>
      </w:tr>
      <w:tr w:rsidR="00A40585" w14:paraId="742CC7FE" w14:textId="77777777" w:rsidTr="0038750F">
        <w:tc>
          <w:tcPr>
            <w:tcW w:w="1526" w:type="dxa"/>
          </w:tcPr>
          <w:p w14:paraId="58F927FB" w14:textId="5E6B5A25" w:rsidR="00A40585" w:rsidRDefault="00A40585" w:rsidP="004133F8">
            <w:pPr>
              <w:rPr>
                <w:b/>
              </w:rPr>
            </w:pPr>
            <w:r>
              <w:rPr>
                <w:b/>
              </w:rPr>
              <w:t>III Quality of Care</w:t>
            </w:r>
          </w:p>
        </w:tc>
        <w:tc>
          <w:tcPr>
            <w:tcW w:w="6379" w:type="dxa"/>
            <w:vAlign w:val="center"/>
          </w:tcPr>
          <w:p w14:paraId="697FBAAC" w14:textId="0D92346A" w:rsidR="00A40585" w:rsidRDefault="00A40585" w:rsidP="00A276A5">
            <w:pPr>
              <w:rPr>
                <w:rFonts w:ascii="Sylfaen" w:hAnsi="Sylfaen"/>
                <w:lang w:val="ka-G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% of children with suspected pneumonia who received appropriate antibiotics</w:t>
            </w:r>
          </w:p>
        </w:tc>
        <w:tc>
          <w:tcPr>
            <w:tcW w:w="2126" w:type="dxa"/>
          </w:tcPr>
          <w:p w14:paraId="6429474D" w14:textId="29B1BCBA" w:rsidR="00A40585" w:rsidRDefault="00A40585" w:rsidP="004133F8">
            <w:pPr>
              <w:rPr>
                <w:b/>
              </w:rPr>
            </w:pPr>
            <w:r>
              <w:rPr>
                <w:b/>
              </w:rPr>
              <w:t>2015 or 2016, 2018</w:t>
            </w:r>
          </w:p>
        </w:tc>
        <w:tc>
          <w:tcPr>
            <w:tcW w:w="2693" w:type="dxa"/>
          </w:tcPr>
          <w:p w14:paraId="22A1F4B4" w14:textId="77777777" w:rsidR="00A40585" w:rsidRDefault="00A40585" w:rsidP="00F83B4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  <w:p w14:paraId="1EA1479E" w14:textId="3A355BA8" w:rsidR="00A40585" w:rsidRDefault="00A40585" w:rsidP="004133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Levan </w:t>
            </w:r>
            <w:proofErr w:type="spellStart"/>
            <w:r>
              <w:rPr>
                <w:b/>
              </w:rPr>
              <w:t>kandelaki</w:t>
            </w:r>
            <w:proofErr w:type="spellEnd"/>
          </w:p>
        </w:tc>
        <w:tc>
          <w:tcPr>
            <w:tcW w:w="2064" w:type="dxa"/>
          </w:tcPr>
          <w:p w14:paraId="2C45286E" w14:textId="2C0A13B3" w:rsidR="00A40585" w:rsidRDefault="00A40585" w:rsidP="004133F8">
            <w:pPr>
              <w:rPr>
                <w:b/>
              </w:rPr>
            </w:pPr>
            <w:r>
              <w:rPr>
                <w:rFonts w:ascii="Sylfaen" w:hAnsi="Sylfaen"/>
              </w:rPr>
              <w:t>Birth registry or 066</w:t>
            </w:r>
          </w:p>
        </w:tc>
      </w:tr>
      <w:tr w:rsidR="00A40585" w14:paraId="3142FBE4" w14:textId="77777777" w:rsidTr="0038750F">
        <w:tc>
          <w:tcPr>
            <w:tcW w:w="1526" w:type="dxa"/>
          </w:tcPr>
          <w:p w14:paraId="750158C7" w14:textId="576E30E8" w:rsidR="00A40585" w:rsidRDefault="00A40585" w:rsidP="004133F8">
            <w:pPr>
              <w:rPr>
                <w:b/>
              </w:rPr>
            </w:pPr>
            <w:r>
              <w:rPr>
                <w:b/>
              </w:rPr>
              <w:t>III Quality of Care</w:t>
            </w:r>
          </w:p>
        </w:tc>
        <w:tc>
          <w:tcPr>
            <w:tcW w:w="6379" w:type="dxa"/>
            <w:vAlign w:val="center"/>
          </w:tcPr>
          <w:p w14:paraId="4FB7ADB9" w14:textId="52EA75E6" w:rsidR="00A40585" w:rsidRDefault="00A40585" w:rsidP="00A276A5">
            <w:pPr>
              <w:rPr>
                <w:rFonts w:ascii="Sylfaen" w:hAnsi="Sylfaen"/>
                <w:lang w:val="ka-G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% of children with diarrhea who  received ORT (oral rehydration therapy)</w:t>
            </w:r>
          </w:p>
        </w:tc>
        <w:tc>
          <w:tcPr>
            <w:tcW w:w="2126" w:type="dxa"/>
          </w:tcPr>
          <w:p w14:paraId="54906D8B" w14:textId="53BE642B" w:rsidR="00A40585" w:rsidRDefault="00A40585" w:rsidP="004133F8">
            <w:pPr>
              <w:rPr>
                <w:b/>
              </w:rPr>
            </w:pPr>
            <w:r>
              <w:rPr>
                <w:b/>
              </w:rPr>
              <w:t>2015 or 2016, 2018</w:t>
            </w:r>
          </w:p>
        </w:tc>
        <w:tc>
          <w:tcPr>
            <w:tcW w:w="2693" w:type="dxa"/>
          </w:tcPr>
          <w:p w14:paraId="4A15969E" w14:textId="77777777" w:rsidR="00A40585" w:rsidRDefault="00A40585" w:rsidP="00F83B4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  <w:p w14:paraId="43C75772" w14:textId="394012CD" w:rsidR="00A40585" w:rsidRDefault="00A40585" w:rsidP="004133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Levan </w:t>
            </w:r>
            <w:proofErr w:type="spellStart"/>
            <w:r>
              <w:rPr>
                <w:b/>
              </w:rPr>
              <w:t>kandelaki</w:t>
            </w:r>
            <w:proofErr w:type="spellEnd"/>
          </w:p>
        </w:tc>
        <w:tc>
          <w:tcPr>
            <w:tcW w:w="2064" w:type="dxa"/>
          </w:tcPr>
          <w:p w14:paraId="5172841C" w14:textId="6A1E0F6C" w:rsidR="00A40585" w:rsidRDefault="00A40585" w:rsidP="004133F8">
            <w:pPr>
              <w:rPr>
                <w:b/>
              </w:rPr>
            </w:pPr>
            <w:r>
              <w:rPr>
                <w:rFonts w:ascii="Sylfaen" w:hAnsi="Sylfaen"/>
              </w:rPr>
              <w:t>Birth registry or 066</w:t>
            </w:r>
          </w:p>
        </w:tc>
      </w:tr>
      <w:tr w:rsidR="00A40585" w14:paraId="3CEA2E79" w14:textId="77777777" w:rsidTr="0038750F">
        <w:tc>
          <w:tcPr>
            <w:tcW w:w="1526" w:type="dxa"/>
          </w:tcPr>
          <w:p w14:paraId="73E6E23C" w14:textId="39570A99" w:rsidR="00A40585" w:rsidRDefault="00A40585" w:rsidP="004133F8">
            <w:pPr>
              <w:rPr>
                <w:b/>
              </w:rPr>
            </w:pPr>
            <w:r>
              <w:rPr>
                <w:b/>
              </w:rPr>
              <w:t>III Quality of Care</w:t>
            </w:r>
          </w:p>
        </w:tc>
        <w:tc>
          <w:tcPr>
            <w:tcW w:w="6379" w:type="dxa"/>
            <w:vAlign w:val="center"/>
          </w:tcPr>
          <w:p w14:paraId="7B8215DC" w14:textId="15F01516" w:rsidR="00A40585" w:rsidRDefault="00A40585" w:rsidP="00A276A5">
            <w:pPr>
              <w:rPr>
                <w:rFonts w:ascii="Sylfaen" w:hAnsi="Sylfaen"/>
                <w:lang w:val="ka-G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% of children with diarrhea who received ORT and a course of zinc</w:t>
            </w:r>
          </w:p>
        </w:tc>
        <w:tc>
          <w:tcPr>
            <w:tcW w:w="2126" w:type="dxa"/>
          </w:tcPr>
          <w:p w14:paraId="488D9D52" w14:textId="21B1F729" w:rsidR="00A40585" w:rsidRDefault="00A40585" w:rsidP="004133F8">
            <w:pPr>
              <w:rPr>
                <w:b/>
              </w:rPr>
            </w:pPr>
            <w:r>
              <w:rPr>
                <w:b/>
              </w:rPr>
              <w:t>2015 or 2016, 2018</w:t>
            </w:r>
          </w:p>
        </w:tc>
        <w:tc>
          <w:tcPr>
            <w:tcW w:w="2693" w:type="dxa"/>
          </w:tcPr>
          <w:p w14:paraId="4363B17E" w14:textId="77777777" w:rsidR="00A40585" w:rsidRDefault="00A40585" w:rsidP="00F83B48">
            <w:pPr>
              <w:rPr>
                <w:b/>
              </w:rPr>
            </w:pPr>
            <w:r>
              <w:rPr>
                <w:b/>
              </w:rPr>
              <w:t xml:space="preserve">Marina </w:t>
            </w:r>
            <w:proofErr w:type="spellStart"/>
            <w:r>
              <w:rPr>
                <w:b/>
              </w:rPr>
              <w:t>Shakhnazarova</w:t>
            </w:r>
            <w:proofErr w:type="spellEnd"/>
          </w:p>
          <w:p w14:paraId="7BD92B20" w14:textId="629D0131" w:rsidR="00A40585" w:rsidRDefault="00A40585" w:rsidP="004133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Levan </w:t>
            </w:r>
            <w:proofErr w:type="spellStart"/>
            <w:r>
              <w:rPr>
                <w:b/>
              </w:rPr>
              <w:t>kandelaki</w:t>
            </w:r>
            <w:proofErr w:type="spellEnd"/>
          </w:p>
        </w:tc>
        <w:tc>
          <w:tcPr>
            <w:tcW w:w="2064" w:type="dxa"/>
          </w:tcPr>
          <w:p w14:paraId="555870BF" w14:textId="3C43AD83" w:rsidR="00A40585" w:rsidRDefault="00A40585" w:rsidP="004133F8">
            <w:pPr>
              <w:rPr>
                <w:b/>
              </w:rPr>
            </w:pPr>
            <w:r>
              <w:rPr>
                <w:rFonts w:ascii="Sylfaen" w:hAnsi="Sylfaen"/>
              </w:rPr>
              <w:t>Birth registry or 066</w:t>
            </w:r>
          </w:p>
        </w:tc>
      </w:tr>
    </w:tbl>
    <w:p w14:paraId="69120F31" w14:textId="77777777" w:rsidR="00262AD3" w:rsidRDefault="00262AD3" w:rsidP="000608C1">
      <w:pPr>
        <w:spacing w:after="0"/>
        <w:rPr>
          <w:rFonts w:ascii="Sylfaen" w:hAnsi="Sylfaen"/>
        </w:rPr>
      </w:pPr>
      <w:bookmarkStart w:id="0" w:name="_GoBack"/>
      <w:bookmarkEnd w:id="0"/>
    </w:p>
    <w:p w14:paraId="011045F3" w14:textId="77777777" w:rsidR="00D930E9" w:rsidRDefault="00D930E9" w:rsidP="000608C1">
      <w:pPr>
        <w:spacing w:after="0"/>
        <w:rPr>
          <w:rFonts w:ascii="Sylfaen" w:hAnsi="Sylfaen"/>
        </w:rPr>
      </w:pPr>
    </w:p>
    <w:p w14:paraId="685830C6" w14:textId="77777777" w:rsidR="00D930E9" w:rsidRPr="00D930E9" w:rsidRDefault="00D930E9" w:rsidP="000608C1">
      <w:pPr>
        <w:spacing w:after="0"/>
        <w:rPr>
          <w:rFonts w:ascii="Sylfaen" w:hAnsi="Sylfaen"/>
        </w:rPr>
      </w:pPr>
    </w:p>
    <w:sectPr w:rsidR="00D930E9" w:rsidRPr="00D930E9" w:rsidSect="0019348C">
      <w:pgSz w:w="16840" w:h="11907" w:orient="landscape" w:code="9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2BF3"/>
    <w:multiLevelType w:val="multilevel"/>
    <w:tmpl w:val="9AC89B8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F8"/>
    <w:rsid w:val="000057AB"/>
    <w:rsid w:val="00023784"/>
    <w:rsid w:val="000608C1"/>
    <w:rsid w:val="00083A95"/>
    <w:rsid w:val="000C25EB"/>
    <w:rsid w:val="001007BD"/>
    <w:rsid w:val="00152341"/>
    <w:rsid w:val="0018060F"/>
    <w:rsid w:val="0019348C"/>
    <w:rsid w:val="001A78A4"/>
    <w:rsid w:val="001B6C79"/>
    <w:rsid w:val="00206D58"/>
    <w:rsid w:val="00231EE3"/>
    <w:rsid w:val="00262AD3"/>
    <w:rsid w:val="002825F6"/>
    <w:rsid w:val="00286BEF"/>
    <w:rsid w:val="00391F9F"/>
    <w:rsid w:val="004000EA"/>
    <w:rsid w:val="00403D72"/>
    <w:rsid w:val="004133F8"/>
    <w:rsid w:val="00443DD6"/>
    <w:rsid w:val="00445ABF"/>
    <w:rsid w:val="00453C28"/>
    <w:rsid w:val="004770AA"/>
    <w:rsid w:val="00487807"/>
    <w:rsid w:val="004C12D0"/>
    <w:rsid w:val="004D15A0"/>
    <w:rsid w:val="004E6958"/>
    <w:rsid w:val="00520A5C"/>
    <w:rsid w:val="005B4AE3"/>
    <w:rsid w:val="00674880"/>
    <w:rsid w:val="006C5827"/>
    <w:rsid w:val="006F0779"/>
    <w:rsid w:val="0072607D"/>
    <w:rsid w:val="00763404"/>
    <w:rsid w:val="0079793A"/>
    <w:rsid w:val="00797D52"/>
    <w:rsid w:val="007B1C77"/>
    <w:rsid w:val="007D466C"/>
    <w:rsid w:val="00830709"/>
    <w:rsid w:val="008307AA"/>
    <w:rsid w:val="00855C7D"/>
    <w:rsid w:val="00861BBB"/>
    <w:rsid w:val="008C1D99"/>
    <w:rsid w:val="008C4A43"/>
    <w:rsid w:val="0090140C"/>
    <w:rsid w:val="00910D29"/>
    <w:rsid w:val="0098571C"/>
    <w:rsid w:val="009C1FCD"/>
    <w:rsid w:val="00A11281"/>
    <w:rsid w:val="00A276A5"/>
    <w:rsid w:val="00A36DC4"/>
    <w:rsid w:val="00A40585"/>
    <w:rsid w:val="00A422F5"/>
    <w:rsid w:val="00A55A8D"/>
    <w:rsid w:val="00A65D2B"/>
    <w:rsid w:val="00AA35BA"/>
    <w:rsid w:val="00AE1FFB"/>
    <w:rsid w:val="00AF5F13"/>
    <w:rsid w:val="00B8618A"/>
    <w:rsid w:val="00B92509"/>
    <w:rsid w:val="00BD474A"/>
    <w:rsid w:val="00C1159C"/>
    <w:rsid w:val="00C75BA7"/>
    <w:rsid w:val="00CA29EB"/>
    <w:rsid w:val="00CB0EA4"/>
    <w:rsid w:val="00CB6CCA"/>
    <w:rsid w:val="00CE73FC"/>
    <w:rsid w:val="00D023BB"/>
    <w:rsid w:val="00D240DD"/>
    <w:rsid w:val="00D82A0E"/>
    <w:rsid w:val="00D930E9"/>
    <w:rsid w:val="00DE5676"/>
    <w:rsid w:val="00E1042B"/>
    <w:rsid w:val="00E64586"/>
    <w:rsid w:val="00F047B3"/>
    <w:rsid w:val="00F20D99"/>
    <w:rsid w:val="00F22147"/>
    <w:rsid w:val="00F306C4"/>
    <w:rsid w:val="00F6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C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3F8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19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3F8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19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2019-11-08T11:16:00Z</dcterms:created>
  <dcterms:modified xsi:type="dcterms:W3CDTF">2019-11-08T11:16:00Z</dcterms:modified>
</cp:coreProperties>
</file>