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D67E4" w14:textId="77777777" w:rsidR="00A25882" w:rsidRDefault="002F66DC" w:rsidP="00955A46">
      <w:pPr>
        <w:ind w:left="5040"/>
        <w:rPr>
          <w:b/>
        </w:rPr>
      </w:pPr>
      <w:r>
        <w:rPr>
          <w:b/>
        </w:rPr>
        <w:t>To: Mrs. Tatyana Vinichenko</w:t>
      </w:r>
    </w:p>
    <w:p w14:paraId="0FC76DCC" w14:textId="77777777" w:rsidR="002F66DC" w:rsidRDefault="002F66DC" w:rsidP="00955A46">
      <w:pPr>
        <w:ind w:left="5040"/>
        <w:rPr>
          <w:b/>
        </w:rPr>
      </w:pPr>
      <w:r>
        <w:rPr>
          <w:b/>
        </w:rPr>
        <w:t>The Global Fund Country Portfolio Manager</w:t>
      </w:r>
    </w:p>
    <w:p w14:paraId="661BCCC3" w14:textId="77777777" w:rsidR="008A191C" w:rsidRDefault="008A191C" w:rsidP="008D3490">
      <w:pPr>
        <w:rPr>
          <w:b/>
        </w:rPr>
      </w:pPr>
    </w:p>
    <w:p w14:paraId="599121DE" w14:textId="77777777" w:rsidR="007E1265" w:rsidRDefault="007E1265" w:rsidP="00ED3CE0">
      <w:pPr>
        <w:jc w:val="both"/>
        <w:rPr>
          <w:rFonts w:ascii="Sylfaen" w:hAnsi="Sylfaen"/>
        </w:rPr>
      </w:pPr>
      <w:r>
        <w:rPr>
          <w:rFonts w:ascii="Sylfaen" w:hAnsi="Sylfaen"/>
        </w:rPr>
        <w:t>Dear</w:t>
      </w:r>
      <w:r w:rsidR="002F66DC">
        <w:rPr>
          <w:rFonts w:ascii="Sylfaen" w:hAnsi="Sylfaen"/>
          <w:lang w:val="ka-GE"/>
        </w:rPr>
        <w:t xml:space="preserve"> </w:t>
      </w:r>
      <w:r w:rsidR="002F66DC">
        <w:rPr>
          <w:rFonts w:ascii="Sylfaen" w:hAnsi="Sylfaen"/>
        </w:rPr>
        <w:t>Mrs. Vinichenko</w:t>
      </w:r>
    </w:p>
    <w:p w14:paraId="2FCD2CDF" w14:textId="77777777"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w:t>
      </w:r>
      <w:r w:rsidR="005A4E31" w:rsidRPr="00ED3CE0">
        <w:rPr>
          <w:rFonts w:ascii="Sylfaen" w:hAnsi="Sylfaen"/>
        </w:rPr>
        <w:t>13</w:t>
      </w:r>
      <w:r w:rsidR="005A4E31">
        <w:rPr>
          <w:rFonts w:ascii="Sylfaen" w:hAnsi="Sylfaen"/>
        </w:rPr>
        <w:t>4.4</w:t>
      </w:r>
      <w:r w:rsidR="005A4E31" w:rsidRPr="00ED3CE0">
        <w:rPr>
          <w:rFonts w:ascii="Sylfaen" w:hAnsi="Sylfaen"/>
        </w:rPr>
        <w:t xml:space="preserve"> </w:t>
      </w:r>
      <w:r w:rsidR="00672F42" w:rsidRPr="00ED3CE0">
        <w:rPr>
          <w:rFonts w:ascii="Sylfaen" w:hAnsi="Sylfaen"/>
        </w:rPr>
        <w:t>million, including $</w:t>
      </w:r>
      <w:r w:rsidR="00FD1AD3" w:rsidRPr="00ED3CE0">
        <w:rPr>
          <w:rFonts w:ascii="Sylfaen" w:hAnsi="Sylfaen"/>
        </w:rPr>
        <w:t>8</w:t>
      </w:r>
      <w:r w:rsidR="00FD1AD3">
        <w:rPr>
          <w:rFonts w:ascii="Sylfaen" w:hAnsi="Sylfaen"/>
        </w:rPr>
        <w:t>2.7</w:t>
      </w:r>
      <w:r w:rsidR="00FD1AD3" w:rsidRPr="00ED3CE0">
        <w:rPr>
          <w:rFonts w:ascii="Sylfaen" w:hAnsi="Sylfaen"/>
        </w:rPr>
        <w:t xml:space="preserve"> </w:t>
      </w:r>
      <w:r w:rsidR="00672F42" w:rsidRPr="00ED3CE0">
        <w:rPr>
          <w:rFonts w:ascii="Sylfaen" w:hAnsi="Sylfaen"/>
        </w:rPr>
        <w:t>million for HIV program</w:t>
      </w:r>
      <w:r w:rsidR="002C21A8">
        <w:rPr>
          <w:rFonts w:ascii="Sylfaen" w:hAnsi="Sylfaen"/>
        </w:rPr>
        <w:t xml:space="preserve"> </w:t>
      </w:r>
      <w:r w:rsidR="00FD1AD3">
        <w:rPr>
          <w:rFonts w:ascii="Sylfaen" w:hAnsi="Sylfaen"/>
        </w:rPr>
        <w:t>$</w:t>
      </w:r>
      <w:r w:rsidR="00FD1AD3" w:rsidRPr="00FD1AD3">
        <w:rPr>
          <w:rFonts w:ascii="Sylfaen" w:hAnsi="Sylfaen"/>
        </w:rPr>
        <w:t>48.2</w:t>
      </w:r>
      <w:r w:rsidR="002C21A8" w:rsidRPr="00FD1AD3">
        <w:rPr>
          <w:rFonts w:ascii="Sylfaen" w:hAnsi="Sylfaen"/>
        </w:rPr>
        <w:t xml:space="preserve"> </w:t>
      </w:r>
      <w:r w:rsidR="00FD1AD3" w:rsidRPr="00FD1AD3">
        <w:rPr>
          <w:rFonts w:ascii="Sylfaen" w:hAnsi="Sylfaen"/>
        </w:rPr>
        <w:t xml:space="preserve">million </w:t>
      </w:r>
      <w:r w:rsidR="002C21A8" w:rsidRPr="00FD1AD3">
        <w:rPr>
          <w:rFonts w:ascii="Sylfaen" w:hAnsi="Sylfaen"/>
        </w:rPr>
        <w:t>for TB program</w:t>
      </w:r>
      <w:r w:rsidR="00672F42" w:rsidRPr="00ED3CE0">
        <w:rPr>
          <w:rFonts w:ascii="Sylfaen" w:hAnsi="Sylfaen"/>
        </w:rPr>
        <w:t>)</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6D3F3E13" w14:textId="77777777"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2E3D61A7" w14:textId="77777777" w:rsidR="001D5D5F"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w:t>
      </w:r>
    </w:p>
    <w:p w14:paraId="03D81C2A" w14:textId="77777777" w:rsidR="008D3490" w:rsidRPr="00ED3CE0" w:rsidRDefault="008D3490" w:rsidP="00ED3CE0">
      <w:pPr>
        <w:jc w:val="both"/>
        <w:rPr>
          <w:rFonts w:ascii="Sylfaen" w:hAnsi="Sylfaen"/>
        </w:rPr>
      </w:pPr>
      <w:r w:rsidRPr="00ED3CE0">
        <w:rPr>
          <w:rFonts w:ascii="Sylfaen" w:hAnsi="Sylfaen"/>
        </w:rPr>
        <w:t xml:space="preserve">The universal access is ensured to diagnosis and treatment of all forms of TB, including M/XDR-TB. The use of novel rapid diagnostic methods for TB and DR-TB, as well as </w:t>
      </w:r>
      <w:r w:rsidR="006F426B">
        <w:rPr>
          <w:rFonts w:ascii="Sylfaen" w:hAnsi="Sylfaen"/>
        </w:rPr>
        <w:t>to</w:t>
      </w:r>
      <w:r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14BD183B" w14:textId="77777777" w:rsidR="00A2760F" w:rsidRDefault="00A2760F" w:rsidP="00ED3CE0">
      <w:pPr>
        <w:jc w:val="both"/>
        <w:rPr>
          <w:rFonts w:ascii="Sylfaen" w:hAnsi="Sylfaen"/>
        </w:rPr>
      </w:pPr>
      <w:r w:rsidRPr="00ED3CE0">
        <w:rPr>
          <w:rFonts w:ascii="Sylfaen" w:hAnsi="Sylfaen"/>
        </w:rPr>
        <w:t xml:space="preserve">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 xml:space="preserve">programs in response to the epidemics. </w:t>
      </w:r>
    </w:p>
    <w:p w14:paraId="35573FEA" w14:textId="77777777"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D5D5F">
        <w:rPr>
          <w:rFonts w:ascii="Sylfaen" w:eastAsia="MS Mincho" w:hAnsi="Sylfaen" w:cs="Arial"/>
          <w:sz w:val="24"/>
          <w:szCs w:val="24"/>
          <w:lang w:val="en-GB"/>
        </w:rPr>
        <w:t xml:space="preserve"> (See table below for 2019-2022 projections)</w:t>
      </w:r>
      <w:r w:rsidR="001844C1">
        <w:rPr>
          <w:rFonts w:ascii="Sylfaen" w:eastAsia="MS Mincho" w:hAnsi="Sylfaen" w:cs="Arial"/>
          <w:sz w:val="24"/>
          <w:szCs w:val="24"/>
          <w:lang w:val="en-GB"/>
        </w:rPr>
        <w:t>:</w:t>
      </w:r>
    </w:p>
    <w:tbl>
      <w:tblPr>
        <w:tblStyle w:val="TableGrid"/>
        <w:tblW w:w="8400" w:type="dxa"/>
        <w:jc w:val="center"/>
        <w:tblLook w:val="04A0" w:firstRow="1" w:lastRow="0" w:firstColumn="1" w:lastColumn="0" w:noHBand="0" w:noVBand="1"/>
      </w:tblPr>
      <w:tblGrid>
        <w:gridCol w:w="3474"/>
        <w:gridCol w:w="821"/>
        <w:gridCol w:w="821"/>
        <w:gridCol w:w="821"/>
        <w:gridCol w:w="821"/>
        <w:gridCol w:w="821"/>
        <w:gridCol w:w="821"/>
      </w:tblGrid>
      <w:tr w:rsidR="004A0980" w:rsidRPr="007E1265" w14:paraId="59F70574" w14:textId="77777777" w:rsidTr="008D291C">
        <w:trPr>
          <w:trHeight w:val="420"/>
          <w:jc w:val="center"/>
        </w:trPr>
        <w:tc>
          <w:tcPr>
            <w:tcW w:w="3474" w:type="dxa"/>
          </w:tcPr>
          <w:p w14:paraId="6F3BBB7D" w14:textId="77777777" w:rsidR="004A0980" w:rsidRPr="00824B82" w:rsidRDefault="004A0980" w:rsidP="00824B82">
            <w:pPr>
              <w:spacing w:before="120" w:after="120"/>
              <w:jc w:val="center"/>
              <w:rPr>
                <w:rFonts w:ascii="Sylfaen" w:eastAsia="MS Mincho" w:hAnsi="Sylfaen" w:cs="Arial"/>
                <w:lang w:val="en-GB"/>
              </w:rPr>
            </w:pPr>
          </w:p>
        </w:tc>
        <w:tc>
          <w:tcPr>
            <w:tcW w:w="821" w:type="dxa"/>
            <w:vAlign w:val="center"/>
          </w:tcPr>
          <w:p w14:paraId="1B460A1E"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2017</w:t>
            </w:r>
          </w:p>
        </w:tc>
        <w:tc>
          <w:tcPr>
            <w:tcW w:w="821" w:type="dxa"/>
            <w:vAlign w:val="center"/>
          </w:tcPr>
          <w:p w14:paraId="68FEE70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2018</w:t>
            </w:r>
          </w:p>
        </w:tc>
        <w:tc>
          <w:tcPr>
            <w:tcW w:w="821" w:type="dxa"/>
            <w:vAlign w:val="center"/>
          </w:tcPr>
          <w:p w14:paraId="15F1F859"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2019</w:t>
            </w:r>
          </w:p>
        </w:tc>
        <w:tc>
          <w:tcPr>
            <w:tcW w:w="821" w:type="dxa"/>
            <w:vAlign w:val="center"/>
          </w:tcPr>
          <w:p w14:paraId="7ED12B05"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2020</w:t>
            </w:r>
          </w:p>
        </w:tc>
        <w:tc>
          <w:tcPr>
            <w:tcW w:w="821" w:type="dxa"/>
            <w:vAlign w:val="center"/>
          </w:tcPr>
          <w:p w14:paraId="396C63F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2021</w:t>
            </w:r>
          </w:p>
        </w:tc>
        <w:tc>
          <w:tcPr>
            <w:tcW w:w="821" w:type="dxa"/>
            <w:vAlign w:val="center"/>
          </w:tcPr>
          <w:p w14:paraId="0E43CC08"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2022</w:t>
            </w:r>
          </w:p>
        </w:tc>
      </w:tr>
      <w:tr w:rsidR="004A0980" w:rsidRPr="001D5D5F" w14:paraId="32AA66A0" w14:textId="77777777" w:rsidTr="008D291C">
        <w:trPr>
          <w:trHeight w:val="420"/>
          <w:jc w:val="center"/>
        </w:trPr>
        <w:tc>
          <w:tcPr>
            <w:tcW w:w="3474" w:type="dxa"/>
          </w:tcPr>
          <w:p w14:paraId="749915F8" w14:textId="77777777" w:rsidR="004A0980" w:rsidRPr="00824B82" w:rsidRDefault="004A0980" w:rsidP="00955A46">
            <w:pPr>
              <w:spacing w:before="120" w:after="120"/>
              <w:rPr>
                <w:rFonts w:ascii="Sylfaen" w:eastAsia="MS Mincho" w:hAnsi="Sylfaen" w:cs="Arial"/>
                <w:lang w:val="en-GB"/>
              </w:rPr>
            </w:pPr>
            <w:r w:rsidRPr="00824B82">
              <w:rPr>
                <w:rFonts w:ascii="Sylfaen" w:eastAsia="MS Mincho" w:hAnsi="Sylfaen" w:cs="Arial"/>
                <w:lang w:val="en-GB"/>
              </w:rPr>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 xml:space="preserve">n </w:t>
            </w:r>
            <w:r>
              <w:rPr>
                <w:rFonts w:ascii="Sylfaen" w:eastAsia="MS Mincho" w:hAnsi="Sylfaen" w:cs="Arial"/>
                <w:lang w:val="en-GB"/>
              </w:rPr>
              <w:t>GEL</w:t>
            </w:r>
            <w:r w:rsidRPr="00824B82">
              <w:rPr>
                <w:rFonts w:ascii="Sylfaen" w:eastAsia="MS Mincho" w:hAnsi="Sylfaen" w:cs="Arial"/>
                <w:lang w:val="en-GB"/>
              </w:rPr>
              <w:t>)</w:t>
            </w:r>
          </w:p>
        </w:tc>
        <w:tc>
          <w:tcPr>
            <w:tcW w:w="821" w:type="dxa"/>
            <w:vAlign w:val="center"/>
          </w:tcPr>
          <w:p w14:paraId="27DBAFFB"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1086.7</w:t>
            </w:r>
          </w:p>
        </w:tc>
        <w:tc>
          <w:tcPr>
            <w:tcW w:w="821" w:type="dxa"/>
            <w:vAlign w:val="center"/>
          </w:tcPr>
          <w:p w14:paraId="31FAEC94"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1135.0</w:t>
            </w:r>
          </w:p>
        </w:tc>
        <w:tc>
          <w:tcPr>
            <w:tcW w:w="821" w:type="dxa"/>
            <w:vAlign w:val="center"/>
          </w:tcPr>
          <w:p w14:paraId="0252ACA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1209.3</w:t>
            </w:r>
          </w:p>
        </w:tc>
        <w:tc>
          <w:tcPr>
            <w:tcW w:w="821" w:type="dxa"/>
            <w:vAlign w:val="center"/>
          </w:tcPr>
          <w:p w14:paraId="38B74A8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1243.2</w:t>
            </w:r>
          </w:p>
        </w:tc>
        <w:tc>
          <w:tcPr>
            <w:tcW w:w="821" w:type="dxa"/>
            <w:vAlign w:val="center"/>
          </w:tcPr>
          <w:p w14:paraId="6AB3FE08"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1517.5</w:t>
            </w:r>
          </w:p>
        </w:tc>
        <w:tc>
          <w:tcPr>
            <w:tcW w:w="821" w:type="dxa"/>
            <w:vAlign w:val="center"/>
          </w:tcPr>
          <w:p w14:paraId="16255E96"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1313.0</w:t>
            </w:r>
          </w:p>
        </w:tc>
      </w:tr>
      <w:tr w:rsidR="004A0980" w:rsidRPr="007E1265" w14:paraId="3B995705" w14:textId="77777777" w:rsidTr="008D291C">
        <w:trPr>
          <w:trHeight w:val="662"/>
          <w:jc w:val="center"/>
        </w:trPr>
        <w:tc>
          <w:tcPr>
            <w:tcW w:w="3474" w:type="dxa"/>
          </w:tcPr>
          <w:p w14:paraId="4E2FE290"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MS Mincho" w:hAnsi="Sylfaen" w:cs="Arial"/>
                <w:lang w:val="en-GB"/>
              </w:rPr>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 USD)</w:t>
            </w:r>
          </w:p>
        </w:tc>
        <w:tc>
          <w:tcPr>
            <w:tcW w:w="821" w:type="dxa"/>
            <w:vAlign w:val="center"/>
          </w:tcPr>
          <w:p w14:paraId="6FBCA1EE" w14:textId="4D757E52"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433</w:t>
            </w:r>
            <w:r>
              <w:rPr>
                <w:rFonts w:ascii="Sylfaen" w:eastAsia="Times New Roman" w:hAnsi="Sylfaen" w:cs="Arial"/>
              </w:rPr>
              <w:t>.</w:t>
            </w:r>
            <w:r w:rsidRPr="00824B82">
              <w:rPr>
                <w:rFonts w:ascii="Sylfaen" w:eastAsia="Times New Roman" w:hAnsi="Sylfaen" w:cs="Arial"/>
              </w:rPr>
              <w:t>2</w:t>
            </w:r>
          </w:p>
        </w:tc>
        <w:tc>
          <w:tcPr>
            <w:tcW w:w="821" w:type="dxa"/>
            <w:vAlign w:val="center"/>
          </w:tcPr>
          <w:p w14:paraId="329D1F0C" w14:textId="2F7BEB94"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447</w:t>
            </w:r>
            <w:r>
              <w:rPr>
                <w:rFonts w:ascii="Sylfaen" w:eastAsia="Times New Roman" w:hAnsi="Sylfaen" w:cs="Arial"/>
              </w:rPr>
              <w:t>.</w:t>
            </w:r>
            <w:r w:rsidRPr="00824B82">
              <w:rPr>
                <w:rFonts w:ascii="Sylfaen" w:eastAsia="Times New Roman" w:hAnsi="Sylfaen" w:cs="Arial"/>
              </w:rPr>
              <w:t>8</w:t>
            </w:r>
          </w:p>
        </w:tc>
        <w:tc>
          <w:tcPr>
            <w:tcW w:w="821" w:type="dxa"/>
            <w:vAlign w:val="center"/>
          </w:tcPr>
          <w:p w14:paraId="50BCE54D" w14:textId="400953CC" w:rsidR="004A0980" w:rsidRPr="00824B82" w:rsidRDefault="004A0980">
            <w:pPr>
              <w:spacing w:before="120" w:after="120"/>
              <w:jc w:val="both"/>
              <w:rPr>
                <w:rFonts w:ascii="Sylfaen" w:eastAsia="MS Mincho" w:hAnsi="Sylfaen" w:cs="Arial"/>
                <w:lang w:val="en-GB"/>
              </w:rPr>
            </w:pPr>
            <w:r>
              <w:rPr>
                <w:rFonts w:ascii="Sylfaen" w:eastAsia="Times New Roman" w:hAnsi="Sylfaen" w:cs="Arial"/>
              </w:rPr>
              <w:t>454.6</w:t>
            </w:r>
          </w:p>
        </w:tc>
        <w:tc>
          <w:tcPr>
            <w:tcW w:w="821" w:type="dxa"/>
            <w:vAlign w:val="center"/>
          </w:tcPr>
          <w:p w14:paraId="79B5A1EC" w14:textId="5D2C0FC3" w:rsidR="004A0980" w:rsidRPr="00824B82" w:rsidRDefault="004A0980" w:rsidP="00AD0C92">
            <w:pPr>
              <w:spacing w:before="120" w:after="120"/>
              <w:jc w:val="both"/>
              <w:rPr>
                <w:rFonts w:ascii="Sylfaen" w:eastAsia="MS Mincho" w:hAnsi="Sylfaen" w:cs="Arial"/>
                <w:lang w:val="en-GB"/>
              </w:rPr>
            </w:pPr>
            <w:r w:rsidRPr="00824B82">
              <w:rPr>
                <w:rFonts w:ascii="Sylfaen" w:eastAsia="Times New Roman" w:hAnsi="Sylfaen" w:cs="Arial"/>
              </w:rPr>
              <w:t>467</w:t>
            </w:r>
            <w:r>
              <w:rPr>
                <w:rFonts w:ascii="Sylfaen" w:eastAsia="Times New Roman" w:hAnsi="Sylfaen" w:cs="Arial"/>
              </w:rPr>
              <w:t>.</w:t>
            </w:r>
            <w:r w:rsidR="00AD0C92">
              <w:rPr>
                <w:rFonts w:ascii="Sylfaen" w:eastAsia="Times New Roman" w:hAnsi="Sylfaen" w:cs="Arial"/>
              </w:rPr>
              <w:t>4</w:t>
            </w:r>
          </w:p>
        </w:tc>
        <w:tc>
          <w:tcPr>
            <w:tcW w:w="821" w:type="dxa"/>
            <w:vAlign w:val="center"/>
          </w:tcPr>
          <w:p w14:paraId="4811CA9A" w14:textId="3D6C338A" w:rsidR="004A0980" w:rsidRPr="00824B82" w:rsidRDefault="004A0980" w:rsidP="00AD0C92">
            <w:pPr>
              <w:spacing w:before="120" w:after="120"/>
              <w:jc w:val="both"/>
              <w:rPr>
                <w:rFonts w:ascii="Sylfaen" w:eastAsia="MS Mincho" w:hAnsi="Sylfaen" w:cs="Arial"/>
                <w:lang w:val="en-GB"/>
              </w:rPr>
            </w:pPr>
            <w:r w:rsidRPr="00824B82">
              <w:rPr>
                <w:rFonts w:ascii="Sylfaen" w:eastAsia="Times New Roman" w:hAnsi="Sylfaen" w:cs="Arial"/>
              </w:rPr>
              <w:t>570</w:t>
            </w:r>
            <w:r>
              <w:rPr>
                <w:rFonts w:ascii="Sylfaen" w:eastAsia="Times New Roman" w:hAnsi="Sylfaen" w:cs="Arial"/>
              </w:rPr>
              <w:t>.</w:t>
            </w:r>
            <w:r w:rsidR="00AD0C92">
              <w:rPr>
                <w:rFonts w:ascii="Sylfaen" w:eastAsia="Times New Roman" w:hAnsi="Sylfaen" w:cs="Arial"/>
              </w:rPr>
              <w:t>5</w:t>
            </w:r>
          </w:p>
        </w:tc>
        <w:tc>
          <w:tcPr>
            <w:tcW w:w="821" w:type="dxa"/>
            <w:vAlign w:val="center"/>
          </w:tcPr>
          <w:p w14:paraId="6D965720" w14:textId="1A3319F3" w:rsidR="004A0980" w:rsidRPr="00824B82" w:rsidRDefault="004A0980" w:rsidP="00AD0C92">
            <w:pPr>
              <w:spacing w:before="120" w:after="120"/>
              <w:jc w:val="both"/>
              <w:rPr>
                <w:rFonts w:ascii="Sylfaen" w:eastAsia="MS Mincho" w:hAnsi="Sylfaen" w:cs="Arial"/>
                <w:lang w:val="en-GB"/>
              </w:rPr>
            </w:pPr>
            <w:r w:rsidRPr="00824B82">
              <w:rPr>
                <w:rFonts w:ascii="Sylfaen" w:eastAsia="Times New Roman" w:hAnsi="Sylfaen" w:cs="Arial"/>
              </w:rPr>
              <w:t>493</w:t>
            </w:r>
            <w:r>
              <w:rPr>
                <w:rFonts w:ascii="Sylfaen" w:eastAsia="Times New Roman" w:hAnsi="Sylfaen" w:cs="Arial"/>
              </w:rPr>
              <w:t>.</w:t>
            </w:r>
            <w:r w:rsidR="00AD0C92">
              <w:rPr>
                <w:rFonts w:ascii="Sylfaen" w:eastAsia="Times New Roman" w:hAnsi="Sylfaen" w:cs="Arial"/>
              </w:rPr>
              <w:t>6</w:t>
            </w:r>
          </w:p>
        </w:tc>
      </w:tr>
    </w:tbl>
    <w:p w14:paraId="04AC1FFB" w14:textId="77777777" w:rsidR="002C21A8" w:rsidRDefault="002C21A8" w:rsidP="00B06898">
      <w:pPr>
        <w:spacing w:before="120" w:after="120" w:line="240" w:lineRule="auto"/>
        <w:jc w:val="both"/>
        <w:rPr>
          <w:rFonts w:ascii="Sylfaen" w:eastAsia="MS Mincho" w:hAnsi="Sylfaen" w:cs="Arial"/>
        </w:rPr>
      </w:pPr>
      <w:bookmarkStart w:id="0" w:name="_GoBack"/>
      <w:bookmarkEnd w:id="0"/>
    </w:p>
    <w:p w14:paraId="5A538665" w14:textId="77777777" w:rsidR="00FE6CFD" w:rsidRPr="00824B82" w:rsidRDefault="00B06898" w:rsidP="00B06898">
      <w:pPr>
        <w:spacing w:before="120" w:after="120" w:line="240" w:lineRule="auto"/>
        <w:jc w:val="both"/>
        <w:rPr>
          <w:rFonts w:ascii="Sylfaen" w:eastAsia="MS Mincho" w:hAnsi="Sylfaen" w:cs="Arial"/>
          <w:color w:val="FF0000"/>
        </w:rPr>
      </w:pPr>
      <w:r w:rsidRPr="00824B82">
        <w:rPr>
          <w:rFonts w:ascii="Sylfaen" w:eastAsia="MS Mincho" w:hAnsi="Sylfaen" w:cs="Arial"/>
        </w:rPr>
        <w:lastRenderedPageBreak/>
        <w:t xml:space="preserve">The table below summarizes the historical trends of Public expenditures on HIV national response during the new allocation period (2019-2022). </w:t>
      </w:r>
      <w:r w:rsidR="007E1265" w:rsidRPr="00824B82">
        <w:rPr>
          <w:rFonts w:ascii="Sylfaen" w:eastAsia="MS Mincho" w:hAnsi="Sylfaen" w:cs="Arial"/>
          <w:lang w:val="en-GB"/>
        </w:rPr>
        <w:t xml:space="preserve">The planned public expenditures on HIV will be growing in 2019-2022. It is projected that the figure will reach 19.2 </w:t>
      </w:r>
      <w:r w:rsidR="00F12813">
        <w:rPr>
          <w:rFonts w:ascii="Sylfaen" w:eastAsia="MS Mincho" w:hAnsi="Sylfaen" w:cs="Arial"/>
          <w:lang w:val="en-GB"/>
        </w:rPr>
        <w:t>million</w:t>
      </w:r>
      <w:r w:rsidR="00F12813" w:rsidRPr="00824B82">
        <w:rPr>
          <w:rFonts w:ascii="Sylfaen" w:eastAsia="MS Mincho" w:hAnsi="Sylfaen" w:cs="Arial"/>
          <w:lang w:val="en-GB"/>
        </w:rPr>
        <w:t xml:space="preserve"> </w:t>
      </w:r>
      <w:r w:rsidR="007E1265" w:rsidRPr="00824B82">
        <w:rPr>
          <w:rFonts w:ascii="Sylfaen" w:eastAsia="MS Mincho" w:hAnsi="Sylfaen" w:cs="Arial"/>
          <w:lang w:val="en-GB"/>
        </w:rPr>
        <w:t xml:space="preserve">in 2022.   </w:t>
      </w:r>
    </w:p>
    <w:tbl>
      <w:tblPr>
        <w:tblStyle w:val="TableGrid"/>
        <w:tblW w:w="0" w:type="auto"/>
        <w:jc w:val="center"/>
        <w:tblLook w:val="04A0" w:firstRow="1" w:lastRow="0" w:firstColumn="1" w:lastColumn="0" w:noHBand="0" w:noVBand="1"/>
      </w:tblPr>
      <w:tblGrid>
        <w:gridCol w:w="4405"/>
        <w:gridCol w:w="734"/>
        <w:gridCol w:w="657"/>
        <w:gridCol w:w="657"/>
        <w:gridCol w:w="657"/>
        <w:gridCol w:w="657"/>
        <w:gridCol w:w="778"/>
      </w:tblGrid>
      <w:tr w:rsidR="00572B03" w:rsidRPr="007E1265" w14:paraId="55A4660C" w14:textId="77777777" w:rsidTr="008D291C">
        <w:trPr>
          <w:jc w:val="center"/>
        </w:trPr>
        <w:tc>
          <w:tcPr>
            <w:tcW w:w="4405" w:type="dxa"/>
          </w:tcPr>
          <w:p w14:paraId="5157C2F5" w14:textId="77777777" w:rsidR="00572B03" w:rsidRPr="00824B82" w:rsidRDefault="00572B03" w:rsidP="00B06898">
            <w:pPr>
              <w:spacing w:before="120" w:after="120"/>
              <w:jc w:val="both"/>
              <w:rPr>
                <w:rFonts w:ascii="Sylfaen" w:eastAsia="MS Mincho" w:hAnsi="Sylfaen" w:cs="Arial"/>
                <w:color w:val="FF0000"/>
              </w:rPr>
            </w:pPr>
          </w:p>
        </w:tc>
        <w:tc>
          <w:tcPr>
            <w:tcW w:w="734" w:type="dxa"/>
            <w:vAlign w:val="center"/>
          </w:tcPr>
          <w:p w14:paraId="3DB2B203"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0" w:type="auto"/>
            <w:vAlign w:val="center"/>
          </w:tcPr>
          <w:p w14:paraId="0B63F25D"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0" w:type="auto"/>
            <w:vAlign w:val="center"/>
          </w:tcPr>
          <w:p w14:paraId="14558206"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0" w:type="auto"/>
            <w:vAlign w:val="center"/>
          </w:tcPr>
          <w:p w14:paraId="2F69E869"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0" w:type="auto"/>
            <w:vAlign w:val="center"/>
          </w:tcPr>
          <w:p w14:paraId="0D05E1E2"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78" w:type="dxa"/>
            <w:vAlign w:val="center"/>
          </w:tcPr>
          <w:p w14:paraId="35B7577F"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572B03" w:rsidRPr="007E1265" w14:paraId="11276159" w14:textId="77777777" w:rsidTr="008D291C">
        <w:trPr>
          <w:jc w:val="center"/>
        </w:trPr>
        <w:tc>
          <w:tcPr>
            <w:tcW w:w="4405" w:type="dxa"/>
          </w:tcPr>
          <w:p w14:paraId="1EEBBC11" w14:textId="77777777" w:rsidR="00572B03" w:rsidRPr="00824B82" w:rsidRDefault="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734" w:type="dxa"/>
            <w:vAlign w:val="center"/>
          </w:tcPr>
          <w:p w14:paraId="4CDD1E70"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34.1</w:t>
            </w:r>
          </w:p>
        </w:tc>
        <w:tc>
          <w:tcPr>
            <w:tcW w:w="0" w:type="auto"/>
            <w:vAlign w:val="center"/>
          </w:tcPr>
          <w:p w14:paraId="59E57DE3"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34.4</w:t>
            </w:r>
          </w:p>
        </w:tc>
        <w:tc>
          <w:tcPr>
            <w:tcW w:w="0" w:type="auto"/>
            <w:vAlign w:val="center"/>
          </w:tcPr>
          <w:p w14:paraId="541B471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42.3</w:t>
            </w:r>
          </w:p>
        </w:tc>
        <w:tc>
          <w:tcPr>
            <w:tcW w:w="0" w:type="auto"/>
            <w:vAlign w:val="center"/>
          </w:tcPr>
          <w:p w14:paraId="3582AD66"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45.0</w:t>
            </w:r>
          </w:p>
        </w:tc>
        <w:tc>
          <w:tcPr>
            <w:tcW w:w="0" w:type="auto"/>
            <w:vAlign w:val="center"/>
          </w:tcPr>
          <w:p w14:paraId="7142E171" w14:textId="77777777" w:rsidR="00572B03" w:rsidRPr="00955A46" w:rsidRDefault="00572B03">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56.7</w:t>
            </w:r>
          </w:p>
        </w:tc>
        <w:tc>
          <w:tcPr>
            <w:tcW w:w="778" w:type="dxa"/>
            <w:vAlign w:val="center"/>
          </w:tcPr>
          <w:p w14:paraId="2DCF9F8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59.9</w:t>
            </w:r>
          </w:p>
        </w:tc>
      </w:tr>
      <w:tr w:rsidR="00572B03" w:rsidRPr="007E1265" w14:paraId="274E2D4D" w14:textId="77777777" w:rsidTr="008D291C">
        <w:trPr>
          <w:jc w:val="center"/>
        </w:trPr>
        <w:tc>
          <w:tcPr>
            <w:tcW w:w="4405" w:type="dxa"/>
          </w:tcPr>
          <w:p w14:paraId="2ECE575E"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734" w:type="dxa"/>
            <w:vAlign w:val="center"/>
          </w:tcPr>
          <w:p w14:paraId="724B623C" w14:textId="790880E6"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rPr>
              <w:t>13</w:t>
            </w:r>
            <w:r>
              <w:rPr>
                <w:rFonts w:ascii="Sylfaen" w:eastAsia="Times New Roman" w:hAnsi="Sylfaen" w:cs="Arial"/>
              </w:rPr>
              <w:t>.</w:t>
            </w:r>
            <w:r w:rsidRPr="00824B82">
              <w:rPr>
                <w:rFonts w:ascii="Sylfaen" w:eastAsia="Times New Roman" w:hAnsi="Sylfaen" w:cs="Arial"/>
              </w:rPr>
              <w:t>9</w:t>
            </w:r>
          </w:p>
        </w:tc>
        <w:tc>
          <w:tcPr>
            <w:tcW w:w="0" w:type="auto"/>
            <w:vAlign w:val="center"/>
          </w:tcPr>
          <w:p w14:paraId="51049274" w14:textId="5645F7C2" w:rsidR="00572B03" w:rsidRPr="00824B82" w:rsidRDefault="00572B03" w:rsidP="006572F3">
            <w:pPr>
              <w:spacing w:before="120" w:after="120"/>
              <w:jc w:val="both"/>
              <w:rPr>
                <w:rFonts w:ascii="Sylfaen" w:eastAsia="MS Mincho" w:hAnsi="Sylfaen" w:cs="Arial"/>
                <w:color w:val="FF0000"/>
              </w:rPr>
            </w:pPr>
            <w:r>
              <w:rPr>
                <w:rFonts w:ascii="Sylfaen" w:eastAsia="Times New Roman" w:hAnsi="Sylfaen" w:cs="Arial"/>
              </w:rPr>
              <w:t>13.6</w:t>
            </w:r>
          </w:p>
        </w:tc>
        <w:tc>
          <w:tcPr>
            <w:tcW w:w="0" w:type="auto"/>
            <w:vAlign w:val="center"/>
          </w:tcPr>
          <w:p w14:paraId="37735351" w14:textId="553E9F3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15.9</w:t>
            </w:r>
          </w:p>
        </w:tc>
        <w:tc>
          <w:tcPr>
            <w:tcW w:w="0" w:type="auto"/>
            <w:vAlign w:val="center"/>
          </w:tcPr>
          <w:p w14:paraId="5E5028D5" w14:textId="5E6F2E10"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17.0</w:t>
            </w:r>
          </w:p>
        </w:tc>
        <w:tc>
          <w:tcPr>
            <w:tcW w:w="0" w:type="auto"/>
            <w:vAlign w:val="center"/>
          </w:tcPr>
          <w:p w14:paraId="443B6E7C" w14:textId="6A470C47"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21.4</w:t>
            </w:r>
          </w:p>
        </w:tc>
        <w:tc>
          <w:tcPr>
            <w:tcW w:w="778" w:type="dxa"/>
            <w:vAlign w:val="center"/>
          </w:tcPr>
          <w:p w14:paraId="370A7599" w14:textId="42AEF24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22.6</w:t>
            </w:r>
          </w:p>
        </w:tc>
      </w:tr>
    </w:tbl>
    <w:p w14:paraId="7D2C97B8" w14:textId="77777777" w:rsidR="007E1265" w:rsidRDefault="007E1265" w:rsidP="007D36B8">
      <w:pPr>
        <w:spacing w:before="120" w:after="120" w:line="240" w:lineRule="auto"/>
        <w:jc w:val="both"/>
        <w:rPr>
          <w:rFonts w:ascii="Sylfaen" w:eastAsia="MS Mincho" w:hAnsi="Sylfaen" w:cs="Arial"/>
          <w:sz w:val="24"/>
          <w:szCs w:val="24"/>
          <w:lang w:val="en-GB"/>
        </w:rPr>
      </w:pPr>
    </w:p>
    <w:p w14:paraId="32C56940" w14:textId="77777777" w:rsidR="00F12813" w:rsidRDefault="00F12813" w:rsidP="00F12813">
      <w:pPr>
        <w:spacing w:before="120" w:after="120" w:line="240" w:lineRule="auto"/>
        <w:jc w:val="both"/>
        <w:rPr>
          <w:rFonts w:ascii="Sylfaen" w:eastAsia="MS Mincho" w:hAnsi="Sylfaen" w:cs="Arial"/>
          <w:lang w:val="en-GB"/>
        </w:rPr>
      </w:pPr>
      <w:r w:rsidRPr="00824B82">
        <w:rPr>
          <w:rFonts w:ascii="Sylfaen" w:eastAsia="MS Mincho" w:hAnsi="Sylfaen" w:cs="Arial"/>
        </w:rPr>
        <w:t xml:space="preserve">The table below summarizes the historical trends of Public expenditures on </w:t>
      </w:r>
      <w:r>
        <w:rPr>
          <w:rFonts w:ascii="Sylfaen" w:eastAsia="MS Mincho" w:hAnsi="Sylfaen" w:cs="Arial"/>
        </w:rPr>
        <w:t>TB</w:t>
      </w:r>
      <w:r w:rsidRPr="00824B82">
        <w:rPr>
          <w:rFonts w:ascii="Sylfaen" w:eastAsia="MS Mincho" w:hAnsi="Sylfaen" w:cs="Arial"/>
        </w:rPr>
        <w:t xml:space="preserve"> national response during the new allocation period (2019-2022). </w:t>
      </w:r>
      <w:r w:rsidRPr="00824B82">
        <w:rPr>
          <w:rFonts w:ascii="Sylfaen" w:eastAsia="MS Mincho" w:hAnsi="Sylfaen" w:cs="Arial"/>
          <w:lang w:val="en-GB"/>
        </w:rPr>
        <w:t xml:space="preserve">The planned public expenditures on </w:t>
      </w:r>
      <w:r>
        <w:rPr>
          <w:rFonts w:ascii="Sylfaen" w:eastAsia="MS Mincho" w:hAnsi="Sylfaen" w:cs="Arial"/>
          <w:lang w:val="en-GB"/>
        </w:rPr>
        <w:t>TB</w:t>
      </w:r>
      <w:r w:rsidRPr="00824B82">
        <w:rPr>
          <w:rFonts w:ascii="Sylfaen" w:eastAsia="MS Mincho" w:hAnsi="Sylfaen" w:cs="Arial"/>
          <w:lang w:val="en-GB"/>
        </w:rPr>
        <w:t xml:space="preserve"> will be growing in 2019-2022. It is projected that the figure will reach </w:t>
      </w:r>
      <w:r>
        <w:rPr>
          <w:rFonts w:ascii="Sylfaen" w:eastAsia="MS Mincho" w:hAnsi="Sylfaen" w:cs="Arial"/>
          <w:lang w:val="en-GB"/>
        </w:rPr>
        <w:t>8.1</w:t>
      </w:r>
      <w:r w:rsidRPr="00824B82">
        <w:rPr>
          <w:rFonts w:ascii="Sylfaen" w:eastAsia="MS Mincho" w:hAnsi="Sylfaen" w:cs="Arial"/>
          <w:lang w:val="en-GB"/>
        </w:rPr>
        <w:t xml:space="preserve"> </w:t>
      </w:r>
      <w:r>
        <w:rPr>
          <w:rFonts w:ascii="Sylfaen" w:eastAsia="MS Mincho" w:hAnsi="Sylfaen" w:cs="Arial"/>
          <w:lang w:val="en-GB"/>
        </w:rPr>
        <w:t>million</w:t>
      </w:r>
      <w:r w:rsidRPr="00824B82">
        <w:rPr>
          <w:rFonts w:ascii="Sylfaen" w:eastAsia="MS Mincho" w:hAnsi="Sylfaen" w:cs="Arial"/>
          <w:lang w:val="en-GB"/>
        </w:rPr>
        <w:t xml:space="preserve"> in 2022.   </w:t>
      </w:r>
    </w:p>
    <w:p w14:paraId="5A639C62" w14:textId="77777777" w:rsidR="005A4E31" w:rsidRDefault="005A4E31" w:rsidP="00F12813">
      <w:pPr>
        <w:spacing w:before="120" w:after="120" w:line="240" w:lineRule="auto"/>
        <w:jc w:val="both"/>
        <w:rPr>
          <w:rFonts w:ascii="Sylfaen" w:eastAsia="MS Mincho" w:hAnsi="Sylfaen" w:cs="Arial"/>
          <w:lang w:val="en-GB"/>
        </w:rPr>
      </w:pPr>
    </w:p>
    <w:tbl>
      <w:tblPr>
        <w:tblStyle w:val="TableGrid"/>
        <w:tblW w:w="0" w:type="auto"/>
        <w:jc w:val="center"/>
        <w:tblLook w:val="04A0" w:firstRow="1" w:lastRow="0" w:firstColumn="1" w:lastColumn="0" w:noHBand="0" w:noVBand="1"/>
      </w:tblPr>
      <w:tblGrid>
        <w:gridCol w:w="4405"/>
        <w:gridCol w:w="693"/>
        <w:gridCol w:w="657"/>
        <w:gridCol w:w="693"/>
        <w:gridCol w:w="657"/>
        <w:gridCol w:w="720"/>
        <w:gridCol w:w="720"/>
      </w:tblGrid>
      <w:tr w:rsidR="00661700" w:rsidRPr="007E1265" w14:paraId="59385DD7" w14:textId="77777777" w:rsidTr="008D291C">
        <w:trPr>
          <w:jc w:val="center"/>
        </w:trPr>
        <w:tc>
          <w:tcPr>
            <w:tcW w:w="4405" w:type="dxa"/>
          </w:tcPr>
          <w:p w14:paraId="3A73372A" w14:textId="77777777" w:rsidR="00572B03" w:rsidRPr="00824B82" w:rsidRDefault="00572B03" w:rsidP="00DE4132">
            <w:pPr>
              <w:spacing w:before="120" w:after="120"/>
              <w:jc w:val="both"/>
              <w:rPr>
                <w:rFonts w:ascii="Sylfaen" w:eastAsia="MS Mincho" w:hAnsi="Sylfaen" w:cs="Arial"/>
                <w:color w:val="FF0000"/>
              </w:rPr>
            </w:pPr>
          </w:p>
        </w:tc>
        <w:tc>
          <w:tcPr>
            <w:tcW w:w="693" w:type="dxa"/>
            <w:vAlign w:val="center"/>
          </w:tcPr>
          <w:p w14:paraId="4560731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657" w:type="dxa"/>
            <w:vAlign w:val="center"/>
          </w:tcPr>
          <w:p w14:paraId="202BC379"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693" w:type="dxa"/>
            <w:vAlign w:val="center"/>
          </w:tcPr>
          <w:p w14:paraId="49F6C070"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657" w:type="dxa"/>
            <w:vAlign w:val="center"/>
          </w:tcPr>
          <w:p w14:paraId="1A416D7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720" w:type="dxa"/>
            <w:vAlign w:val="center"/>
          </w:tcPr>
          <w:p w14:paraId="5B1153D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20" w:type="dxa"/>
            <w:vAlign w:val="center"/>
          </w:tcPr>
          <w:p w14:paraId="42C9F7E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661700" w:rsidRPr="007E1265" w14:paraId="193B72A3" w14:textId="77777777" w:rsidTr="008D291C">
        <w:trPr>
          <w:jc w:val="center"/>
        </w:trPr>
        <w:tc>
          <w:tcPr>
            <w:tcW w:w="4405" w:type="dxa"/>
          </w:tcPr>
          <w:p w14:paraId="6274E3C9" w14:textId="77777777" w:rsidR="00661700" w:rsidRPr="00824B82" w:rsidRDefault="00661700" w:rsidP="00661700">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693" w:type="dxa"/>
            <w:vAlign w:val="bottom"/>
          </w:tcPr>
          <w:p w14:paraId="523BEDFB" w14:textId="71004EA4"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12.3</w:t>
            </w:r>
          </w:p>
        </w:tc>
        <w:tc>
          <w:tcPr>
            <w:tcW w:w="657" w:type="dxa"/>
            <w:vAlign w:val="bottom"/>
          </w:tcPr>
          <w:p w14:paraId="60258A40" w14:textId="33D5D999"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13.7</w:t>
            </w:r>
          </w:p>
        </w:tc>
        <w:tc>
          <w:tcPr>
            <w:tcW w:w="693" w:type="dxa"/>
            <w:vAlign w:val="bottom"/>
          </w:tcPr>
          <w:p w14:paraId="1B35B1D0" w14:textId="2E098B57"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16.4</w:t>
            </w:r>
          </w:p>
        </w:tc>
        <w:tc>
          <w:tcPr>
            <w:tcW w:w="657" w:type="dxa"/>
            <w:vAlign w:val="bottom"/>
          </w:tcPr>
          <w:p w14:paraId="75F33600" w14:textId="51F1731E"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19.</w:t>
            </w:r>
            <w:r w:rsidR="00EA03C6">
              <w:rPr>
                <w:rFonts w:ascii="Calibri" w:hAnsi="Calibri" w:cs="Calibri"/>
                <w:color w:val="000000"/>
              </w:rPr>
              <w:t>5</w:t>
            </w:r>
          </w:p>
        </w:tc>
        <w:tc>
          <w:tcPr>
            <w:tcW w:w="720" w:type="dxa"/>
            <w:vAlign w:val="bottom"/>
          </w:tcPr>
          <w:p w14:paraId="0E6B9C1C" w14:textId="36DA1446"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20.</w:t>
            </w:r>
            <w:r w:rsidR="00EA03C6">
              <w:rPr>
                <w:rFonts w:ascii="Calibri" w:hAnsi="Calibri" w:cs="Calibri"/>
                <w:color w:val="000000"/>
              </w:rPr>
              <w:t>6</w:t>
            </w:r>
          </w:p>
        </w:tc>
        <w:tc>
          <w:tcPr>
            <w:tcW w:w="720" w:type="dxa"/>
            <w:vAlign w:val="bottom"/>
          </w:tcPr>
          <w:p w14:paraId="51508642" w14:textId="67489B1E"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21.</w:t>
            </w:r>
            <w:r w:rsidR="00EA03C6">
              <w:rPr>
                <w:rFonts w:ascii="Calibri" w:hAnsi="Calibri" w:cs="Calibri"/>
                <w:color w:val="000000"/>
              </w:rPr>
              <w:t>5</w:t>
            </w:r>
          </w:p>
        </w:tc>
      </w:tr>
      <w:tr w:rsidR="00661700" w:rsidRPr="007E1265" w14:paraId="00957B16" w14:textId="77777777" w:rsidTr="008D291C">
        <w:trPr>
          <w:jc w:val="center"/>
        </w:trPr>
        <w:tc>
          <w:tcPr>
            <w:tcW w:w="4405" w:type="dxa"/>
          </w:tcPr>
          <w:p w14:paraId="18A996D5" w14:textId="77777777" w:rsidR="00572B03" w:rsidRPr="00824B82" w:rsidRDefault="00572B03" w:rsidP="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693" w:type="dxa"/>
            <w:vAlign w:val="center"/>
          </w:tcPr>
          <w:p w14:paraId="15F52123" w14:textId="686E7B19" w:rsidR="00572B03" w:rsidRPr="00824B82" w:rsidRDefault="00572B03" w:rsidP="00572B03">
            <w:pPr>
              <w:spacing w:before="120" w:after="120"/>
              <w:jc w:val="both"/>
              <w:rPr>
                <w:rFonts w:ascii="Sylfaen" w:eastAsia="MS Mincho" w:hAnsi="Sylfaen" w:cs="Arial"/>
                <w:color w:val="FF0000"/>
              </w:rPr>
            </w:pPr>
            <w:r>
              <w:rPr>
                <w:rFonts w:ascii="Arial" w:hAnsi="Arial" w:cs="Arial"/>
                <w:sz w:val="20"/>
                <w:szCs w:val="20"/>
              </w:rPr>
              <w:t xml:space="preserve"> 5</w:t>
            </w:r>
            <w:r w:rsidR="00661700">
              <w:rPr>
                <w:rFonts w:ascii="Arial" w:hAnsi="Arial" w:cs="Arial"/>
                <w:sz w:val="20"/>
                <w:szCs w:val="20"/>
              </w:rPr>
              <w:t>.</w:t>
            </w:r>
            <w:r>
              <w:rPr>
                <w:rFonts w:ascii="Arial" w:hAnsi="Arial" w:cs="Arial"/>
                <w:sz w:val="20"/>
                <w:szCs w:val="20"/>
              </w:rPr>
              <w:t>0</w:t>
            </w:r>
          </w:p>
        </w:tc>
        <w:tc>
          <w:tcPr>
            <w:tcW w:w="657" w:type="dxa"/>
            <w:vAlign w:val="center"/>
          </w:tcPr>
          <w:p w14:paraId="7804F9E7" w14:textId="71756417"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5</w:t>
            </w:r>
            <w:r w:rsidR="00661700">
              <w:rPr>
                <w:rFonts w:ascii="Arial" w:hAnsi="Arial" w:cs="Arial"/>
                <w:sz w:val="20"/>
                <w:szCs w:val="20"/>
              </w:rPr>
              <w:t>.</w:t>
            </w:r>
            <w:r>
              <w:rPr>
                <w:rFonts w:ascii="Arial" w:hAnsi="Arial" w:cs="Arial"/>
                <w:sz w:val="20"/>
                <w:szCs w:val="20"/>
              </w:rPr>
              <w:t>4</w:t>
            </w:r>
          </w:p>
        </w:tc>
        <w:tc>
          <w:tcPr>
            <w:tcW w:w="693" w:type="dxa"/>
            <w:vAlign w:val="center"/>
          </w:tcPr>
          <w:p w14:paraId="71F409FA" w14:textId="3D82C836"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6</w:t>
            </w:r>
            <w:r w:rsidR="00661700">
              <w:rPr>
                <w:rFonts w:ascii="Arial" w:hAnsi="Arial" w:cs="Arial"/>
                <w:sz w:val="20"/>
                <w:szCs w:val="20"/>
              </w:rPr>
              <w:t>.</w:t>
            </w:r>
            <w:r>
              <w:rPr>
                <w:rFonts w:ascii="Arial" w:hAnsi="Arial" w:cs="Arial"/>
                <w:sz w:val="20"/>
                <w:szCs w:val="20"/>
              </w:rPr>
              <w:t>2</w:t>
            </w:r>
          </w:p>
        </w:tc>
        <w:tc>
          <w:tcPr>
            <w:tcW w:w="657" w:type="dxa"/>
            <w:vAlign w:val="center"/>
          </w:tcPr>
          <w:p w14:paraId="3A2FADC9" w14:textId="1D4D20E5"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3</w:t>
            </w:r>
          </w:p>
        </w:tc>
        <w:tc>
          <w:tcPr>
            <w:tcW w:w="720" w:type="dxa"/>
            <w:vAlign w:val="center"/>
          </w:tcPr>
          <w:p w14:paraId="522ADC7F" w14:textId="4C0EB71B"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8</w:t>
            </w:r>
          </w:p>
        </w:tc>
        <w:tc>
          <w:tcPr>
            <w:tcW w:w="720" w:type="dxa"/>
            <w:vAlign w:val="center"/>
          </w:tcPr>
          <w:p w14:paraId="5159E43B" w14:textId="6773B7FF"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8</w:t>
            </w:r>
            <w:r w:rsidR="00661700">
              <w:rPr>
                <w:rFonts w:ascii="Arial" w:hAnsi="Arial" w:cs="Arial"/>
                <w:sz w:val="20"/>
                <w:szCs w:val="20"/>
              </w:rPr>
              <w:t>.</w:t>
            </w:r>
            <w:r w:rsidR="00EA03C6">
              <w:rPr>
                <w:rFonts w:ascii="Arial" w:hAnsi="Arial" w:cs="Arial"/>
                <w:sz w:val="20"/>
                <w:szCs w:val="20"/>
              </w:rPr>
              <w:t>1</w:t>
            </w:r>
          </w:p>
        </w:tc>
      </w:tr>
    </w:tbl>
    <w:p w14:paraId="019FB1B2" w14:textId="77777777" w:rsidR="00F12813" w:rsidRPr="00824B82" w:rsidRDefault="00F12813" w:rsidP="00F12813">
      <w:pPr>
        <w:spacing w:before="120" w:after="120" w:line="240" w:lineRule="auto"/>
        <w:jc w:val="both"/>
        <w:rPr>
          <w:rFonts w:ascii="Sylfaen" w:eastAsia="MS Mincho" w:hAnsi="Sylfaen" w:cs="Arial"/>
          <w:color w:val="FF0000"/>
        </w:rPr>
      </w:pPr>
    </w:p>
    <w:p w14:paraId="66709DB4" w14:textId="0E475A81" w:rsidR="007D36B8" w:rsidRDefault="007D36B8" w:rsidP="007D36B8">
      <w:pPr>
        <w:spacing w:before="120" w:after="120" w:line="240" w:lineRule="auto"/>
        <w:jc w:val="both"/>
        <w:rPr>
          <w:rFonts w:ascii="Sylfaen" w:eastAsia="MS Mincho" w:hAnsi="Sylfaen" w:cs="Arial"/>
          <w:sz w:val="24"/>
          <w:szCs w:val="24"/>
          <w:lang w:val="en-GB"/>
        </w:rPr>
      </w:pPr>
      <w:r w:rsidRPr="007E1265">
        <w:rPr>
          <w:rFonts w:ascii="Sylfaen" w:eastAsia="MS Mincho" w:hAnsi="Sylfaen" w:cs="Arial"/>
          <w:sz w:val="24"/>
          <w:szCs w:val="24"/>
          <w:lang w:val="en-GB"/>
        </w:rPr>
        <w:t xml:space="preserve">The above trends prove that the country is meeting the two core co-financing requirements for the new implementation </w:t>
      </w:r>
      <w:r w:rsidRPr="00661700">
        <w:rPr>
          <w:rFonts w:ascii="Sylfaen" w:eastAsia="MS Mincho" w:hAnsi="Sylfaen" w:cs="Arial"/>
          <w:sz w:val="24"/>
          <w:szCs w:val="24"/>
          <w:lang w:val="en-GB"/>
        </w:rPr>
        <w:t xml:space="preserve">phase (2020-2022), set forth in the </w:t>
      </w:r>
      <w:r w:rsidRPr="00661700">
        <w:rPr>
          <w:rFonts w:ascii="Sylfaen" w:eastAsia="MS Mincho" w:hAnsi="Sylfaen" w:cs="Arial"/>
          <w:i/>
          <w:sz w:val="24"/>
          <w:szCs w:val="24"/>
          <w:lang w:val="en-GB"/>
        </w:rPr>
        <w:t>Global Fund Sustainability, Transition and Co-financing Policy</w:t>
      </w:r>
      <w:r w:rsidRPr="00661700">
        <w:rPr>
          <w:rFonts w:ascii="Sylfaen" w:eastAsia="MS Mincho" w:hAnsi="Sylfaen" w:cs="Arial"/>
          <w:sz w:val="24"/>
          <w:szCs w:val="24"/>
          <w:lang w:val="en-GB"/>
        </w:rPr>
        <w:t xml:space="preserve"> (April 2016):</w:t>
      </w:r>
      <w:r w:rsidRPr="007E1265">
        <w:rPr>
          <w:rFonts w:ascii="Sylfaen" w:eastAsia="MS Mincho" w:hAnsi="Sylfaen" w:cs="Arial"/>
          <w:sz w:val="24"/>
          <w:szCs w:val="24"/>
          <w:lang w:val="en-GB"/>
        </w:rPr>
        <w:t xml:space="preserve">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Namely, during 2019-2022 the additional US</w:t>
      </w:r>
      <w:r w:rsidR="001D5D5F">
        <w:rPr>
          <w:rFonts w:ascii="Sylfaen" w:eastAsia="MS Mincho" w:hAnsi="Sylfaen" w:cs="Arial"/>
          <w:sz w:val="24"/>
          <w:szCs w:val="24"/>
          <w:lang w:val="en-GB"/>
        </w:rPr>
        <w:t xml:space="preserve">$ </w:t>
      </w:r>
      <w:r w:rsidR="001D5D5F">
        <w:rPr>
          <w:rFonts w:ascii="Sylfaen" w:eastAsia="MS Mincho" w:hAnsi="Sylfaen" w:cs="Arial"/>
          <w:sz w:val="24"/>
          <w:szCs w:val="24"/>
        </w:rPr>
        <w:t>6.58</w:t>
      </w:r>
      <w:r w:rsidRPr="007E1265">
        <w:rPr>
          <w:rFonts w:ascii="Sylfaen" w:eastAsia="MS Mincho" w:hAnsi="Sylfaen" w:cs="Arial"/>
          <w:sz w:val="24"/>
          <w:szCs w:val="24"/>
          <w:lang w:val="en-GB"/>
        </w:rPr>
        <w:t xml:space="preserve"> </w:t>
      </w:r>
      <w:r w:rsidR="00572B03">
        <w:rPr>
          <w:rFonts w:ascii="Sylfaen" w:eastAsia="MS Mincho" w:hAnsi="Sylfaen" w:cs="Arial"/>
          <w:sz w:val="24"/>
          <w:szCs w:val="24"/>
          <w:lang w:val="en-GB"/>
        </w:rPr>
        <w:t xml:space="preserve">million </w:t>
      </w:r>
      <w:r w:rsidRPr="007E1265">
        <w:rPr>
          <w:rFonts w:ascii="Sylfaen" w:eastAsia="MS Mincho" w:hAnsi="Sylfaen" w:cs="Arial"/>
          <w:sz w:val="24"/>
          <w:szCs w:val="24"/>
          <w:lang w:val="en-GB"/>
        </w:rPr>
        <w:t>will be allocated for HIV</w:t>
      </w:r>
      <w:r w:rsidR="001D5D5F">
        <w:rPr>
          <w:rFonts w:ascii="Sylfaen" w:eastAsia="MS Mincho" w:hAnsi="Sylfaen" w:cs="Arial"/>
          <w:sz w:val="24"/>
          <w:szCs w:val="24"/>
          <w:lang w:val="en-GB"/>
        </w:rPr>
        <w:t xml:space="preserve"> programs. US$ 0.82 million</w:t>
      </w:r>
      <w:r w:rsidRPr="007E1265">
        <w:rPr>
          <w:rFonts w:ascii="Sylfaen" w:eastAsia="MS Mincho" w:hAnsi="Sylfaen" w:cs="Arial"/>
          <w:sz w:val="24"/>
          <w:szCs w:val="24"/>
          <w:lang w:val="en-GB"/>
        </w:rPr>
        <w:t xml:space="preserve"> for KAP</w:t>
      </w:r>
      <w:r w:rsidR="001D5D5F">
        <w:rPr>
          <w:rFonts w:ascii="Sylfaen" w:eastAsia="MS Mincho" w:hAnsi="Sylfaen" w:cs="Arial"/>
          <w:sz w:val="24"/>
          <w:szCs w:val="24"/>
          <w:lang w:val="en-GB"/>
        </w:rPr>
        <w:t>’s</w:t>
      </w:r>
      <w:r w:rsidR="001D5D5F" w:rsidRPr="001D5D5F">
        <w:rPr>
          <w:rFonts w:ascii="Sylfaen" w:eastAsia="MS Mincho" w:hAnsi="Sylfaen" w:cs="Arial"/>
          <w:sz w:val="24"/>
          <w:szCs w:val="24"/>
          <w:lang w:val="en-GB"/>
        </w:rPr>
        <w:t xml:space="preserve"> </w:t>
      </w:r>
      <w:r w:rsidR="001D5D5F" w:rsidRPr="007E1265">
        <w:rPr>
          <w:rFonts w:ascii="Sylfaen" w:eastAsia="MS Mincho" w:hAnsi="Sylfaen" w:cs="Arial"/>
          <w:sz w:val="24"/>
          <w:szCs w:val="24"/>
          <w:lang w:val="en-GB"/>
        </w:rPr>
        <w:t>prevention</w:t>
      </w:r>
      <w:r w:rsidR="001D5D5F">
        <w:rPr>
          <w:rFonts w:ascii="Sylfaen" w:eastAsia="MS Mincho" w:hAnsi="Sylfaen" w:cs="Arial"/>
          <w:sz w:val="24"/>
          <w:szCs w:val="24"/>
          <w:lang w:val="en-GB"/>
        </w:rPr>
        <w:t xml:space="preserve"> services</w:t>
      </w:r>
      <w:r w:rsidRPr="007E1265">
        <w:rPr>
          <w:rFonts w:ascii="Sylfaen" w:eastAsia="MS Mincho" w:hAnsi="Sylfaen" w:cs="Arial"/>
          <w:sz w:val="24"/>
          <w:szCs w:val="24"/>
          <w:lang w:val="en-GB"/>
        </w:rPr>
        <w:t>,</w:t>
      </w:r>
      <w:r w:rsidR="001D5D5F">
        <w:rPr>
          <w:rFonts w:ascii="Sylfaen" w:eastAsia="MS Mincho" w:hAnsi="Sylfaen" w:cs="Arial"/>
          <w:sz w:val="24"/>
          <w:szCs w:val="24"/>
          <w:lang w:val="en-GB"/>
        </w:rPr>
        <w:t xml:space="preserve"> US$ 0.34 million for</w:t>
      </w:r>
      <w:r w:rsidRPr="007E1265">
        <w:rPr>
          <w:rFonts w:ascii="Sylfaen" w:eastAsia="MS Mincho" w:hAnsi="Sylfaen" w:cs="Arial"/>
          <w:sz w:val="24"/>
          <w:szCs w:val="24"/>
          <w:lang w:val="en-GB"/>
        </w:rPr>
        <w:t xml:space="preserve"> </w:t>
      </w:r>
      <w:r w:rsidR="00FC5FC7">
        <w:rPr>
          <w:rFonts w:ascii="Sylfaen" w:eastAsia="MS Mincho" w:hAnsi="Sylfaen" w:cs="Arial"/>
          <w:sz w:val="24"/>
          <w:szCs w:val="24"/>
          <w:lang w:val="en-GB"/>
        </w:rPr>
        <w:t xml:space="preserve">STI diagnostic and treatment for KAPs, </w:t>
      </w:r>
      <w:r w:rsidR="00515652">
        <w:rPr>
          <w:rFonts w:ascii="Sylfaen" w:eastAsia="MS Mincho" w:hAnsi="Sylfaen" w:cs="Arial"/>
          <w:sz w:val="24"/>
          <w:szCs w:val="24"/>
          <w:lang w:val="en-GB"/>
        </w:rPr>
        <w:t xml:space="preserve">US$ 0.38 million for </w:t>
      </w:r>
      <w:proofErr w:type="spellStart"/>
      <w:r w:rsidR="00FC5FC7">
        <w:rPr>
          <w:rFonts w:ascii="Sylfaen" w:eastAsia="MS Mincho" w:hAnsi="Sylfaen" w:cs="Arial"/>
          <w:sz w:val="24"/>
          <w:szCs w:val="24"/>
          <w:lang w:val="en-GB"/>
        </w:rPr>
        <w:t>PrEP</w:t>
      </w:r>
      <w:proofErr w:type="spellEnd"/>
      <w:r w:rsidR="00FC5FC7">
        <w:rPr>
          <w:rFonts w:ascii="Sylfaen" w:eastAsia="MS Mincho" w:hAnsi="Sylfaen" w:cs="Arial"/>
          <w:sz w:val="24"/>
          <w:szCs w:val="24"/>
          <w:lang w:val="en-GB"/>
        </w:rPr>
        <w:t xml:space="preserve"> clinical monitoring services </w:t>
      </w:r>
      <w:r w:rsidR="00515652">
        <w:rPr>
          <w:rFonts w:ascii="Sylfaen" w:eastAsia="MS Mincho" w:hAnsi="Sylfaen" w:cs="Arial"/>
          <w:sz w:val="24"/>
          <w:szCs w:val="24"/>
          <w:lang w:val="en-GB"/>
        </w:rPr>
        <w:t>US$ 0.14 million for palliative care services.</w:t>
      </w:r>
      <w:r w:rsidR="007B1C9B">
        <w:rPr>
          <w:rFonts w:ascii="Sylfaen" w:eastAsia="MS Mincho" w:hAnsi="Sylfaen" w:cs="Arial"/>
          <w:sz w:val="24"/>
          <w:szCs w:val="24"/>
          <w:lang w:val="en-GB"/>
        </w:rPr>
        <w:t xml:space="preserve"> </w:t>
      </w:r>
      <w:r w:rsidR="00EC5FB1">
        <w:rPr>
          <w:rFonts w:ascii="Sylfaen" w:eastAsia="MS Mincho" w:hAnsi="Sylfaen" w:cs="Arial"/>
          <w:sz w:val="24"/>
          <w:szCs w:val="24"/>
          <w:lang w:val="en-GB"/>
        </w:rPr>
        <w:t>Government is also committed to fulfil the co-financing requirements for TB program</w:t>
      </w:r>
      <w:r w:rsidR="007B1C9B">
        <w:rPr>
          <w:rFonts w:ascii="Sylfaen" w:eastAsia="MS Mincho" w:hAnsi="Sylfaen" w:cs="Arial"/>
          <w:sz w:val="24"/>
          <w:szCs w:val="24"/>
          <w:lang w:val="en-GB"/>
        </w:rPr>
        <w:t>.</w:t>
      </w:r>
    </w:p>
    <w:p w14:paraId="095EF5E5" w14:textId="77777777" w:rsidR="00222D01" w:rsidRPr="007E1265" w:rsidRDefault="00A2760F" w:rsidP="00ED3CE0">
      <w:pPr>
        <w:jc w:val="both"/>
        <w:rPr>
          <w:rFonts w:ascii="Sylfaen" w:hAnsi="Sylfaen"/>
        </w:rPr>
      </w:pPr>
      <w:r w:rsidRPr="007E1265">
        <w:rPr>
          <w:rFonts w:ascii="Sylfaen" w:hAnsi="Sylfaen"/>
        </w:rPr>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w:t>
      </w:r>
      <w:r w:rsidR="00F12813">
        <w:rPr>
          <w:rFonts w:ascii="Sylfaen" w:hAnsi="Sylfaen"/>
        </w:rPr>
        <w:t xml:space="preserve"> and TB</w:t>
      </w:r>
      <w:r w:rsidR="002167C8" w:rsidRPr="007E1265">
        <w:rPr>
          <w:rFonts w:ascii="Sylfaen" w:hAnsi="Sylfaen"/>
        </w:rPr>
        <w:t xml:space="preserve"> </w:t>
      </w:r>
      <w:r w:rsidR="00F12813" w:rsidRPr="007E1265">
        <w:rPr>
          <w:rFonts w:ascii="Sylfaen" w:hAnsi="Sylfaen"/>
        </w:rPr>
        <w:t>Strateg</w:t>
      </w:r>
      <w:r w:rsidR="00F12813">
        <w:rPr>
          <w:rFonts w:ascii="Sylfaen" w:hAnsi="Sylfaen"/>
        </w:rPr>
        <w:t>ies</w:t>
      </w:r>
      <w:r w:rsidR="00F12813" w:rsidRPr="007E1265">
        <w:rPr>
          <w:rFonts w:ascii="Sylfaen" w:hAnsi="Sylfaen"/>
        </w:rPr>
        <w:t xml:space="preserve"> w</w:t>
      </w:r>
      <w:r w:rsidR="00F12813">
        <w:rPr>
          <w:rFonts w:ascii="Sylfaen" w:hAnsi="Sylfaen"/>
        </w:rPr>
        <w:t>ere</w:t>
      </w:r>
      <w:r w:rsidR="00F12813" w:rsidRPr="007E1265">
        <w:rPr>
          <w:rFonts w:ascii="Sylfaen" w:hAnsi="Sylfaen"/>
        </w:rPr>
        <w:t xml:space="preserve"> </w:t>
      </w:r>
      <w:r w:rsidR="002167C8" w:rsidRPr="007E1265">
        <w:rPr>
          <w:rFonts w:ascii="Sylfaen" w:hAnsi="Sylfaen"/>
        </w:rPr>
        <w:t>updated in 2018 for</w:t>
      </w:r>
      <w:r w:rsidR="008B3639" w:rsidRPr="007E1265">
        <w:rPr>
          <w:rFonts w:ascii="Sylfaen" w:hAnsi="Sylfaen"/>
        </w:rPr>
        <w:t xml:space="preserve"> the period of 2019-2022. </w:t>
      </w:r>
      <w:r w:rsidR="00F12813">
        <w:rPr>
          <w:rFonts w:ascii="Sylfaen" w:hAnsi="Sylfaen"/>
        </w:rPr>
        <w:t>Both have</w:t>
      </w:r>
      <w:r w:rsidR="008B3639" w:rsidRPr="007E1265">
        <w:rPr>
          <w:rFonts w:ascii="Sylfaen" w:hAnsi="Sylfaen"/>
        </w:rPr>
        <w:t xml:space="preserve">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B0C01D9" w14:textId="77777777" w:rsidR="00F12813" w:rsidRDefault="00A2760F" w:rsidP="00ED3CE0">
      <w:pPr>
        <w:jc w:val="both"/>
        <w:rPr>
          <w:rFonts w:ascii="Sylfaen" w:hAnsi="Sylfaen"/>
        </w:rPr>
      </w:pPr>
      <w:r w:rsidRPr="007E1265">
        <w:rPr>
          <w:rFonts w:ascii="Sylfaen" w:hAnsi="Sylfaen"/>
        </w:rPr>
        <w:t xml:space="preserve">Sustainability of HIV prevention programs remains especially critical for us. </w:t>
      </w:r>
      <w:r w:rsidR="00515652">
        <w:rPr>
          <w:rFonts w:ascii="Sylfaen" w:hAnsi="Sylfaen"/>
        </w:rPr>
        <w:t>T</w:t>
      </w:r>
      <w:r w:rsidR="002C21A8">
        <w:rPr>
          <w:rFonts w:ascii="Sylfaen" w:hAnsi="Sylfaen"/>
        </w:rPr>
        <w:t>he M</w:t>
      </w:r>
      <w:r w:rsidR="00515652">
        <w:rPr>
          <w:rFonts w:ascii="Sylfaen" w:hAnsi="Sylfaen"/>
        </w:rPr>
        <w:t>inistry intends</w:t>
      </w:r>
      <w:r w:rsidRPr="007E1265">
        <w:rPr>
          <w:rFonts w:ascii="Sylfaen" w:hAnsi="Sylfaen"/>
        </w:rPr>
        <w:t xml:space="preserve"> to start investing in HIV</w:t>
      </w:r>
      <w:r w:rsidR="00222D01" w:rsidRPr="007E1265">
        <w:rPr>
          <w:rFonts w:ascii="Sylfaen" w:hAnsi="Sylfaen"/>
        </w:rPr>
        <w:t xml:space="preserve"> prevention programs from 2020. First pilot state funding HIV prevention program will be initiated among PWIDs in one of the regions of Georgia that will be further expanded during 2021 to cover 50% of PWIDs services</w:t>
      </w:r>
      <w:r w:rsidR="00515652">
        <w:rPr>
          <w:rFonts w:ascii="Sylfaen" w:hAnsi="Sylfaen"/>
        </w:rPr>
        <w:t xml:space="preserve"> and 45% of FSWs services </w:t>
      </w:r>
      <w:r w:rsidR="00222D01" w:rsidRPr="007E1265">
        <w:rPr>
          <w:rFonts w:ascii="Sylfaen" w:hAnsi="Sylfaen"/>
        </w:rPr>
        <w:t xml:space="preserve">through the State funding. </w:t>
      </w:r>
      <w:r w:rsidR="00ED3CE0" w:rsidRPr="007E1265">
        <w:rPr>
          <w:rFonts w:ascii="Sylfaen" w:hAnsi="Sylfaen"/>
        </w:rPr>
        <w:t xml:space="preserve">The </w:t>
      </w:r>
      <w:r w:rsidR="00DE7040" w:rsidRPr="007E1265">
        <w:rPr>
          <w:rFonts w:ascii="Sylfaen" w:hAnsi="Sylfaen"/>
        </w:rPr>
        <w:lastRenderedPageBreak/>
        <w:t>S</w:t>
      </w:r>
      <w:r w:rsidR="00515652">
        <w:rPr>
          <w:rFonts w:ascii="Sylfaen" w:hAnsi="Sylfaen"/>
        </w:rPr>
        <w:t>t</w:t>
      </w:r>
      <w:r w:rsidR="00ED3CE0" w:rsidRPr="007E1265">
        <w:rPr>
          <w:rFonts w:ascii="Sylfaen" w:hAnsi="Sylfaen"/>
        </w:rPr>
        <w:t xml:space="preserve">ate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and SWs according to the sustainability and transition plan agreed with the GF. </w:t>
      </w:r>
    </w:p>
    <w:p w14:paraId="36AFA964" w14:textId="03B11437" w:rsidR="00ED3CE0" w:rsidRPr="007E1265" w:rsidRDefault="00B06898" w:rsidP="00ED3CE0">
      <w:pPr>
        <w:jc w:val="both"/>
        <w:rPr>
          <w:rFonts w:ascii="Sylfaen" w:hAnsi="Sylfaen"/>
        </w:rPr>
      </w:pPr>
      <w:r w:rsidRPr="007E1265">
        <w:rPr>
          <w:rFonts w:ascii="Sylfaen" w:hAnsi="Sylfaen"/>
        </w:rPr>
        <w:t xml:space="preserve">The State Program’s annual budget is </w:t>
      </w:r>
      <w:r w:rsidR="00572B03">
        <w:rPr>
          <w:rFonts w:ascii="Sylfaen" w:hAnsi="Sylfaen"/>
        </w:rPr>
        <w:t xml:space="preserve">defined </w:t>
      </w:r>
      <w:r w:rsidRPr="007E1265">
        <w:rPr>
          <w:rFonts w:ascii="Sylfaen" w:hAnsi="Sylfaen"/>
        </w:rPr>
        <w:t xml:space="preserve">by </w:t>
      </w:r>
      <w:r w:rsidR="00DE7040" w:rsidRPr="007E1265">
        <w:rPr>
          <w:rFonts w:ascii="Sylfaen" w:hAnsi="Sylfaen"/>
        </w:rPr>
        <w:t xml:space="preserve">the </w:t>
      </w:r>
      <w:r w:rsidR="00572B03">
        <w:rPr>
          <w:rFonts w:ascii="Sylfaen" w:hAnsi="Sylfaen"/>
        </w:rPr>
        <w:t xml:space="preserve">State Budget Low and the program is </w:t>
      </w:r>
      <w:r w:rsidR="00572B03" w:rsidRPr="007E1265">
        <w:rPr>
          <w:rFonts w:ascii="Sylfaen" w:hAnsi="Sylfaen"/>
        </w:rPr>
        <w:t xml:space="preserve">approved </w:t>
      </w:r>
      <w:r w:rsidR="00572B03">
        <w:rPr>
          <w:rFonts w:ascii="Sylfaen" w:hAnsi="Sylfaen"/>
        </w:rPr>
        <w:t xml:space="preserve">by 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w:t>
      </w:r>
      <w:r w:rsidR="00F12813" w:rsidRPr="007E1265">
        <w:rPr>
          <w:rFonts w:ascii="Sylfaen" w:hAnsi="Sylfaen"/>
        </w:rPr>
        <w:t>th</w:t>
      </w:r>
      <w:r w:rsidR="00F12813">
        <w:rPr>
          <w:rFonts w:ascii="Sylfaen" w:hAnsi="Sylfaen"/>
        </w:rPr>
        <w:t>ose</w:t>
      </w:r>
      <w:r w:rsidR="00F12813" w:rsidRPr="007E1265">
        <w:rPr>
          <w:rFonts w:ascii="Sylfaen" w:hAnsi="Sylfaen"/>
        </w:rPr>
        <w:t xml:space="preserve"> </w:t>
      </w:r>
      <w:r w:rsidR="00DE7040" w:rsidRPr="007E1265">
        <w:rPr>
          <w:rFonts w:ascii="Sylfaen" w:hAnsi="Sylfaen"/>
        </w:rPr>
        <w:t>of the</w:t>
      </w:r>
      <w:r w:rsidRPr="007E1265">
        <w:rPr>
          <w:rFonts w:ascii="Sylfaen" w:hAnsi="Sylfaen"/>
        </w:rPr>
        <w:t xml:space="preserve"> State HIV </w:t>
      </w:r>
      <w:r w:rsidR="00F12813">
        <w:rPr>
          <w:rFonts w:ascii="Sylfaen" w:hAnsi="Sylfaen"/>
        </w:rPr>
        <w:t xml:space="preserve">and TB </w:t>
      </w:r>
      <w:r w:rsidRPr="007E1265">
        <w:rPr>
          <w:rFonts w:ascii="Sylfaen" w:hAnsi="Sylfaen"/>
        </w:rPr>
        <w:t>program</w:t>
      </w:r>
      <w:r w:rsidR="00F12813">
        <w:rPr>
          <w:rFonts w:ascii="Sylfaen" w:hAnsi="Sylfaen"/>
        </w:rPr>
        <w:t>s</w:t>
      </w:r>
      <w:r w:rsidRPr="007E1265">
        <w:rPr>
          <w:rFonts w:ascii="Sylfaen" w:hAnsi="Sylfaen"/>
        </w:rPr>
        <w:t xml:space="preserve">.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r w:rsidR="00D87A43" w:rsidRPr="007E1265">
        <w:rPr>
          <w:rFonts w:ascii="Sylfaen" w:hAnsi="Sylfaen"/>
        </w:rPr>
        <w:t>Labor</w:t>
      </w:r>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00F12813">
        <w:rPr>
          <w:rFonts w:ascii="Sylfaen" w:hAnsi="Sylfaen"/>
        </w:rPr>
        <w:t>. TB</w:t>
      </w:r>
      <w:r w:rsidRPr="007E1265">
        <w:rPr>
          <w:rFonts w:ascii="Sylfaen" w:hAnsi="Sylfaen"/>
        </w:rPr>
        <w:t xml:space="preserve"> program expenditures</w:t>
      </w:r>
      <w:r w:rsidR="004101DC" w:rsidRPr="007E1265">
        <w:rPr>
          <w:rFonts w:ascii="Sylfaen" w:hAnsi="Sylfaen"/>
        </w:rPr>
        <w:t xml:space="preserve"> </w:t>
      </w:r>
      <w:r w:rsidR="00F12813">
        <w:rPr>
          <w:rFonts w:ascii="Sylfaen" w:hAnsi="Sylfaen"/>
        </w:rPr>
        <w:t>are reported to WHO by June 1</w:t>
      </w:r>
      <w:r w:rsidR="00F12813" w:rsidRPr="00D87A43">
        <w:rPr>
          <w:rFonts w:ascii="Sylfaen" w:hAnsi="Sylfaen"/>
          <w:vertAlign w:val="superscript"/>
        </w:rPr>
        <w:t>st</w:t>
      </w:r>
      <w:r w:rsidR="00F12813">
        <w:rPr>
          <w:rFonts w:ascii="Sylfaen" w:hAnsi="Sylfaen"/>
        </w:rPr>
        <w:t xml:space="preserve"> of the next calendar year. HIV and TB program expenditure data </w:t>
      </w:r>
      <w:r w:rsidR="004101DC" w:rsidRPr="007E1265">
        <w:rPr>
          <w:rFonts w:ascii="Sylfaen" w:hAnsi="Sylfaen"/>
        </w:rPr>
        <w:t xml:space="preserve">will be used for the </w:t>
      </w:r>
      <w:r w:rsidR="00515652" w:rsidRPr="007E1265">
        <w:rPr>
          <w:rFonts w:ascii="Sylfaen" w:hAnsi="Sylfaen"/>
        </w:rPr>
        <w:t>report</w:t>
      </w:r>
      <w:r w:rsidR="00515652">
        <w:rPr>
          <w:rFonts w:ascii="Sylfaen" w:hAnsi="Sylfaen"/>
        </w:rPr>
        <w:t>ing</w:t>
      </w:r>
      <w:r w:rsidR="00515652" w:rsidRPr="007E1265">
        <w:rPr>
          <w:rFonts w:ascii="Sylfaen" w:hAnsi="Sylfaen"/>
        </w:rPr>
        <w:t xml:space="preserve"> </w:t>
      </w:r>
      <w:r w:rsidR="004101DC" w:rsidRPr="007E1265">
        <w:rPr>
          <w:rFonts w:ascii="Sylfaen" w:hAnsi="Sylfaen"/>
        </w:rPr>
        <w:t xml:space="preserve">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0C0226B7" w14:textId="77777777" w:rsidR="004910A9" w:rsidRDefault="004910A9" w:rsidP="00ED3CE0">
      <w:pPr>
        <w:jc w:val="both"/>
        <w:rPr>
          <w:rFonts w:ascii="Sylfaen" w:hAnsi="Sylfaen"/>
        </w:rPr>
      </w:pPr>
      <w:r w:rsidRPr="007E1265">
        <w:rPr>
          <w:rFonts w:ascii="Sylfaen" w:hAnsi="Sylfaen"/>
        </w:rPr>
        <w:t xml:space="preserve">By signing this letter, I acknowledge the full commitment of the </w:t>
      </w:r>
      <w:r w:rsidR="00515652">
        <w:rPr>
          <w:rFonts w:ascii="Sylfaen" w:hAnsi="Sylfaen"/>
        </w:rPr>
        <w:t>Ministry</w:t>
      </w:r>
      <w:r w:rsidRPr="007E1265">
        <w:rPr>
          <w:rFonts w:ascii="Sylfaen" w:hAnsi="Sylfaen"/>
        </w:rPr>
        <w:t xml:space="preserve"> to maintain allocations for health, includ</w:t>
      </w:r>
      <w:r w:rsidR="00CE4FC3" w:rsidRPr="007E1265">
        <w:rPr>
          <w:rFonts w:ascii="Sylfaen" w:hAnsi="Sylfaen"/>
        </w:rPr>
        <w:t xml:space="preserve">ing for </w:t>
      </w:r>
      <w:r w:rsidR="00515652" w:rsidRPr="007E1265">
        <w:rPr>
          <w:rFonts w:ascii="Sylfaen" w:hAnsi="Sylfaen"/>
        </w:rPr>
        <w:t>HI</w:t>
      </w:r>
      <w:r w:rsidR="00515652">
        <w:rPr>
          <w:rFonts w:ascii="Sylfaen" w:hAnsi="Sylfaen"/>
        </w:rPr>
        <w:t>V</w:t>
      </w:r>
      <w:r w:rsidR="00515652" w:rsidRPr="007E1265">
        <w:rPr>
          <w:rFonts w:ascii="Sylfaen" w:hAnsi="Sylfaen"/>
        </w:rPr>
        <w:t xml:space="preserve"> </w:t>
      </w:r>
      <w:r w:rsidR="00F12813">
        <w:rPr>
          <w:rFonts w:ascii="Sylfaen" w:hAnsi="Sylfaen"/>
        </w:rPr>
        <w:t xml:space="preserve">and TB </w:t>
      </w:r>
      <w:r w:rsidR="00CE4FC3" w:rsidRPr="007E1265">
        <w:rPr>
          <w:rFonts w:ascii="Sylfaen" w:hAnsi="Sylfaen"/>
        </w:rPr>
        <w:t>programs as indicated in MTEF</w:t>
      </w:r>
      <w:r w:rsidR="00515652">
        <w:rPr>
          <w:rFonts w:ascii="Sylfaen" w:hAnsi="Sylfaen"/>
        </w:rPr>
        <w:t xml:space="preserve"> and </w:t>
      </w:r>
      <w:r w:rsidR="00CE4FC3" w:rsidRPr="007E1265">
        <w:rPr>
          <w:rFonts w:ascii="Sylfaen" w:hAnsi="Sylfaen"/>
        </w:rPr>
        <w:t xml:space="preserve">to </w:t>
      </w:r>
      <w:r w:rsidR="00515652">
        <w:rPr>
          <w:rFonts w:ascii="Sylfaen" w:hAnsi="Sylfaen"/>
        </w:rPr>
        <w:t xml:space="preserve">meet </w:t>
      </w:r>
      <w:r w:rsidR="00CE4FC3" w:rsidRPr="007E1265">
        <w:rPr>
          <w:rFonts w:ascii="Sylfaen" w:hAnsi="Sylfaen"/>
        </w:rPr>
        <w:t>the GF co-financing requirements.</w:t>
      </w:r>
    </w:p>
    <w:p w14:paraId="4993F599" w14:textId="77777777" w:rsidR="00A741D5" w:rsidRPr="007E1265" w:rsidRDefault="00A741D5" w:rsidP="00ED3CE0">
      <w:pPr>
        <w:jc w:val="both"/>
        <w:rPr>
          <w:rFonts w:ascii="Sylfaen" w:hAnsi="Sylfaen"/>
        </w:rPr>
      </w:pPr>
      <w:r>
        <w:rPr>
          <w:rFonts w:ascii="Sylfaen" w:hAnsi="Sylfaen"/>
        </w:rPr>
        <w:t xml:space="preserve">Sincerely, </w:t>
      </w:r>
    </w:p>
    <w:p w14:paraId="4C41D47C" w14:textId="77777777" w:rsidR="004A4C7B" w:rsidRPr="007E1265" w:rsidRDefault="004A4C7B" w:rsidP="00ED3CE0">
      <w:pPr>
        <w:jc w:val="both"/>
        <w:rPr>
          <w:rFonts w:ascii="Sylfaen" w:hAnsi="Sylfaen"/>
        </w:rPr>
      </w:pPr>
    </w:p>
    <w:p w14:paraId="14817416" w14:textId="77777777" w:rsidR="004A4C7B" w:rsidRPr="007E1265" w:rsidRDefault="004A4C7B" w:rsidP="00ED3CE0">
      <w:pPr>
        <w:jc w:val="both"/>
        <w:rPr>
          <w:rFonts w:ascii="Sylfaen" w:hAnsi="Sylfaen"/>
        </w:rPr>
      </w:pPr>
      <w:r w:rsidRPr="007E1265">
        <w:rPr>
          <w:rFonts w:ascii="Sylfaen" w:hAnsi="Sylfaen"/>
        </w:rPr>
        <w:t xml:space="preserve">  </w:t>
      </w:r>
    </w:p>
    <w:p w14:paraId="454F3E11" w14:textId="77777777"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0"/>
    <w:rsid w:val="0005061A"/>
    <w:rsid w:val="000652C5"/>
    <w:rsid w:val="001209E3"/>
    <w:rsid w:val="00127648"/>
    <w:rsid w:val="001844C1"/>
    <w:rsid w:val="00190618"/>
    <w:rsid w:val="001D5D5F"/>
    <w:rsid w:val="001F7DBB"/>
    <w:rsid w:val="002167C8"/>
    <w:rsid w:val="00222D01"/>
    <w:rsid w:val="00225908"/>
    <w:rsid w:val="002C21A8"/>
    <w:rsid w:val="002C51AE"/>
    <w:rsid w:val="002F15A7"/>
    <w:rsid w:val="002F2D84"/>
    <w:rsid w:val="002F66DC"/>
    <w:rsid w:val="004101DC"/>
    <w:rsid w:val="004910A9"/>
    <w:rsid w:val="004A0980"/>
    <w:rsid w:val="004A2F90"/>
    <w:rsid w:val="004A4C7B"/>
    <w:rsid w:val="00515652"/>
    <w:rsid w:val="00535E0B"/>
    <w:rsid w:val="00572B03"/>
    <w:rsid w:val="00580100"/>
    <w:rsid w:val="005A4E31"/>
    <w:rsid w:val="006572F3"/>
    <w:rsid w:val="00661700"/>
    <w:rsid w:val="00672F42"/>
    <w:rsid w:val="00673C51"/>
    <w:rsid w:val="006C1549"/>
    <w:rsid w:val="006F426B"/>
    <w:rsid w:val="0072610B"/>
    <w:rsid w:val="00747D04"/>
    <w:rsid w:val="007B1C9B"/>
    <w:rsid w:val="007D36B8"/>
    <w:rsid w:val="007E1265"/>
    <w:rsid w:val="00824B82"/>
    <w:rsid w:val="008A191C"/>
    <w:rsid w:val="008B3639"/>
    <w:rsid w:val="008D291C"/>
    <w:rsid w:val="008D3490"/>
    <w:rsid w:val="008E5E68"/>
    <w:rsid w:val="008F0709"/>
    <w:rsid w:val="008F15CB"/>
    <w:rsid w:val="00932F3D"/>
    <w:rsid w:val="00955A46"/>
    <w:rsid w:val="00A25882"/>
    <w:rsid w:val="00A2760F"/>
    <w:rsid w:val="00A3298B"/>
    <w:rsid w:val="00A741D5"/>
    <w:rsid w:val="00AD0C92"/>
    <w:rsid w:val="00B06898"/>
    <w:rsid w:val="00B61B53"/>
    <w:rsid w:val="00C13D58"/>
    <w:rsid w:val="00CE3DF6"/>
    <w:rsid w:val="00CE4FC3"/>
    <w:rsid w:val="00D375CA"/>
    <w:rsid w:val="00D87A43"/>
    <w:rsid w:val="00D94585"/>
    <w:rsid w:val="00DD3AC0"/>
    <w:rsid w:val="00DE7040"/>
    <w:rsid w:val="00E0334E"/>
    <w:rsid w:val="00E23ED0"/>
    <w:rsid w:val="00E769B9"/>
    <w:rsid w:val="00EA03C6"/>
    <w:rsid w:val="00EC5FB1"/>
    <w:rsid w:val="00ED3CE0"/>
    <w:rsid w:val="00F12813"/>
    <w:rsid w:val="00F6276E"/>
    <w:rsid w:val="00F9030E"/>
    <w:rsid w:val="00FC5FC7"/>
    <w:rsid w:val="00FD1AD3"/>
    <w:rsid w:val="00FE6CFD"/>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AAC25"/>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Maka Danelia</cp:lastModifiedBy>
  <cp:revision>3</cp:revision>
  <cp:lastPrinted>2019-07-11T10:22:00Z</cp:lastPrinted>
  <dcterms:created xsi:type="dcterms:W3CDTF">2019-07-29T06:20:00Z</dcterms:created>
  <dcterms:modified xsi:type="dcterms:W3CDTF">2019-07-29T06:31:00Z</dcterms:modified>
</cp:coreProperties>
</file>