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2995D" w14:textId="77777777" w:rsidR="00B677FB" w:rsidRPr="00B677FB" w:rsidRDefault="00B677FB" w:rsidP="00B677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1F497D"/>
          <w:lang w:val="en-GB"/>
        </w:rPr>
      </w:pPr>
      <w:bookmarkStart w:id="0" w:name="_GoBack"/>
      <w:bookmarkEnd w:id="0"/>
      <w:r w:rsidRPr="00B677FB"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6th Annual Technical Meeting of the  </w:t>
      </w:r>
    </w:p>
    <w:p w14:paraId="2A522F32" w14:textId="77777777" w:rsidR="00B677FB" w:rsidRPr="00B677FB" w:rsidRDefault="00B677FB" w:rsidP="00B677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1F497D"/>
          <w:lang w:val="en-GB"/>
        </w:rPr>
      </w:pPr>
      <w:r w:rsidRPr="00B677FB"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Universal Health Coverage Partnership </w:t>
      </w:r>
    </w:p>
    <w:p w14:paraId="2DE963AA" w14:textId="77777777" w:rsidR="0049779C" w:rsidRDefault="00B677FB" w:rsidP="00B677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1F497D"/>
          <w:lang w:val="en-GB"/>
        </w:rPr>
      </w:pPr>
      <w:r w:rsidRPr="00B677FB"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11-13 June 2019 - Geneva, Switzerland </w:t>
      </w:r>
    </w:p>
    <w:p w14:paraId="6DA12F35" w14:textId="77777777" w:rsidR="009F1EF0" w:rsidRDefault="009F1EF0" w:rsidP="00B677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B9D0085" w14:textId="77777777" w:rsidR="0049779C" w:rsidRPr="009F1EF0" w:rsidRDefault="009F1EF0" w:rsidP="003B23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</w:rPr>
      </w:pPr>
      <w:r>
        <w:rPr>
          <w:rStyle w:val="eop"/>
          <w:rFonts w:ascii="Calibri" w:hAnsi="Calibri" w:cs="Calibri"/>
          <w:i/>
        </w:rPr>
        <w:t>Please kindly ensure that the proposed sessions are as participatory as possible, relying on</w:t>
      </w:r>
      <w:r w:rsidR="0049779C"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  <w:i/>
        </w:rPr>
        <w:t xml:space="preserve">stories from the field. </w:t>
      </w:r>
      <w:r w:rsidR="00C21C1B">
        <w:rPr>
          <w:rStyle w:val="eop"/>
          <w:rFonts w:ascii="Calibri" w:hAnsi="Calibri" w:cs="Calibri"/>
          <w:i/>
        </w:rPr>
        <w:t xml:space="preserve">In organizing your group sessions </w:t>
      </w:r>
      <w:r w:rsidR="008963F1">
        <w:rPr>
          <w:rStyle w:val="eop"/>
          <w:rFonts w:ascii="Calibri" w:hAnsi="Calibri" w:cs="Calibri"/>
          <w:i/>
        </w:rPr>
        <w:t xml:space="preserve">please keep in mind that we have </w:t>
      </w:r>
      <w:r w:rsidR="00C21C1B">
        <w:rPr>
          <w:rStyle w:val="eop"/>
          <w:rFonts w:ascii="Calibri" w:hAnsi="Calibri" w:cs="Calibri"/>
          <w:i/>
        </w:rPr>
        <w:t xml:space="preserve">the following: 6 </w:t>
      </w:r>
      <w:r w:rsidR="008963F1">
        <w:rPr>
          <w:rStyle w:val="eop"/>
          <w:rFonts w:ascii="Calibri" w:hAnsi="Calibri" w:cs="Calibri"/>
          <w:i/>
        </w:rPr>
        <w:t xml:space="preserve">fully-equipped (i.e. projector, flipchart) </w:t>
      </w:r>
      <w:r w:rsidR="00C21C1B">
        <w:rPr>
          <w:rStyle w:val="eop"/>
          <w:rFonts w:ascii="Calibri" w:hAnsi="Calibri" w:cs="Calibri"/>
          <w:i/>
        </w:rPr>
        <w:t xml:space="preserve">breakout rooms capable of accommodating 40 people each. </w:t>
      </w:r>
      <w:r w:rsidR="008963F1">
        <w:rPr>
          <w:rStyle w:val="eop"/>
          <w:rFonts w:ascii="Calibri" w:hAnsi="Calibri" w:cs="Calibri"/>
          <w:i/>
        </w:rPr>
        <w:t xml:space="preserve">If other equipment is needed, please let us know. No interpretation is available in the breakout rooms. </w:t>
      </w:r>
    </w:p>
    <w:p w14:paraId="3129E514" w14:textId="77777777" w:rsidR="009F1EF0" w:rsidRDefault="009F1EF0" w:rsidP="003B23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460649" w14:textId="0859EFBC" w:rsidR="0049779C" w:rsidRDefault="0049779C" w:rsidP="003B23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Session Title:  </w:t>
      </w:r>
      <w:r>
        <w:rPr>
          <w:rStyle w:val="eop"/>
          <w:rFonts w:ascii="Calibri" w:hAnsi="Calibri" w:cs="Calibri"/>
        </w:rPr>
        <w:t> </w:t>
      </w:r>
      <w:r w:rsidR="00D4664E">
        <w:rPr>
          <w:rStyle w:val="eop"/>
          <w:rFonts w:ascii="Calibri" w:hAnsi="Calibri" w:cs="Calibri"/>
        </w:rPr>
        <w:t>Primary health care: new strategies for better ‘reaching the unreached’</w:t>
      </w:r>
    </w:p>
    <w:p w14:paraId="426652A6" w14:textId="77777777" w:rsidR="0049779C" w:rsidRDefault="0049779C" w:rsidP="003B23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Responsible person for the session: </w:t>
      </w:r>
      <w:r>
        <w:rPr>
          <w:rStyle w:val="eop"/>
          <w:rFonts w:ascii="Calibri" w:hAnsi="Calibri" w:cs="Calibri"/>
        </w:rPr>
        <w:t> </w:t>
      </w:r>
      <w:r w:rsidR="00D4664E">
        <w:rPr>
          <w:rStyle w:val="eop"/>
          <w:rFonts w:ascii="Calibri" w:hAnsi="Calibri" w:cs="Calibri"/>
        </w:rPr>
        <w:t xml:space="preserve">Tomas Zapata, SEARO/Humphrey </w:t>
      </w:r>
      <w:proofErr w:type="spellStart"/>
      <w:r w:rsidR="00D4664E">
        <w:rPr>
          <w:rStyle w:val="eop"/>
          <w:rFonts w:ascii="Calibri" w:hAnsi="Calibri" w:cs="Calibri"/>
        </w:rPr>
        <w:t>Karamagi</w:t>
      </w:r>
      <w:proofErr w:type="spellEnd"/>
      <w:r w:rsidR="00D4664E">
        <w:rPr>
          <w:rStyle w:val="eop"/>
          <w:rFonts w:ascii="Calibri" w:hAnsi="Calibri" w:cs="Calibri"/>
        </w:rPr>
        <w:t xml:space="preserve">, AFRO </w:t>
      </w:r>
    </w:p>
    <w:p w14:paraId="6A7D8BC9" w14:textId="2A63DD91" w:rsidR="0049779C" w:rsidRDefault="008122B9" w:rsidP="003B23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Session </w:t>
      </w:r>
      <w:r w:rsidR="0049779C">
        <w:rPr>
          <w:rStyle w:val="normaltextrun"/>
          <w:rFonts w:ascii="Calibri" w:hAnsi="Calibri" w:cs="Calibri"/>
          <w:b/>
          <w:bCs/>
          <w:color w:val="1F497D"/>
          <w:lang w:val="en-GB"/>
        </w:rPr>
        <w:t>Facilitator: </w:t>
      </w:r>
      <w:r w:rsidR="00881618">
        <w:rPr>
          <w:rStyle w:val="eop"/>
          <w:rFonts w:ascii="Calibri" w:hAnsi="Calibri" w:cs="Calibri"/>
        </w:rPr>
        <w:t xml:space="preserve">Tomas Zapata, SEARO/Humphrey </w:t>
      </w:r>
      <w:proofErr w:type="spellStart"/>
      <w:r w:rsidR="00881618">
        <w:rPr>
          <w:rStyle w:val="eop"/>
          <w:rFonts w:ascii="Calibri" w:hAnsi="Calibri" w:cs="Calibri"/>
        </w:rPr>
        <w:t>Karamagi</w:t>
      </w:r>
      <w:proofErr w:type="spellEnd"/>
      <w:r w:rsidR="00881618">
        <w:rPr>
          <w:rStyle w:val="eop"/>
          <w:rFonts w:ascii="Calibri" w:hAnsi="Calibri" w:cs="Calibri"/>
        </w:rPr>
        <w:t>, AFRO</w:t>
      </w:r>
    </w:p>
    <w:p w14:paraId="6D6883EB" w14:textId="77777777" w:rsidR="0049779C" w:rsidRDefault="0049779C" w:rsidP="003B23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Session for</w:t>
      </w:r>
      <w:r w:rsidR="00F77BCF">
        <w:rPr>
          <w:rStyle w:val="normaltextrun"/>
          <w:rFonts w:ascii="Calibri" w:hAnsi="Calibri" w:cs="Calibri"/>
          <w:b/>
          <w:bCs/>
          <w:color w:val="1F497D"/>
          <w:lang w:val="en-GB"/>
        </w:rPr>
        <w:t>mat</w:t>
      </w: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:  </w:t>
      </w:r>
      <w:r w:rsidR="00AB22C2">
        <w:rPr>
          <w:rStyle w:val="normaltextrun"/>
          <w:rFonts w:ascii="Calibri" w:hAnsi="Calibri" w:cs="Calibri"/>
          <w:b/>
          <w:bCs/>
          <w:color w:val="1F497D"/>
          <w:lang w:val="en-GB"/>
        </w:rPr>
        <w:t>Split into two session</w:t>
      </w:r>
      <w:r w:rsidR="00BE6B2C">
        <w:rPr>
          <w:rStyle w:val="normaltextrun"/>
          <w:rFonts w:ascii="Calibri" w:hAnsi="Calibri" w:cs="Calibri"/>
          <w:b/>
          <w:bCs/>
          <w:color w:val="1F497D"/>
          <w:lang w:val="en-GB"/>
        </w:rPr>
        <w:t>s</w:t>
      </w:r>
      <w:r w:rsidR="00AB22C2"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; </w:t>
      </w:r>
      <w:r>
        <w:rPr>
          <w:rStyle w:val="normaltextrun"/>
          <w:lang w:val="en-GB"/>
        </w:rPr>
        <w:t>P</w:t>
      </w:r>
      <w:r w:rsidR="008122B9">
        <w:rPr>
          <w:rStyle w:val="normaltextrun"/>
          <w:lang w:val="en-GB"/>
        </w:rPr>
        <w:t>resentation/</w:t>
      </w:r>
      <w:r w:rsidR="00D4664E">
        <w:rPr>
          <w:rStyle w:val="normaltextrun"/>
          <w:lang w:val="en-GB"/>
        </w:rPr>
        <w:t xml:space="preserve"> then </w:t>
      </w:r>
      <w:r w:rsidR="00F77BCF">
        <w:rPr>
          <w:rStyle w:val="normaltextrun"/>
          <w:lang w:val="en-GB"/>
        </w:rPr>
        <w:t>Panel</w:t>
      </w:r>
      <w:r w:rsidR="00D4664E">
        <w:rPr>
          <w:rStyle w:val="normaltextrun"/>
          <w:lang w:val="en-GB"/>
        </w:rPr>
        <w:t xml:space="preserve"> then Moderated discussion</w:t>
      </w:r>
      <w:r w:rsidR="00F77BCF">
        <w:rPr>
          <w:rStyle w:val="normaltextrun"/>
          <w:lang w:val="en-GB"/>
        </w:rPr>
        <w:t>.</w:t>
      </w:r>
    </w:p>
    <w:p w14:paraId="70C4AD14" w14:textId="77777777" w:rsidR="0049779C" w:rsidRDefault="0049779C" w:rsidP="004977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430C36A" w14:textId="77777777" w:rsidR="009F1EF0" w:rsidRPr="009F1EF0" w:rsidRDefault="0049779C" w:rsidP="0049779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F1EF0">
        <w:rPr>
          <w:rStyle w:val="eop"/>
          <w:rFonts w:ascii="Calibri" w:hAnsi="Calibri" w:cs="Calibri"/>
        </w:rPr>
        <w:t>------------------------------------------------------------------------------------------------------------------------------</w:t>
      </w:r>
    </w:p>
    <w:p w14:paraId="1DC589C2" w14:textId="665431F1" w:rsidR="00B64717" w:rsidRDefault="0049779C" w:rsidP="00556C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Brief Background:</w:t>
      </w:r>
      <w:r>
        <w:rPr>
          <w:rStyle w:val="eop"/>
          <w:rFonts w:ascii="Calibri" w:hAnsi="Calibri" w:cs="Calibri"/>
        </w:rPr>
        <w:t> </w:t>
      </w:r>
    </w:p>
    <w:p w14:paraId="3E429F8F" w14:textId="77777777" w:rsidR="00052677" w:rsidRDefault="001830B8" w:rsidP="00881618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For over 40 years, countries have been committed to the concept of primary health care, recently reaffirmed in Astana.  </w:t>
      </w:r>
      <w:r w:rsidR="00DC49FD">
        <w:rPr>
          <w:rStyle w:val="eop"/>
          <w:rFonts w:ascii="Calibri" w:hAnsi="Calibri" w:cs="Calibri"/>
        </w:rPr>
        <w:t>M</w:t>
      </w:r>
      <w:r w:rsidR="00B17DAE">
        <w:rPr>
          <w:rStyle w:val="eop"/>
          <w:rFonts w:ascii="Calibri" w:hAnsi="Calibri" w:cs="Calibri"/>
        </w:rPr>
        <w:t xml:space="preserve">ost essential health services </w:t>
      </w:r>
      <w:r w:rsidR="006C4B99">
        <w:rPr>
          <w:rStyle w:val="eop"/>
          <w:rFonts w:ascii="Calibri" w:hAnsi="Calibri" w:cs="Calibri"/>
        </w:rPr>
        <w:t xml:space="preserve">for today’s health needs </w:t>
      </w:r>
      <w:r w:rsidR="00DC49FD">
        <w:rPr>
          <w:rStyle w:val="eop"/>
          <w:rFonts w:ascii="Calibri" w:hAnsi="Calibri" w:cs="Calibri"/>
        </w:rPr>
        <w:t xml:space="preserve">– including NCDs and care for the elderly - </w:t>
      </w:r>
      <w:r w:rsidR="00B17DAE">
        <w:rPr>
          <w:rStyle w:val="eop"/>
          <w:rFonts w:ascii="Calibri" w:hAnsi="Calibri" w:cs="Calibri"/>
        </w:rPr>
        <w:t xml:space="preserve">can be safely delivered by well-functioning primary health care services. </w:t>
      </w:r>
      <w:r w:rsidR="006C4B99">
        <w:rPr>
          <w:rStyle w:val="eop"/>
          <w:rFonts w:ascii="Calibri" w:hAnsi="Calibri" w:cs="Calibri"/>
        </w:rPr>
        <w:t xml:space="preserve"> </w:t>
      </w:r>
      <w:r w:rsidR="00364FF5">
        <w:rPr>
          <w:rStyle w:val="eop"/>
          <w:rFonts w:ascii="Calibri" w:hAnsi="Calibri" w:cs="Calibri"/>
        </w:rPr>
        <w:t xml:space="preserve">However globally, at least half the world’s population are estimated to not be getting the essential health services they need. This is due to a mix of reasons, technical and political. </w:t>
      </w:r>
    </w:p>
    <w:p w14:paraId="7F57AB46" w14:textId="77777777" w:rsidR="00362F63" w:rsidRDefault="00362F63" w:rsidP="00881618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Calibri" w:hAnsi="Calibri" w:cs="Calibri"/>
        </w:rPr>
      </w:pPr>
    </w:p>
    <w:p w14:paraId="3E598A62" w14:textId="3D2A4AB6" w:rsidR="00052677" w:rsidRDefault="001830B8" w:rsidP="00881618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As a result, </w:t>
      </w:r>
      <w:r w:rsidR="006C4B99">
        <w:rPr>
          <w:rStyle w:val="eop"/>
          <w:rFonts w:ascii="Calibri" w:hAnsi="Calibri" w:cs="Calibri"/>
        </w:rPr>
        <w:t xml:space="preserve">progress </w:t>
      </w:r>
      <w:r>
        <w:rPr>
          <w:rStyle w:val="eop"/>
          <w:rFonts w:ascii="Calibri" w:hAnsi="Calibri" w:cs="Calibri"/>
        </w:rPr>
        <w:t xml:space="preserve">towards PHC </w:t>
      </w:r>
      <w:r w:rsidR="006C4B99">
        <w:rPr>
          <w:rStyle w:val="eop"/>
          <w:rFonts w:ascii="Calibri" w:hAnsi="Calibri" w:cs="Calibri"/>
        </w:rPr>
        <w:t>has been mixed</w:t>
      </w:r>
      <w:r w:rsidR="00DC49FD">
        <w:rPr>
          <w:rStyle w:val="eop"/>
          <w:rFonts w:ascii="Calibri" w:hAnsi="Calibri" w:cs="Calibri"/>
        </w:rPr>
        <w:t xml:space="preserve">. </w:t>
      </w:r>
      <w:r>
        <w:rPr>
          <w:rStyle w:val="eop"/>
          <w:rFonts w:ascii="Calibri" w:hAnsi="Calibri" w:cs="Calibri"/>
        </w:rPr>
        <w:t xml:space="preserve">Its </w:t>
      </w:r>
      <w:r w:rsidR="005D286D">
        <w:rPr>
          <w:rStyle w:val="eop"/>
          <w:rFonts w:ascii="Calibri" w:hAnsi="Calibri" w:cs="Calibri"/>
        </w:rPr>
        <w:t>principles remain sound</w:t>
      </w:r>
      <w:r>
        <w:rPr>
          <w:rStyle w:val="eop"/>
          <w:rFonts w:ascii="Calibri" w:hAnsi="Calibri" w:cs="Calibri"/>
        </w:rPr>
        <w:t xml:space="preserve"> and successes exist in reducing burdens of specific conditions. However, </w:t>
      </w:r>
      <w:r w:rsidR="00364FF5">
        <w:rPr>
          <w:rStyle w:val="eop"/>
          <w:rFonts w:ascii="Calibri" w:hAnsi="Calibri" w:cs="Calibri"/>
        </w:rPr>
        <w:t xml:space="preserve">many of </w:t>
      </w:r>
      <w:r>
        <w:rPr>
          <w:rStyle w:val="eop"/>
          <w:rFonts w:ascii="Calibri" w:hAnsi="Calibri" w:cs="Calibri"/>
        </w:rPr>
        <w:t xml:space="preserve">these </w:t>
      </w:r>
      <w:r w:rsidR="00881618">
        <w:rPr>
          <w:rStyle w:val="eop"/>
          <w:rFonts w:ascii="Calibri" w:hAnsi="Calibri" w:cs="Calibri"/>
        </w:rPr>
        <w:t>have faced</w:t>
      </w:r>
      <w:r w:rsidR="00364FF5">
        <w:rPr>
          <w:rStyle w:val="eop"/>
          <w:rFonts w:ascii="Calibri" w:hAnsi="Calibri" w:cs="Calibri"/>
        </w:rPr>
        <w:t xml:space="preserve"> challenges of</w:t>
      </w:r>
      <w:r>
        <w:rPr>
          <w:rStyle w:val="eop"/>
          <w:rFonts w:ascii="Calibri" w:hAnsi="Calibri" w:cs="Calibri"/>
        </w:rPr>
        <w:t xml:space="preserve"> sustainability, </w:t>
      </w:r>
      <w:r w:rsidR="00881618">
        <w:rPr>
          <w:rStyle w:val="eop"/>
          <w:rFonts w:ascii="Calibri" w:hAnsi="Calibri" w:cs="Calibri"/>
        </w:rPr>
        <w:t>scalability</w:t>
      </w:r>
      <w:r w:rsidR="00364FF5">
        <w:rPr>
          <w:rStyle w:val="eop"/>
          <w:rFonts w:ascii="Calibri" w:hAnsi="Calibri" w:cs="Calibri"/>
        </w:rPr>
        <w:t xml:space="preserve">, </w:t>
      </w:r>
      <w:r>
        <w:rPr>
          <w:rStyle w:val="eop"/>
          <w:rFonts w:ascii="Calibri" w:hAnsi="Calibri" w:cs="Calibri"/>
        </w:rPr>
        <w:t xml:space="preserve">affordability and ownership. </w:t>
      </w:r>
      <w:r w:rsidR="00364FF5">
        <w:rPr>
          <w:rStyle w:val="eop"/>
          <w:rFonts w:ascii="Calibri" w:hAnsi="Calibri" w:cs="Calibri"/>
        </w:rPr>
        <w:t xml:space="preserve">Moreover, there is a growing need for long term care for people with lifelong </w:t>
      </w:r>
      <w:r w:rsidR="00AB22C2">
        <w:rPr>
          <w:rStyle w:val="eop"/>
          <w:rFonts w:ascii="Calibri" w:hAnsi="Calibri" w:cs="Calibri"/>
        </w:rPr>
        <w:t>– and often multiple - health problems</w:t>
      </w:r>
      <w:r w:rsidR="00364FF5">
        <w:rPr>
          <w:rStyle w:val="eop"/>
          <w:rFonts w:ascii="Calibri" w:hAnsi="Calibri" w:cs="Calibri"/>
        </w:rPr>
        <w:t xml:space="preserve">, which puts new demands on current health services.  </w:t>
      </w:r>
      <w:r>
        <w:rPr>
          <w:rStyle w:val="eop"/>
          <w:rFonts w:ascii="Calibri" w:hAnsi="Calibri" w:cs="Calibri"/>
        </w:rPr>
        <w:t xml:space="preserve">The call for </w:t>
      </w:r>
      <w:r w:rsidR="00364FF5">
        <w:rPr>
          <w:rStyle w:val="eop"/>
          <w:rFonts w:ascii="Calibri" w:hAnsi="Calibri" w:cs="Calibri"/>
        </w:rPr>
        <w:t>P</w:t>
      </w:r>
      <w:r>
        <w:rPr>
          <w:rStyle w:val="eop"/>
          <w:rFonts w:ascii="Calibri" w:hAnsi="Calibri" w:cs="Calibri"/>
        </w:rPr>
        <w:t>HC asks countries to focus on approaches that</w:t>
      </w:r>
      <w:r w:rsidR="00BE6B2C">
        <w:rPr>
          <w:rStyle w:val="eop"/>
          <w:rFonts w:ascii="Calibri" w:hAnsi="Calibri" w:cs="Calibri"/>
        </w:rPr>
        <w:t xml:space="preserve"> </w:t>
      </w:r>
      <w:r w:rsidR="00364FF5">
        <w:rPr>
          <w:rStyle w:val="eop"/>
          <w:rFonts w:ascii="Calibri" w:hAnsi="Calibri" w:cs="Calibri"/>
        </w:rPr>
        <w:t>deliver more</w:t>
      </w:r>
      <w:r>
        <w:rPr>
          <w:rStyle w:val="eop"/>
          <w:rFonts w:ascii="Calibri" w:hAnsi="Calibri" w:cs="Calibri"/>
        </w:rPr>
        <w:t xml:space="preserve"> person </w:t>
      </w:r>
      <w:proofErr w:type="spellStart"/>
      <w:r>
        <w:rPr>
          <w:rStyle w:val="eop"/>
          <w:rFonts w:ascii="Calibri" w:hAnsi="Calibri" w:cs="Calibri"/>
        </w:rPr>
        <w:t>centred</w:t>
      </w:r>
      <w:proofErr w:type="spellEnd"/>
      <w:r>
        <w:rPr>
          <w:rStyle w:val="eop"/>
          <w:rFonts w:ascii="Calibri" w:hAnsi="Calibri" w:cs="Calibri"/>
        </w:rPr>
        <w:t xml:space="preserve"> health </w:t>
      </w:r>
      <w:r w:rsidR="00364FF5">
        <w:rPr>
          <w:rStyle w:val="eop"/>
          <w:rFonts w:ascii="Calibri" w:hAnsi="Calibri" w:cs="Calibri"/>
        </w:rPr>
        <w:t>care</w:t>
      </w:r>
      <w:r>
        <w:rPr>
          <w:rStyle w:val="eop"/>
          <w:rFonts w:ascii="Calibri" w:hAnsi="Calibri" w:cs="Calibri"/>
        </w:rPr>
        <w:t xml:space="preserve"> in a sustainable, equitable and affordable way. </w:t>
      </w:r>
      <w:r w:rsidR="00AB22C2">
        <w:rPr>
          <w:rStyle w:val="eop"/>
          <w:rFonts w:ascii="Calibri" w:hAnsi="Calibri" w:cs="Calibri"/>
        </w:rPr>
        <w:t xml:space="preserve"> S</w:t>
      </w:r>
      <w:r w:rsidR="00DC49FD">
        <w:rPr>
          <w:rStyle w:val="eop"/>
          <w:rFonts w:ascii="Calibri" w:hAnsi="Calibri" w:cs="Calibri"/>
        </w:rPr>
        <w:t xml:space="preserve">ome significant transitions are </w:t>
      </w:r>
      <w:r w:rsidR="00AB22C2">
        <w:rPr>
          <w:rStyle w:val="eop"/>
          <w:rFonts w:ascii="Calibri" w:hAnsi="Calibri" w:cs="Calibri"/>
        </w:rPr>
        <w:t xml:space="preserve">therefore </w:t>
      </w:r>
      <w:r w:rsidR="00DC49FD">
        <w:rPr>
          <w:rStyle w:val="eop"/>
          <w:rFonts w:ascii="Calibri" w:hAnsi="Calibri" w:cs="Calibri"/>
        </w:rPr>
        <w:t xml:space="preserve">needed if PHC really is to be ‘the cornerstone’ for advancing UHC by 2030. </w:t>
      </w:r>
      <w:r w:rsidR="005D286D">
        <w:rPr>
          <w:rStyle w:val="eop"/>
          <w:rFonts w:ascii="Calibri" w:hAnsi="Calibri" w:cs="Calibri"/>
        </w:rPr>
        <w:t xml:space="preserve"> </w:t>
      </w:r>
      <w:r w:rsidR="00DC49FD">
        <w:rPr>
          <w:rStyle w:val="eop"/>
          <w:rFonts w:ascii="Calibri" w:hAnsi="Calibri" w:cs="Calibri"/>
        </w:rPr>
        <w:t>Today, people’s expectations have changed</w:t>
      </w:r>
      <w:r w:rsidR="00052677">
        <w:rPr>
          <w:rStyle w:val="eop"/>
          <w:rFonts w:ascii="Calibri" w:hAnsi="Calibri" w:cs="Calibri"/>
        </w:rPr>
        <w:t>;</w:t>
      </w:r>
      <w:r w:rsidR="00DC49FD">
        <w:rPr>
          <w:rStyle w:val="eop"/>
          <w:rFonts w:ascii="Calibri" w:hAnsi="Calibri" w:cs="Calibri"/>
        </w:rPr>
        <w:t xml:space="preserve"> new technologies provide </w:t>
      </w:r>
      <w:r w:rsidR="00B64717">
        <w:rPr>
          <w:rStyle w:val="eop"/>
          <w:rFonts w:ascii="Calibri" w:hAnsi="Calibri" w:cs="Calibri"/>
        </w:rPr>
        <w:t xml:space="preserve">new </w:t>
      </w:r>
      <w:r w:rsidR="00DC49FD">
        <w:rPr>
          <w:rStyle w:val="eop"/>
          <w:rFonts w:ascii="Calibri" w:hAnsi="Calibri" w:cs="Calibri"/>
        </w:rPr>
        <w:t>opportunities for how services are delivered</w:t>
      </w:r>
      <w:r w:rsidR="00052677">
        <w:rPr>
          <w:rStyle w:val="eop"/>
          <w:rFonts w:ascii="Calibri" w:hAnsi="Calibri" w:cs="Calibri"/>
        </w:rPr>
        <w:t>;</w:t>
      </w:r>
      <w:r w:rsidR="00DC49FD">
        <w:rPr>
          <w:rStyle w:val="eop"/>
          <w:rFonts w:ascii="Calibri" w:hAnsi="Calibri" w:cs="Calibri"/>
        </w:rPr>
        <w:t xml:space="preserve"> but there are still </w:t>
      </w:r>
      <w:r w:rsidR="00B64717">
        <w:rPr>
          <w:rStyle w:val="eop"/>
          <w:rFonts w:ascii="Calibri" w:hAnsi="Calibri" w:cs="Calibri"/>
        </w:rPr>
        <w:t xml:space="preserve">also </w:t>
      </w:r>
      <w:r w:rsidR="00DC49FD">
        <w:rPr>
          <w:rStyle w:val="eop"/>
          <w:rFonts w:ascii="Calibri" w:hAnsi="Calibri" w:cs="Calibri"/>
        </w:rPr>
        <w:t xml:space="preserve">basic problems with geographical access, and quality of care is a major concern in many low and middle-income countries. </w:t>
      </w:r>
    </w:p>
    <w:p w14:paraId="0C1EBA21" w14:textId="77777777" w:rsidR="00052677" w:rsidRDefault="00052677" w:rsidP="00881618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rFonts w:ascii="Calibri" w:hAnsi="Calibri" w:cs="Calibri"/>
        </w:rPr>
      </w:pPr>
    </w:p>
    <w:p w14:paraId="11D74661" w14:textId="2CEAAC0B" w:rsidR="0049779C" w:rsidRDefault="00DC49FD" w:rsidP="00881618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Th</w:t>
      </w:r>
      <w:r w:rsidR="00AB22C2">
        <w:rPr>
          <w:rStyle w:val="eop"/>
          <w:rFonts w:ascii="Calibri" w:hAnsi="Calibri" w:cs="Calibri"/>
        </w:rPr>
        <w:t>e</w:t>
      </w:r>
      <w:r>
        <w:rPr>
          <w:rStyle w:val="eop"/>
          <w:rFonts w:ascii="Calibri" w:hAnsi="Calibri" w:cs="Calibri"/>
        </w:rPr>
        <w:t>s</w:t>
      </w:r>
      <w:r w:rsidR="00AB22C2">
        <w:rPr>
          <w:rStyle w:val="eop"/>
          <w:rFonts w:ascii="Calibri" w:hAnsi="Calibri" w:cs="Calibri"/>
        </w:rPr>
        <w:t>e</w:t>
      </w:r>
      <w:r>
        <w:rPr>
          <w:rStyle w:val="eop"/>
          <w:rFonts w:ascii="Calibri" w:hAnsi="Calibri" w:cs="Calibri"/>
        </w:rPr>
        <w:t xml:space="preserve"> </w:t>
      </w:r>
      <w:r w:rsidR="00AB22C2">
        <w:rPr>
          <w:rStyle w:val="eop"/>
          <w:rFonts w:ascii="Calibri" w:hAnsi="Calibri" w:cs="Calibri"/>
        </w:rPr>
        <w:t xml:space="preserve">two </w:t>
      </w:r>
      <w:r>
        <w:rPr>
          <w:rStyle w:val="eop"/>
          <w:rFonts w:ascii="Calibri" w:hAnsi="Calibri" w:cs="Calibri"/>
        </w:rPr>
        <w:t>session</w:t>
      </w:r>
      <w:r w:rsidR="00AB22C2">
        <w:rPr>
          <w:rStyle w:val="eop"/>
          <w:rFonts w:ascii="Calibri" w:hAnsi="Calibri" w:cs="Calibri"/>
        </w:rPr>
        <w:t>s</w:t>
      </w:r>
      <w:r>
        <w:rPr>
          <w:rStyle w:val="eop"/>
          <w:rFonts w:ascii="Calibri" w:hAnsi="Calibri" w:cs="Calibri"/>
        </w:rPr>
        <w:t xml:space="preserve"> will focus </w:t>
      </w:r>
      <w:r w:rsidR="00052677">
        <w:rPr>
          <w:rStyle w:val="eop"/>
          <w:rFonts w:ascii="Calibri" w:hAnsi="Calibri" w:cs="Calibri"/>
        </w:rPr>
        <w:t xml:space="preserve">first on actions being taken to better know who is being left behind, where and why, and then </w:t>
      </w:r>
      <w:r>
        <w:rPr>
          <w:rStyle w:val="eop"/>
          <w:rFonts w:ascii="Calibri" w:hAnsi="Calibri" w:cs="Calibri"/>
        </w:rPr>
        <w:t xml:space="preserve">on </w:t>
      </w:r>
      <w:r w:rsidR="00B64717">
        <w:rPr>
          <w:rStyle w:val="eop"/>
          <w:rFonts w:ascii="Calibri" w:hAnsi="Calibri" w:cs="Calibri"/>
        </w:rPr>
        <w:t xml:space="preserve">new </w:t>
      </w:r>
      <w:r>
        <w:rPr>
          <w:rStyle w:val="eop"/>
          <w:rFonts w:ascii="Calibri" w:hAnsi="Calibri" w:cs="Calibri"/>
        </w:rPr>
        <w:t>approaches for better ‘reaching the unreached’</w:t>
      </w:r>
      <w:r w:rsidR="00B64717">
        <w:rPr>
          <w:rStyle w:val="eop"/>
          <w:rFonts w:ascii="Calibri" w:hAnsi="Calibri" w:cs="Calibri"/>
        </w:rPr>
        <w:t>, and how they have fared</w:t>
      </w:r>
      <w:r w:rsidR="00052677">
        <w:rPr>
          <w:rStyle w:val="eop"/>
          <w:rFonts w:ascii="Calibri" w:hAnsi="Calibri" w:cs="Calibri"/>
        </w:rPr>
        <w:t xml:space="preserve"> – including how progress is being tracked</w:t>
      </w:r>
      <w:r w:rsidR="00B64717">
        <w:rPr>
          <w:rStyle w:val="eop"/>
          <w:rFonts w:ascii="Calibri" w:hAnsi="Calibri" w:cs="Calibri"/>
        </w:rPr>
        <w:t xml:space="preserve">. There are many different causes of exclusion. </w:t>
      </w:r>
      <w:r w:rsidR="00AB22C2">
        <w:rPr>
          <w:rStyle w:val="eop"/>
          <w:rFonts w:ascii="Calibri" w:hAnsi="Calibri" w:cs="Calibri"/>
        </w:rPr>
        <w:t>The first session</w:t>
      </w:r>
      <w:r w:rsidR="00556CCE">
        <w:rPr>
          <w:rStyle w:val="eop"/>
          <w:rFonts w:ascii="Calibri" w:hAnsi="Calibri" w:cs="Calibri"/>
        </w:rPr>
        <w:t xml:space="preserve"> </w:t>
      </w:r>
      <w:r w:rsidR="00B64717">
        <w:rPr>
          <w:rStyle w:val="eop"/>
          <w:rFonts w:ascii="Calibri" w:hAnsi="Calibri" w:cs="Calibri"/>
        </w:rPr>
        <w:t xml:space="preserve">will focus on </w:t>
      </w:r>
      <w:r w:rsidR="00556CCE">
        <w:rPr>
          <w:rStyle w:val="eop"/>
          <w:rFonts w:ascii="Calibri" w:hAnsi="Calibri" w:cs="Calibri"/>
        </w:rPr>
        <w:t xml:space="preserve">actions to better </w:t>
      </w:r>
      <w:r w:rsidR="00B64717">
        <w:rPr>
          <w:rStyle w:val="eop"/>
          <w:rFonts w:ascii="Calibri" w:hAnsi="Calibri" w:cs="Calibri"/>
        </w:rPr>
        <w:t>reach people in remote areas</w:t>
      </w:r>
      <w:r w:rsidR="00BE6B2C">
        <w:rPr>
          <w:rStyle w:val="eop"/>
          <w:rFonts w:ascii="Calibri" w:hAnsi="Calibri" w:cs="Calibri"/>
        </w:rPr>
        <w:t xml:space="preserve"> with good quality primary health care</w:t>
      </w:r>
      <w:r w:rsidR="00B64717">
        <w:rPr>
          <w:rStyle w:val="eop"/>
          <w:rFonts w:ascii="Calibri" w:hAnsi="Calibri" w:cs="Calibri"/>
        </w:rPr>
        <w:t xml:space="preserve">, and </w:t>
      </w:r>
      <w:r w:rsidR="00556CCE">
        <w:rPr>
          <w:rStyle w:val="eop"/>
          <w:rFonts w:ascii="Calibri" w:hAnsi="Calibri" w:cs="Calibri"/>
        </w:rPr>
        <w:t>to</w:t>
      </w:r>
      <w:r w:rsidR="00B64717">
        <w:rPr>
          <w:rStyle w:val="eop"/>
          <w:rFonts w:ascii="Calibri" w:hAnsi="Calibri" w:cs="Calibri"/>
        </w:rPr>
        <w:t xml:space="preserve"> </w:t>
      </w:r>
      <w:r w:rsidR="00052677">
        <w:rPr>
          <w:rStyle w:val="eop"/>
          <w:rFonts w:ascii="Calibri" w:hAnsi="Calibri" w:cs="Calibri"/>
        </w:rPr>
        <w:t>ensur</w:t>
      </w:r>
      <w:r w:rsidR="00556CCE">
        <w:rPr>
          <w:rStyle w:val="eop"/>
          <w:rFonts w:ascii="Calibri" w:hAnsi="Calibri" w:cs="Calibri"/>
        </w:rPr>
        <w:t>e</w:t>
      </w:r>
      <w:r w:rsidR="00B64717">
        <w:rPr>
          <w:rStyle w:val="eop"/>
          <w:rFonts w:ascii="Calibri" w:hAnsi="Calibri" w:cs="Calibri"/>
        </w:rPr>
        <w:t xml:space="preserve"> the urban poor</w:t>
      </w:r>
      <w:r w:rsidR="00052677">
        <w:rPr>
          <w:rStyle w:val="eop"/>
          <w:rFonts w:ascii="Calibri" w:hAnsi="Calibri" w:cs="Calibri"/>
        </w:rPr>
        <w:t xml:space="preserve"> have access to essential services</w:t>
      </w:r>
      <w:r>
        <w:rPr>
          <w:rStyle w:val="eop"/>
          <w:rFonts w:ascii="Calibri" w:hAnsi="Calibri" w:cs="Calibri"/>
        </w:rPr>
        <w:t>.</w:t>
      </w:r>
      <w:r w:rsidR="00B64717">
        <w:rPr>
          <w:rStyle w:val="eop"/>
          <w:rFonts w:ascii="Calibri" w:hAnsi="Calibri" w:cs="Calibri"/>
        </w:rPr>
        <w:t xml:space="preserve"> </w:t>
      </w:r>
      <w:r w:rsidR="00052677">
        <w:rPr>
          <w:rStyle w:val="eop"/>
          <w:rFonts w:ascii="Calibri" w:hAnsi="Calibri" w:cs="Calibri"/>
        </w:rPr>
        <w:t xml:space="preserve">The </w:t>
      </w:r>
      <w:r w:rsidR="00AB22C2">
        <w:rPr>
          <w:rStyle w:val="eop"/>
          <w:rFonts w:ascii="Calibri" w:hAnsi="Calibri" w:cs="Calibri"/>
        </w:rPr>
        <w:t xml:space="preserve">second </w:t>
      </w:r>
      <w:r w:rsidR="00052677">
        <w:rPr>
          <w:rStyle w:val="eop"/>
          <w:rFonts w:ascii="Calibri" w:hAnsi="Calibri" w:cs="Calibri"/>
        </w:rPr>
        <w:t xml:space="preserve">session will focus on ways to better reach people with NCDs – who are often still </w:t>
      </w:r>
      <w:r w:rsidR="00556CCE">
        <w:rPr>
          <w:rStyle w:val="eop"/>
          <w:rFonts w:ascii="Calibri" w:hAnsi="Calibri" w:cs="Calibri"/>
        </w:rPr>
        <w:t>not</w:t>
      </w:r>
      <w:r w:rsidR="00052677">
        <w:rPr>
          <w:rStyle w:val="eop"/>
          <w:rFonts w:ascii="Calibri" w:hAnsi="Calibri" w:cs="Calibri"/>
        </w:rPr>
        <w:t xml:space="preserve"> getting the care they need. </w:t>
      </w:r>
    </w:p>
    <w:p w14:paraId="0AB3A82C" w14:textId="24474910" w:rsidR="0049779C" w:rsidRDefault="0049779C" w:rsidP="0053758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</w:p>
    <w:p w14:paraId="2947448D" w14:textId="1A81016F" w:rsidR="0049779C" w:rsidRDefault="0049779C" w:rsidP="0049779C">
      <w:pPr>
        <w:pStyle w:val="paragraph"/>
        <w:numPr>
          <w:ilvl w:val="0"/>
          <w:numId w:val="2"/>
        </w:numPr>
        <w:spacing w:before="0" w:beforeAutospacing="0" w:after="0" w:afterAutospacing="0"/>
        <w:ind w:left="-15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Objectives:</w:t>
      </w:r>
    </w:p>
    <w:p w14:paraId="2E1DA147" w14:textId="77777777" w:rsidR="00DE55E1" w:rsidRDefault="001830B8" w:rsidP="00052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To </w:t>
      </w:r>
      <w:r w:rsidR="00DE55E1">
        <w:rPr>
          <w:rFonts w:ascii="Calibri" w:hAnsi="Calibri" w:cs="Calibri"/>
        </w:rPr>
        <w:t>build a common understanding of the scope of issues countries need to explore, as they re-align their service delivery focus towards PHC for UHC</w:t>
      </w:r>
    </w:p>
    <w:p w14:paraId="41C0E248" w14:textId="4534E757" w:rsidR="00052677" w:rsidRDefault="00052677" w:rsidP="000526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r w:rsidR="00DE55E1">
        <w:rPr>
          <w:rFonts w:ascii="Calibri" w:hAnsi="Calibri" w:cs="Calibri"/>
        </w:rPr>
        <w:t xml:space="preserve">share experiences with overcoming some core challenges with a PHC for UHC approach; </w:t>
      </w:r>
      <w:r w:rsidR="00881618">
        <w:rPr>
          <w:rFonts w:ascii="Calibri" w:hAnsi="Calibri" w:cs="Calibri"/>
        </w:rPr>
        <w:t>specifically,</w:t>
      </w:r>
      <w:r w:rsidR="00DE55E1">
        <w:rPr>
          <w:rFonts w:ascii="Calibri" w:hAnsi="Calibri" w:cs="Calibri"/>
        </w:rPr>
        <w:t xml:space="preserve"> </w:t>
      </w:r>
      <w:r w:rsidR="00CC5E1F">
        <w:rPr>
          <w:rFonts w:ascii="Calibri" w:hAnsi="Calibri" w:cs="Calibri"/>
        </w:rPr>
        <w:t xml:space="preserve">reviewing </w:t>
      </w:r>
      <w:r>
        <w:rPr>
          <w:rFonts w:ascii="Calibri" w:hAnsi="Calibri" w:cs="Calibri"/>
        </w:rPr>
        <w:t xml:space="preserve">recent </w:t>
      </w:r>
      <w:r w:rsidR="00CC5E1F">
        <w:rPr>
          <w:rFonts w:ascii="Calibri" w:hAnsi="Calibri" w:cs="Calibri"/>
        </w:rPr>
        <w:t>practice</w:t>
      </w:r>
      <w:r w:rsidR="0065345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="00CC5E1F">
        <w:rPr>
          <w:rFonts w:ascii="Calibri" w:hAnsi="Calibri" w:cs="Calibri"/>
        </w:rPr>
        <w:t xml:space="preserve">that </w:t>
      </w:r>
      <w:r>
        <w:rPr>
          <w:rFonts w:ascii="Calibri" w:hAnsi="Calibri" w:cs="Calibri"/>
        </w:rPr>
        <w:t>better identify who is being left behind</w:t>
      </w:r>
      <w:r w:rsidR="00DE55E1">
        <w:rPr>
          <w:rFonts w:ascii="Calibri" w:hAnsi="Calibri" w:cs="Calibri"/>
        </w:rPr>
        <w:t xml:space="preserve"> and addres</w:t>
      </w:r>
      <w:r w:rsidR="00653457">
        <w:rPr>
          <w:rFonts w:ascii="Calibri" w:hAnsi="Calibri" w:cs="Calibri"/>
        </w:rPr>
        <w:t>s</w:t>
      </w:r>
      <w:r w:rsidR="00DE55E1">
        <w:rPr>
          <w:rFonts w:ascii="Calibri" w:hAnsi="Calibri" w:cs="Calibri"/>
        </w:rPr>
        <w:t xml:space="preserve"> g</w:t>
      </w:r>
      <w:r w:rsidR="00AB22C2">
        <w:rPr>
          <w:rFonts w:ascii="Calibri" w:hAnsi="Calibri" w:cs="Calibri"/>
        </w:rPr>
        <w:t>e</w:t>
      </w:r>
      <w:r w:rsidR="00DE55E1">
        <w:rPr>
          <w:rFonts w:ascii="Calibri" w:hAnsi="Calibri" w:cs="Calibri"/>
        </w:rPr>
        <w:t>ographical and income related dimensions of exclusion</w:t>
      </w:r>
      <w:r w:rsidR="00AB22C2">
        <w:rPr>
          <w:rFonts w:ascii="Calibri" w:hAnsi="Calibri" w:cs="Calibri"/>
        </w:rPr>
        <w:t>.</w:t>
      </w:r>
    </w:p>
    <w:p w14:paraId="1FB5B48E" w14:textId="77777777" w:rsidR="00052677" w:rsidRDefault="00052677" w:rsidP="00597CE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EC6B008" w14:textId="2E2A9723" w:rsidR="0049779C" w:rsidRDefault="0049779C" w:rsidP="0049779C">
      <w:pPr>
        <w:pStyle w:val="paragraph"/>
        <w:numPr>
          <w:ilvl w:val="0"/>
          <w:numId w:val="5"/>
        </w:numPr>
        <w:spacing w:before="0" w:beforeAutospacing="0" w:after="0" w:afterAutospacing="0"/>
        <w:ind w:left="-15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Session</w:t>
      </w:r>
      <w:r w:rsidR="003B2340"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outputs:</w:t>
      </w:r>
    </w:p>
    <w:p w14:paraId="075C0464" w14:textId="42CA24B7" w:rsidR="00DE55E1" w:rsidRDefault="00DE55E1" w:rsidP="00DE55E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An </w:t>
      </w:r>
      <w:r w:rsidR="00881618">
        <w:rPr>
          <w:rStyle w:val="eop"/>
          <w:rFonts w:ascii="Calibri" w:hAnsi="Calibri" w:cs="Calibri"/>
        </w:rPr>
        <w:t>in-depth</w:t>
      </w:r>
      <w:r>
        <w:rPr>
          <w:rStyle w:val="eop"/>
          <w:rFonts w:ascii="Calibri" w:hAnsi="Calibri" w:cs="Calibri"/>
        </w:rPr>
        <w:t xml:space="preserve"> exploration of what countries need to focus on in practice, if they are to adopt a PHC for UHC approach, and </w:t>
      </w:r>
    </w:p>
    <w:p w14:paraId="70212FDD" w14:textId="77777777" w:rsidR="00DE55E1" w:rsidRDefault="00DE55E1" w:rsidP="00DE55E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Examples of good practices around addressing the expected challenges to making PHC for UHC operational.</w:t>
      </w:r>
    </w:p>
    <w:p w14:paraId="443632B0" w14:textId="77777777" w:rsidR="0049779C" w:rsidRDefault="0049779C" w:rsidP="00DE5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AF84853" w14:textId="76BB0816" w:rsidR="0049779C" w:rsidRDefault="0049779C" w:rsidP="009F70F5">
      <w:pPr>
        <w:pStyle w:val="paragraph"/>
        <w:numPr>
          <w:ilvl w:val="0"/>
          <w:numId w:val="5"/>
        </w:numPr>
        <w:spacing w:before="0" w:beforeAutospacing="0" w:after="0" w:afterAutospacing="0"/>
        <w:ind w:left="-15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1F497D"/>
          <w:lang w:val="en-GB"/>
        </w:rPr>
        <w:t>Session flow:</w:t>
      </w:r>
      <w:r w:rsidR="003B2340">
        <w:rPr>
          <w:rStyle w:val="normaltextrun"/>
          <w:rFonts w:ascii="Calibri" w:hAnsi="Calibri" w:cs="Calibri"/>
          <w:b/>
          <w:bCs/>
          <w:color w:val="1F497D"/>
          <w:lang w:val="en-GB"/>
        </w:rPr>
        <w:t xml:space="preserve"> </w:t>
      </w:r>
      <w:r w:rsidR="00881618">
        <w:rPr>
          <w:rStyle w:val="eop"/>
          <w:rFonts w:ascii="Calibri" w:hAnsi="Calibri" w:cs="Calibri"/>
        </w:rPr>
        <w:t>T</w:t>
      </w:r>
      <w:r w:rsidR="00666982">
        <w:rPr>
          <w:rStyle w:val="eop"/>
          <w:rFonts w:ascii="Calibri" w:hAnsi="Calibri" w:cs="Calibri"/>
        </w:rPr>
        <w:t xml:space="preserve">otal </w:t>
      </w:r>
      <w:r w:rsidR="00881618">
        <w:rPr>
          <w:rStyle w:val="eop"/>
          <w:rFonts w:ascii="Calibri" w:hAnsi="Calibri" w:cs="Calibri"/>
        </w:rPr>
        <w:t>2.45 hours</w:t>
      </w:r>
      <w:r w:rsidR="00666982">
        <w:rPr>
          <w:rStyle w:val="eop"/>
          <w:rFonts w:ascii="Calibri" w:hAnsi="Calibri" w:cs="Calibri"/>
        </w:rPr>
        <w:t xml:space="preserve"> with a break</w:t>
      </w:r>
    </w:p>
    <w:p w14:paraId="19676B62" w14:textId="199BC096" w:rsidR="0049779C" w:rsidRPr="00881618" w:rsidRDefault="00052677" w:rsidP="009F70F5">
      <w:pPr>
        <w:pStyle w:val="paragraph"/>
        <w:numPr>
          <w:ilvl w:val="2"/>
          <w:numId w:val="7"/>
        </w:numPr>
        <w:spacing w:before="0" w:beforeAutospacing="0" w:after="0" w:afterAutospacing="0"/>
        <w:ind w:left="567"/>
        <w:textAlignment w:val="baseline"/>
        <w:rPr>
          <w:rStyle w:val="normaltextrun"/>
        </w:rPr>
      </w:pPr>
      <w:r>
        <w:rPr>
          <w:rStyle w:val="normaltextrun"/>
          <w:b/>
          <w:bCs/>
          <w:color w:val="4F81BD"/>
          <w:lang w:val="en-GB"/>
        </w:rPr>
        <w:t xml:space="preserve">Introduction: </w:t>
      </w:r>
      <w:r w:rsidR="00DE55E1">
        <w:rPr>
          <w:rStyle w:val="normaltextrun"/>
          <w:b/>
          <w:bCs/>
          <w:color w:val="4F81BD"/>
          <w:lang w:val="en-GB"/>
        </w:rPr>
        <w:t xml:space="preserve">Overview of practical implications of PHC for UHC </w:t>
      </w:r>
      <w:r>
        <w:rPr>
          <w:rStyle w:val="normaltextrun"/>
          <w:b/>
          <w:bCs/>
          <w:color w:val="4F81BD"/>
          <w:lang w:val="en-GB"/>
        </w:rPr>
        <w:t>Tomas/Humphrey (</w:t>
      </w:r>
      <w:r w:rsidR="00362F63">
        <w:rPr>
          <w:rStyle w:val="normaltextrun"/>
          <w:b/>
          <w:bCs/>
          <w:color w:val="4F81BD"/>
          <w:lang w:val="en-GB"/>
        </w:rPr>
        <w:t>20</w:t>
      </w:r>
      <w:r>
        <w:rPr>
          <w:rStyle w:val="normaltextrun"/>
          <w:b/>
          <w:bCs/>
          <w:color w:val="4F81BD"/>
          <w:lang w:val="en-GB"/>
        </w:rPr>
        <w:t xml:space="preserve"> mins)</w:t>
      </w:r>
    </w:p>
    <w:p w14:paraId="042C4163" w14:textId="77777777" w:rsidR="00881618" w:rsidRDefault="00881618" w:rsidP="00881618">
      <w:pPr>
        <w:pStyle w:val="paragraph"/>
        <w:spacing w:before="0" w:beforeAutospacing="0" w:after="0" w:afterAutospacing="0"/>
        <w:textAlignment w:val="baseline"/>
      </w:pPr>
    </w:p>
    <w:p w14:paraId="2F8F533D" w14:textId="7C910BA6" w:rsidR="0049779C" w:rsidRDefault="00DE55E1" w:rsidP="009F70F5">
      <w:pPr>
        <w:pStyle w:val="paragraph"/>
        <w:numPr>
          <w:ilvl w:val="2"/>
          <w:numId w:val="7"/>
        </w:numPr>
        <w:spacing w:before="0" w:beforeAutospacing="0" w:after="0" w:afterAutospacing="0"/>
        <w:ind w:left="567"/>
        <w:textAlignment w:val="baseline"/>
      </w:pPr>
      <w:r>
        <w:rPr>
          <w:rStyle w:val="normaltextrun"/>
          <w:b/>
          <w:bCs/>
          <w:color w:val="4F81BD"/>
          <w:lang w:val="en-GB"/>
        </w:rPr>
        <w:t>Country best practices p</w:t>
      </w:r>
      <w:r w:rsidR="0049779C">
        <w:rPr>
          <w:rStyle w:val="normaltextrun"/>
          <w:b/>
          <w:bCs/>
          <w:color w:val="4F81BD"/>
          <w:lang w:val="en-GB"/>
        </w:rPr>
        <w:t>resentation</w:t>
      </w:r>
      <w:r w:rsidR="00052677">
        <w:rPr>
          <w:rStyle w:val="normaltextrun"/>
          <w:b/>
          <w:bCs/>
          <w:color w:val="4F81BD"/>
          <w:lang w:val="en-GB"/>
        </w:rPr>
        <w:t>s</w:t>
      </w:r>
      <w:r w:rsidR="002A0DF0">
        <w:rPr>
          <w:rStyle w:val="normaltextrun"/>
          <w:b/>
          <w:bCs/>
          <w:color w:val="4F81BD"/>
          <w:lang w:val="en-GB"/>
        </w:rPr>
        <w:t xml:space="preserve"> (</w:t>
      </w:r>
      <w:r w:rsidR="006A0D7C">
        <w:rPr>
          <w:rStyle w:val="normaltextrun"/>
          <w:b/>
          <w:bCs/>
          <w:color w:val="4F81BD"/>
          <w:lang w:val="en-GB"/>
        </w:rPr>
        <w:t>maximum</w:t>
      </w:r>
      <w:r w:rsidR="001505E4">
        <w:rPr>
          <w:rStyle w:val="normaltextrun"/>
          <w:b/>
          <w:bCs/>
          <w:color w:val="4F81BD"/>
          <w:lang w:val="en-GB"/>
        </w:rPr>
        <w:t xml:space="preserve"> 10 minutes</w:t>
      </w:r>
      <w:r w:rsidR="002A0DF0">
        <w:rPr>
          <w:rStyle w:val="normaltextrun"/>
          <w:b/>
          <w:bCs/>
          <w:color w:val="4F81BD"/>
          <w:lang w:val="en-GB"/>
        </w:rPr>
        <w:t>)</w:t>
      </w:r>
    </w:p>
    <w:p w14:paraId="28790D53" w14:textId="216A1F8F" w:rsidR="00B17045" w:rsidRDefault="00D4664E" w:rsidP="009F70F5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textAlignment w:val="baseline"/>
      </w:pPr>
      <w:r>
        <w:t>Ind</w:t>
      </w:r>
      <w:r w:rsidR="005F1F2D">
        <w:t>ia</w:t>
      </w:r>
      <w:r>
        <w:t xml:space="preserve"> experience with improving access to </w:t>
      </w:r>
      <w:r w:rsidR="00BE6B2C">
        <w:t xml:space="preserve">quality primary </w:t>
      </w:r>
      <w:r>
        <w:t>care in remote areas</w:t>
      </w:r>
      <w:r w:rsidR="00362F63">
        <w:t xml:space="preserve"> (reaching the previously unreached people),</w:t>
      </w:r>
    </w:p>
    <w:p w14:paraId="4700EB8A" w14:textId="3822092E" w:rsidR="00CD4DA6" w:rsidRDefault="00DE55E1" w:rsidP="009F70F5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textAlignment w:val="baseline"/>
      </w:pPr>
      <w:r>
        <w:t xml:space="preserve">Cape Verde experience with </w:t>
      </w:r>
      <w:r w:rsidR="00ED4001">
        <w:t xml:space="preserve">expanding the range of </w:t>
      </w:r>
      <w:r w:rsidR="00BE6B2C">
        <w:t xml:space="preserve">primary care </w:t>
      </w:r>
      <w:r w:rsidR="00ED4001">
        <w:t>services available for the population, particularly for addressing NCDs</w:t>
      </w:r>
      <w:r w:rsidR="00362F63">
        <w:t>.</w:t>
      </w:r>
    </w:p>
    <w:p w14:paraId="2C2C721E" w14:textId="77777777" w:rsidR="00881618" w:rsidRDefault="00881618" w:rsidP="00881618">
      <w:pPr>
        <w:pStyle w:val="paragraph"/>
        <w:spacing w:before="0" w:beforeAutospacing="0" w:after="0" w:afterAutospacing="0"/>
        <w:textAlignment w:val="baseline"/>
      </w:pPr>
    </w:p>
    <w:p w14:paraId="323FF487" w14:textId="14B5C30F" w:rsidR="003E1D54" w:rsidRPr="003E1D54" w:rsidRDefault="00881618" w:rsidP="009F70F5">
      <w:pPr>
        <w:pStyle w:val="paragraph"/>
        <w:numPr>
          <w:ilvl w:val="2"/>
          <w:numId w:val="7"/>
        </w:numPr>
        <w:spacing w:before="0" w:beforeAutospacing="0" w:after="0" w:afterAutospacing="0"/>
        <w:ind w:left="567"/>
        <w:textAlignment w:val="baseline"/>
        <w:rPr>
          <w:rStyle w:val="normaltextrun"/>
        </w:rPr>
      </w:pPr>
      <w:r>
        <w:rPr>
          <w:rStyle w:val="normaltextrun"/>
          <w:b/>
          <w:bCs/>
          <w:color w:val="4F81BD"/>
          <w:lang w:val="en-GB"/>
        </w:rPr>
        <w:t>Panel discussion</w:t>
      </w:r>
      <w:r w:rsidR="003947E1">
        <w:rPr>
          <w:rStyle w:val="normaltextrun"/>
          <w:b/>
          <w:bCs/>
          <w:color w:val="4F81BD"/>
          <w:lang w:val="en-GB"/>
        </w:rPr>
        <w:t>: Moderated by Tomas Zapata Lopez, WHO/SEARO (45 minutes)</w:t>
      </w:r>
    </w:p>
    <w:p w14:paraId="5A94AB18" w14:textId="16629027" w:rsidR="00556CCE" w:rsidRDefault="00362F63" w:rsidP="003B23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Consider 3 issues limiting movement towards UHC. Each panelist to respond to questions of</w:t>
      </w:r>
      <w:bookmarkStart w:id="1" w:name="_Hlk10541007"/>
      <w:r>
        <w:rPr>
          <w:rStyle w:val="eop"/>
        </w:rPr>
        <w:t>: (1) What options can countries explore, to address this issue; (2) What hurdles do you envision then facing, and (3) Can you share some examples of success stories. Issues for discussion are:</w:t>
      </w:r>
    </w:p>
    <w:p w14:paraId="14749F93" w14:textId="1D81E87B" w:rsidR="00BE6B2C" w:rsidRPr="003947E1" w:rsidRDefault="003947E1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 w:rsidRPr="003947E1">
        <w:rPr>
          <w:i/>
        </w:rPr>
        <w:t>WHO/EURO (</w:t>
      </w:r>
      <w:proofErr w:type="spellStart"/>
      <w:r w:rsidR="00F4368F" w:rsidRPr="003947E1">
        <w:rPr>
          <w:i/>
        </w:rPr>
        <w:t>Melitta</w:t>
      </w:r>
      <w:proofErr w:type="spellEnd"/>
      <w:r w:rsidRPr="003947E1">
        <w:rPr>
          <w:i/>
        </w:rPr>
        <w:t xml:space="preserve"> </w:t>
      </w:r>
      <w:proofErr w:type="spellStart"/>
      <w:r w:rsidRPr="003947E1">
        <w:rPr>
          <w:i/>
        </w:rPr>
        <w:t>Jakab</w:t>
      </w:r>
      <w:proofErr w:type="spellEnd"/>
      <w:r w:rsidRPr="003947E1">
        <w:rPr>
          <w:i/>
        </w:rPr>
        <w:t>)</w:t>
      </w:r>
      <w:r w:rsidR="00F4368F" w:rsidRPr="003947E1">
        <w:rPr>
          <w:i/>
        </w:rPr>
        <w:t xml:space="preserve">: </w:t>
      </w:r>
      <w:r w:rsidR="00BE6B2C" w:rsidRPr="003947E1">
        <w:t xml:space="preserve">Remodeling service delivery institutional arrangements, from programs to person </w:t>
      </w:r>
      <w:proofErr w:type="spellStart"/>
      <w:r w:rsidR="00BE6B2C" w:rsidRPr="003947E1">
        <w:t>centred</w:t>
      </w:r>
      <w:proofErr w:type="spellEnd"/>
      <w:r w:rsidR="00BE6B2C" w:rsidRPr="003947E1">
        <w:t xml:space="preserve"> services</w:t>
      </w:r>
      <w:r w:rsidR="003B2340" w:rsidRPr="003947E1">
        <w:t>,</w:t>
      </w:r>
      <w:r w:rsidR="006F3684" w:rsidRPr="003947E1">
        <w:t xml:space="preserve"> with a focus on NCD</w:t>
      </w:r>
      <w:r w:rsidR="00F4368F" w:rsidRPr="003947E1">
        <w:t>s</w:t>
      </w:r>
    </w:p>
    <w:p w14:paraId="591A7470" w14:textId="2879A302" w:rsidR="00ED4001" w:rsidRPr="003947E1" w:rsidRDefault="00F4368F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 w:rsidRPr="003947E1">
        <w:rPr>
          <w:i/>
        </w:rPr>
        <w:t>Georgia</w:t>
      </w:r>
      <w:r w:rsidR="003947E1" w:rsidRPr="003947E1">
        <w:rPr>
          <w:i/>
        </w:rPr>
        <w:t xml:space="preserve"> MOH (Dr. Tamar </w:t>
      </w:r>
      <w:proofErr w:type="spellStart"/>
      <w:r w:rsidR="003947E1" w:rsidRPr="003947E1">
        <w:rPr>
          <w:i/>
        </w:rPr>
        <w:t>Gabunia</w:t>
      </w:r>
      <w:proofErr w:type="spellEnd"/>
      <w:r w:rsidR="003947E1" w:rsidRPr="003947E1">
        <w:rPr>
          <w:i/>
        </w:rPr>
        <w:t>)</w:t>
      </w:r>
      <w:r w:rsidRPr="003947E1">
        <w:rPr>
          <w:i/>
        </w:rPr>
        <w:t xml:space="preserve">: </w:t>
      </w:r>
      <w:r w:rsidR="00BE6B2C" w:rsidRPr="003947E1">
        <w:t>Improving</w:t>
      </w:r>
      <w:r w:rsidR="00ED4001" w:rsidRPr="003947E1">
        <w:t xml:space="preserve"> quality </w:t>
      </w:r>
      <w:r w:rsidR="00BE6B2C" w:rsidRPr="003947E1">
        <w:t xml:space="preserve">of </w:t>
      </w:r>
      <w:r w:rsidR="00ED4001" w:rsidRPr="003947E1">
        <w:t xml:space="preserve">care </w:t>
      </w:r>
      <w:r w:rsidR="00362F63" w:rsidRPr="003947E1">
        <w:t>to make services responsive to needs of the people</w:t>
      </w:r>
      <w:r w:rsidR="003B2340" w:rsidRPr="003947E1">
        <w:t>, and</w:t>
      </w:r>
    </w:p>
    <w:p w14:paraId="66F1C2B4" w14:textId="0182E78C" w:rsidR="00ED4001" w:rsidRPr="00362F63" w:rsidRDefault="005F1F2D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 w:rsidRPr="003947E1">
        <w:rPr>
          <w:i/>
        </w:rPr>
        <w:t>Madagascar</w:t>
      </w:r>
      <w:r w:rsidR="003947E1" w:rsidRPr="003947E1">
        <w:rPr>
          <w:i/>
        </w:rPr>
        <w:t xml:space="preserve"> MOH</w:t>
      </w:r>
      <w:r w:rsidRPr="003947E1">
        <w:rPr>
          <w:i/>
        </w:rPr>
        <w:t>:</w:t>
      </w:r>
      <w:r w:rsidRPr="003947E1">
        <w:t xml:space="preserve"> </w:t>
      </w:r>
      <w:r w:rsidR="00362F63" w:rsidRPr="003947E1">
        <w:t xml:space="preserve">Building </w:t>
      </w:r>
      <w:r w:rsidR="00ED4001">
        <w:t xml:space="preserve">capacity for </w:t>
      </w:r>
      <w:r w:rsidR="00362F63">
        <w:t xml:space="preserve">equitable </w:t>
      </w:r>
      <w:r w:rsidR="00ED4001">
        <w:t xml:space="preserve">domestic funding of </w:t>
      </w:r>
      <w:r w:rsidR="00BE6B2C">
        <w:t xml:space="preserve">PHC as part of </w:t>
      </w:r>
      <w:r w:rsidR="00ED4001">
        <w:t>UHC</w:t>
      </w:r>
      <w:r w:rsidR="003B2340">
        <w:t>.</w:t>
      </w:r>
    </w:p>
    <w:bookmarkEnd w:id="1"/>
    <w:p w14:paraId="1A8F2B8E" w14:textId="77777777" w:rsidR="003947E1" w:rsidRDefault="003947E1" w:rsidP="003B2340">
      <w:pPr>
        <w:pStyle w:val="paragraph"/>
        <w:spacing w:before="0" w:beforeAutospacing="0" w:after="0" w:afterAutospacing="0"/>
        <w:jc w:val="both"/>
        <w:textAlignment w:val="baseline"/>
      </w:pPr>
    </w:p>
    <w:p w14:paraId="091099E6" w14:textId="1BA642FD" w:rsidR="0049779C" w:rsidRDefault="003947E1" w:rsidP="003B2340">
      <w:pPr>
        <w:pStyle w:val="paragraph"/>
        <w:spacing w:before="0" w:beforeAutospacing="0" w:after="0" w:afterAutospacing="0"/>
        <w:jc w:val="both"/>
        <w:textAlignment w:val="baseline"/>
      </w:pPr>
      <w:r>
        <w:t>BREAK (15 MINS)</w:t>
      </w:r>
    </w:p>
    <w:p w14:paraId="76AB53A3" w14:textId="77777777" w:rsidR="003947E1" w:rsidRDefault="003947E1" w:rsidP="003B2340">
      <w:pPr>
        <w:pStyle w:val="paragraph"/>
        <w:spacing w:before="0" w:beforeAutospacing="0" w:after="0" w:afterAutospacing="0"/>
        <w:jc w:val="both"/>
        <w:textAlignment w:val="baseline"/>
      </w:pPr>
    </w:p>
    <w:p w14:paraId="5CECCC2B" w14:textId="35E58B77" w:rsidR="0049779C" w:rsidRPr="003947E1" w:rsidRDefault="001D1403" w:rsidP="009F70F5">
      <w:pPr>
        <w:pStyle w:val="paragraph"/>
        <w:numPr>
          <w:ilvl w:val="2"/>
          <w:numId w:val="7"/>
        </w:numPr>
        <w:spacing w:before="0" w:beforeAutospacing="0" w:after="0" w:afterAutospacing="0"/>
        <w:ind w:left="567"/>
        <w:textAlignment w:val="baseline"/>
        <w:rPr>
          <w:rStyle w:val="normaltextrun"/>
          <w:b/>
          <w:bCs/>
          <w:color w:val="4F81BD"/>
          <w:lang w:val="en-GB"/>
        </w:rPr>
      </w:pPr>
      <w:r>
        <w:rPr>
          <w:rStyle w:val="normaltextrun"/>
          <w:b/>
          <w:bCs/>
          <w:color w:val="4F81BD"/>
          <w:lang w:val="en-GB"/>
        </w:rPr>
        <w:t>Plenar</w:t>
      </w:r>
      <w:r w:rsidR="003947E1">
        <w:rPr>
          <w:rStyle w:val="normaltextrun"/>
          <w:b/>
          <w:bCs/>
          <w:color w:val="4F81BD"/>
          <w:lang w:val="en-GB"/>
        </w:rPr>
        <w:t>y</w:t>
      </w:r>
      <w:r>
        <w:rPr>
          <w:rStyle w:val="normaltextrun"/>
          <w:b/>
          <w:bCs/>
          <w:color w:val="4F81BD"/>
          <w:lang w:val="en-GB"/>
        </w:rPr>
        <w:t xml:space="preserve">: </w:t>
      </w:r>
      <w:r w:rsidR="007B5F28">
        <w:rPr>
          <w:rStyle w:val="normaltextrun"/>
          <w:b/>
          <w:bCs/>
          <w:color w:val="4F81BD"/>
          <w:lang w:val="en-GB"/>
        </w:rPr>
        <w:t>Moderated discussion</w:t>
      </w:r>
      <w:r w:rsidR="0049779C" w:rsidRPr="003947E1">
        <w:rPr>
          <w:rStyle w:val="normaltextrun"/>
          <w:b/>
          <w:bCs/>
          <w:color w:val="4F81BD"/>
          <w:lang w:val="en-GB"/>
        </w:rPr>
        <w:t> </w:t>
      </w:r>
      <w:r w:rsidR="003947E1" w:rsidRPr="003947E1">
        <w:rPr>
          <w:rStyle w:val="normaltextrun"/>
          <w:b/>
          <w:bCs/>
          <w:color w:val="4F81BD"/>
          <w:lang w:val="en-GB"/>
        </w:rPr>
        <w:t xml:space="preserve">by David </w:t>
      </w:r>
      <w:proofErr w:type="spellStart"/>
      <w:r w:rsidR="003947E1" w:rsidRPr="003947E1">
        <w:rPr>
          <w:rStyle w:val="normaltextrun"/>
          <w:b/>
          <w:bCs/>
          <w:color w:val="4F81BD"/>
          <w:lang w:val="en-GB"/>
        </w:rPr>
        <w:t>Hipgrave</w:t>
      </w:r>
      <w:proofErr w:type="spellEnd"/>
      <w:r w:rsidR="003947E1" w:rsidRPr="003947E1">
        <w:rPr>
          <w:rStyle w:val="normaltextrun"/>
          <w:b/>
          <w:bCs/>
          <w:color w:val="4F81BD"/>
          <w:lang w:val="en-GB"/>
        </w:rPr>
        <w:t xml:space="preserve">, UNICEF and Humphrey </w:t>
      </w:r>
      <w:proofErr w:type="spellStart"/>
      <w:r w:rsidR="003947E1" w:rsidRPr="003947E1">
        <w:rPr>
          <w:rStyle w:val="normaltextrun"/>
          <w:b/>
          <w:bCs/>
          <w:color w:val="4F81BD"/>
          <w:lang w:val="en-GB"/>
        </w:rPr>
        <w:t>Karamagi</w:t>
      </w:r>
      <w:proofErr w:type="spellEnd"/>
      <w:r w:rsidR="003947E1" w:rsidRPr="003947E1">
        <w:rPr>
          <w:rStyle w:val="normaltextrun"/>
          <w:b/>
          <w:bCs/>
          <w:color w:val="4F81BD"/>
          <w:lang w:val="en-GB"/>
        </w:rPr>
        <w:t>, WHO/AFRO</w:t>
      </w:r>
      <w:r w:rsidR="003947E1">
        <w:rPr>
          <w:rStyle w:val="normaltextrun"/>
          <w:b/>
          <w:bCs/>
          <w:color w:val="4F81BD"/>
          <w:lang w:val="en-GB"/>
        </w:rPr>
        <w:t xml:space="preserve"> (75 minutes)</w:t>
      </w:r>
    </w:p>
    <w:p w14:paraId="03616FA2" w14:textId="14C81264" w:rsidR="00DE55E1" w:rsidRDefault="003B2340" w:rsidP="003B2340">
      <w:pPr>
        <w:pStyle w:val="paragraph"/>
        <w:spacing w:before="0" w:beforeAutospacing="0" w:after="0" w:afterAutospacing="0"/>
        <w:ind w:firstLine="207"/>
        <w:jc w:val="both"/>
        <w:textAlignment w:val="baseline"/>
      </w:pPr>
      <w:r>
        <w:t>Plenary d</w:t>
      </w:r>
      <w:r w:rsidR="00362F63">
        <w:t xml:space="preserve">iscussion </w:t>
      </w:r>
      <w:r>
        <w:t xml:space="preserve">on </w:t>
      </w:r>
      <w:r w:rsidR="00362F63">
        <w:t xml:space="preserve">the 5 challenge issues for making PHC for UHC operational: </w:t>
      </w:r>
    </w:p>
    <w:p w14:paraId="0EAB5645" w14:textId="63C241CE" w:rsidR="00362F63" w:rsidRDefault="00362F63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>
        <w:t>Improving access to quality primary care in remote areas (reaching the previously unreached people),</w:t>
      </w:r>
    </w:p>
    <w:p w14:paraId="5E193FD9" w14:textId="50EE5F13" w:rsidR="00362F63" w:rsidRDefault="00362F63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>
        <w:t>Expanding the range of primary care services available for the population, particularly for addressing NCDs,</w:t>
      </w:r>
    </w:p>
    <w:p w14:paraId="794FF89C" w14:textId="0F33D597" w:rsidR="00362F63" w:rsidRDefault="00362F63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>
        <w:t xml:space="preserve">Remodeling service delivery institutional arrangements, from programs to person </w:t>
      </w:r>
      <w:proofErr w:type="spellStart"/>
      <w:r>
        <w:t>centred</w:t>
      </w:r>
      <w:proofErr w:type="spellEnd"/>
      <w:r>
        <w:t xml:space="preserve"> services</w:t>
      </w:r>
      <w:r w:rsidR="003B2340">
        <w:t>,</w:t>
      </w:r>
    </w:p>
    <w:p w14:paraId="0C016672" w14:textId="10C5301E" w:rsidR="00362F63" w:rsidRDefault="00362F63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>
        <w:t>Improving quality of care to make services responsive to needs of the people</w:t>
      </w:r>
      <w:r w:rsidR="003B2340">
        <w:t>, and</w:t>
      </w:r>
    </w:p>
    <w:p w14:paraId="2CC3DAF0" w14:textId="77D3B0D5" w:rsidR="00362F63" w:rsidRDefault="00362F63" w:rsidP="003B2340">
      <w:pPr>
        <w:pStyle w:val="paragraph"/>
        <w:numPr>
          <w:ilvl w:val="0"/>
          <w:numId w:val="19"/>
        </w:numPr>
        <w:tabs>
          <w:tab w:val="clear" w:pos="1440"/>
          <w:tab w:val="num" w:pos="1134"/>
        </w:tabs>
        <w:spacing w:before="0" w:beforeAutospacing="0" w:after="0" w:afterAutospacing="0"/>
        <w:ind w:left="1134"/>
        <w:jc w:val="both"/>
        <w:textAlignment w:val="baseline"/>
      </w:pPr>
      <w:r>
        <w:t>Building capacity for equitable domestic funding of PHC as part of UHC</w:t>
      </w:r>
      <w:r w:rsidR="003B2340">
        <w:t>.</w:t>
      </w:r>
    </w:p>
    <w:p w14:paraId="145287A4" w14:textId="77777777" w:rsidR="003B2340" w:rsidRPr="001C46D3" w:rsidRDefault="003B2340" w:rsidP="003B2340">
      <w:pPr>
        <w:pStyle w:val="paragraph"/>
        <w:spacing w:before="0" w:beforeAutospacing="0" w:after="0" w:afterAutospacing="0"/>
        <w:ind w:left="1134"/>
        <w:jc w:val="both"/>
        <w:textAlignment w:val="baseline"/>
      </w:pPr>
    </w:p>
    <w:p w14:paraId="5F2C3D99" w14:textId="5A763861" w:rsidR="0049779C" w:rsidRPr="009F70F5" w:rsidRDefault="00B17045" w:rsidP="009F70F5">
      <w:pPr>
        <w:pStyle w:val="paragraph"/>
        <w:numPr>
          <w:ilvl w:val="2"/>
          <w:numId w:val="7"/>
        </w:numPr>
        <w:spacing w:before="0" w:beforeAutospacing="0" w:after="0" w:afterAutospacing="0"/>
        <w:ind w:left="567"/>
        <w:textAlignment w:val="baseline"/>
        <w:rPr>
          <w:rStyle w:val="normaltextrun"/>
          <w:b/>
          <w:bCs/>
          <w:color w:val="4F81BD"/>
          <w:lang w:val="en-GB"/>
        </w:rPr>
      </w:pPr>
      <w:r w:rsidRPr="009F70F5">
        <w:rPr>
          <w:rStyle w:val="normaltextrun"/>
          <w:b/>
          <w:bCs/>
          <w:color w:val="4F81BD"/>
          <w:lang w:val="en-GB"/>
        </w:rPr>
        <w:t>Expected action points:</w:t>
      </w:r>
    </w:p>
    <w:p w14:paraId="5DEDA53B" w14:textId="1CCD29B2" w:rsidR="00A475F4" w:rsidRDefault="00362F63" w:rsidP="003B234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Consider the various issues highlighted in the discussion as key elements to keep in mind when developing the UHC plans in countries.</w:t>
      </w:r>
    </w:p>
    <w:sectPr w:rsidR="00A475F4" w:rsidSect="00881618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7314"/>
    <w:multiLevelType w:val="multilevel"/>
    <w:tmpl w:val="137259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1533D"/>
    <w:multiLevelType w:val="multilevel"/>
    <w:tmpl w:val="01266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F109B"/>
    <w:multiLevelType w:val="multilevel"/>
    <w:tmpl w:val="6C86B7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E64B3"/>
    <w:multiLevelType w:val="multilevel"/>
    <w:tmpl w:val="137259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65BB3"/>
    <w:multiLevelType w:val="multilevel"/>
    <w:tmpl w:val="51AA6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2599C"/>
    <w:multiLevelType w:val="multilevel"/>
    <w:tmpl w:val="10944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06A81"/>
    <w:multiLevelType w:val="multilevel"/>
    <w:tmpl w:val="556EF3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D4FB8"/>
    <w:multiLevelType w:val="multilevel"/>
    <w:tmpl w:val="13F64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42A1F"/>
    <w:multiLevelType w:val="multilevel"/>
    <w:tmpl w:val="413E5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color w:val="4F81BD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4136B"/>
    <w:multiLevelType w:val="hybridMultilevel"/>
    <w:tmpl w:val="6628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70F0B"/>
    <w:multiLevelType w:val="multilevel"/>
    <w:tmpl w:val="7C009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5304F"/>
    <w:multiLevelType w:val="multilevel"/>
    <w:tmpl w:val="E168D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FE2CBA"/>
    <w:multiLevelType w:val="multilevel"/>
    <w:tmpl w:val="1166D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B0953"/>
    <w:multiLevelType w:val="hybridMultilevel"/>
    <w:tmpl w:val="BB24F7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40A22"/>
    <w:multiLevelType w:val="multilevel"/>
    <w:tmpl w:val="CDEE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F2C22"/>
    <w:multiLevelType w:val="multilevel"/>
    <w:tmpl w:val="7E5E508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74AA6A09"/>
    <w:multiLevelType w:val="multilevel"/>
    <w:tmpl w:val="50D2D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74B52"/>
    <w:multiLevelType w:val="multilevel"/>
    <w:tmpl w:val="943C6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56422"/>
    <w:multiLevelType w:val="multilevel"/>
    <w:tmpl w:val="7DC46064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</w:lvl>
    <w:lvl w:ilvl="1" w:tentative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entative="1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entative="1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entative="1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entative="1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entative="1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4"/>
  </w:num>
  <w:num w:numId="5">
    <w:abstractNumId w:val="16"/>
  </w:num>
  <w:num w:numId="6">
    <w:abstractNumId w:val="11"/>
  </w:num>
  <w:num w:numId="7">
    <w:abstractNumId w:val="8"/>
  </w:num>
  <w:num w:numId="8">
    <w:abstractNumId w:val="18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0"/>
  </w:num>
  <w:num w:numId="14">
    <w:abstractNumId w:val="10"/>
  </w:num>
  <w:num w:numId="15">
    <w:abstractNumId w:val="17"/>
  </w:num>
  <w:num w:numId="16">
    <w:abstractNumId w:val="9"/>
  </w:num>
  <w:num w:numId="17">
    <w:abstractNumId w:val="13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9C"/>
    <w:rsid w:val="00052677"/>
    <w:rsid w:val="000B36C7"/>
    <w:rsid w:val="000F0172"/>
    <w:rsid w:val="001505E4"/>
    <w:rsid w:val="001830B8"/>
    <w:rsid w:val="001D1403"/>
    <w:rsid w:val="002A0DF0"/>
    <w:rsid w:val="002A6F23"/>
    <w:rsid w:val="00362F63"/>
    <w:rsid w:val="00364FF5"/>
    <w:rsid w:val="00373212"/>
    <w:rsid w:val="003947E1"/>
    <w:rsid w:val="003B2340"/>
    <w:rsid w:val="003E1D54"/>
    <w:rsid w:val="0049779C"/>
    <w:rsid w:val="00537586"/>
    <w:rsid w:val="00556CCE"/>
    <w:rsid w:val="00597CED"/>
    <w:rsid w:val="005D286D"/>
    <w:rsid w:val="005F1F2D"/>
    <w:rsid w:val="00613164"/>
    <w:rsid w:val="00653457"/>
    <w:rsid w:val="00666982"/>
    <w:rsid w:val="006A0D7C"/>
    <w:rsid w:val="006C4B99"/>
    <w:rsid w:val="006F3684"/>
    <w:rsid w:val="007B5F28"/>
    <w:rsid w:val="008122B9"/>
    <w:rsid w:val="0082242A"/>
    <w:rsid w:val="00877A71"/>
    <w:rsid w:val="00881618"/>
    <w:rsid w:val="008963F1"/>
    <w:rsid w:val="008E243F"/>
    <w:rsid w:val="00943643"/>
    <w:rsid w:val="009A5B29"/>
    <w:rsid w:val="009F1EF0"/>
    <w:rsid w:val="009F70F5"/>
    <w:rsid w:val="00AB1F08"/>
    <w:rsid w:val="00AB22C2"/>
    <w:rsid w:val="00B17045"/>
    <w:rsid w:val="00B17DAE"/>
    <w:rsid w:val="00B64717"/>
    <w:rsid w:val="00B677FB"/>
    <w:rsid w:val="00BE6B2C"/>
    <w:rsid w:val="00C21C1B"/>
    <w:rsid w:val="00CC5E1F"/>
    <w:rsid w:val="00CD4DA6"/>
    <w:rsid w:val="00D4664E"/>
    <w:rsid w:val="00DC49FD"/>
    <w:rsid w:val="00DE55E1"/>
    <w:rsid w:val="00E31118"/>
    <w:rsid w:val="00EA1FC3"/>
    <w:rsid w:val="00ED4001"/>
    <w:rsid w:val="00F2511E"/>
    <w:rsid w:val="00F4368F"/>
    <w:rsid w:val="00F7713A"/>
    <w:rsid w:val="00F77BCF"/>
    <w:rsid w:val="00F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7A3C"/>
  <w15:chartTrackingRefBased/>
  <w15:docId w15:val="{D574E16E-1BF9-4FB7-8E7E-AA122701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779C"/>
  </w:style>
  <w:style w:type="character" w:customStyle="1" w:styleId="eop">
    <w:name w:val="eop"/>
    <w:basedOn w:val="DefaultParagraphFont"/>
    <w:rsid w:val="0049779C"/>
  </w:style>
  <w:style w:type="paragraph" w:styleId="BalloonText">
    <w:name w:val="Balloon Text"/>
    <w:basedOn w:val="Normal"/>
    <w:link w:val="BalloonTextChar"/>
    <w:uiPriority w:val="99"/>
    <w:semiHidden/>
    <w:unhideWhenUsed/>
    <w:rsid w:val="00183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6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Mariabruna</dc:creator>
  <cp:keywords/>
  <dc:description/>
  <cp:lastModifiedBy>DOMENTE, Silviu</cp:lastModifiedBy>
  <cp:revision>2</cp:revision>
  <dcterms:created xsi:type="dcterms:W3CDTF">2019-06-07T07:07:00Z</dcterms:created>
  <dcterms:modified xsi:type="dcterms:W3CDTF">2019-06-07T07:07:00Z</dcterms:modified>
</cp:coreProperties>
</file>