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02C" w:rsidRPr="008F5BA5" w:rsidRDefault="00F9502C" w:rsidP="00F9502C">
      <w:pPr>
        <w:pStyle w:val="Heading1"/>
        <w:rPr>
          <w:rFonts w:asciiTheme="minorHAnsi" w:hAnsiTheme="minorHAnsi" w:cstheme="minorHAnsi"/>
          <w:b w:val="0"/>
          <w:bCs w:val="0"/>
          <w:sz w:val="24"/>
          <w:szCs w:val="24"/>
          <w:lang w:val="en-US"/>
        </w:rPr>
      </w:pPr>
      <w:bookmarkStart w:id="0" w:name="_GoBack"/>
      <w:bookmarkEnd w:id="0"/>
      <w:r w:rsidRPr="008F5BA5">
        <w:rPr>
          <w:rFonts w:asciiTheme="minorHAnsi" w:hAnsiTheme="minorHAnsi" w:cstheme="minorHAnsi"/>
          <w:sz w:val="24"/>
          <w:szCs w:val="24"/>
          <w:lang w:val="en-US"/>
        </w:rPr>
        <w:t>BACKGROUND</w:t>
      </w:r>
    </w:p>
    <w:p w:rsidR="00582908" w:rsidRPr="00582908" w:rsidRDefault="00582908" w:rsidP="00582908">
      <w:pPr>
        <w:spacing w:before="120" w:after="60"/>
        <w:jc w:val="both"/>
        <w:rPr>
          <w:rFonts w:asciiTheme="minorHAnsi" w:hAnsiTheme="minorHAnsi" w:cstheme="minorHAnsi"/>
          <w:lang w:val="en-US"/>
        </w:rPr>
      </w:pPr>
      <w:r w:rsidRPr="00582908">
        <w:rPr>
          <w:rFonts w:asciiTheme="minorHAnsi" w:hAnsiTheme="minorHAnsi" w:cstheme="minorHAnsi"/>
          <w:lang w:val="en-US"/>
        </w:rPr>
        <w:t>WHO EURO comprises 53 countries and is home to 900 million people. According to the World Report on Disability, about 15% of the global population has a disability; applied to WHO EURO, this equates to 135 million people living with a disability. Of the six WHO regions, the European Region is the most affected by non-communicable diseases (NCDs), and their growth is startling. The impact of the major NCDs (diabetes, cardiovascular diseases, cancer, chronic respiratory diseases and mental disorders) is equally alarming: taken together, these five conditions account for an estimated 86% of the deaths and 77% of the disease burden in the Region1. Chronic conditions are responsible for a high proportion of premature deaths, but they also cause substantial disability.</w:t>
      </w:r>
    </w:p>
    <w:p w:rsidR="00582908" w:rsidRPr="00582908" w:rsidRDefault="00582908" w:rsidP="00582908">
      <w:pPr>
        <w:spacing w:before="120" w:after="60"/>
        <w:jc w:val="both"/>
        <w:rPr>
          <w:rFonts w:asciiTheme="minorHAnsi" w:hAnsiTheme="minorHAnsi" w:cstheme="minorHAnsi"/>
          <w:lang w:val="en-US"/>
        </w:rPr>
      </w:pPr>
      <w:r w:rsidRPr="00582908">
        <w:rPr>
          <w:rFonts w:asciiTheme="minorHAnsi" w:hAnsiTheme="minorHAnsi" w:cstheme="minorHAnsi"/>
          <w:lang w:val="en-US"/>
        </w:rPr>
        <w:t>Rehabilitation and Assistive Technology (AT) has a critical role to play in preventing and minimizing the limitations in functioning associated with injury, chronic conditions and ageing. Rebuilding health systems is essential to create an effective workforce, accessible services, and sustainable means to provide on-going rehabilitation and AT. With its objective of optimizing functioning, rehabilitation and AT supports those with health conditions to remain as independent as possible, to participate in education, to be economically productive, and fulfil meaningful life roles. Rehabilitation has long been recognized as an integral part of universal health coverage and a key strategy to achieve and maintain population health – along with prevention, promotion, treatment and palliation2. Health systems should be equipped to provide services that optimize functioning and rehabilitation should be incorporated into the package of essential services. As such, the availability of accessible and affordable rehabilitation plays a fundamental role in achieving Sustainable Development Goal (SDG) 3, “Ensure healthy lives and promote well-being for all at all ages”.</w:t>
      </w:r>
    </w:p>
    <w:p w:rsidR="00582908" w:rsidRPr="00582908" w:rsidRDefault="00582908" w:rsidP="00582908">
      <w:pPr>
        <w:spacing w:before="120" w:after="60"/>
        <w:jc w:val="both"/>
        <w:rPr>
          <w:rFonts w:asciiTheme="minorHAnsi" w:hAnsiTheme="minorHAnsi" w:cstheme="minorHAnsi"/>
          <w:lang w:val="en-US"/>
        </w:rPr>
      </w:pPr>
      <w:r w:rsidRPr="00582908">
        <w:rPr>
          <w:rFonts w:asciiTheme="minorHAnsi" w:hAnsiTheme="minorHAnsi" w:cstheme="minorHAnsi"/>
          <w:lang w:val="en-US"/>
        </w:rPr>
        <w:t>The SDGs and their emphasis on equity and universal health coverage offer a window of opportunity to mobilize the rehabilitation and broader health community towards the achievement of this objective as an essential step towards ensuring healthy lives and promoting well-being by 2030. WHO Rehabilitation 20303: provides strategic direction for coordinated action and establishing joint commitments to raise the profile of rehabilitation as a health strategy relevant to the whole population, across the lifespan and across the continuum of care.</w:t>
      </w:r>
    </w:p>
    <w:p w:rsidR="00582908" w:rsidRPr="00582908" w:rsidRDefault="00582908" w:rsidP="00582908">
      <w:pPr>
        <w:spacing w:before="120" w:after="60"/>
        <w:jc w:val="both"/>
        <w:rPr>
          <w:rFonts w:asciiTheme="minorHAnsi" w:hAnsiTheme="minorHAnsi" w:cstheme="minorHAnsi"/>
          <w:lang w:val="en-US"/>
        </w:rPr>
      </w:pPr>
      <w:proofErr w:type="gramStart"/>
      <w:r w:rsidRPr="00582908">
        <w:rPr>
          <w:rFonts w:asciiTheme="minorHAnsi" w:hAnsiTheme="minorHAnsi" w:cstheme="minorHAnsi"/>
          <w:lang w:val="en-US"/>
        </w:rPr>
        <w:t>In light of</w:t>
      </w:r>
      <w:proofErr w:type="gramEnd"/>
      <w:r w:rsidRPr="00582908">
        <w:rPr>
          <w:rFonts w:asciiTheme="minorHAnsi" w:hAnsiTheme="minorHAnsi" w:cstheme="minorHAnsi"/>
          <w:lang w:val="en-US"/>
        </w:rPr>
        <w:t xml:space="preserve"> the above, WHO is providing technical support to Georgia on scaling-up rehabilitation in the countries. A key element of the technical support is to support both countries in development of national policy on rehabilitation. The process will aim at supporting Ministry of Health and health systems, to understand, lead and implement more effective rehabilitation services for the country population.</w:t>
      </w:r>
    </w:p>
    <w:p w:rsidR="00F9502C" w:rsidRPr="008F5BA5" w:rsidRDefault="00582908" w:rsidP="00582908">
      <w:pPr>
        <w:spacing w:before="120" w:after="60"/>
        <w:jc w:val="both"/>
        <w:rPr>
          <w:rFonts w:asciiTheme="minorHAnsi" w:hAnsiTheme="minorHAnsi" w:cstheme="minorHAnsi"/>
          <w:lang w:val="en-US"/>
        </w:rPr>
      </w:pPr>
      <w:r w:rsidRPr="00582908">
        <w:rPr>
          <w:rFonts w:asciiTheme="minorHAnsi" w:hAnsiTheme="minorHAnsi" w:cstheme="minorHAnsi"/>
          <w:lang w:val="en-US"/>
        </w:rPr>
        <w:t>WHO will contract a consultant for this work, who can apply their training and experience in the implementation of the WHO tools of Rehabilitation: a guide for action to undertake national rehabilitation situation assessment, a national rehabilitation strategic framework, and, a monitoring framework linked to the strategic plan.</w:t>
      </w:r>
    </w:p>
    <w:p w:rsidR="00A82CDB" w:rsidRDefault="00A82CDB" w:rsidP="00142D56">
      <w:pPr>
        <w:spacing w:before="120" w:after="60"/>
        <w:rPr>
          <w:rFonts w:asciiTheme="minorHAnsi" w:hAnsiTheme="minorHAnsi" w:cstheme="minorHAnsi"/>
          <w:lang w:val="en-US"/>
        </w:rPr>
      </w:pPr>
      <w:r>
        <w:rPr>
          <w:rFonts w:asciiTheme="minorHAnsi" w:hAnsiTheme="minorHAnsi" w:cstheme="minorHAnsi"/>
          <w:lang w:val="en-US"/>
        </w:rPr>
        <w:t xml:space="preserve"> </w:t>
      </w:r>
    </w:p>
    <w:p w:rsidR="00582908" w:rsidRDefault="00582908" w:rsidP="00F9502C">
      <w:pPr>
        <w:pStyle w:val="Heading1"/>
        <w:rPr>
          <w:rFonts w:asciiTheme="minorHAnsi" w:hAnsiTheme="minorHAnsi" w:cstheme="minorHAnsi"/>
          <w:sz w:val="24"/>
          <w:szCs w:val="24"/>
          <w:lang w:val="en-US"/>
        </w:rPr>
      </w:pPr>
    </w:p>
    <w:p w:rsidR="00F9502C" w:rsidRDefault="00F9502C" w:rsidP="00F9502C">
      <w:pPr>
        <w:pStyle w:val="Heading1"/>
        <w:rPr>
          <w:rFonts w:asciiTheme="minorHAnsi" w:hAnsiTheme="minorHAnsi" w:cstheme="minorHAnsi"/>
          <w:b w:val="0"/>
          <w:bCs w:val="0"/>
          <w:sz w:val="24"/>
          <w:szCs w:val="24"/>
          <w:lang w:val="en-US"/>
        </w:rPr>
      </w:pPr>
      <w:r w:rsidRPr="008F5BA5">
        <w:rPr>
          <w:rFonts w:asciiTheme="minorHAnsi" w:hAnsiTheme="minorHAnsi" w:cstheme="minorHAnsi"/>
          <w:sz w:val="24"/>
          <w:szCs w:val="24"/>
          <w:lang w:val="en-US"/>
        </w:rPr>
        <w:t>OBJECTIVES</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b/>
          <w:bCs/>
          <w:color w:val="000000"/>
          <w:sz w:val="22"/>
          <w:szCs w:val="22"/>
          <w:lang w:val="en-US"/>
        </w:rPr>
        <w:t xml:space="preserve">OVERALL OBJECTIVE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The purpose of this consultancy is to undertake the Rehabilitation Situation Assessment and the development of a Rehabilitation Strategic Plan and Monitoring Framework in Georgia. </w:t>
      </w:r>
    </w:p>
    <w:p w:rsidR="00582908" w:rsidRDefault="00582908" w:rsidP="00582908">
      <w:pPr>
        <w:autoSpaceDE w:val="0"/>
        <w:autoSpaceDN w:val="0"/>
        <w:adjustRightInd w:val="0"/>
        <w:rPr>
          <w:rFonts w:ascii="Calibri" w:hAnsi="Calibri" w:cs="Calibri"/>
          <w:b/>
          <w:bCs/>
          <w:color w:val="000000"/>
          <w:sz w:val="22"/>
          <w:szCs w:val="22"/>
          <w:lang w:val="en-US"/>
        </w:rPr>
      </w:pP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b/>
          <w:bCs/>
          <w:color w:val="000000"/>
          <w:sz w:val="22"/>
          <w:szCs w:val="22"/>
          <w:lang w:val="en-US"/>
        </w:rPr>
        <w:t xml:space="preserve">SPECIFIC OBJECTIVES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To develop rehabilitation strategic plan and monitoring framework in Georgia. </w:t>
      </w:r>
    </w:p>
    <w:p w:rsidR="00582908" w:rsidRPr="00582908" w:rsidRDefault="00582908" w:rsidP="00582908">
      <w:pPr>
        <w:autoSpaceDE w:val="0"/>
        <w:autoSpaceDN w:val="0"/>
        <w:adjustRightInd w:val="0"/>
        <w:rPr>
          <w:rFonts w:ascii="Calibri" w:hAnsi="Calibri" w:cs="Calibri"/>
          <w:color w:val="000000"/>
          <w:sz w:val="22"/>
          <w:szCs w:val="22"/>
          <w:lang w:val="en-US"/>
        </w:rPr>
      </w:pP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b/>
          <w:bCs/>
          <w:color w:val="000000"/>
          <w:sz w:val="22"/>
          <w:szCs w:val="22"/>
          <w:lang w:val="en-US"/>
        </w:rPr>
        <w:t>Specific tasks (could include, but not limited to) in Georgia</w:t>
      </w:r>
    </w:p>
    <w:p w:rsidR="00582908" w:rsidRDefault="00582908" w:rsidP="00582908">
      <w:pPr>
        <w:autoSpaceDE w:val="0"/>
        <w:autoSpaceDN w:val="0"/>
        <w:adjustRightInd w:val="0"/>
        <w:rPr>
          <w:rFonts w:ascii="Calibri" w:hAnsi="Calibri" w:cs="Calibri"/>
          <w:i/>
          <w:iCs/>
          <w:color w:val="000000"/>
          <w:sz w:val="22"/>
          <w:szCs w:val="22"/>
          <w:lang w:val="en-US"/>
        </w:rPr>
      </w:pP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i/>
          <w:iCs/>
          <w:color w:val="000000"/>
          <w:sz w:val="22"/>
          <w:szCs w:val="22"/>
          <w:lang w:val="en-US"/>
        </w:rPr>
        <w:t xml:space="preserve">Rehabilitation Situation Assessment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To undertake a situation assessment of rehabilitation utilizing the WHO Systematic Assessment of Rehabilitation Situation (STARS) tool.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To work closely with stakeholders (government ministries, UN agencies, Non-governmental organizations, professional associations, user groups) and plan details of the assessment process, including (but not limited to) completion of the STARS Rehabilitation Capacity Questionnaire (RCQ), clarification of scope of assessment, creation of a rehabilitation technical working group, itinerary for in-country assessment and timelines for report completion and consultation.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To work closely with government, WHO and relevant development partners to ensure alignment and coordination during the situation assessment process.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While in-country to undertake site visits, key informant interview, focus groups discussions, SWOT analysis and other activities to ensure thorough consultation has taken place.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As appropriate and as opportunities arise, to provide technical advice and capacity development to key stakeholders on the strengthening of rehabilitation systems, in-line with WHO country support and guidance from the EURO Technical Manager - Disabilities and Rehabilitation.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To input data from the Rehabilitation Capacity Questionnaire into the WHO Data base and return to WHO.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To write a coherent, succinct and timely report following the WHO STARS template for writers and incorporate feedback on subsequent drafts. </w:t>
      </w:r>
    </w:p>
    <w:p w:rsidR="00582908" w:rsidRPr="00582908" w:rsidRDefault="00582908" w:rsidP="00582908">
      <w:pPr>
        <w:autoSpaceDE w:val="0"/>
        <w:autoSpaceDN w:val="0"/>
        <w:adjustRightInd w:val="0"/>
        <w:rPr>
          <w:rFonts w:ascii="Calibri" w:hAnsi="Calibri" w:cs="Calibri"/>
          <w:color w:val="000000"/>
          <w:sz w:val="22"/>
          <w:szCs w:val="22"/>
          <w:lang w:val="en-US"/>
        </w:rPr>
      </w:pP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i/>
          <w:iCs/>
          <w:color w:val="000000"/>
          <w:sz w:val="22"/>
          <w:szCs w:val="22"/>
          <w:lang w:val="en-US"/>
        </w:rPr>
        <w:t xml:space="preserve">Rehabilitation Strategic Plan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Following agreement by the Georgian Ministry of Labor, Health and Social Affairs (GEO-MOLHSA), the consultant will assist the government to develop a rehabilitation strategic plan and utilize the WHO Guidance for Rehabilitation Strategic Planning (GRASP) tool during the process.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To work closely with WHO and the government to plan details of the strategic planning process, including (but not limited to) clarification of scope of strategic plan, process of drafting, consultation, finalization and endorsement, as well as the itinerary for in-country visit.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To work closely with GEO-MOLSHA, guiding them through the strategic planning process and undertake interviews, consultation meetings and drafting as appropriate.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As required, and in-line with the WHO country priorities, to provide technical advice and capacity development on the strengthening of health systems to deliver rehabilitation to key stakeholders.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To work closely with GEO-MOLSHA, WHO and relevant development partners to ensure alignment and coordination during this process </w:t>
      </w: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To assist the GEO-MOLSHA to write a comprehensive, logical, coherent and achievable strategic plan and incorporate feedback on subsequent drafts. </w:t>
      </w:r>
    </w:p>
    <w:p w:rsidR="00582908" w:rsidRPr="00582908" w:rsidRDefault="00582908" w:rsidP="00582908">
      <w:pPr>
        <w:autoSpaceDE w:val="0"/>
        <w:autoSpaceDN w:val="0"/>
        <w:adjustRightInd w:val="0"/>
        <w:rPr>
          <w:rFonts w:ascii="Calibri" w:hAnsi="Calibri" w:cs="Calibri"/>
          <w:color w:val="000000"/>
          <w:sz w:val="22"/>
          <w:szCs w:val="22"/>
          <w:lang w:val="en-US"/>
        </w:rPr>
      </w:pPr>
    </w:p>
    <w:p w:rsidR="00582908" w:rsidRPr="00582908" w:rsidRDefault="00582908" w:rsidP="00582908">
      <w:pPr>
        <w:rPr>
          <w:rFonts w:ascii="Calibri" w:hAnsi="Calibri" w:cs="Calibri"/>
          <w:i/>
          <w:iCs/>
          <w:color w:val="000000"/>
          <w:sz w:val="22"/>
          <w:szCs w:val="22"/>
          <w:u w:val="single"/>
          <w:lang w:val="en-US"/>
        </w:rPr>
      </w:pPr>
      <w:r w:rsidRPr="00582908">
        <w:rPr>
          <w:rFonts w:ascii="Calibri" w:hAnsi="Calibri" w:cs="Calibri"/>
          <w:i/>
          <w:iCs/>
          <w:color w:val="000000"/>
          <w:sz w:val="22"/>
          <w:szCs w:val="22"/>
          <w:u w:val="single"/>
          <w:lang w:val="en-US"/>
        </w:rPr>
        <w:t xml:space="preserve">National Rehabilitation Monitoring Framework. </w:t>
      </w:r>
    </w:p>
    <w:p w:rsidR="00582908" w:rsidRPr="00582908" w:rsidRDefault="00582908" w:rsidP="00582908">
      <w:pPr>
        <w:autoSpaceDE w:val="0"/>
        <w:autoSpaceDN w:val="0"/>
        <w:adjustRightInd w:val="0"/>
        <w:rPr>
          <w:rFonts w:ascii="Calibri" w:hAnsi="Calibri" w:cs="Calibri"/>
          <w:lang w:val="en-US"/>
        </w:rPr>
      </w:pPr>
    </w:p>
    <w:p w:rsidR="00582908" w:rsidRPr="00582908" w:rsidRDefault="00775784" w:rsidP="00775784">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w:t>
      </w:r>
      <w:r>
        <w:rPr>
          <w:rFonts w:ascii="Calibri" w:hAnsi="Calibri" w:cs="Calibri"/>
          <w:color w:val="000000"/>
          <w:sz w:val="22"/>
          <w:szCs w:val="22"/>
          <w:lang w:val="en-US"/>
        </w:rPr>
        <w:t xml:space="preserve"> </w:t>
      </w:r>
      <w:r w:rsidR="00582908" w:rsidRPr="00582908">
        <w:rPr>
          <w:rFonts w:ascii="Calibri" w:hAnsi="Calibri" w:cs="Calibri"/>
          <w:color w:val="000000"/>
          <w:sz w:val="22"/>
          <w:szCs w:val="22"/>
          <w:lang w:val="en-US"/>
        </w:rPr>
        <w:t xml:space="preserve">In conjunction with the development of a National Rehabilitation Strategic Plan, the consultant will assist the GEO-MOLSHA to develop a national monitoring framework for rehabilitation utilizing the WHO Framework for Monitoring and Evaluation Tool (FRAME). </w:t>
      </w:r>
    </w:p>
    <w:p w:rsidR="00582908" w:rsidRPr="00582908" w:rsidRDefault="00582908" w:rsidP="00775784">
      <w:pPr>
        <w:autoSpaceDE w:val="0"/>
        <w:autoSpaceDN w:val="0"/>
        <w:adjustRightInd w:val="0"/>
        <w:rPr>
          <w:rFonts w:ascii="Calibri" w:hAnsi="Calibri" w:cs="Calibri"/>
          <w:color w:val="000000"/>
          <w:sz w:val="22"/>
          <w:szCs w:val="22"/>
          <w:lang w:val="en-US"/>
        </w:rPr>
      </w:pPr>
      <w:r w:rsidRPr="00582908">
        <w:rPr>
          <w:rFonts w:ascii="Calibri" w:hAnsi="Calibri" w:cs="Calibri"/>
          <w:color w:val="000000"/>
          <w:sz w:val="22"/>
          <w:szCs w:val="22"/>
          <w:lang w:val="en-US"/>
        </w:rPr>
        <w:t xml:space="preserve">• To work closely with GEO-MOLSHA to plan details of the process by which the monitoring framework will be established, and where required to build capacity in monitoring and evaluation of rehabilitation. </w:t>
      </w:r>
    </w:p>
    <w:p w:rsidR="00582908" w:rsidRPr="00582908" w:rsidRDefault="00582908" w:rsidP="00582908">
      <w:pPr>
        <w:autoSpaceDE w:val="0"/>
        <w:autoSpaceDN w:val="0"/>
        <w:adjustRightInd w:val="0"/>
        <w:rPr>
          <w:rFonts w:ascii="Calibri" w:hAnsi="Calibri" w:cs="Calibri"/>
          <w:color w:val="000000"/>
          <w:sz w:val="22"/>
          <w:szCs w:val="22"/>
          <w:lang w:val="en-US"/>
        </w:rPr>
      </w:pP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b/>
          <w:bCs/>
          <w:color w:val="000000"/>
          <w:sz w:val="22"/>
          <w:szCs w:val="22"/>
          <w:lang w:val="en-US"/>
        </w:rPr>
        <w:t xml:space="preserve">Deliverables: </w:t>
      </w:r>
    </w:p>
    <w:p w:rsidR="00775784" w:rsidRDefault="00775784" w:rsidP="00582908">
      <w:pPr>
        <w:autoSpaceDE w:val="0"/>
        <w:autoSpaceDN w:val="0"/>
        <w:adjustRightInd w:val="0"/>
        <w:rPr>
          <w:rFonts w:ascii="Calibri" w:hAnsi="Calibri" w:cs="Calibri"/>
          <w:b/>
          <w:bCs/>
          <w:color w:val="000000"/>
          <w:sz w:val="22"/>
          <w:szCs w:val="22"/>
          <w:lang w:val="en-US"/>
        </w:rPr>
      </w:pPr>
    </w:p>
    <w:p w:rsidR="00582908" w:rsidRPr="00582908" w:rsidRDefault="00582908" w:rsidP="00582908">
      <w:pPr>
        <w:autoSpaceDE w:val="0"/>
        <w:autoSpaceDN w:val="0"/>
        <w:adjustRightInd w:val="0"/>
        <w:rPr>
          <w:rFonts w:ascii="Calibri" w:hAnsi="Calibri" w:cs="Calibri"/>
          <w:color w:val="000000"/>
          <w:sz w:val="22"/>
          <w:szCs w:val="22"/>
          <w:lang w:val="en-US"/>
        </w:rPr>
      </w:pPr>
      <w:r w:rsidRPr="00582908">
        <w:rPr>
          <w:rFonts w:ascii="Calibri" w:hAnsi="Calibri" w:cs="Calibri"/>
          <w:b/>
          <w:bCs/>
          <w:color w:val="000000"/>
          <w:sz w:val="22"/>
          <w:szCs w:val="22"/>
          <w:lang w:val="en-US"/>
        </w:rPr>
        <w:t xml:space="preserve">Deliverable # 1 </w:t>
      </w:r>
      <w:r w:rsidRPr="00582908">
        <w:rPr>
          <w:rFonts w:ascii="Calibri" w:hAnsi="Calibri" w:cs="Calibri"/>
          <w:color w:val="000000"/>
          <w:sz w:val="22"/>
          <w:szCs w:val="22"/>
          <w:lang w:val="en-US"/>
        </w:rPr>
        <w:t xml:space="preserve">- Georgia STARS report (Zero draft) - Mar 16, 2020 </w:t>
      </w:r>
    </w:p>
    <w:p w:rsidR="00582908" w:rsidRPr="00582908" w:rsidRDefault="00775784" w:rsidP="00582908">
      <w:pPr>
        <w:autoSpaceDE w:val="0"/>
        <w:autoSpaceDN w:val="0"/>
        <w:adjustRightInd w:val="0"/>
        <w:rPr>
          <w:rFonts w:ascii="Calibri" w:hAnsi="Calibri" w:cs="Calibri"/>
          <w:color w:val="000000"/>
          <w:sz w:val="22"/>
          <w:szCs w:val="22"/>
          <w:lang w:val="en-US"/>
        </w:rPr>
      </w:pPr>
      <w:r>
        <w:rPr>
          <w:rFonts w:ascii="Calibri" w:hAnsi="Calibri" w:cs="Calibri"/>
          <w:b/>
          <w:bCs/>
          <w:color w:val="000000"/>
          <w:sz w:val="22"/>
          <w:szCs w:val="22"/>
          <w:lang w:val="en-US"/>
        </w:rPr>
        <w:t>Deliverable # 2</w:t>
      </w:r>
      <w:r w:rsidR="00582908" w:rsidRPr="00582908">
        <w:rPr>
          <w:rFonts w:ascii="Calibri" w:hAnsi="Calibri" w:cs="Calibri"/>
          <w:b/>
          <w:bCs/>
          <w:color w:val="000000"/>
          <w:sz w:val="22"/>
          <w:szCs w:val="22"/>
          <w:lang w:val="en-US"/>
        </w:rPr>
        <w:t xml:space="preserve"> </w:t>
      </w:r>
      <w:r w:rsidR="00582908" w:rsidRPr="00582908">
        <w:rPr>
          <w:rFonts w:ascii="Calibri" w:hAnsi="Calibri" w:cs="Calibri"/>
          <w:color w:val="000000"/>
          <w:sz w:val="22"/>
          <w:szCs w:val="22"/>
          <w:lang w:val="en-US"/>
        </w:rPr>
        <w:t xml:space="preserve">- Georgia STARS report (first draft), National Strategic Plan (Zero draft) and Monitoring Framework (Zero draft) - May 18, 2020 </w:t>
      </w:r>
    </w:p>
    <w:p w:rsidR="00142D56" w:rsidRDefault="00775784" w:rsidP="00582908">
      <w:pPr>
        <w:rPr>
          <w:rFonts w:asciiTheme="minorHAnsi" w:hAnsiTheme="minorHAnsi" w:cstheme="minorHAnsi"/>
          <w:lang w:val="en-US"/>
        </w:rPr>
      </w:pPr>
      <w:r>
        <w:rPr>
          <w:rFonts w:ascii="Calibri" w:hAnsi="Calibri" w:cs="Calibri"/>
          <w:b/>
          <w:bCs/>
          <w:color w:val="000000"/>
          <w:sz w:val="22"/>
          <w:szCs w:val="22"/>
          <w:lang w:val="en-US"/>
        </w:rPr>
        <w:t>Deliverable # 3</w:t>
      </w:r>
      <w:r w:rsidR="00582908" w:rsidRPr="00582908">
        <w:rPr>
          <w:rFonts w:ascii="Calibri" w:hAnsi="Calibri" w:cs="Calibri"/>
          <w:b/>
          <w:bCs/>
          <w:color w:val="000000"/>
          <w:sz w:val="22"/>
          <w:szCs w:val="22"/>
          <w:lang w:val="en-US"/>
        </w:rPr>
        <w:t xml:space="preserve"> - </w:t>
      </w:r>
      <w:r w:rsidR="00582908" w:rsidRPr="00582908">
        <w:rPr>
          <w:rFonts w:ascii="Calibri" w:hAnsi="Calibri" w:cs="Calibri"/>
          <w:color w:val="000000"/>
          <w:sz w:val="22"/>
          <w:szCs w:val="22"/>
          <w:lang w:val="en-US"/>
        </w:rPr>
        <w:t xml:space="preserve">Georgia National Strategic Plan (First draft) and Monitoring Framework (First draft) - June 30, 2020 </w:t>
      </w:r>
      <w:r w:rsidR="00142D56" w:rsidRPr="00582908">
        <w:rPr>
          <w:rFonts w:asciiTheme="minorHAnsi" w:hAnsiTheme="minorHAnsi" w:cstheme="minorHAnsi"/>
          <w:lang w:val="en-US"/>
        </w:rPr>
        <w:t xml:space="preserve"> </w:t>
      </w:r>
    </w:p>
    <w:p w:rsidR="00F9502C" w:rsidRPr="008F5BA5" w:rsidRDefault="00F9502C" w:rsidP="00DB774F">
      <w:pPr>
        <w:pStyle w:val="Heading1"/>
        <w:spacing w:before="120"/>
        <w:rPr>
          <w:rFonts w:asciiTheme="minorHAnsi" w:hAnsiTheme="minorHAnsi" w:cstheme="minorHAnsi"/>
          <w:b w:val="0"/>
          <w:bCs w:val="0"/>
          <w:sz w:val="24"/>
          <w:szCs w:val="24"/>
          <w:lang w:val="en-US"/>
        </w:rPr>
      </w:pPr>
      <w:r w:rsidRPr="008F5BA5">
        <w:rPr>
          <w:rFonts w:asciiTheme="minorHAnsi" w:hAnsiTheme="minorHAnsi" w:cstheme="minorHAnsi"/>
          <w:sz w:val="24"/>
          <w:szCs w:val="24"/>
          <w:lang w:val="en-US"/>
        </w:rPr>
        <w:t xml:space="preserve">TENTATIVE PROGRAMME OF THE </w:t>
      </w:r>
      <w:r w:rsidR="00076F0C">
        <w:rPr>
          <w:rFonts w:asciiTheme="minorHAnsi" w:hAnsiTheme="minorHAnsi" w:cstheme="minorHAnsi"/>
          <w:sz w:val="24"/>
          <w:szCs w:val="24"/>
          <w:lang w:val="en-US"/>
        </w:rPr>
        <w:t>MISSION</w:t>
      </w:r>
    </w:p>
    <w:p w:rsidR="00F9502C" w:rsidRPr="008F5BA5" w:rsidRDefault="00F9502C" w:rsidP="00F9502C">
      <w:pPr>
        <w:jc w:val="both"/>
        <w:rPr>
          <w:rFonts w:asciiTheme="minorHAnsi" w:hAnsiTheme="minorHAnsi" w:cstheme="minorHAnsi"/>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1080"/>
        <w:gridCol w:w="5594"/>
        <w:gridCol w:w="2296"/>
      </w:tblGrid>
      <w:tr w:rsidR="00F9502C" w:rsidRPr="008F5BA5" w:rsidTr="00B64D14">
        <w:trPr>
          <w:trHeight w:val="255"/>
        </w:trPr>
        <w:tc>
          <w:tcPr>
            <w:tcW w:w="1061" w:type="dxa"/>
            <w:tcBorders>
              <w:bottom w:val="single" w:sz="4" w:space="0" w:color="auto"/>
            </w:tcBorders>
            <w:shd w:val="clear" w:color="auto" w:fill="E6E6E6"/>
            <w:vAlign w:val="center"/>
          </w:tcPr>
          <w:p w:rsidR="00F9502C" w:rsidRPr="008F5BA5" w:rsidRDefault="00F9502C" w:rsidP="00B64D14">
            <w:pPr>
              <w:jc w:val="both"/>
              <w:rPr>
                <w:rFonts w:asciiTheme="minorHAnsi" w:hAnsiTheme="minorHAnsi" w:cstheme="minorHAnsi"/>
                <w:b/>
                <w:bCs/>
                <w:lang w:val="en-US"/>
              </w:rPr>
            </w:pPr>
            <w:r w:rsidRPr="008F5BA5">
              <w:rPr>
                <w:rFonts w:asciiTheme="minorHAnsi" w:hAnsiTheme="minorHAnsi" w:cstheme="minorHAnsi"/>
                <w:b/>
                <w:bCs/>
                <w:lang w:val="en-US"/>
              </w:rPr>
              <w:t>Begin</w:t>
            </w:r>
          </w:p>
        </w:tc>
        <w:tc>
          <w:tcPr>
            <w:tcW w:w="1080" w:type="dxa"/>
            <w:tcBorders>
              <w:bottom w:val="single" w:sz="4" w:space="0" w:color="auto"/>
            </w:tcBorders>
            <w:shd w:val="clear" w:color="auto" w:fill="E6E6E6"/>
            <w:vAlign w:val="center"/>
          </w:tcPr>
          <w:p w:rsidR="00F9502C" w:rsidRPr="008F5BA5" w:rsidRDefault="00F9502C" w:rsidP="00B64D14">
            <w:pPr>
              <w:jc w:val="both"/>
              <w:rPr>
                <w:rFonts w:asciiTheme="minorHAnsi" w:hAnsiTheme="minorHAnsi" w:cstheme="minorHAnsi"/>
                <w:b/>
                <w:bCs/>
                <w:lang w:val="en-US"/>
              </w:rPr>
            </w:pPr>
            <w:r w:rsidRPr="008F5BA5">
              <w:rPr>
                <w:rFonts w:asciiTheme="minorHAnsi" w:hAnsiTheme="minorHAnsi" w:cstheme="minorHAnsi"/>
                <w:b/>
                <w:bCs/>
                <w:lang w:val="en-US"/>
              </w:rPr>
              <w:t>End</w:t>
            </w:r>
          </w:p>
        </w:tc>
        <w:tc>
          <w:tcPr>
            <w:tcW w:w="5594" w:type="dxa"/>
            <w:tcBorders>
              <w:bottom w:val="single" w:sz="4" w:space="0" w:color="auto"/>
            </w:tcBorders>
            <w:shd w:val="clear" w:color="auto" w:fill="E6E6E6"/>
            <w:vAlign w:val="center"/>
          </w:tcPr>
          <w:p w:rsidR="00F9502C" w:rsidRPr="008F5BA5" w:rsidRDefault="00F9502C" w:rsidP="00B64D14">
            <w:pPr>
              <w:jc w:val="both"/>
              <w:rPr>
                <w:rFonts w:asciiTheme="minorHAnsi" w:hAnsiTheme="minorHAnsi" w:cstheme="minorHAnsi"/>
                <w:b/>
                <w:bCs/>
                <w:lang w:val="en-US"/>
              </w:rPr>
            </w:pPr>
            <w:r w:rsidRPr="008F5BA5">
              <w:rPr>
                <w:rFonts w:asciiTheme="minorHAnsi" w:hAnsiTheme="minorHAnsi" w:cstheme="minorHAnsi"/>
                <w:b/>
                <w:bCs/>
                <w:lang w:val="en-US"/>
              </w:rPr>
              <w:t>Session</w:t>
            </w:r>
          </w:p>
        </w:tc>
        <w:tc>
          <w:tcPr>
            <w:tcW w:w="2296" w:type="dxa"/>
            <w:tcBorders>
              <w:bottom w:val="single" w:sz="4" w:space="0" w:color="auto"/>
            </w:tcBorders>
            <w:shd w:val="clear" w:color="auto" w:fill="E6E6E6"/>
            <w:vAlign w:val="center"/>
          </w:tcPr>
          <w:p w:rsidR="00F9502C" w:rsidRPr="008F5BA5" w:rsidRDefault="00F9502C" w:rsidP="00B64D14">
            <w:pPr>
              <w:jc w:val="both"/>
              <w:rPr>
                <w:rFonts w:asciiTheme="minorHAnsi" w:hAnsiTheme="minorHAnsi" w:cstheme="minorHAnsi"/>
                <w:b/>
                <w:bCs/>
                <w:lang w:val="en-US"/>
              </w:rPr>
            </w:pPr>
            <w:r w:rsidRPr="008F5BA5">
              <w:rPr>
                <w:rFonts w:asciiTheme="minorHAnsi" w:hAnsiTheme="minorHAnsi" w:cstheme="minorHAnsi"/>
                <w:b/>
                <w:bCs/>
                <w:lang w:val="en-US"/>
              </w:rPr>
              <w:t>Speaker</w:t>
            </w:r>
          </w:p>
        </w:tc>
      </w:tr>
      <w:tr w:rsidR="00F9502C" w:rsidRPr="008F5BA5" w:rsidTr="00B64D14">
        <w:trPr>
          <w:trHeight w:val="215"/>
        </w:trPr>
        <w:tc>
          <w:tcPr>
            <w:tcW w:w="10031" w:type="dxa"/>
            <w:gridSpan w:val="4"/>
            <w:shd w:val="clear" w:color="auto" w:fill="D9D9D9" w:themeFill="background1" w:themeFillShade="D9"/>
            <w:vAlign w:val="center"/>
          </w:tcPr>
          <w:p w:rsidR="00F9502C" w:rsidRPr="008F5BA5" w:rsidRDefault="004216B0" w:rsidP="00B64D14">
            <w:pPr>
              <w:jc w:val="both"/>
              <w:rPr>
                <w:rFonts w:asciiTheme="minorHAnsi" w:hAnsiTheme="minorHAnsi" w:cstheme="minorHAnsi"/>
                <w:lang w:val="en-US"/>
              </w:rPr>
            </w:pPr>
            <w:r>
              <w:rPr>
                <w:rFonts w:asciiTheme="minorHAnsi" w:eastAsia="Arial" w:hAnsiTheme="minorHAnsi" w:cstheme="minorHAnsi"/>
                <w:b/>
                <w:color w:val="000000"/>
                <w:lang w:val="en-US" w:eastAsia="en-US"/>
              </w:rPr>
              <w:t>We</w:t>
            </w:r>
            <w:r w:rsidR="00DB774F">
              <w:rPr>
                <w:rFonts w:asciiTheme="minorHAnsi" w:eastAsia="Arial" w:hAnsiTheme="minorHAnsi" w:cstheme="minorHAnsi"/>
                <w:b/>
                <w:color w:val="000000"/>
                <w:lang w:val="en-US" w:eastAsia="en-US"/>
              </w:rPr>
              <w:t>ek 1</w:t>
            </w:r>
            <w:r w:rsidR="00F9502C" w:rsidRPr="008F5BA5">
              <w:rPr>
                <w:rFonts w:asciiTheme="minorHAnsi" w:hAnsiTheme="minorHAnsi" w:cstheme="minorHAnsi"/>
                <w:b/>
                <w:bCs/>
                <w:lang w:val="en-US"/>
              </w:rPr>
              <w:t xml:space="preserve">: </w:t>
            </w:r>
            <w:r w:rsidR="00DB774F">
              <w:rPr>
                <w:rFonts w:asciiTheme="minorHAnsi" w:hAnsiTheme="minorHAnsi" w:cstheme="minorHAnsi"/>
                <w:b/>
                <w:bCs/>
                <w:lang w:val="en-US"/>
              </w:rPr>
              <w:t>03 – 07 February</w:t>
            </w:r>
            <w:r w:rsidR="00F9502C" w:rsidRPr="008F5BA5">
              <w:rPr>
                <w:rFonts w:asciiTheme="minorHAnsi" w:hAnsiTheme="minorHAnsi" w:cstheme="minorHAnsi"/>
                <w:b/>
                <w:lang w:val="en-US"/>
              </w:rPr>
              <w:t xml:space="preserve"> 20</w:t>
            </w:r>
            <w:r w:rsidR="00142D56">
              <w:rPr>
                <w:rFonts w:asciiTheme="minorHAnsi" w:hAnsiTheme="minorHAnsi" w:cstheme="minorHAnsi"/>
                <w:b/>
                <w:lang w:val="en-US"/>
              </w:rPr>
              <w:t>20</w:t>
            </w:r>
          </w:p>
        </w:tc>
      </w:tr>
      <w:tr w:rsidR="00DB774F" w:rsidRPr="008F5BA5" w:rsidTr="00C80797">
        <w:trPr>
          <w:trHeight w:val="615"/>
        </w:trPr>
        <w:tc>
          <w:tcPr>
            <w:tcW w:w="10031" w:type="dxa"/>
            <w:gridSpan w:val="4"/>
            <w:vAlign w:val="center"/>
          </w:tcPr>
          <w:p w:rsidR="00DB774F" w:rsidRPr="000C6010" w:rsidRDefault="00DB774F" w:rsidP="00142D56">
            <w:pPr>
              <w:jc w:val="both"/>
              <w:rPr>
                <w:rFonts w:asciiTheme="minorHAnsi" w:hAnsiTheme="minorHAnsi" w:cstheme="minorHAnsi"/>
                <w:lang w:val="en-US"/>
              </w:rPr>
            </w:pPr>
            <w:r>
              <w:rPr>
                <w:color w:val="002060"/>
              </w:rPr>
              <w:t xml:space="preserve">Visits to service </w:t>
            </w:r>
            <w:proofErr w:type="spellStart"/>
            <w:r>
              <w:rPr>
                <w:color w:val="002060"/>
              </w:rPr>
              <w:t>centers</w:t>
            </w:r>
            <w:proofErr w:type="spellEnd"/>
            <w:r>
              <w:rPr>
                <w:color w:val="002060"/>
              </w:rPr>
              <w:t>, AT production facilities, etc</w:t>
            </w:r>
          </w:p>
        </w:tc>
      </w:tr>
      <w:tr w:rsidR="00F9502C" w:rsidRPr="008F5BA5" w:rsidTr="00B64D14">
        <w:trPr>
          <w:trHeight w:val="224"/>
        </w:trPr>
        <w:tc>
          <w:tcPr>
            <w:tcW w:w="10031" w:type="dxa"/>
            <w:gridSpan w:val="4"/>
            <w:shd w:val="clear" w:color="auto" w:fill="D9D9D9" w:themeFill="background1" w:themeFillShade="D9"/>
            <w:vAlign w:val="center"/>
          </w:tcPr>
          <w:p w:rsidR="00F9502C" w:rsidRPr="008F5BA5" w:rsidRDefault="00DB774F" w:rsidP="00B64D14">
            <w:pPr>
              <w:jc w:val="both"/>
              <w:rPr>
                <w:rFonts w:asciiTheme="minorHAnsi" w:hAnsiTheme="minorHAnsi" w:cstheme="minorHAnsi"/>
                <w:lang w:val="en-US"/>
              </w:rPr>
            </w:pPr>
            <w:r>
              <w:rPr>
                <w:rFonts w:asciiTheme="minorHAnsi" w:eastAsia="Arial" w:hAnsiTheme="minorHAnsi" w:cstheme="minorHAnsi"/>
                <w:b/>
                <w:color w:val="000000"/>
                <w:lang w:val="en-US" w:eastAsia="en-US"/>
              </w:rPr>
              <w:t>Week 2</w:t>
            </w:r>
            <w:r w:rsidRPr="008F5BA5">
              <w:rPr>
                <w:rFonts w:asciiTheme="minorHAnsi" w:hAnsiTheme="minorHAnsi" w:cstheme="minorHAnsi"/>
                <w:b/>
                <w:bCs/>
                <w:lang w:val="en-US"/>
              </w:rPr>
              <w:t xml:space="preserve">: </w:t>
            </w:r>
            <w:r>
              <w:rPr>
                <w:rFonts w:asciiTheme="minorHAnsi" w:hAnsiTheme="minorHAnsi" w:cstheme="minorHAnsi"/>
                <w:b/>
                <w:bCs/>
                <w:lang w:val="en-US"/>
              </w:rPr>
              <w:t>10 – 14 February</w:t>
            </w:r>
            <w:r w:rsidRPr="008F5BA5">
              <w:rPr>
                <w:rFonts w:asciiTheme="minorHAnsi" w:hAnsiTheme="minorHAnsi" w:cstheme="minorHAnsi"/>
                <w:b/>
                <w:lang w:val="en-US"/>
              </w:rPr>
              <w:t xml:space="preserve"> 20</w:t>
            </w:r>
            <w:r>
              <w:rPr>
                <w:rFonts w:asciiTheme="minorHAnsi" w:hAnsiTheme="minorHAnsi" w:cstheme="minorHAnsi"/>
                <w:b/>
                <w:lang w:val="en-US"/>
              </w:rPr>
              <w:t>20</w:t>
            </w:r>
          </w:p>
        </w:tc>
      </w:tr>
      <w:tr w:rsidR="00DB774F" w:rsidRPr="008F5BA5" w:rsidTr="00D46320">
        <w:trPr>
          <w:trHeight w:val="615"/>
        </w:trPr>
        <w:tc>
          <w:tcPr>
            <w:tcW w:w="10031" w:type="dxa"/>
            <w:gridSpan w:val="4"/>
            <w:vAlign w:val="center"/>
          </w:tcPr>
          <w:p w:rsidR="00DB774F" w:rsidRDefault="00DB774F" w:rsidP="00DB774F">
            <w:pPr>
              <w:rPr>
                <w:color w:val="002060"/>
              </w:rPr>
            </w:pPr>
            <w:r>
              <w:rPr>
                <w:color w:val="002060"/>
              </w:rPr>
              <w:t xml:space="preserve">Day 1:  Morning – meeting with </w:t>
            </w:r>
            <w:proofErr w:type="spellStart"/>
            <w:r>
              <w:rPr>
                <w:color w:val="002060"/>
              </w:rPr>
              <w:t>MoLHSA</w:t>
            </w:r>
            <w:proofErr w:type="spellEnd"/>
            <w:r>
              <w:rPr>
                <w:color w:val="002060"/>
              </w:rPr>
              <w:t xml:space="preserve"> and WHO</w:t>
            </w:r>
          </w:p>
          <w:p w:rsidR="00DB774F" w:rsidRDefault="00DB774F" w:rsidP="00DB774F">
            <w:pPr>
              <w:rPr>
                <w:color w:val="002060"/>
              </w:rPr>
            </w:pPr>
            <w:r>
              <w:rPr>
                <w:color w:val="002060"/>
              </w:rPr>
              <w:t xml:space="preserve">Day1: Afternoon - Working group (to review rehab information, general process, and dive into the </w:t>
            </w:r>
            <w:r>
              <w:rPr>
                <w:b/>
                <w:bCs/>
                <w:color w:val="002060"/>
              </w:rPr>
              <w:t>governance section</w:t>
            </w:r>
            <w:r>
              <w:rPr>
                <w:color w:val="002060"/>
              </w:rPr>
              <w:t xml:space="preserve"> -- to build upon and/or clarify existing information).</w:t>
            </w:r>
          </w:p>
          <w:p w:rsidR="00DB774F" w:rsidRDefault="00DB774F" w:rsidP="00DB774F">
            <w:pPr>
              <w:rPr>
                <w:color w:val="002060"/>
              </w:rPr>
            </w:pPr>
            <w:r>
              <w:rPr>
                <w:color w:val="002060"/>
              </w:rPr>
              <w:t>Day 2: Morning -  </w:t>
            </w:r>
            <w:r>
              <w:rPr>
                <w:b/>
                <w:bCs/>
                <w:color w:val="002060"/>
              </w:rPr>
              <w:t>Financing</w:t>
            </w:r>
            <w:r>
              <w:rPr>
                <w:color w:val="002060"/>
              </w:rPr>
              <w:t xml:space="preserve"> (need to have persons responsible for this to be able to explain and answer questions on financing -- central and service levels and also any external source of financing</w:t>
            </w:r>
            <w:proofErr w:type="gramStart"/>
            <w:r>
              <w:rPr>
                <w:color w:val="002060"/>
              </w:rPr>
              <w:t>....insurance</w:t>
            </w:r>
            <w:proofErr w:type="gramEnd"/>
            <w:r>
              <w:rPr>
                <w:color w:val="002060"/>
              </w:rPr>
              <w:t xml:space="preserve"> schemes)</w:t>
            </w:r>
          </w:p>
          <w:p w:rsidR="00DB774F" w:rsidRDefault="00DB774F" w:rsidP="00DB774F">
            <w:pPr>
              <w:rPr>
                <w:color w:val="002060"/>
              </w:rPr>
            </w:pPr>
            <w:r>
              <w:rPr>
                <w:color w:val="002060"/>
              </w:rPr>
              <w:t>Day 2: Afternoon -</w:t>
            </w:r>
            <w:r>
              <w:rPr>
                <w:b/>
                <w:bCs/>
                <w:color w:val="002060"/>
              </w:rPr>
              <w:t xml:space="preserve"> Information systems</w:t>
            </w:r>
            <w:r>
              <w:rPr>
                <w:color w:val="002060"/>
              </w:rPr>
              <w:t xml:space="preserve"> (again need to have specific people responsible for this -- central level </w:t>
            </w:r>
            <w:proofErr w:type="gramStart"/>
            <w:r>
              <w:rPr>
                <w:color w:val="002060"/>
              </w:rPr>
              <w:t>and also</w:t>
            </w:r>
            <w:proofErr w:type="gramEnd"/>
            <w:r>
              <w:rPr>
                <w:color w:val="002060"/>
              </w:rPr>
              <w:t xml:space="preserve"> at service levels)</w:t>
            </w:r>
          </w:p>
          <w:p w:rsidR="00DB774F" w:rsidRDefault="00DB774F" w:rsidP="00DB774F">
            <w:pPr>
              <w:rPr>
                <w:color w:val="002060"/>
              </w:rPr>
            </w:pPr>
            <w:r>
              <w:rPr>
                <w:color w:val="002060"/>
              </w:rPr>
              <w:t>Day 3: Morning -</w:t>
            </w:r>
            <w:r>
              <w:rPr>
                <w:b/>
                <w:bCs/>
                <w:color w:val="002060"/>
              </w:rPr>
              <w:t xml:space="preserve"> Human Resources</w:t>
            </w:r>
            <w:r>
              <w:rPr>
                <w:color w:val="002060"/>
              </w:rPr>
              <w:t xml:space="preserve"> (training institutions for all professions and maybe whoever is responsible in the Ministry for HR and Training -- including Ministry of Education if applicable?)</w:t>
            </w:r>
          </w:p>
          <w:p w:rsidR="00DB774F" w:rsidRDefault="00DB774F" w:rsidP="00DB774F">
            <w:pPr>
              <w:rPr>
                <w:color w:val="002060"/>
              </w:rPr>
            </w:pPr>
            <w:r>
              <w:rPr>
                <w:color w:val="002060"/>
              </w:rPr>
              <w:t xml:space="preserve">Day 3: Afternoon </w:t>
            </w:r>
            <w:r>
              <w:rPr>
                <w:b/>
                <w:bCs/>
                <w:color w:val="002060"/>
              </w:rPr>
              <w:t>-Service delivery</w:t>
            </w:r>
            <w:r>
              <w:rPr>
                <w:color w:val="002060"/>
              </w:rPr>
              <w:t xml:space="preserve"> (from specialization to community levels -- people who can speak to this).</w:t>
            </w:r>
          </w:p>
          <w:p w:rsidR="00DB774F" w:rsidRDefault="00DB774F" w:rsidP="00DB774F">
            <w:pPr>
              <w:rPr>
                <w:color w:val="002060"/>
              </w:rPr>
            </w:pPr>
            <w:r>
              <w:rPr>
                <w:color w:val="002060"/>
              </w:rPr>
              <w:t>(Note: Discussion on AT will be included in each of these -- not a specific time for this).</w:t>
            </w:r>
          </w:p>
          <w:p w:rsidR="00DB774F" w:rsidRDefault="00DB774F" w:rsidP="00DB774F">
            <w:pPr>
              <w:rPr>
                <w:color w:val="002060"/>
              </w:rPr>
            </w:pPr>
            <w:r>
              <w:rPr>
                <w:color w:val="002060"/>
              </w:rPr>
              <w:t xml:space="preserve">Day 4: All </w:t>
            </w:r>
            <w:proofErr w:type="gramStart"/>
            <w:r>
              <w:rPr>
                <w:color w:val="002060"/>
              </w:rPr>
              <w:t>day  --</w:t>
            </w:r>
            <w:proofErr w:type="gramEnd"/>
            <w:r>
              <w:rPr>
                <w:color w:val="002060"/>
              </w:rPr>
              <w:t xml:space="preserve"> SWOT on rehab -- </w:t>
            </w:r>
          </w:p>
          <w:p w:rsidR="00DB774F" w:rsidRDefault="00DB774F" w:rsidP="00DB774F">
            <w:pPr>
              <w:rPr>
                <w:color w:val="002060"/>
              </w:rPr>
            </w:pPr>
            <w:r>
              <w:rPr>
                <w:color w:val="002060"/>
              </w:rPr>
              <w:t>Day 5:  Morning: Focus group -- Service Providers</w:t>
            </w:r>
          </w:p>
          <w:p w:rsidR="00DB774F" w:rsidRPr="008F5BA5" w:rsidRDefault="00DB774F" w:rsidP="00DB774F">
            <w:pPr>
              <w:jc w:val="both"/>
              <w:rPr>
                <w:rFonts w:asciiTheme="minorHAnsi" w:hAnsiTheme="minorHAnsi" w:cstheme="minorHAnsi"/>
                <w:lang w:val="en-US"/>
              </w:rPr>
            </w:pPr>
            <w:r>
              <w:rPr>
                <w:color w:val="002060"/>
              </w:rPr>
              <w:t>Day 5: Afternoon: Focus group - Service Users</w:t>
            </w:r>
          </w:p>
        </w:tc>
      </w:tr>
      <w:tr w:rsidR="00F9502C" w:rsidRPr="008F5BA5" w:rsidTr="00B64D14">
        <w:trPr>
          <w:trHeight w:val="233"/>
        </w:trPr>
        <w:tc>
          <w:tcPr>
            <w:tcW w:w="10031" w:type="dxa"/>
            <w:gridSpan w:val="4"/>
            <w:shd w:val="clear" w:color="auto" w:fill="D9D9D9" w:themeFill="background1" w:themeFillShade="D9"/>
            <w:vAlign w:val="center"/>
          </w:tcPr>
          <w:p w:rsidR="00F9502C" w:rsidRPr="008F5BA5" w:rsidRDefault="00DB774F" w:rsidP="00B64D14">
            <w:pPr>
              <w:jc w:val="both"/>
              <w:rPr>
                <w:rFonts w:asciiTheme="minorHAnsi" w:hAnsiTheme="minorHAnsi" w:cstheme="minorHAnsi"/>
                <w:b/>
                <w:lang w:val="en-US"/>
              </w:rPr>
            </w:pPr>
            <w:r>
              <w:rPr>
                <w:rFonts w:asciiTheme="minorHAnsi" w:eastAsia="Arial" w:hAnsiTheme="minorHAnsi" w:cstheme="minorHAnsi"/>
                <w:b/>
                <w:color w:val="000000"/>
                <w:lang w:val="en-US" w:eastAsia="en-US"/>
              </w:rPr>
              <w:t>Week 3</w:t>
            </w:r>
            <w:r w:rsidRPr="008F5BA5">
              <w:rPr>
                <w:rFonts w:asciiTheme="minorHAnsi" w:hAnsiTheme="minorHAnsi" w:cstheme="minorHAnsi"/>
                <w:b/>
                <w:bCs/>
                <w:lang w:val="en-US"/>
              </w:rPr>
              <w:t xml:space="preserve">: </w:t>
            </w:r>
            <w:r>
              <w:rPr>
                <w:rFonts w:asciiTheme="minorHAnsi" w:hAnsiTheme="minorHAnsi" w:cstheme="minorHAnsi"/>
                <w:b/>
                <w:bCs/>
                <w:lang w:val="en-US"/>
              </w:rPr>
              <w:t>17 – 21 February</w:t>
            </w:r>
            <w:r w:rsidRPr="008F5BA5">
              <w:rPr>
                <w:rFonts w:asciiTheme="minorHAnsi" w:hAnsiTheme="minorHAnsi" w:cstheme="minorHAnsi"/>
                <w:b/>
                <w:lang w:val="en-US"/>
              </w:rPr>
              <w:t xml:space="preserve"> 20</w:t>
            </w:r>
            <w:r>
              <w:rPr>
                <w:rFonts w:asciiTheme="minorHAnsi" w:hAnsiTheme="minorHAnsi" w:cstheme="minorHAnsi"/>
                <w:b/>
                <w:lang w:val="en-US"/>
              </w:rPr>
              <w:t>20</w:t>
            </w:r>
          </w:p>
        </w:tc>
      </w:tr>
      <w:tr w:rsidR="00DB774F" w:rsidRPr="008F5BA5" w:rsidTr="00E1633D">
        <w:trPr>
          <w:trHeight w:val="413"/>
        </w:trPr>
        <w:tc>
          <w:tcPr>
            <w:tcW w:w="10031" w:type="dxa"/>
            <w:gridSpan w:val="4"/>
            <w:vAlign w:val="center"/>
          </w:tcPr>
          <w:p w:rsidR="00DB774F" w:rsidRPr="008F5BA5" w:rsidRDefault="00DB774F" w:rsidP="00B64D14">
            <w:pPr>
              <w:jc w:val="both"/>
              <w:rPr>
                <w:rFonts w:asciiTheme="minorHAnsi" w:hAnsiTheme="minorHAnsi" w:cstheme="minorHAnsi"/>
                <w:lang w:val="en-US"/>
              </w:rPr>
            </w:pPr>
            <w:r>
              <w:rPr>
                <w:color w:val="002060"/>
              </w:rPr>
              <w:t>Wrap up -- debriefing, presentation of initial findings.</w:t>
            </w:r>
          </w:p>
        </w:tc>
      </w:tr>
    </w:tbl>
    <w:p w:rsidR="00F9502C" w:rsidRPr="008F5BA5" w:rsidRDefault="00F9502C" w:rsidP="00F9502C">
      <w:pPr>
        <w:pStyle w:val="Heading1"/>
        <w:rPr>
          <w:rFonts w:asciiTheme="minorHAnsi" w:hAnsiTheme="minorHAnsi" w:cstheme="minorHAnsi"/>
          <w:b w:val="0"/>
          <w:bCs w:val="0"/>
          <w:sz w:val="24"/>
          <w:szCs w:val="24"/>
          <w:lang w:val="en-US"/>
        </w:rPr>
      </w:pPr>
      <w:r w:rsidRPr="008F5BA5">
        <w:rPr>
          <w:rFonts w:asciiTheme="minorHAnsi" w:hAnsiTheme="minorHAnsi" w:cstheme="minorHAnsi"/>
          <w:sz w:val="24"/>
          <w:szCs w:val="24"/>
          <w:lang w:val="en-US"/>
        </w:rPr>
        <w:t xml:space="preserve">WHO TEAM </w:t>
      </w:r>
    </w:p>
    <w:p w:rsidR="00F9502C" w:rsidRPr="008F5BA5" w:rsidRDefault="00F9502C" w:rsidP="00F9502C">
      <w:pPr>
        <w:pStyle w:val="BodyText"/>
        <w:jc w:val="both"/>
        <w:rPr>
          <w:rFonts w:asciiTheme="minorHAnsi" w:hAnsiTheme="minorHAnsi" w:cstheme="minorHAnsi"/>
        </w:rPr>
      </w:pPr>
    </w:p>
    <w:p w:rsidR="00F9502C" w:rsidRPr="008F5BA5" w:rsidRDefault="00F9502C" w:rsidP="00F9502C">
      <w:pPr>
        <w:pStyle w:val="BodyText"/>
        <w:jc w:val="both"/>
        <w:rPr>
          <w:rFonts w:asciiTheme="minorHAnsi" w:hAnsiTheme="minorHAnsi" w:cstheme="minorHAnsi"/>
        </w:rPr>
      </w:pPr>
      <w:r w:rsidRPr="008F5BA5">
        <w:rPr>
          <w:rFonts w:asciiTheme="minorHAnsi" w:hAnsiTheme="minorHAnsi" w:cstheme="minorHAnsi"/>
        </w:rPr>
        <w:t xml:space="preserve">The WHO team will be composed of the following team members: </w:t>
      </w:r>
    </w:p>
    <w:p w:rsidR="00F9502C" w:rsidRPr="008F5BA5" w:rsidRDefault="00F9502C" w:rsidP="00F9502C">
      <w:pPr>
        <w:pStyle w:val="BodyText"/>
        <w:jc w:val="both"/>
        <w:rPr>
          <w:rFonts w:asciiTheme="minorHAnsi" w:hAnsiTheme="minorHAnsi" w:cstheme="minorHAnsi"/>
        </w:rPr>
      </w:pPr>
    </w:p>
    <w:tbl>
      <w:tblPr>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92"/>
        <w:gridCol w:w="2880"/>
      </w:tblGrid>
      <w:tr w:rsidR="006A2000" w:rsidRPr="008F5BA5" w:rsidTr="006A2000">
        <w:trPr>
          <w:trHeight w:val="432"/>
          <w:tblHeader/>
        </w:trPr>
        <w:tc>
          <w:tcPr>
            <w:tcW w:w="2093" w:type="dxa"/>
            <w:vAlign w:val="center"/>
          </w:tcPr>
          <w:p w:rsidR="006A2000" w:rsidRPr="008F5BA5" w:rsidRDefault="006A2000" w:rsidP="00B64D14">
            <w:pPr>
              <w:jc w:val="both"/>
              <w:rPr>
                <w:rFonts w:asciiTheme="minorHAnsi" w:hAnsiTheme="minorHAnsi" w:cstheme="minorHAnsi"/>
                <w:b/>
                <w:bCs/>
                <w:lang w:val="en-US"/>
              </w:rPr>
            </w:pPr>
            <w:r w:rsidRPr="008F5BA5">
              <w:rPr>
                <w:rFonts w:asciiTheme="minorHAnsi" w:hAnsiTheme="minorHAnsi" w:cstheme="minorHAnsi"/>
                <w:b/>
                <w:bCs/>
                <w:lang w:val="en-US"/>
              </w:rPr>
              <w:t>Duty Station</w:t>
            </w:r>
          </w:p>
        </w:tc>
        <w:tc>
          <w:tcPr>
            <w:tcW w:w="2492" w:type="dxa"/>
            <w:shd w:val="clear" w:color="auto" w:fill="auto"/>
            <w:vAlign w:val="center"/>
          </w:tcPr>
          <w:p w:rsidR="006A2000" w:rsidRPr="008F5BA5" w:rsidRDefault="006A2000" w:rsidP="00B64D14">
            <w:pPr>
              <w:jc w:val="both"/>
              <w:rPr>
                <w:rFonts w:asciiTheme="minorHAnsi" w:hAnsiTheme="minorHAnsi" w:cstheme="minorHAnsi"/>
                <w:b/>
                <w:bCs/>
                <w:lang w:val="en-US"/>
              </w:rPr>
            </w:pPr>
            <w:r w:rsidRPr="008F5BA5">
              <w:rPr>
                <w:rFonts w:asciiTheme="minorHAnsi" w:hAnsiTheme="minorHAnsi" w:cstheme="minorHAnsi"/>
                <w:b/>
                <w:bCs/>
                <w:lang w:val="en-US"/>
              </w:rPr>
              <w:t>Name</w:t>
            </w:r>
          </w:p>
        </w:tc>
        <w:tc>
          <w:tcPr>
            <w:tcW w:w="2880" w:type="dxa"/>
            <w:shd w:val="clear" w:color="auto" w:fill="auto"/>
            <w:vAlign w:val="center"/>
          </w:tcPr>
          <w:p w:rsidR="006A2000" w:rsidRPr="008F5BA5" w:rsidRDefault="006A2000" w:rsidP="00B64D14">
            <w:pPr>
              <w:jc w:val="both"/>
              <w:rPr>
                <w:rFonts w:asciiTheme="minorHAnsi" w:hAnsiTheme="minorHAnsi" w:cstheme="minorHAnsi"/>
                <w:b/>
                <w:bCs/>
                <w:lang w:val="en-US"/>
              </w:rPr>
            </w:pPr>
            <w:r w:rsidRPr="008F5BA5">
              <w:rPr>
                <w:rFonts w:asciiTheme="minorHAnsi" w:hAnsiTheme="minorHAnsi" w:cstheme="minorHAnsi"/>
                <w:b/>
                <w:bCs/>
                <w:lang w:val="en-US"/>
              </w:rPr>
              <w:t>Position</w:t>
            </w:r>
          </w:p>
        </w:tc>
      </w:tr>
      <w:tr w:rsidR="006A2000" w:rsidRPr="008F5BA5" w:rsidTr="006A2000">
        <w:trPr>
          <w:trHeight w:val="432"/>
        </w:trPr>
        <w:tc>
          <w:tcPr>
            <w:tcW w:w="2093" w:type="dxa"/>
            <w:vAlign w:val="center"/>
          </w:tcPr>
          <w:p w:rsidR="006A2000" w:rsidRPr="008F5BA5" w:rsidRDefault="006A2000" w:rsidP="00142D56">
            <w:pPr>
              <w:rPr>
                <w:rFonts w:asciiTheme="minorHAnsi" w:hAnsiTheme="minorHAnsi" w:cstheme="minorHAnsi"/>
                <w:lang w:val="en-US"/>
              </w:rPr>
            </w:pPr>
            <w:r>
              <w:rPr>
                <w:rFonts w:asciiTheme="minorHAnsi" w:hAnsiTheme="minorHAnsi" w:cstheme="minorHAnsi"/>
                <w:lang w:val="en-US"/>
              </w:rPr>
              <w:t>USA</w:t>
            </w:r>
          </w:p>
        </w:tc>
        <w:tc>
          <w:tcPr>
            <w:tcW w:w="2492" w:type="dxa"/>
            <w:shd w:val="clear" w:color="auto" w:fill="auto"/>
          </w:tcPr>
          <w:p w:rsidR="006A2000" w:rsidRPr="00FC3AFA" w:rsidRDefault="006A2000" w:rsidP="00142D56">
            <w:pPr>
              <w:rPr>
                <w:rFonts w:asciiTheme="minorHAnsi" w:hAnsiTheme="minorHAnsi" w:cstheme="minorHAnsi"/>
                <w:lang w:val="en-US"/>
              </w:rPr>
            </w:pPr>
            <w:r w:rsidRPr="006A2000">
              <w:rPr>
                <w:rFonts w:asciiTheme="minorHAnsi" w:hAnsiTheme="minorHAnsi" w:cstheme="minorHAnsi"/>
                <w:lang w:val="en-US"/>
              </w:rPr>
              <w:t xml:space="preserve">Susan </w:t>
            </w:r>
            <w:proofErr w:type="spellStart"/>
            <w:r w:rsidRPr="006A2000">
              <w:rPr>
                <w:rFonts w:asciiTheme="minorHAnsi" w:hAnsiTheme="minorHAnsi" w:cstheme="minorHAnsi"/>
                <w:lang w:val="en-US"/>
              </w:rPr>
              <w:t>Eitel</w:t>
            </w:r>
            <w:proofErr w:type="spellEnd"/>
          </w:p>
        </w:tc>
        <w:tc>
          <w:tcPr>
            <w:tcW w:w="2880" w:type="dxa"/>
            <w:shd w:val="clear" w:color="auto" w:fill="auto"/>
          </w:tcPr>
          <w:p w:rsidR="006A2000" w:rsidRPr="00FC3AFA" w:rsidRDefault="006A2000" w:rsidP="00142D56">
            <w:pPr>
              <w:rPr>
                <w:rFonts w:asciiTheme="minorHAnsi" w:hAnsiTheme="minorHAnsi" w:cstheme="minorHAnsi"/>
                <w:lang w:val="en-US"/>
              </w:rPr>
            </w:pPr>
            <w:r>
              <w:rPr>
                <w:rFonts w:asciiTheme="minorHAnsi" w:hAnsiTheme="minorHAnsi" w:cstheme="minorHAnsi"/>
                <w:lang w:val="en-US"/>
              </w:rPr>
              <w:t>WHO Consultant</w:t>
            </w:r>
          </w:p>
        </w:tc>
      </w:tr>
      <w:tr w:rsidR="006A2DA0" w:rsidRPr="008F5BA5" w:rsidTr="006A2000">
        <w:trPr>
          <w:trHeight w:val="432"/>
        </w:trPr>
        <w:tc>
          <w:tcPr>
            <w:tcW w:w="2093" w:type="dxa"/>
            <w:vAlign w:val="center"/>
          </w:tcPr>
          <w:p w:rsidR="006A2DA0" w:rsidRDefault="006A2DA0" w:rsidP="00142D56">
            <w:pPr>
              <w:rPr>
                <w:rFonts w:asciiTheme="minorHAnsi" w:hAnsiTheme="minorHAnsi" w:cstheme="minorHAnsi"/>
                <w:lang w:val="en-US"/>
              </w:rPr>
            </w:pPr>
            <w:r>
              <w:rPr>
                <w:rFonts w:asciiTheme="minorHAnsi" w:hAnsiTheme="minorHAnsi" w:cstheme="minorHAnsi"/>
                <w:lang w:val="en-US"/>
              </w:rPr>
              <w:t>Denmark</w:t>
            </w:r>
          </w:p>
        </w:tc>
        <w:tc>
          <w:tcPr>
            <w:tcW w:w="2492" w:type="dxa"/>
            <w:shd w:val="clear" w:color="auto" w:fill="auto"/>
          </w:tcPr>
          <w:p w:rsidR="006A2DA0" w:rsidRPr="006A2000" w:rsidRDefault="006A2DA0" w:rsidP="00142D56">
            <w:pPr>
              <w:rPr>
                <w:rFonts w:asciiTheme="minorHAnsi" w:hAnsiTheme="minorHAnsi" w:cstheme="minorHAnsi"/>
                <w:lang w:val="en-US"/>
              </w:rPr>
            </w:pPr>
            <w:r>
              <w:rPr>
                <w:rFonts w:asciiTheme="minorHAnsi" w:hAnsiTheme="minorHAnsi" w:cstheme="minorHAnsi"/>
                <w:lang w:val="en-US"/>
              </w:rPr>
              <w:t>Satish Mishra</w:t>
            </w:r>
          </w:p>
        </w:tc>
        <w:tc>
          <w:tcPr>
            <w:tcW w:w="2880" w:type="dxa"/>
            <w:shd w:val="clear" w:color="auto" w:fill="auto"/>
          </w:tcPr>
          <w:p w:rsidR="006A2DA0" w:rsidRDefault="006A2DA0" w:rsidP="00142D56">
            <w:pPr>
              <w:rPr>
                <w:rFonts w:asciiTheme="minorHAnsi" w:hAnsiTheme="minorHAnsi" w:cstheme="minorHAnsi"/>
                <w:lang w:val="en-US"/>
              </w:rPr>
            </w:pPr>
            <w:r>
              <w:rPr>
                <w:rFonts w:asciiTheme="minorHAnsi" w:hAnsiTheme="minorHAnsi" w:cstheme="minorHAnsi"/>
                <w:lang w:val="en-US"/>
              </w:rPr>
              <w:t>Regional Adviser, WHO Regional Office for Europe</w:t>
            </w:r>
          </w:p>
        </w:tc>
      </w:tr>
      <w:tr w:rsidR="006A2000" w:rsidRPr="008F5BA5" w:rsidTr="006A2000">
        <w:trPr>
          <w:trHeight w:val="432"/>
        </w:trPr>
        <w:tc>
          <w:tcPr>
            <w:tcW w:w="2093" w:type="dxa"/>
            <w:vAlign w:val="center"/>
          </w:tcPr>
          <w:p w:rsidR="006A2000" w:rsidRPr="008F5BA5" w:rsidRDefault="006A2000" w:rsidP="00142D56">
            <w:pPr>
              <w:rPr>
                <w:rFonts w:asciiTheme="minorHAnsi" w:hAnsiTheme="minorHAnsi" w:cstheme="minorHAnsi"/>
                <w:lang w:val="en-US"/>
              </w:rPr>
            </w:pPr>
            <w:r>
              <w:rPr>
                <w:rFonts w:asciiTheme="minorHAnsi" w:hAnsiTheme="minorHAnsi" w:cstheme="minorHAnsi"/>
                <w:lang w:val="en-US"/>
              </w:rPr>
              <w:t>Georgia</w:t>
            </w:r>
          </w:p>
        </w:tc>
        <w:tc>
          <w:tcPr>
            <w:tcW w:w="2492" w:type="dxa"/>
            <w:shd w:val="clear" w:color="auto" w:fill="auto"/>
          </w:tcPr>
          <w:p w:rsidR="006A2000" w:rsidRPr="00FC3AFA" w:rsidRDefault="006A2000" w:rsidP="00142D56">
            <w:pPr>
              <w:rPr>
                <w:rFonts w:asciiTheme="minorHAnsi" w:hAnsiTheme="minorHAnsi" w:cstheme="minorHAnsi"/>
                <w:lang w:val="en-US"/>
              </w:rPr>
            </w:pPr>
            <w:r>
              <w:rPr>
                <w:rFonts w:asciiTheme="minorHAnsi" w:hAnsiTheme="minorHAnsi" w:cstheme="minorHAnsi"/>
                <w:lang w:val="en-US"/>
              </w:rPr>
              <w:t xml:space="preserve">Giorgi </w:t>
            </w:r>
            <w:proofErr w:type="spellStart"/>
            <w:r>
              <w:rPr>
                <w:rFonts w:asciiTheme="minorHAnsi" w:hAnsiTheme="minorHAnsi" w:cstheme="minorHAnsi"/>
                <w:lang w:val="en-US"/>
              </w:rPr>
              <w:t>Kurtsikashvili</w:t>
            </w:r>
            <w:proofErr w:type="spellEnd"/>
            <w:r>
              <w:rPr>
                <w:rFonts w:asciiTheme="minorHAnsi" w:hAnsiTheme="minorHAnsi" w:cstheme="minorHAnsi"/>
                <w:lang w:val="en-US"/>
              </w:rPr>
              <w:t xml:space="preserve"> </w:t>
            </w:r>
          </w:p>
        </w:tc>
        <w:tc>
          <w:tcPr>
            <w:tcW w:w="2880" w:type="dxa"/>
            <w:shd w:val="clear" w:color="auto" w:fill="auto"/>
          </w:tcPr>
          <w:p w:rsidR="006A2000" w:rsidRPr="00FC3AFA" w:rsidRDefault="006A2000" w:rsidP="00142D56">
            <w:pPr>
              <w:rPr>
                <w:rFonts w:asciiTheme="minorHAnsi" w:hAnsiTheme="minorHAnsi" w:cstheme="minorHAnsi"/>
                <w:lang w:val="en-US"/>
              </w:rPr>
            </w:pPr>
            <w:r>
              <w:rPr>
                <w:rFonts w:asciiTheme="minorHAnsi" w:hAnsiTheme="minorHAnsi" w:cstheme="minorHAnsi"/>
                <w:lang w:val="en-US"/>
              </w:rPr>
              <w:t xml:space="preserve">National Officer, WHO CO Georgia </w:t>
            </w:r>
          </w:p>
        </w:tc>
      </w:tr>
    </w:tbl>
    <w:p w:rsidR="00F9502C" w:rsidRPr="008F5BA5" w:rsidRDefault="00F9502C" w:rsidP="00F9502C">
      <w:pPr>
        <w:jc w:val="both"/>
        <w:rPr>
          <w:rFonts w:asciiTheme="minorHAnsi" w:hAnsiTheme="minorHAnsi" w:cstheme="minorHAnsi"/>
          <w:b/>
          <w:bCs/>
          <w:lang w:val="en-US"/>
        </w:rPr>
      </w:pPr>
    </w:p>
    <w:sectPr w:rsidR="00F9502C" w:rsidRPr="008F5BA5" w:rsidSect="00142D56">
      <w:headerReference w:type="default" r:id="rId8"/>
      <w:footerReference w:type="default" r:id="rId9"/>
      <w:pgSz w:w="11907" w:h="16840" w:code="9"/>
      <w:pgMar w:top="682" w:right="868" w:bottom="1134" w:left="851" w:header="39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4AB" w:rsidRDefault="00D544AB">
      <w:r>
        <w:separator/>
      </w:r>
    </w:p>
  </w:endnote>
  <w:endnote w:type="continuationSeparator" w:id="0">
    <w:p w:rsidR="00D544AB" w:rsidRDefault="00D5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E1C" w:rsidRDefault="00F93E1C" w:rsidP="00395503">
    <w:pPr>
      <w:pBdr>
        <w:top w:val="single" w:sz="18" w:space="1" w:color="4F81BD" w:themeColor="accent1"/>
      </w:pBdr>
      <w:tabs>
        <w:tab w:val="left" w:pos="3480"/>
        <w:tab w:val="center" w:pos="4320"/>
      </w:tabs>
      <w:spacing w:line="276" w:lineRule="auto"/>
      <w:ind w:right="-18"/>
      <w:jc w:val="center"/>
      <w:rPr>
        <w:rFonts w:eastAsia="SimSun"/>
        <w:sz w:val="16"/>
        <w:szCs w:val="16"/>
        <w:lang w:val="en-US"/>
      </w:rPr>
    </w:pPr>
  </w:p>
  <w:p w:rsidR="00310FDD" w:rsidRPr="007F4571" w:rsidRDefault="00310FDD" w:rsidP="00A9075F">
    <w:pPr>
      <w:tabs>
        <w:tab w:val="left" w:pos="3480"/>
        <w:tab w:val="center" w:pos="4320"/>
      </w:tabs>
      <w:spacing w:line="276" w:lineRule="auto"/>
      <w:ind w:right="-18"/>
      <w:jc w:val="right"/>
      <w:rPr>
        <w:rFonts w:asciiTheme="minorHAnsi" w:eastAsia="SimSun" w:hAnsiTheme="minorHAnsi" w:cstheme="minorHAnsi"/>
        <w:sz w:val="16"/>
        <w:szCs w:val="16"/>
      </w:rPr>
    </w:pPr>
    <w:r w:rsidRPr="007F4571">
      <w:rPr>
        <w:rFonts w:asciiTheme="minorHAnsi" w:eastAsia="SimSun" w:hAnsiTheme="minorHAnsi" w:cstheme="minorHAnsi"/>
        <w:sz w:val="16"/>
        <w:szCs w:val="16"/>
      </w:rPr>
      <w:t xml:space="preserve">Page: </w:t>
    </w:r>
    <w:r w:rsidRPr="007F4571">
      <w:rPr>
        <w:rFonts w:asciiTheme="minorHAnsi" w:eastAsia="SimSun" w:hAnsiTheme="minorHAnsi" w:cstheme="minorHAnsi"/>
        <w:sz w:val="16"/>
        <w:szCs w:val="16"/>
      </w:rPr>
      <w:fldChar w:fldCharType="begin"/>
    </w:r>
    <w:r w:rsidRPr="007F4571">
      <w:rPr>
        <w:rFonts w:asciiTheme="minorHAnsi" w:eastAsia="SimSun" w:hAnsiTheme="minorHAnsi" w:cstheme="minorHAnsi"/>
        <w:sz w:val="16"/>
        <w:szCs w:val="16"/>
      </w:rPr>
      <w:instrText xml:space="preserve"> PAGE </w:instrText>
    </w:r>
    <w:r w:rsidRPr="007F4571">
      <w:rPr>
        <w:rFonts w:asciiTheme="minorHAnsi" w:eastAsia="SimSun" w:hAnsiTheme="minorHAnsi" w:cstheme="minorHAnsi"/>
        <w:sz w:val="16"/>
        <w:szCs w:val="16"/>
      </w:rPr>
      <w:fldChar w:fldCharType="separate"/>
    </w:r>
    <w:r w:rsidR="006A2DA0">
      <w:rPr>
        <w:rFonts w:asciiTheme="minorHAnsi" w:eastAsia="SimSun" w:hAnsiTheme="minorHAnsi" w:cstheme="minorHAnsi"/>
        <w:noProof/>
        <w:sz w:val="16"/>
        <w:szCs w:val="16"/>
      </w:rPr>
      <w:t>1</w:t>
    </w:r>
    <w:r w:rsidRPr="007F4571">
      <w:rPr>
        <w:rFonts w:asciiTheme="minorHAnsi" w:eastAsia="SimSun" w:hAnsiTheme="minorHAnsi" w:cstheme="minorHAnsi"/>
        <w:sz w:val="16"/>
        <w:szCs w:val="16"/>
      </w:rPr>
      <w:fldChar w:fldCharType="end"/>
    </w:r>
    <w:r w:rsidRPr="007F4571">
      <w:rPr>
        <w:rFonts w:asciiTheme="minorHAnsi" w:eastAsia="SimSun" w:hAnsiTheme="minorHAnsi" w:cstheme="minorHAnsi"/>
        <w:sz w:val="16"/>
        <w:szCs w:val="16"/>
      </w:rPr>
      <w:t xml:space="preserve"> out of </w:t>
    </w:r>
    <w:r w:rsidRPr="007F4571">
      <w:rPr>
        <w:rFonts w:asciiTheme="minorHAnsi" w:eastAsia="SimSun" w:hAnsiTheme="minorHAnsi" w:cstheme="minorHAnsi"/>
        <w:sz w:val="16"/>
        <w:szCs w:val="16"/>
      </w:rPr>
      <w:fldChar w:fldCharType="begin"/>
    </w:r>
    <w:r w:rsidRPr="007F4571">
      <w:rPr>
        <w:rFonts w:asciiTheme="minorHAnsi" w:eastAsia="SimSun" w:hAnsiTheme="minorHAnsi" w:cstheme="minorHAnsi"/>
        <w:sz w:val="16"/>
        <w:szCs w:val="16"/>
      </w:rPr>
      <w:instrText xml:space="preserve"> NUMPAGES </w:instrText>
    </w:r>
    <w:r w:rsidRPr="007F4571">
      <w:rPr>
        <w:rFonts w:asciiTheme="minorHAnsi" w:eastAsia="SimSun" w:hAnsiTheme="minorHAnsi" w:cstheme="minorHAnsi"/>
        <w:sz w:val="16"/>
        <w:szCs w:val="16"/>
      </w:rPr>
      <w:fldChar w:fldCharType="separate"/>
    </w:r>
    <w:r w:rsidR="006A2DA0">
      <w:rPr>
        <w:rFonts w:asciiTheme="minorHAnsi" w:eastAsia="SimSun" w:hAnsiTheme="minorHAnsi" w:cstheme="minorHAnsi"/>
        <w:noProof/>
        <w:sz w:val="16"/>
        <w:szCs w:val="16"/>
      </w:rPr>
      <w:t>4</w:t>
    </w:r>
    <w:r w:rsidRPr="007F4571">
      <w:rPr>
        <w:rFonts w:asciiTheme="minorHAnsi" w:eastAsia="SimSun"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4AB" w:rsidRDefault="00D544AB">
      <w:r>
        <w:separator/>
      </w:r>
    </w:p>
  </w:footnote>
  <w:footnote w:type="continuationSeparator" w:id="0">
    <w:p w:rsidR="00D544AB" w:rsidRDefault="00D54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02C" w:rsidRDefault="00D544AB" w:rsidP="00EE4B15">
    <w:pPr>
      <w:tabs>
        <w:tab w:val="center" w:pos="4320"/>
        <w:tab w:val="right" w:pos="8640"/>
      </w:tabs>
      <w:jc w:val="center"/>
      <w:rPr>
        <w:b/>
        <w:bCs/>
        <w:sz w:val="20"/>
        <w:szCs w:val="20"/>
        <w:lang w:val="en-US"/>
      </w:rPr>
    </w:pPr>
    <w:sdt>
      <w:sdtPr>
        <w:rPr>
          <w:b/>
          <w:bCs/>
          <w:sz w:val="20"/>
          <w:szCs w:val="20"/>
          <w:lang w:val="en-US"/>
        </w:rPr>
        <w:id w:val="1338270088"/>
        <w:docPartObj>
          <w:docPartGallery w:val="Watermarks"/>
          <w:docPartUnique/>
        </w:docPartObj>
      </w:sdtPr>
      <w:sdtEndPr/>
      <w:sdtContent>
        <w:r>
          <w:rPr>
            <w:b/>
            <w:bCs/>
            <w:noProof/>
            <w:sz w:val="20"/>
            <w:szCs w:val="20"/>
            <w:lang w:val="en-US"/>
          </w:rPr>
          <w:pict w14:anchorId="4B5DA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9502C" w:rsidRPr="00C23C81">
      <w:rPr>
        <w:rFonts w:asciiTheme="majorBidi" w:hAnsiTheme="majorBidi" w:cstheme="majorBidi"/>
        <w:bCs/>
        <w:noProof/>
        <w:color w:val="000000"/>
      </w:rPr>
      <w:drawing>
        <wp:anchor distT="0" distB="0" distL="114300" distR="114300" simplePos="0" relativeHeight="251657216" behindDoc="0" locked="0" layoutInCell="1" allowOverlap="1" wp14:anchorId="62F480E9" wp14:editId="5902580A">
          <wp:simplePos x="0" y="0"/>
          <wp:positionH relativeFrom="column">
            <wp:posOffset>-333375</wp:posOffset>
          </wp:positionH>
          <wp:positionV relativeFrom="paragraph">
            <wp:posOffset>-41910</wp:posOffset>
          </wp:positionV>
          <wp:extent cx="1800225" cy="647065"/>
          <wp:effectExtent l="0" t="0" r="9525" b="635"/>
          <wp:wrapNone/>
          <wp:docPr id="3" name="Picture 3"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EURO-EN-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47065"/>
                  </a:xfrm>
                  <a:prstGeom prst="rect">
                    <a:avLst/>
                  </a:prstGeom>
                  <a:noFill/>
                  <a:ln>
                    <a:noFill/>
                  </a:ln>
                </pic:spPr>
              </pic:pic>
            </a:graphicData>
          </a:graphic>
          <wp14:sizeRelH relativeFrom="margin">
            <wp14:pctWidth>0</wp14:pctWidth>
          </wp14:sizeRelH>
        </wp:anchor>
      </w:drawing>
    </w:r>
  </w:p>
  <w:p w:rsidR="00EE4B15" w:rsidRPr="00EE4B15" w:rsidRDefault="00EE4B15" w:rsidP="00EE4B15">
    <w:pPr>
      <w:tabs>
        <w:tab w:val="center" w:pos="4320"/>
        <w:tab w:val="right" w:pos="8640"/>
      </w:tabs>
      <w:jc w:val="center"/>
      <w:rPr>
        <w:b/>
        <w:bCs/>
        <w:sz w:val="20"/>
        <w:szCs w:val="20"/>
        <w:lang w:val="en-US"/>
      </w:rPr>
    </w:pPr>
  </w:p>
  <w:p w:rsidR="00582908" w:rsidRDefault="00582908" w:rsidP="00582908">
    <w:pPr>
      <w:autoSpaceDE w:val="0"/>
      <w:autoSpaceDN w:val="0"/>
      <w:adjustRightInd w:val="0"/>
      <w:jc w:val="center"/>
      <w:rPr>
        <w:rFonts w:ascii="Calibri" w:hAnsi="Calibri" w:cs="Calibri"/>
        <w:color w:val="000000"/>
        <w:sz w:val="22"/>
        <w:szCs w:val="22"/>
        <w:lang w:val="en-US"/>
      </w:rPr>
    </w:pPr>
    <w:r w:rsidRPr="00582908">
      <w:rPr>
        <w:rFonts w:ascii="Calibri" w:hAnsi="Calibri" w:cs="Calibri"/>
        <w:color w:val="000000"/>
        <w:sz w:val="22"/>
        <w:szCs w:val="22"/>
        <w:lang w:val="en-US"/>
      </w:rPr>
      <w:t>Rehabilitation Situation Assessment and</w:t>
    </w:r>
  </w:p>
  <w:p w:rsidR="00582908" w:rsidRDefault="00582908" w:rsidP="00582908">
    <w:pPr>
      <w:autoSpaceDE w:val="0"/>
      <w:autoSpaceDN w:val="0"/>
      <w:adjustRightInd w:val="0"/>
      <w:jc w:val="center"/>
      <w:rPr>
        <w:rFonts w:ascii="Calibri" w:hAnsi="Calibri" w:cs="Calibri"/>
        <w:color w:val="000000"/>
        <w:sz w:val="22"/>
        <w:szCs w:val="22"/>
        <w:lang w:val="en-US"/>
      </w:rPr>
    </w:pPr>
    <w:r w:rsidRPr="00582908">
      <w:rPr>
        <w:rFonts w:ascii="Calibri" w:hAnsi="Calibri" w:cs="Calibri"/>
        <w:color w:val="000000"/>
        <w:sz w:val="22"/>
        <w:szCs w:val="22"/>
        <w:lang w:val="en-US"/>
      </w:rPr>
      <w:t xml:space="preserve"> the development of a Rehabilitation Strategic Plan </w:t>
    </w:r>
  </w:p>
  <w:p w:rsidR="00F9502C" w:rsidRPr="00582908" w:rsidRDefault="00582908" w:rsidP="00582908">
    <w:pPr>
      <w:autoSpaceDE w:val="0"/>
      <w:autoSpaceDN w:val="0"/>
      <w:adjustRightInd w:val="0"/>
      <w:jc w:val="center"/>
      <w:rPr>
        <w:rFonts w:ascii="Calibri" w:hAnsi="Calibri" w:cs="Calibri"/>
        <w:color w:val="000000"/>
        <w:sz w:val="22"/>
        <w:szCs w:val="22"/>
        <w:lang w:val="en-US"/>
      </w:rPr>
    </w:pPr>
    <w:r w:rsidRPr="00582908">
      <w:rPr>
        <w:rFonts w:ascii="Calibri" w:hAnsi="Calibri" w:cs="Calibri"/>
        <w:color w:val="000000"/>
        <w:sz w:val="22"/>
        <w:szCs w:val="22"/>
        <w:lang w:val="en-US"/>
      </w:rPr>
      <w:t>and Monitoring Framework in Georgia</w:t>
    </w:r>
  </w:p>
  <w:p w:rsidR="00F9502C" w:rsidRPr="00EF282B" w:rsidRDefault="00F9502C" w:rsidP="00F9502C">
    <w:pPr>
      <w:jc w:val="center"/>
      <w:rPr>
        <w:rFonts w:asciiTheme="minorHAnsi" w:hAnsiTheme="minorHAnsi" w:cstheme="minorHAnsi"/>
        <w:color w:val="000000"/>
      </w:rPr>
    </w:pPr>
    <w:r w:rsidRPr="00EF282B">
      <w:rPr>
        <w:rFonts w:asciiTheme="minorHAnsi" w:hAnsiTheme="minorHAnsi" w:cstheme="minorHAnsi"/>
        <w:color w:val="000000"/>
      </w:rPr>
      <w:t xml:space="preserve">WHO </w:t>
    </w:r>
    <w:r w:rsidR="004C00D0">
      <w:rPr>
        <w:rFonts w:asciiTheme="minorHAnsi" w:hAnsiTheme="minorHAnsi" w:cstheme="minorHAnsi"/>
        <w:color w:val="000000"/>
      </w:rPr>
      <w:t>MISSIO</w:t>
    </w:r>
    <w:r w:rsidR="00246827">
      <w:rPr>
        <w:rFonts w:asciiTheme="minorHAnsi" w:hAnsiTheme="minorHAnsi" w:cstheme="minorHAnsi"/>
        <w:color w:val="000000"/>
      </w:rPr>
      <w:t>N</w:t>
    </w:r>
  </w:p>
  <w:p w:rsidR="00582908" w:rsidRPr="00EF282B" w:rsidRDefault="00F9502C" w:rsidP="00582908">
    <w:pPr>
      <w:jc w:val="center"/>
      <w:rPr>
        <w:rFonts w:asciiTheme="minorHAnsi" w:hAnsiTheme="minorHAnsi" w:cstheme="minorHAnsi"/>
        <w:bCs/>
        <w:color w:val="000000"/>
      </w:rPr>
    </w:pPr>
    <w:r w:rsidRPr="00EF282B">
      <w:rPr>
        <w:rFonts w:asciiTheme="minorHAnsi" w:hAnsiTheme="minorHAnsi" w:cstheme="minorHAnsi"/>
        <w:b/>
        <w:bCs/>
        <w:color w:val="000000"/>
      </w:rPr>
      <w:t>DATE</w:t>
    </w:r>
    <w:r w:rsidRPr="00EF282B">
      <w:rPr>
        <w:rFonts w:asciiTheme="minorHAnsi" w:hAnsiTheme="minorHAnsi" w:cstheme="minorHAnsi"/>
        <w:color w:val="000000"/>
      </w:rPr>
      <w:t xml:space="preserve">: </w:t>
    </w:r>
    <w:r w:rsidR="00582908">
      <w:rPr>
        <w:rFonts w:asciiTheme="minorHAnsi" w:hAnsiTheme="minorHAnsi" w:cstheme="minorHAnsi"/>
        <w:bCs/>
        <w:color w:val="000000"/>
      </w:rPr>
      <w:t>03 – 2</w:t>
    </w:r>
    <w:r w:rsidR="004216B0">
      <w:rPr>
        <w:rFonts w:asciiTheme="minorHAnsi" w:hAnsiTheme="minorHAnsi" w:cstheme="minorHAnsi"/>
        <w:bCs/>
        <w:color w:val="000000"/>
      </w:rPr>
      <w:t xml:space="preserve">1 </w:t>
    </w:r>
    <w:r w:rsidR="00582908">
      <w:rPr>
        <w:rFonts w:asciiTheme="minorHAnsi" w:hAnsiTheme="minorHAnsi" w:cstheme="minorHAnsi"/>
        <w:bCs/>
        <w:color w:val="000000"/>
      </w:rPr>
      <w:t>February and 27 April – 6 May 2020</w:t>
    </w:r>
  </w:p>
  <w:p w:rsidR="00395503" w:rsidRDefault="00F9502C" w:rsidP="00F9502C">
    <w:pPr>
      <w:jc w:val="center"/>
      <w:rPr>
        <w:rFonts w:asciiTheme="minorHAnsi" w:hAnsiTheme="minorHAnsi" w:cstheme="minorHAnsi"/>
        <w:color w:val="000000"/>
      </w:rPr>
    </w:pPr>
    <w:r w:rsidRPr="00EF282B">
      <w:rPr>
        <w:rFonts w:asciiTheme="minorHAnsi" w:hAnsiTheme="minorHAnsi" w:cstheme="minorHAnsi"/>
        <w:b/>
        <w:bCs/>
        <w:color w:val="000000"/>
      </w:rPr>
      <w:t>PLACE</w:t>
    </w:r>
    <w:r w:rsidRPr="00EF282B">
      <w:rPr>
        <w:rFonts w:asciiTheme="minorHAnsi" w:hAnsiTheme="minorHAnsi" w:cstheme="minorHAnsi"/>
        <w:color w:val="000000"/>
      </w:rPr>
      <w:t xml:space="preserve">: </w:t>
    </w:r>
    <w:r w:rsidR="00142D56">
      <w:rPr>
        <w:rFonts w:asciiTheme="minorHAnsi" w:hAnsiTheme="minorHAnsi" w:cstheme="minorHAnsi"/>
        <w:color w:val="000000"/>
      </w:rPr>
      <w:t xml:space="preserve">Tbilisi, </w:t>
    </w:r>
    <w:r>
      <w:rPr>
        <w:rFonts w:asciiTheme="minorHAnsi" w:hAnsiTheme="minorHAnsi" w:cstheme="minorHAnsi"/>
        <w:color w:val="000000"/>
      </w:rPr>
      <w:t>GEORGIA</w:t>
    </w:r>
  </w:p>
  <w:p w:rsidR="00142D56" w:rsidRPr="00F9502C" w:rsidRDefault="00142D56" w:rsidP="00F9502C">
    <w:pPr>
      <w:jc w:val="center"/>
      <w:rPr>
        <w:rFonts w:asciiTheme="minorHAnsi" w:hAnsiTheme="minorHAnsi" w:cstheme="minorHAns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CD2011"/>
    <w:multiLevelType w:val="hybridMultilevel"/>
    <w:tmpl w:val="C2D315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20C98"/>
    <w:multiLevelType w:val="hybridMultilevel"/>
    <w:tmpl w:val="C35649E2"/>
    <w:lvl w:ilvl="0" w:tplc="895615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40F5"/>
    <w:multiLevelType w:val="hybridMultilevel"/>
    <w:tmpl w:val="24D3B2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8F6677"/>
    <w:multiLevelType w:val="hybridMultilevel"/>
    <w:tmpl w:val="7F380ABA"/>
    <w:lvl w:ilvl="0" w:tplc="08090005">
      <w:start w:val="1"/>
      <w:numFmt w:val="bullet"/>
      <w:lvlText w:val=""/>
      <w:lvlJc w:val="left"/>
      <w:pPr>
        <w:ind w:left="376" w:hanging="360"/>
      </w:pPr>
      <w:rPr>
        <w:rFonts w:ascii="Wingdings" w:hAnsi="Wingdings" w:hint="default"/>
      </w:rPr>
    </w:lvl>
    <w:lvl w:ilvl="1" w:tplc="08090003" w:tentative="1">
      <w:start w:val="1"/>
      <w:numFmt w:val="bullet"/>
      <w:lvlText w:val="o"/>
      <w:lvlJc w:val="left"/>
      <w:pPr>
        <w:ind w:left="1096" w:hanging="360"/>
      </w:pPr>
      <w:rPr>
        <w:rFonts w:ascii="Courier New" w:hAnsi="Courier New" w:cs="Courier New" w:hint="default"/>
      </w:rPr>
    </w:lvl>
    <w:lvl w:ilvl="2" w:tplc="08090005" w:tentative="1">
      <w:start w:val="1"/>
      <w:numFmt w:val="bullet"/>
      <w:lvlText w:val=""/>
      <w:lvlJc w:val="left"/>
      <w:pPr>
        <w:ind w:left="1816" w:hanging="360"/>
      </w:pPr>
      <w:rPr>
        <w:rFonts w:ascii="Wingdings" w:hAnsi="Wingdings" w:hint="default"/>
      </w:rPr>
    </w:lvl>
    <w:lvl w:ilvl="3" w:tplc="08090001" w:tentative="1">
      <w:start w:val="1"/>
      <w:numFmt w:val="bullet"/>
      <w:lvlText w:val=""/>
      <w:lvlJc w:val="left"/>
      <w:pPr>
        <w:ind w:left="2536" w:hanging="360"/>
      </w:pPr>
      <w:rPr>
        <w:rFonts w:ascii="Symbol" w:hAnsi="Symbol" w:hint="default"/>
      </w:rPr>
    </w:lvl>
    <w:lvl w:ilvl="4" w:tplc="08090003" w:tentative="1">
      <w:start w:val="1"/>
      <w:numFmt w:val="bullet"/>
      <w:lvlText w:val="o"/>
      <w:lvlJc w:val="left"/>
      <w:pPr>
        <w:ind w:left="3256" w:hanging="360"/>
      </w:pPr>
      <w:rPr>
        <w:rFonts w:ascii="Courier New" w:hAnsi="Courier New" w:cs="Courier New" w:hint="default"/>
      </w:rPr>
    </w:lvl>
    <w:lvl w:ilvl="5" w:tplc="08090005" w:tentative="1">
      <w:start w:val="1"/>
      <w:numFmt w:val="bullet"/>
      <w:lvlText w:val=""/>
      <w:lvlJc w:val="left"/>
      <w:pPr>
        <w:ind w:left="3976" w:hanging="360"/>
      </w:pPr>
      <w:rPr>
        <w:rFonts w:ascii="Wingdings" w:hAnsi="Wingdings" w:hint="default"/>
      </w:rPr>
    </w:lvl>
    <w:lvl w:ilvl="6" w:tplc="08090001" w:tentative="1">
      <w:start w:val="1"/>
      <w:numFmt w:val="bullet"/>
      <w:lvlText w:val=""/>
      <w:lvlJc w:val="left"/>
      <w:pPr>
        <w:ind w:left="4696" w:hanging="360"/>
      </w:pPr>
      <w:rPr>
        <w:rFonts w:ascii="Symbol" w:hAnsi="Symbol" w:hint="default"/>
      </w:rPr>
    </w:lvl>
    <w:lvl w:ilvl="7" w:tplc="08090003" w:tentative="1">
      <w:start w:val="1"/>
      <w:numFmt w:val="bullet"/>
      <w:lvlText w:val="o"/>
      <w:lvlJc w:val="left"/>
      <w:pPr>
        <w:ind w:left="5416" w:hanging="360"/>
      </w:pPr>
      <w:rPr>
        <w:rFonts w:ascii="Courier New" w:hAnsi="Courier New" w:cs="Courier New" w:hint="default"/>
      </w:rPr>
    </w:lvl>
    <w:lvl w:ilvl="8" w:tplc="08090005" w:tentative="1">
      <w:start w:val="1"/>
      <w:numFmt w:val="bullet"/>
      <w:lvlText w:val=""/>
      <w:lvlJc w:val="left"/>
      <w:pPr>
        <w:ind w:left="6136" w:hanging="360"/>
      </w:pPr>
      <w:rPr>
        <w:rFonts w:ascii="Wingdings" w:hAnsi="Wingdings" w:hint="default"/>
      </w:rPr>
    </w:lvl>
  </w:abstractNum>
  <w:abstractNum w:abstractNumId="4" w15:restartNumberingAfterBreak="0">
    <w:nsid w:val="14C73A9B"/>
    <w:multiLevelType w:val="hybridMultilevel"/>
    <w:tmpl w:val="3E14F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94E0F"/>
    <w:multiLevelType w:val="hybridMultilevel"/>
    <w:tmpl w:val="5DF2A9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90444"/>
    <w:multiLevelType w:val="hybridMultilevel"/>
    <w:tmpl w:val="6D12C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E10EE0"/>
    <w:multiLevelType w:val="hybridMultilevel"/>
    <w:tmpl w:val="AC5E276C"/>
    <w:lvl w:ilvl="0" w:tplc="08090005">
      <w:start w:val="1"/>
      <w:numFmt w:val="bullet"/>
      <w:lvlText w:val=""/>
      <w:lvlJc w:val="left"/>
      <w:pPr>
        <w:ind w:left="376" w:hanging="360"/>
      </w:pPr>
      <w:rPr>
        <w:rFonts w:ascii="Wingdings" w:hAnsi="Wingdings" w:hint="default"/>
      </w:rPr>
    </w:lvl>
    <w:lvl w:ilvl="1" w:tplc="08090003" w:tentative="1">
      <w:start w:val="1"/>
      <w:numFmt w:val="bullet"/>
      <w:lvlText w:val="o"/>
      <w:lvlJc w:val="left"/>
      <w:pPr>
        <w:ind w:left="1096" w:hanging="360"/>
      </w:pPr>
      <w:rPr>
        <w:rFonts w:ascii="Courier New" w:hAnsi="Courier New" w:cs="Courier New" w:hint="default"/>
      </w:rPr>
    </w:lvl>
    <w:lvl w:ilvl="2" w:tplc="08090005" w:tentative="1">
      <w:start w:val="1"/>
      <w:numFmt w:val="bullet"/>
      <w:lvlText w:val=""/>
      <w:lvlJc w:val="left"/>
      <w:pPr>
        <w:ind w:left="1816" w:hanging="360"/>
      </w:pPr>
      <w:rPr>
        <w:rFonts w:ascii="Wingdings" w:hAnsi="Wingdings" w:hint="default"/>
      </w:rPr>
    </w:lvl>
    <w:lvl w:ilvl="3" w:tplc="08090001" w:tentative="1">
      <w:start w:val="1"/>
      <w:numFmt w:val="bullet"/>
      <w:lvlText w:val=""/>
      <w:lvlJc w:val="left"/>
      <w:pPr>
        <w:ind w:left="2536" w:hanging="360"/>
      </w:pPr>
      <w:rPr>
        <w:rFonts w:ascii="Symbol" w:hAnsi="Symbol" w:hint="default"/>
      </w:rPr>
    </w:lvl>
    <w:lvl w:ilvl="4" w:tplc="08090003" w:tentative="1">
      <w:start w:val="1"/>
      <w:numFmt w:val="bullet"/>
      <w:lvlText w:val="o"/>
      <w:lvlJc w:val="left"/>
      <w:pPr>
        <w:ind w:left="3256" w:hanging="360"/>
      </w:pPr>
      <w:rPr>
        <w:rFonts w:ascii="Courier New" w:hAnsi="Courier New" w:cs="Courier New" w:hint="default"/>
      </w:rPr>
    </w:lvl>
    <w:lvl w:ilvl="5" w:tplc="08090005" w:tentative="1">
      <w:start w:val="1"/>
      <w:numFmt w:val="bullet"/>
      <w:lvlText w:val=""/>
      <w:lvlJc w:val="left"/>
      <w:pPr>
        <w:ind w:left="3976" w:hanging="360"/>
      </w:pPr>
      <w:rPr>
        <w:rFonts w:ascii="Wingdings" w:hAnsi="Wingdings" w:hint="default"/>
      </w:rPr>
    </w:lvl>
    <w:lvl w:ilvl="6" w:tplc="08090001" w:tentative="1">
      <w:start w:val="1"/>
      <w:numFmt w:val="bullet"/>
      <w:lvlText w:val=""/>
      <w:lvlJc w:val="left"/>
      <w:pPr>
        <w:ind w:left="4696" w:hanging="360"/>
      </w:pPr>
      <w:rPr>
        <w:rFonts w:ascii="Symbol" w:hAnsi="Symbol" w:hint="default"/>
      </w:rPr>
    </w:lvl>
    <w:lvl w:ilvl="7" w:tplc="08090003" w:tentative="1">
      <w:start w:val="1"/>
      <w:numFmt w:val="bullet"/>
      <w:lvlText w:val="o"/>
      <w:lvlJc w:val="left"/>
      <w:pPr>
        <w:ind w:left="5416" w:hanging="360"/>
      </w:pPr>
      <w:rPr>
        <w:rFonts w:ascii="Courier New" w:hAnsi="Courier New" w:cs="Courier New" w:hint="default"/>
      </w:rPr>
    </w:lvl>
    <w:lvl w:ilvl="8" w:tplc="08090005" w:tentative="1">
      <w:start w:val="1"/>
      <w:numFmt w:val="bullet"/>
      <w:lvlText w:val=""/>
      <w:lvlJc w:val="left"/>
      <w:pPr>
        <w:ind w:left="6136" w:hanging="360"/>
      </w:pPr>
      <w:rPr>
        <w:rFonts w:ascii="Wingdings" w:hAnsi="Wingdings" w:hint="default"/>
      </w:rPr>
    </w:lvl>
  </w:abstractNum>
  <w:abstractNum w:abstractNumId="8" w15:restartNumberingAfterBreak="0">
    <w:nsid w:val="3ADB1136"/>
    <w:multiLevelType w:val="hybridMultilevel"/>
    <w:tmpl w:val="67521B7A"/>
    <w:lvl w:ilvl="0" w:tplc="256296EC">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2F95"/>
    <w:multiLevelType w:val="hybridMultilevel"/>
    <w:tmpl w:val="4A645EB6"/>
    <w:lvl w:ilvl="0" w:tplc="0D30459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112413"/>
    <w:multiLevelType w:val="hybridMultilevel"/>
    <w:tmpl w:val="000E9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F655DB"/>
    <w:multiLevelType w:val="hybridMultilevel"/>
    <w:tmpl w:val="D0E0E0C8"/>
    <w:lvl w:ilvl="0" w:tplc="895615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56E2E"/>
    <w:multiLevelType w:val="hybridMultilevel"/>
    <w:tmpl w:val="F6B075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BA58E6"/>
    <w:multiLevelType w:val="hybridMultilevel"/>
    <w:tmpl w:val="8C089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185269"/>
    <w:multiLevelType w:val="hybridMultilevel"/>
    <w:tmpl w:val="6D12C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07821"/>
    <w:multiLevelType w:val="hybridMultilevel"/>
    <w:tmpl w:val="A47CB6A4"/>
    <w:lvl w:ilvl="0" w:tplc="0D30459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D04DBF"/>
    <w:multiLevelType w:val="hybridMultilevel"/>
    <w:tmpl w:val="C47C6662"/>
    <w:lvl w:ilvl="0" w:tplc="0D30459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216214"/>
    <w:multiLevelType w:val="hybridMultilevel"/>
    <w:tmpl w:val="7E1672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784C14"/>
    <w:multiLevelType w:val="hybridMultilevel"/>
    <w:tmpl w:val="B6A130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7"/>
  </w:num>
  <w:num w:numId="3">
    <w:abstractNumId w:val="10"/>
  </w:num>
  <w:num w:numId="4">
    <w:abstractNumId w:val="12"/>
  </w:num>
  <w:num w:numId="5">
    <w:abstractNumId w:val="3"/>
  </w:num>
  <w:num w:numId="6">
    <w:abstractNumId w:val="13"/>
  </w:num>
  <w:num w:numId="7">
    <w:abstractNumId w:val="16"/>
  </w:num>
  <w:num w:numId="8">
    <w:abstractNumId w:val="6"/>
  </w:num>
  <w:num w:numId="9">
    <w:abstractNumId w:val="9"/>
  </w:num>
  <w:num w:numId="10">
    <w:abstractNumId w:val="5"/>
  </w:num>
  <w:num w:numId="11">
    <w:abstractNumId w:val="14"/>
  </w:num>
  <w:num w:numId="12">
    <w:abstractNumId w:val="4"/>
  </w:num>
  <w:num w:numId="13">
    <w:abstractNumId w:val="8"/>
  </w:num>
  <w:num w:numId="14">
    <w:abstractNumId w:val="1"/>
  </w:num>
  <w:num w:numId="15">
    <w:abstractNumId w:val="11"/>
  </w:num>
  <w:num w:numId="16">
    <w:abstractNumId w:val="15"/>
  </w:num>
  <w:num w:numId="17">
    <w:abstractNumId w:val="0"/>
  </w:num>
  <w:num w:numId="18">
    <w:abstractNumId w:val="2"/>
  </w:num>
  <w:num w:numId="1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3tDA2MLewNDEzMzVT0lEKTi0uzszPAykwrQUACZDkpiwAAAA="/>
  </w:docVars>
  <w:rsids>
    <w:rsidRoot w:val="00F91A5B"/>
    <w:rsid w:val="00002C42"/>
    <w:rsid w:val="000041BF"/>
    <w:rsid w:val="000066CB"/>
    <w:rsid w:val="00006FE5"/>
    <w:rsid w:val="000176B3"/>
    <w:rsid w:val="0002048B"/>
    <w:rsid w:val="00025A53"/>
    <w:rsid w:val="00033107"/>
    <w:rsid w:val="00033586"/>
    <w:rsid w:val="00033704"/>
    <w:rsid w:val="000342AB"/>
    <w:rsid w:val="00054F24"/>
    <w:rsid w:val="00060C05"/>
    <w:rsid w:val="00062057"/>
    <w:rsid w:val="000637E7"/>
    <w:rsid w:val="000638D1"/>
    <w:rsid w:val="0006484D"/>
    <w:rsid w:val="00066C8E"/>
    <w:rsid w:val="000727B9"/>
    <w:rsid w:val="00075AC8"/>
    <w:rsid w:val="000766E0"/>
    <w:rsid w:val="00076F0C"/>
    <w:rsid w:val="00082074"/>
    <w:rsid w:val="00082503"/>
    <w:rsid w:val="000A0EA2"/>
    <w:rsid w:val="000A2043"/>
    <w:rsid w:val="000A2157"/>
    <w:rsid w:val="000A26C4"/>
    <w:rsid w:val="000B179C"/>
    <w:rsid w:val="000B2A50"/>
    <w:rsid w:val="000C1767"/>
    <w:rsid w:val="000C36E7"/>
    <w:rsid w:val="000C4EEC"/>
    <w:rsid w:val="000C6010"/>
    <w:rsid w:val="000D1277"/>
    <w:rsid w:val="000D23C8"/>
    <w:rsid w:val="000D7FC6"/>
    <w:rsid w:val="000E053E"/>
    <w:rsid w:val="000F15B7"/>
    <w:rsid w:val="000F3202"/>
    <w:rsid w:val="000F4AE3"/>
    <w:rsid w:val="000F4E8F"/>
    <w:rsid w:val="000F64B7"/>
    <w:rsid w:val="000F72B5"/>
    <w:rsid w:val="000F7FEC"/>
    <w:rsid w:val="00103DCF"/>
    <w:rsid w:val="00105548"/>
    <w:rsid w:val="00107C07"/>
    <w:rsid w:val="00110233"/>
    <w:rsid w:val="00112DBD"/>
    <w:rsid w:val="00113E81"/>
    <w:rsid w:val="00123156"/>
    <w:rsid w:val="00125B8E"/>
    <w:rsid w:val="001265FD"/>
    <w:rsid w:val="001326FF"/>
    <w:rsid w:val="00132AE0"/>
    <w:rsid w:val="0013500B"/>
    <w:rsid w:val="001362EF"/>
    <w:rsid w:val="00142CFD"/>
    <w:rsid w:val="00142D56"/>
    <w:rsid w:val="00144526"/>
    <w:rsid w:val="00144EED"/>
    <w:rsid w:val="00145775"/>
    <w:rsid w:val="00147901"/>
    <w:rsid w:val="00150DF3"/>
    <w:rsid w:val="00153BE8"/>
    <w:rsid w:val="00153E38"/>
    <w:rsid w:val="00154688"/>
    <w:rsid w:val="00156DE9"/>
    <w:rsid w:val="00157397"/>
    <w:rsid w:val="00161FC0"/>
    <w:rsid w:val="00171798"/>
    <w:rsid w:val="00171B5C"/>
    <w:rsid w:val="00172CC5"/>
    <w:rsid w:val="00176F6C"/>
    <w:rsid w:val="00177D51"/>
    <w:rsid w:val="001838ED"/>
    <w:rsid w:val="001912E6"/>
    <w:rsid w:val="0019286D"/>
    <w:rsid w:val="00194A96"/>
    <w:rsid w:val="00196FEA"/>
    <w:rsid w:val="001A26CC"/>
    <w:rsid w:val="001A6971"/>
    <w:rsid w:val="001A7844"/>
    <w:rsid w:val="001B7EFD"/>
    <w:rsid w:val="001C0DC0"/>
    <w:rsid w:val="001C27EE"/>
    <w:rsid w:val="001C2ED5"/>
    <w:rsid w:val="001C3B03"/>
    <w:rsid w:val="001C3FB7"/>
    <w:rsid w:val="001C7EC4"/>
    <w:rsid w:val="001D0538"/>
    <w:rsid w:val="001D226B"/>
    <w:rsid w:val="001E034F"/>
    <w:rsid w:val="001E2EE9"/>
    <w:rsid w:val="001E4EB7"/>
    <w:rsid w:val="001E536C"/>
    <w:rsid w:val="001E576B"/>
    <w:rsid w:val="001E6DF5"/>
    <w:rsid w:val="001F0912"/>
    <w:rsid w:val="001F14B3"/>
    <w:rsid w:val="001F5D8C"/>
    <w:rsid w:val="0020353A"/>
    <w:rsid w:val="00207DD7"/>
    <w:rsid w:val="00211A0F"/>
    <w:rsid w:val="00212FB7"/>
    <w:rsid w:val="002167B4"/>
    <w:rsid w:val="00221170"/>
    <w:rsid w:val="00225E1B"/>
    <w:rsid w:val="002265C4"/>
    <w:rsid w:val="002277BA"/>
    <w:rsid w:val="00232123"/>
    <w:rsid w:val="002363C8"/>
    <w:rsid w:val="002365FE"/>
    <w:rsid w:val="0024030A"/>
    <w:rsid w:val="00240540"/>
    <w:rsid w:val="00241AC4"/>
    <w:rsid w:val="00246827"/>
    <w:rsid w:val="00251134"/>
    <w:rsid w:val="002556CF"/>
    <w:rsid w:val="00257D5A"/>
    <w:rsid w:val="00261546"/>
    <w:rsid w:val="0026378A"/>
    <w:rsid w:val="00266461"/>
    <w:rsid w:val="002675DC"/>
    <w:rsid w:val="002735B9"/>
    <w:rsid w:val="00281DB6"/>
    <w:rsid w:val="002841EA"/>
    <w:rsid w:val="0028477B"/>
    <w:rsid w:val="00284822"/>
    <w:rsid w:val="002865D6"/>
    <w:rsid w:val="00286E72"/>
    <w:rsid w:val="00286F71"/>
    <w:rsid w:val="002903EB"/>
    <w:rsid w:val="00291620"/>
    <w:rsid w:val="002920AD"/>
    <w:rsid w:val="00294836"/>
    <w:rsid w:val="0029554C"/>
    <w:rsid w:val="002A5B30"/>
    <w:rsid w:val="002A745D"/>
    <w:rsid w:val="002B004E"/>
    <w:rsid w:val="002B1A70"/>
    <w:rsid w:val="002B3B7D"/>
    <w:rsid w:val="002B4865"/>
    <w:rsid w:val="002B641F"/>
    <w:rsid w:val="002B7A14"/>
    <w:rsid w:val="002C0996"/>
    <w:rsid w:val="002C3A12"/>
    <w:rsid w:val="002D02A6"/>
    <w:rsid w:val="002D2CFC"/>
    <w:rsid w:val="002D4608"/>
    <w:rsid w:val="002D7C6C"/>
    <w:rsid w:val="002E02B1"/>
    <w:rsid w:val="002E08EA"/>
    <w:rsid w:val="002E432F"/>
    <w:rsid w:val="002E4F84"/>
    <w:rsid w:val="002E568C"/>
    <w:rsid w:val="002E5E0F"/>
    <w:rsid w:val="002E7092"/>
    <w:rsid w:val="002F1299"/>
    <w:rsid w:val="002F1576"/>
    <w:rsid w:val="002F21BB"/>
    <w:rsid w:val="002F5364"/>
    <w:rsid w:val="002F5A0F"/>
    <w:rsid w:val="002F6D3C"/>
    <w:rsid w:val="002F713B"/>
    <w:rsid w:val="002F79AC"/>
    <w:rsid w:val="003014AB"/>
    <w:rsid w:val="00305A2F"/>
    <w:rsid w:val="00310FDD"/>
    <w:rsid w:val="00311B2B"/>
    <w:rsid w:val="0031372A"/>
    <w:rsid w:val="00313BB1"/>
    <w:rsid w:val="00315671"/>
    <w:rsid w:val="00317B87"/>
    <w:rsid w:val="00321505"/>
    <w:rsid w:val="00323E17"/>
    <w:rsid w:val="00325BEA"/>
    <w:rsid w:val="00327DFF"/>
    <w:rsid w:val="003310E3"/>
    <w:rsid w:val="003320DE"/>
    <w:rsid w:val="00333185"/>
    <w:rsid w:val="00334D29"/>
    <w:rsid w:val="003361EA"/>
    <w:rsid w:val="0033728D"/>
    <w:rsid w:val="00344914"/>
    <w:rsid w:val="0034521D"/>
    <w:rsid w:val="00346164"/>
    <w:rsid w:val="00350336"/>
    <w:rsid w:val="00353BF9"/>
    <w:rsid w:val="00353C85"/>
    <w:rsid w:val="003621DD"/>
    <w:rsid w:val="0036275B"/>
    <w:rsid w:val="00364A53"/>
    <w:rsid w:val="0036676A"/>
    <w:rsid w:val="00367AB5"/>
    <w:rsid w:val="00376C48"/>
    <w:rsid w:val="0038187A"/>
    <w:rsid w:val="00387210"/>
    <w:rsid w:val="0039052D"/>
    <w:rsid w:val="003905B6"/>
    <w:rsid w:val="00390B25"/>
    <w:rsid w:val="0039224C"/>
    <w:rsid w:val="003947DA"/>
    <w:rsid w:val="00395503"/>
    <w:rsid w:val="003B1F01"/>
    <w:rsid w:val="003B3BAC"/>
    <w:rsid w:val="003B3D61"/>
    <w:rsid w:val="003B5736"/>
    <w:rsid w:val="003B695B"/>
    <w:rsid w:val="003C33D7"/>
    <w:rsid w:val="003C5E8F"/>
    <w:rsid w:val="003D0078"/>
    <w:rsid w:val="003D5696"/>
    <w:rsid w:val="003D5699"/>
    <w:rsid w:val="003E0B31"/>
    <w:rsid w:val="003E3659"/>
    <w:rsid w:val="003E4240"/>
    <w:rsid w:val="003E6328"/>
    <w:rsid w:val="003E7E20"/>
    <w:rsid w:val="003F03D5"/>
    <w:rsid w:val="003F152E"/>
    <w:rsid w:val="003F69F7"/>
    <w:rsid w:val="003F6D3F"/>
    <w:rsid w:val="003F75CF"/>
    <w:rsid w:val="004031AA"/>
    <w:rsid w:val="00403A88"/>
    <w:rsid w:val="00404E56"/>
    <w:rsid w:val="004066B9"/>
    <w:rsid w:val="00407A7C"/>
    <w:rsid w:val="004103E6"/>
    <w:rsid w:val="00411705"/>
    <w:rsid w:val="00415A40"/>
    <w:rsid w:val="00417614"/>
    <w:rsid w:val="004216B0"/>
    <w:rsid w:val="00425601"/>
    <w:rsid w:val="00426943"/>
    <w:rsid w:val="00430FEA"/>
    <w:rsid w:val="00433DAC"/>
    <w:rsid w:val="00433E29"/>
    <w:rsid w:val="004379EA"/>
    <w:rsid w:val="00440FF7"/>
    <w:rsid w:val="004421B7"/>
    <w:rsid w:val="004424B3"/>
    <w:rsid w:val="00443D3D"/>
    <w:rsid w:val="004441C1"/>
    <w:rsid w:val="00450D22"/>
    <w:rsid w:val="004535B6"/>
    <w:rsid w:val="004601D7"/>
    <w:rsid w:val="00460A5D"/>
    <w:rsid w:val="00462790"/>
    <w:rsid w:val="00462C71"/>
    <w:rsid w:val="00465706"/>
    <w:rsid w:val="00472F86"/>
    <w:rsid w:val="00480835"/>
    <w:rsid w:val="00480B60"/>
    <w:rsid w:val="004811B3"/>
    <w:rsid w:val="0048400B"/>
    <w:rsid w:val="00485D8C"/>
    <w:rsid w:val="00490384"/>
    <w:rsid w:val="00493A65"/>
    <w:rsid w:val="004961C0"/>
    <w:rsid w:val="004A31E3"/>
    <w:rsid w:val="004A378C"/>
    <w:rsid w:val="004A37D9"/>
    <w:rsid w:val="004A51B8"/>
    <w:rsid w:val="004A5E1D"/>
    <w:rsid w:val="004B1E7C"/>
    <w:rsid w:val="004C00D0"/>
    <w:rsid w:val="004C1293"/>
    <w:rsid w:val="004E0E12"/>
    <w:rsid w:val="004E37C5"/>
    <w:rsid w:val="004E4980"/>
    <w:rsid w:val="004F4B43"/>
    <w:rsid w:val="004F5922"/>
    <w:rsid w:val="00500213"/>
    <w:rsid w:val="00503C8E"/>
    <w:rsid w:val="0050560E"/>
    <w:rsid w:val="00505ED8"/>
    <w:rsid w:val="00506A90"/>
    <w:rsid w:val="0050768F"/>
    <w:rsid w:val="00513F15"/>
    <w:rsid w:val="00515188"/>
    <w:rsid w:val="00515FF1"/>
    <w:rsid w:val="0051780D"/>
    <w:rsid w:val="0052067B"/>
    <w:rsid w:val="005227F3"/>
    <w:rsid w:val="00524CBB"/>
    <w:rsid w:val="00526D00"/>
    <w:rsid w:val="00527FEA"/>
    <w:rsid w:val="005300D4"/>
    <w:rsid w:val="00531F39"/>
    <w:rsid w:val="00533B6D"/>
    <w:rsid w:val="00536FEB"/>
    <w:rsid w:val="00537DC6"/>
    <w:rsid w:val="00546B08"/>
    <w:rsid w:val="0054709B"/>
    <w:rsid w:val="00547237"/>
    <w:rsid w:val="005564B0"/>
    <w:rsid w:val="005641AC"/>
    <w:rsid w:val="00570607"/>
    <w:rsid w:val="00572B5F"/>
    <w:rsid w:val="00572FEC"/>
    <w:rsid w:val="00573FD2"/>
    <w:rsid w:val="005751C0"/>
    <w:rsid w:val="00581FB0"/>
    <w:rsid w:val="00582908"/>
    <w:rsid w:val="0058663F"/>
    <w:rsid w:val="00587861"/>
    <w:rsid w:val="00591855"/>
    <w:rsid w:val="00594AC5"/>
    <w:rsid w:val="005A1D3B"/>
    <w:rsid w:val="005A4669"/>
    <w:rsid w:val="005A57D9"/>
    <w:rsid w:val="005A61DB"/>
    <w:rsid w:val="005A6720"/>
    <w:rsid w:val="005B2A32"/>
    <w:rsid w:val="005B4BDA"/>
    <w:rsid w:val="005B641C"/>
    <w:rsid w:val="005C1DB8"/>
    <w:rsid w:val="005C49A6"/>
    <w:rsid w:val="005D3ADD"/>
    <w:rsid w:val="005D5BD8"/>
    <w:rsid w:val="005D61BA"/>
    <w:rsid w:val="005D69DD"/>
    <w:rsid w:val="005D75BA"/>
    <w:rsid w:val="005D7622"/>
    <w:rsid w:val="005E0C58"/>
    <w:rsid w:val="005E35EB"/>
    <w:rsid w:val="005F0EE8"/>
    <w:rsid w:val="005F1433"/>
    <w:rsid w:val="005F18F9"/>
    <w:rsid w:val="005F2E70"/>
    <w:rsid w:val="005F4D9C"/>
    <w:rsid w:val="005F6D1A"/>
    <w:rsid w:val="00600995"/>
    <w:rsid w:val="00600F72"/>
    <w:rsid w:val="00601A2D"/>
    <w:rsid w:val="00602A4C"/>
    <w:rsid w:val="00606BE2"/>
    <w:rsid w:val="00614912"/>
    <w:rsid w:val="006205A1"/>
    <w:rsid w:val="00623A78"/>
    <w:rsid w:val="00630E9E"/>
    <w:rsid w:val="00641551"/>
    <w:rsid w:val="006463D4"/>
    <w:rsid w:val="00647924"/>
    <w:rsid w:val="00655CC3"/>
    <w:rsid w:val="00657B4B"/>
    <w:rsid w:val="00661C77"/>
    <w:rsid w:val="006629F2"/>
    <w:rsid w:val="00663225"/>
    <w:rsid w:val="006633ED"/>
    <w:rsid w:val="0066494E"/>
    <w:rsid w:val="00666898"/>
    <w:rsid w:val="006678F0"/>
    <w:rsid w:val="00674714"/>
    <w:rsid w:val="00682ECD"/>
    <w:rsid w:val="0068655B"/>
    <w:rsid w:val="00686AE8"/>
    <w:rsid w:val="00692A14"/>
    <w:rsid w:val="006950B2"/>
    <w:rsid w:val="00695744"/>
    <w:rsid w:val="00696EB8"/>
    <w:rsid w:val="006A2000"/>
    <w:rsid w:val="006A2DA0"/>
    <w:rsid w:val="006A3415"/>
    <w:rsid w:val="006A6A25"/>
    <w:rsid w:val="006A6D0C"/>
    <w:rsid w:val="006A6F25"/>
    <w:rsid w:val="006B2A5C"/>
    <w:rsid w:val="006B4607"/>
    <w:rsid w:val="006B4B8E"/>
    <w:rsid w:val="006B5C82"/>
    <w:rsid w:val="006C032B"/>
    <w:rsid w:val="006C0919"/>
    <w:rsid w:val="006C2233"/>
    <w:rsid w:val="006C2D6D"/>
    <w:rsid w:val="006C5D39"/>
    <w:rsid w:val="006D0889"/>
    <w:rsid w:val="006D6B07"/>
    <w:rsid w:val="006D6B2E"/>
    <w:rsid w:val="006E48C2"/>
    <w:rsid w:val="006E531D"/>
    <w:rsid w:val="006E587B"/>
    <w:rsid w:val="006F5A1E"/>
    <w:rsid w:val="006F7194"/>
    <w:rsid w:val="007034ED"/>
    <w:rsid w:val="0071102F"/>
    <w:rsid w:val="00724FA7"/>
    <w:rsid w:val="0073192E"/>
    <w:rsid w:val="00732D40"/>
    <w:rsid w:val="00735FB5"/>
    <w:rsid w:val="00740707"/>
    <w:rsid w:val="00742928"/>
    <w:rsid w:val="00742EB0"/>
    <w:rsid w:val="00753140"/>
    <w:rsid w:val="0075381F"/>
    <w:rsid w:val="00755BE5"/>
    <w:rsid w:val="00761839"/>
    <w:rsid w:val="0077536E"/>
    <w:rsid w:val="00775784"/>
    <w:rsid w:val="00776105"/>
    <w:rsid w:val="00777CFF"/>
    <w:rsid w:val="00780273"/>
    <w:rsid w:val="007806D8"/>
    <w:rsid w:val="00782CCC"/>
    <w:rsid w:val="00786712"/>
    <w:rsid w:val="00791B27"/>
    <w:rsid w:val="00796D11"/>
    <w:rsid w:val="007A3A1F"/>
    <w:rsid w:val="007A4243"/>
    <w:rsid w:val="007A450E"/>
    <w:rsid w:val="007A6AB7"/>
    <w:rsid w:val="007B16E1"/>
    <w:rsid w:val="007B2950"/>
    <w:rsid w:val="007C19FD"/>
    <w:rsid w:val="007C47C3"/>
    <w:rsid w:val="007C4A81"/>
    <w:rsid w:val="007C5207"/>
    <w:rsid w:val="007C56BD"/>
    <w:rsid w:val="007D1AC6"/>
    <w:rsid w:val="007D2210"/>
    <w:rsid w:val="007D2330"/>
    <w:rsid w:val="007D40F8"/>
    <w:rsid w:val="007D7920"/>
    <w:rsid w:val="007E28FA"/>
    <w:rsid w:val="007E7AE3"/>
    <w:rsid w:val="007F1705"/>
    <w:rsid w:val="007F3E18"/>
    <w:rsid w:val="007F43C2"/>
    <w:rsid w:val="007F4571"/>
    <w:rsid w:val="00803D03"/>
    <w:rsid w:val="00805B16"/>
    <w:rsid w:val="008074F5"/>
    <w:rsid w:val="00811091"/>
    <w:rsid w:val="0081196C"/>
    <w:rsid w:val="00814A1B"/>
    <w:rsid w:val="008227D2"/>
    <w:rsid w:val="00823866"/>
    <w:rsid w:val="0082499F"/>
    <w:rsid w:val="00827961"/>
    <w:rsid w:val="00830E1E"/>
    <w:rsid w:val="00832998"/>
    <w:rsid w:val="0083528C"/>
    <w:rsid w:val="00836B92"/>
    <w:rsid w:val="00841003"/>
    <w:rsid w:val="00842A47"/>
    <w:rsid w:val="00855497"/>
    <w:rsid w:val="00855562"/>
    <w:rsid w:val="00855E49"/>
    <w:rsid w:val="008617EA"/>
    <w:rsid w:val="00865586"/>
    <w:rsid w:val="00866CFD"/>
    <w:rsid w:val="00870395"/>
    <w:rsid w:val="00873BE8"/>
    <w:rsid w:val="008761E6"/>
    <w:rsid w:val="00890A6D"/>
    <w:rsid w:val="0089156D"/>
    <w:rsid w:val="00895334"/>
    <w:rsid w:val="008A02E0"/>
    <w:rsid w:val="008A1202"/>
    <w:rsid w:val="008A18CD"/>
    <w:rsid w:val="008A50E9"/>
    <w:rsid w:val="008A6519"/>
    <w:rsid w:val="008B49D4"/>
    <w:rsid w:val="008C007A"/>
    <w:rsid w:val="008C255B"/>
    <w:rsid w:val="008C348F"/>
    <w:rsid w:val="008C5260"/>
    <w:rsid w:val="008C60E7"/>
    <w:rsid w:val="008C6295"/>
    <w:rsid w:val="008D12BE"/>
    <w:rsid w:val="008D246B"/>
    <w:rsid w:val="008D3102"/>
    <w:rsid w:val="008D66B3"/>
    <w:rsid w:val="008E0604"/>
    <w:rsid w:val="008E2872"/>
    <w:rsid w:val="008E3FC3"/>
    <w:rsid w:val="008E46D1"/>
    <w:rsid w:val="008F0DC7"/>
    <w:rsid w:val="008F1DD7"/>
    <w:rsid w:val="008F44A9"/>
    <w:rsid w:val="008F5C2A"/>
    <w:rsid w:val="009021A7"/>
    <w:rsid w:val="0090627C"/>
    <w:rsid w:val="00910AAD"/>
    <w:rsid w:val="00912BDD"/>
    <w:rsid w:val="00915503"/>
    <w:rsid w:val="00915BCE"/>
    <w:rsid w:val="00921350"/>
    <w:rsid w:val="0092363C"/>
    <w:rsid w:val="00930AA1"/>
    <w:rsid w:val="009350EE"/>
    <w:rsid w:val="009373A4"/>
    <w:rsid w:val="00950073"/>
    <w:rsid w:val="009536A9"/>
    <w:rsid w:val="00956641"/>
    <w:rsid w:val="0095682B"/>
    <w:rsid w:val="00961358"/>
    <w:rsid w:val="00965943"/>
    <w:rsid w:val="00967B41"/>
    <w:rsid w:val="0097688A"/>
    <w:rsid w:val="00981F75"/>
    <w:rsid w:val="00984E4D"/>
    <w:rsid w:val="009919C1"/>
    <w:rsid w:val="0099448D"/>
    <w:rsid w:val="009955E7"/>
    <w:rsid w:val="0099595C"/>
    <w:rsid w:val="009973EB"/>
    <w:rsid w:val="009A104E"/>
    <w:rsid w:val="009A4505"/>
    <w:rsid w:val="009A48F5"/>
    <w:rsid w:val="009A5655"/>
    <w:rsid w:val="009A5B8A"/>
    <w:rsid w:val="009A7062"/>
    <w:rsid w:val="009B5635"/>
    <w:rsid w:val="009B5CCB"/>
    <w:rsid w:val="009C0D24"/>
    <w:rsid w:val="009C21B9"/>
    <w:rsid w:val="009C2EED"/>
    <w:rsid w:val="009C4923"/>
    <w:rsid w:val="009C74DD"/>
    <w:rsid w:val="009D1A29"/>
    <w:rsid w:val="009D57BF"/>
    <w:rsid w:val="009D673D"/>
    <w:rsid w:val="009E0833"/>
    <w:rsid w:val="009E177A"/>
    <w:rsid w:val="009E68A6"/>
    <w:rsid w:val="009E6BAF"/>
    <w:rsid w:val="009E7887"/>
    <w:rsid w:val="009F2830"/>
    <w:rsid w:val="009F582F"/>
    <w:rsid w:val="009F5E70"/>
    <w:rsid w:val="009F7966"/>
    <w:rsid w:val="00A0176E"/>
    <w:rsid w:val="00A0216D"/>
    <w:rsid w:val="00A068AB"/>
    <w:rsid w:val="00A06A94"/>
    <w:rsid w:val="00A076AF"/>
    <w:rsid w:val="00A13BB2"/>
    <w:rsid w:val="00A21EFE"/>
    <w:rsid w:val="00A2269E"/>
    <w:rsid w:val="00A247EE"/>
    <w:rsid w:val="00A2614F"/>
    <w:rsid w:val="00A309FD"/>
    <w:rsid w:val="00A337F2"/>
    <w:rsid w:val="00A33E51"/>
    <w:rsid w:val="00A3404B"/>
    <w:rsid w:val="00A43DE1"/>
    <w:rsid w:val="00A44131"/>
    <w:rsid w:val="00A44DD5"/>
    <w:rsid w:val="00A450FA"/>
    <w:rsid w:val="00A51EA1"/>
    <w:rsid w:val="00A53AFE"/>
    <w:rsid w:val="00A55051"/>
    <w:rsid w:val="00A62830"/>
    <w:rsid w:val="00A64F7C"/>
    <w:rsid w:val="00A6546A"/>
    <w:rsid w:val="00A73C7B"/>
    <w:rsid w:val="00A779E9"/>
    <w:rsid w:val="00A80955"/>
    <w:rsid w:val="00A82CDB"/>
    <w:rsid w:val="00A8310B"/>
    <w:rsid w:val="00A840AA"/>
    <w:rsid w:val="00A9075F"/>
    <w:rsid w:val="00A92232"/>
    <w:rsid w:val="00A92553"/>
    <w:rsid w:val="00A968EC"/>
    <w:rsid w:val="00A97624"/>
    <w:rsid w:val="00A97A5B"/>
    <w:rsid w:val="00AA09B3"/>
    <w:rsid w:val="00AA0D27"/>
    <w:rsid w:val="00AA16B7"/>
    <w:rsid w:val="00AA61EA"/>
    <w:rsid w:val="00AA6C73"/>
    <w:rsid w:val="00AB0273"/>
    <w:rsid w:val="00AB27B8"/>
    <w:rsid w:val="00AB2CA0"/>
    <w:rsid w:val="00AB2D45"/>
    <w:rsid w:val="00AB52D4"/>
    <w:rsid w:val="00AB6E9C"/>
    <w:rsid w:val="00AB7E21"/>
    <w:rsid w:val="00AC02FF"/>
    <w:rsid w:val="00AC1322"/>
    <w:rsid w:val="00AC483C"/>
    <w:rsid w:val="00AC57F3"/>
    <w:rsid w:val="00AD43A7"/>
    <w:rsid w:val="00AD4ED0"/>
    <w:rsid w:val="00AD5299"/>
    <w:rsid w:val="00AE318A"/>
    <w:rsid w:val="00AF186C"/>
    <w:rsid w:val="00AF1C6F"/>
    <w:rsid w:val="00AF2AA2"/>
    <w:rsid w:val="00AF2AA6"/>
    <w:rsid w:val="00AF2CEB"/>
    <w:rsid w:val="00AF451D"/>
    <w:rsid w:val="00AF4D12"/>
    <w:rsid w:val="00AF5894"/>
    <w:rsid w:val="00B004C0"/>
    <w:rsid w:val="00B00695"/>
    <w:rsid w:val="00B01E28"/>
    <w:rsid w:val="00B04C92"/>
    <w:rsid w:val="00B0553D"/>
    <w:rsid w:val="00B05E18"/>
    <w:rsid w:val="00B07605"/>
    <w:rsid w:val="00B1244B"/>
    <w:rsid w:val="00B24B9B"/>
    <w:rsid w:val="00B30629"/>
    <w:rsid w:val="00B3154B"/>
    <w:rsid w:val="00B335D1"/>
    <w:rsid w:val="00B37EC1"/>
    <w:rsid w:val="00B40237"/>
    <w:rsid w:val="00B46249"/>
    <w:rsid w:val="00B52ABE"/>
    <w:rsid w:val="00B537DE"/>
    <w:rsid w:val="00B53B17"/>
    <w:rsid w:val="00B543B4"/>
    <w:rsid w:val="00B558E3"/>
    <w:rsid w:val="00B6731D"/>
    <w:rsid w:val="00B71186"/>
    <w:rsid w:val="00B73231"/>
    <w:rsid w:val="00B77BA4"/>
    <w:rsid w:val="00B8060C"/>
    <w:rsid w:val="00B9201F"/>
    <w:rsid w:val="00B926ED"/>
    <w:rsid w:val="00B932D5"/>
    <w:rsid w:val="00B94598"/>
    <w:rsid w:val="00B947CF"/>
    <w:rsid w:val="00B94E37"/>
    <w:rsid w:val="00BA0EBA"/>
    <w:rsid w:val="00BA3A1A"/>
    <w:rsid w:val="00BB1515"/>
    <w:rsid w:val="00BB5B6F"/>
    <w:rsid w:val="00BC24B9"/>
    <w:rsid w:val="00BC3C19"/>
    <w:rsid w:val="00BC3F97"/>
    <w:rsid w:val="00BC7580"/>
    <w:rsid w:val="00BD16A6"/>
    <w:rsid w:val="00BD2703"/>
    <w:rsid w:val="00BD364B"/>
    <w:rsid w:val="00BD3AF9"/>
    <w:rsid w:val="00BD5DA6"/>
    <w:rsid w:val="00BE0232"/>
    <w:rsid w:val="00BE029D"/>
    <w:rsid w:val="00BE0BF3"/>
    <w:rsid w:val="00BE0D86"/>
    <w:rsid w:val="00BE10FC"/>
    <w:rsid w:val="00BE1502"/>
    <w:rsid w:val="00BE1A20"/>
    <w:rsid w:val="00BE4BDD"/>
    <w:rsid w:val="00BE7965"/>
    <w:rsid w:val="00BF3C7D"/>
    <w:rsid w:val="00BF4E75"/>
    <w:rsid w:val="00BF5154"/>
    <w:rsid w:val="00BF625B"/>
    <w:rsid w:val="00C052E0"/>
    <w:rsid w:val="00C06104"/>
    <w:rsid w:val="00C0778D"/>
    <w:rsid w:val="00C10D14"/>
    <w:rsid w:val="00C118A2"/>
    <w:rsid w:val="00C145D1"/>
    <w:rsid w:val="00C1720B"/>
    <w:rsid w:val="00C17C5F"/>
    <w:rsid w:val="00C23029"/>
    <w:rsid w:val="00C2487F"/>
    <w:rsid w:val="00C25D73"/>
    <w:rsid w:val="00C305F7"/>
    <w:rsid w:val="00C35822"/>
    <w:rsid w:val="00C3645A"/>
    <w:rsid w:val="00C37AC0"/>
    <w:rsid w:val="00C40636"/>
    <w:rsid w:val="00C42288"/>
    <w:rsid w:val="00C42723"/>
    <w:rsid w:val="00C42A90"/>
    <w:rsid w:val="00C43797"/>
    <w:rsid w:val="00C43C10"/>
    <w:rsid w:val="00C4579A"/>
    <w:rsid w:val="00C468F0"/>
    <w:rsid w:val="00C50052"/>
    <w:rsid w:val="00C509E7"/>
    <w:rsid w:val="00C53665"/>
    <w:rsid w:val="00C53F92"/>
    <w:rsid w:val="00C55AB7"/>
    <w:rsid w:val="00C57F04"/>
    <w:rsid w:val="00C62FE4"/>
    <w:rsid w:val="00C65B8C"/>
    <w:rsid w:val="00C70175"/>
    <w:rsid w:val="00C704F9"/>
    <w:rsid w:val="00C77527"/>
    <w:rsid w:val="00C878D7"/>
    <w:rsid w:val="00C90CEE"/>
    <w:rsid w:val="00C95FC4"/>
    <w:rsid w:val="00CA1EAE"/>
    <w:rsid w:val="00CA2C20"/>
    <w:rsid w:val="00CA33B9"/>
    <w:rsid w:val="00CA42A0"/>
    <w:rsid w:val="00CA4B86"/>
    <w:rsid w:val="00CB68D2"/>
    <w:rsid w:val="00CB6F27"/>
    <w:rsid w:val="00CC7A43"/>
    <w:rsid w:val="00CD04A7"/>
    <w:rsid w:val="00CD2371"/>
    <w:rsid w:val="00CD457F"/>
    <w:rsid w:val="00CD5889"/>
    <w:rsid w:val="00CE1057"/>
    <w:rsid w:val="00CE41E4"/>
    <w:rsid w:val="00CF4F08"/>
    <w:rsid w:val="00CF782F"/>
    <w:rsid w:val="00D02BE8"/>
    <w:rsid w:val="00D06324"/>
    <w:rsid w:val="00D1559A"/>
    <w:rsid w:val="00D161C7"/>
    <w:rsid w:val="00D21B9A"/>
    <w:rsid w:val="00D22B0B"/>
    <w:rsid w:val="00D2514D"/>
    <w:rsid w:val="00D266C7"/>
    <w:rsid w:val="00D267E6"/>
    <w:rsid w:val="00D30B9F"/>
    <w:rsid w:val="00D458F1"/>
    <w:rsid w:val="00D53DAA"/>
    <w:rsid w:val="00D544AB"/>
    <w:rsid w:val="00D578A6"/>
    <w:rsid w:val="00D87940"/>
    <w:rsid w:val="00D94E96"/>
    <w:rsid w:val="00D95607"/>
    <w:rsid w:val="00DA074E"/>
    <w:rsid w:val="00DA472B"/>
    <w:rsid w:val="00DA6297"/>
    <w:rsid w:val="00DA680B"/>
    <w:rsid w:val="00DA6AC2"/>
    <w:rsid w:val="00DB1509"/>
    <w:rsid w:val="00DB2A35"/>
    <w:rsid w:val="00DB5F9B"/>
    <w:rsid w:val="00DB774F"/>
    <w:rsid w:val="00DC0BE6"/>
    <w:rsid w:val="00DC1A0F"/>
    <w:rsid w:val="00DC2033"/>
    <w:rsid w:val="00DC2EDC"/>
    <w:rsid w:val="00DC528E"/>
    <w:rsid w:val="00DD5A97"/>
    <w:rsid w:val="00DD781C"/>
    <w:rsid w:val="00DE1056"/>
    <w:rsid w:val="00DE1DE7"/>
    <w:rsid w:val="00DE201E"/>
    <w:rsid w:val="00DE29E4"/>
    <w:rsid w:val="00DE4A4C"/>
    <w:rsid w:val="00DE51CF"/>
    <w:rsid w:val="00DE6F16"/>
    <w:rsid w:val="00DF42DF"/>
    <w:rsid w:val="00DF6BB8"/>
    <w:rsid w:val="00DF78B7"/>
    <w:rsid w:val="00E01BCB"/>
    <w:rsid w:val="00E02E9C"/>
    <w:rsid w:val="00E1282A"/>
    <w:rsid w:val="00E134D4"/>
    <w:rsid w:val="00E13FA7"/>
    <w:rsid w:val="00E176A5"/>
    <w:rsid w:val="00E21CDA"/>
    <w:rsid w:val="00E248E2"/>
    <w:rsid w:val="00E263E9"/>
    <w:rsid w:val="00E30468"/>
    <w:rsid w:val="00E338C3"/>
    <w:rsid w:val="00E376FB"/>
    <w:rsid w:val="00E41ED5"/>
    <w:rsid w:val="00E42F42"/>
    <w:rsid w:val="00E46946"/>
    <w:rsid w:val="00E50DC5"/>
    <w:rsid w:val="00E5272B"/>
    <w:rsid w:val="00E54733"/>
    <w:rsid w:val="00E5587B"/>
    <w:rsid w:val="00E567D8"/>
    <w:rsid w:val="00E57234"/>
    <w:rsid w:val="00E57C8A"/>
    <w:rsid w:val="00E60F3F"/>
    <w:rsid w:val="00E62986"/>
    <w:rsid w:val="00E65E37"/>
    <w:rsid w:val="00E67B6F"/>
    <w:rsid w:val="00E72037"/>
    <w:rsid w:val="00E73421"/>
    <w:rsid w:val="00E76212"/>
    <w:rsid w:val="00E764F4"/>
    <w:rsid w:val="00E802F3"/>
    <w:rsid w:val="00E80BF9"/>
    <w:rsid w:val="00E820FE"/>
    <w:rsid w:val="00E82B41"/>
    <w:rsid w:val="00E8645C"/>
    <w:rsid w:val="00E9272C"/>
    <w:rsid w:val="00E927F1"/>
    <w:rsid w:val="00EA1360"/>
    <w:rsid w:val="00EA14FC"/>
    <w:rsid w:val="00EA1D3F"/>
    <w:rsid w:val="00EA6BE8"/>
    <w:rsid w:val="00EA713E"/>
    <w:rsid w:val="00EA7563"/>
    <w:rsid w:val="00EC5BEF"/>
    <w:rsid w:val="00ED2EE6"/>
    <w:rsid w:val="00EE21F0"/>
    <w:rsid w:val="00EE3311"/>
    <w:rsid w:val="00EE4001"/>
    <w:rsid w:val="00EE4B15"/>
    <w:rsid w:val="00EE5DB3"/>
    <w:rsid w:val="00EF0E34"/>
    <w:rsid w:val="00EF5BE7"/>
    <w:rsid w:val="00EF79C2"/>
    <w:rsid w:val="00EF7E3B"/>
    <w:rsid w:val="00F06B00"/>
    <w:rsid w:val="00F127A8"/>
    <w:rsid w:val="00F1780A"/>
    <w:rsid w:val="00F17DCC"/>
    <w:rsid w:val="00F17EC2"/>
    <w:rsid w:val="00F20FC3"/>
    <w:rsid w:val="00F255E4"/>
    <w:rsid w:val="00F30377"/>
    <w:rsid w:val="00F34101"/>
    <w:rsid w:val="00F40909"/>
    <w:rsid w:val="00F50575"/>
    <w:rsid w:val="00F5071B"/>
    <w:rsid w:val="00F56E8B"/>
    <w:rsid w:val="00F57E30"/>
    <w:rsid w:val="00F6514C"/>
    <w:rsid w:val="00F66792"/>
    <w:rsid w:val="00F703A0"/>
    <w:rsid w:val="00F72223"/>
    <w:rsid w:val="00F74A4A"/>
    <w:rsid w:val="00F85DB8"/>
    <w:rsid w:val="00F91A5B"/>
    <w:rsid w:val="00F93E1C"/>
    <w:rsid w:val="00F941D8"/>
    <w:rsid w:val="00F9502C"/>
    <w:rsid w:val="00F956D5"/>
    <w:rsid w:val="00F96473"/>
    <w:rsid w:val="00F97FFE"/>
    <w:rsid w:val="00FA011D"/>
    <w:rsid w:val="00FA230D"/>
    <w:rsid w:val="00FA37A8"/>
    <w:rsid w:val="00FA41B7"/>
    <w:rsid w:val="00FA5CBE"/>
    <w:rsid w:val="00FA6E90"/>
    <w:rsid w:val="00FA76AF"/>
    <w:rsid w:val="00FB1571"/>
    <w:rsid w:val="00FB2188"/>
    <w:rsid w:val="00FB2F41"/>
    <w:rsid w:val="00FB3129"/>
    <w:rsid w:val="00FB3C18"/>
    <w:rsid w:val="00FB6641"/>
    <w:rsid w:val="00FB77AB"/>
    <w:rsid w:val="00FB7ADE"/>
    <w:rsid w:val="00FC1851"/>
    <w:rsid w:val="00FC2CBA"/>
    <w:rsid w:val="00FC3AFA"/>
    <w:rsid w:val="00FC4ADF"/>
    <w:rsid w:val="00FC5FDD"/>
    <w:rsid w:val="00FD111F"/>
    <w:rsid w:val="00FD22F2"/>
    <w:rsid w:val="00FD72D8"/>
    <w:rsid w:val="00FE2236"/>
    <w:rsid w:val="00FE4E75"/>
    <w:rsid w:val="00FE6600"/>
    <w:rsid w:val="00FF0940"/>
    <w:rsid w:val="00FF1919"/>
    <w:rsid w:val="00FF27CA"/>
    <w:rsid w:val="00FF5C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51281507-7452-42C2-B51F-D433D094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imes New Roman" w:hAnsi="Century" w:cs="Century"/>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244B"/>
    <w:rPr>
      <w:rFonts w:ascii="Times New Roman" w:hAnsi="Times New Roman" w:cs="Times New Roman"/>
      <w:sz w:val="24"/>
      <w:szCs w:val="24"/>
    </w:rPr>
  </w:style>
  <w:style w:type="paragraph" w:styleId="Heading1">
    <w:name w:val="heading 1"/>
    <w:basedOn w:val="Normal"/>
    <w:next w:val="Normal"/>
    <w:link w:val="Heading1Char"/>
    <w:qFormat/>
    <w:rsid w:val="00572B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91A5B"/>
    <w:pPr>
      <w:keepNext/>
      <w:spacing w:before="240" w:after="60"/>
      <w:outlineLvl w:val="1"/>
    </w:pPr>
    <w:rPr>
      <w:b/>
      <w:bCs/>
      <w:i/>
      <w:iCs/>
    </w:rPr>
  </w:style>
  <w:style w:type="paragraph" w:styleId="Heading3">
    <w:name w:val="heading 3"/>
    <w:basedOn w:val="Normal"/>
    <w:next w:val="Normal"/>
    <w:link w:val="Heading3Char"/>
    <w:semiHidden/>
    <w:unhideWhenUsed/>
    <w:qFormat/>
    <w:rsid w:val="00572B5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1A5B"/>
    <w:pPr>
      <w:tabs>
        <w:tab w:val="center" w:pos="4320"/>
        <w:tab w:val="right" w:pos="8640"/>
      </w:tabs>
    </w:pPr>
    <w:rPr>
      <w:sz w:val="20"/>
      <w:szCs w:val="20"/>
      <w:lang w:val="en-US"/>
    </w:rPr>
  </w:style>
  <w:style w:type="paragraph" w:styleId="Footer">
    <w:name w:val="footer"/>
    <w:basedOn w:val="Normal"/>
    <w:link w:val="FooterChar"/>
    <w:uiPriority w:val="99"/>
    <w:rsid w:val="00F91A5B"/>
    <w:pPr>
      <w:tabs>
        <w:tab w:val="center" w:pos="4320"/>
        <w:tab w:val="right" w:pos="8640"/>
      </w:tabs>
    </w:pPr>
    <w:rPr>
      <w:sz w:val="20"/>
      <w:szCs w:val="20"/>
      <w:lang w:val="en-US"/>
    </w:rPr>
  </w:style>
  <w:style w:type="paragraph" w:styleId="BodyText">
    <w:name w:val="Body Text"/>
    <w:basedOn w:val="Normal"/>
    <w:rsid w:val="00F91A5B"/>
    <w:rPr>
      <w:rFonts w:ascii="CG Times" w:hAnsi="CG Times"/>
      <w:lang w:val="en-US"/>
    </w:rPr>
  </w:style>
  <w:style w:type="paragraph" w:customStyle="1" w:styleId="WHO">
    <w:name w:val="WHO"/>
    <w:basedOn w:val="Normal"/>
    <w:rsid w:val="00F91A5B"/>
  </w:style>
  <w:style w:type="character" w:styleId="PageNumber">
    <w:name w:val="page number"/>
    <w:basedOn w:val="DefaultParagraphFont"/>
    <w:rsid w:val="00F91A5B"/>
  </w:style>
  <w:style w:type="paragraph" w:styleId="BalloonText">
    <w:name w:val="Balloon Text"/>
    <w:basedOn w:val="Normal"/>
    <w:semiHidden/>
    <w:rsid w:val="006B2A5C"/>
    <w:rPr>
      <w:rFonts w:ascii="Tahoma" w:hAnsi="Tahoma" w:cs="Tahoma"/>
      <w:sz w:val="16"/>
      <w:szCs w:val="16"/>
    </w:rPr>
  </w:style>
  <w:style w:type="character" w:styleId="Hyperlink">
    <w:name w:val="Hyperlink"/>
    <w:rsid w:val="0039052D"/>
    <w:rPr>
      <w:color w:val="0000FF"/>
      <w:u w:val="single"/>
    </w:rPr>
  </w:style>
  <w:style w:type="paragraph" w:customStyle="1" w:styleId="a">
    <w:name w:val="바탕글"/>
    <w:rsid w:val="00E5587B"/>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textAlignment w:val="baseline"/>
    </w:pPr>
    <w:rPr>
      <w:rFonts w:ascii="Batang" w:eastAsia="Batang" w:hAnsi="Times New Roman" w:cs="Angsana New"/>
      <w:color w:val="000000"/>
      <w:lang w:val="en-US" w:eastAsia="ko-KR"/>
    </w:rPr>
  </w:style>
  <w:style w:type="paragraph" w:customStyle="1" w:styleId="Body">
    <w:name w:val="Body"/>
    <w:rsid w:val="00FD22F2"/>
    <w:pPr>
      <w:suppressAutoHyphens/>
      <w:spacing w:after="240"/>
      <w:ind w:left="1440" w:right="1296" w:firstLine="576"/>
    </w:pPr>
    <w:rPr>
      <w:rFonts w:ascii="Courier" w:hAnsi="Courier" w:cs="Times New Roman"/>
      <w:lang w:eastAsia="en-US"/>
    </w:rPr>
  </w:style>
  <w:style w:type="paragraph" w:customStyle="1" w:styleId="Default">
    <w:name w:val="Default"/>
    <w:rsid w:val="009A7062"/>
    <w:pPr>
      <w:autoSpaceDE w:val="0"/>
      <w:autoSpaceDN w:val="0"/>
      <w:adjustRightInd w:val="0"/>
    </w:pPr>
    <w:rPr>
      <w:rFonts w:ascii="Arial" w:eastAsia="SimSun" w:hAnsi="Arial" w:cs="Arial"/>
      <w:color w:val="000000"/>
      <w:sz w:val="24"/>
      <w:szCs w:val="24"/>
      <w:lang w:val="en-US"/>
    </w:rPr>
  </w:style>
  <w:style w:type="character" w:styleId="Strong">
    <w:name w:val="Strong"/>
    <w:qFormat/>
    <w:rsid w:val="00C0778D"/>
    <w:rPr>
      <w:b/>
      <w:bCs/>
    </w:rPr>
  </w:style>
  <w:style w:type="table" w:styleId="TableGrid">
    <w:name w:val="Table Grid"/>
    <w:basedOn w:val="TableNormal"/>
    <w:uiPriority w:val="59"/>
    <w:rsid w:val="00BA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CF4F08"/>
    <w:rPr>
      <w:rFonts w:ascii="Times New Roman" w:hAnsi="Times New Roman" w:cs="Times New Roman"/>
      <w:b/>
      <w:bCs/>
      <w:i/>
      <w:iCs/>
      <w:sz w:val="24"/>
      <w:szCs w:val="24"/>
      <w:lang w:val="en-GB"/>
    </w:rPr>
  </w:style>
  <w:style w:type="character" w:customStyle="1" w:styleId="HeaderChar">
    <w:name w:val="Header Char"/>
    <w:link w:val="Header"/>
    <w:uiPriority w:val="99"/>
    <w:rsid w:val="00CF4F08"/>
    <w:rPr>
      <w:rFonts w:ascii="Times New Roman" w:hAnsi="Times New Roman" w:cs="Times New Roman"/>
    </w:rPr>
  </w:style>
  <w:style w:type="character" w:styleId="CommentReference">
    <w:name w:val="annotation reference"/>
    <w:basedOn w:val="DefaultParagraphFont"/>
    <w:rsid w:val="00EA14FC"/>
    <w:rPr>
      <w:sz w:val="16"/>
      <w:szCs w:val="16"/>
    </w:rPr>
  </w:style>
  <w:style w:type="paragraph" w:styleId="CommentText">
    <w:name w:val="annotation text"/>
    <w:basedOn w:val="Normal"/>
    <w:link w:val="CommentTextChar"/>
    <w:rsid w:val="00EA14FC"/>
    <w:rPr>
      <w:sz w:val="20"/>
      <w:szCs w:val="20"/>
    </w:rPr>
  </w:style>
  <w:style w:type="character" w:customStyle="1" w:styleId="CommentTextChar">
    <w:name w:val="Comment Text Char"/>
    <w:basedOn w:val="DefaultParagraphFont"/>
    <w:link w:val="CommentText"/>
    <w:rsid w:val="00EA14FC"/>
    <w:rPr>
      <w:rFonts w:ascii="Times New Roman" w:hAnsi="Times New Roman" w:cs="Times New Roman"/>
    </w:rPr>
  </w:style>
  <w:style w:type="paragraph" w:styleId="CommentSubject">
    <w:name w:val="annotation subject"/>
    <w:basedOn w:val="CommentText"/>
    <w:next w:val="CommentText"/>
    <w:link w:val="CommentSubjectChar"/>
    <w:rsid w:val="00EA14FC"/>
    <w:rPr>
      <w:b/>
      <w:bCs/>
    </w:rPr>
  </w:style>
  <w:style w:type="character" w:customStyle="1" w:styleId="CommentSubjectChar">
    <w:name w:val="Comment Subject Char"/>
    <w:basedOn w:val="CommentTextChar"/>
    <w:link w:val="CommentSubject"/>
    <w:rsid w:val="00EA14FC"/>
    <w:rPr>
      <w:rFonts w:ascii="Times New Roman" w:hAnsi="Times New Roman" w:cs="Times New Roman"/>
      <w:b/>
      <w:bCs/>
    </w:rPr>
  </w:style>
  <w:style w:type="paragraph" w:styleId="ListParagraph">
    <w:name w:val="List Paragraph"/>
    <w:basedOn w:val="Normal"/>
    <w:uiPriority w:val="34"/>
    <w:qFormat/>
    <w:rsid w:val="007D1AC6"/>
    <w:pPr>
      <w:ind w:left="720"/>
      <w:contextualSpacing/>
    </w:pPr>
  </w:style>
  <w:style w:type="paragraph" w:styleId="Revision">
    <w:name w:val="Revision"/>
    <w:hidden/>
    <w:uiPriority w:val="99"/>
    <w:semiHidden/>
    <w:rsid w:val="003310E3"/>
    <w:rPr>
      <w:rFonts w:ascii="Times New Roman" w:hAnsi="Times New Roman" w:cs="Times New Roman"/>
      <w:sz w:val="24"/>
      <w:szCs w:val="24"/>
    </w:rPr>
  </w:style>
  <w:style w:type="character" w:customStyle="1" w:styleId="FooterChar">
    <w:name w:val="Footer Char"/>
    <w:basedOn w:val="DefaultParagraphFont"/>
    <w:link w:val="Footer"/>
    <w:uiPriority w:val="99"/>
    <w:rsid w:val="001C0DC0"/>
    <w:rPr>
      <w:rFonts w:ascii="Times New Roman" w:hAnsi="Times New Roman" w:cs="Times New Roman"/>
      <w:lang w:val="en-US"/>
    </w:rPr>
  </w:style>
  <w:style w:type="paragraph" w:styleId="FootnoteText">
    <w:name w:val="footnote text"/>
    <w:basedOn w:val="Normal"/>
    <w:link w:val="FootnoteTextChar"/>
    <w:rsid w:val="00572FEC"/>
    <w:rPr>
      <w:sz w:val="20"/>
      <w:szCs w:val="20"/>
    </w:rPr>
  </w:style>
  <w:style w:type="character" w:customStyle="1" w:styleId="FootnoteTextChar">
    <w:name w:val="Footnote Text Char"/>
    <w:basedOn w:val="DefaultParagraphFont"/>
    <w:link w:val="FootnoteText"/>
    <w:rsid w:val="00572FEC"/>
    <w:rPr>
      <w:rFonts w:ascii="Times New Roman" w:hAnsi="Times New Roman" w:cs="Times New Roman"/>
    </w:rPr>
  </w:style>
  <w:style w:type="character" w:styleId="FootnoteReference">
    <w:name w:val="footnote reference"/>
    <w:basedOn w:val="DefaultParagraphFont"/>
    <w:rsid w:val="00572FEC"/>
    <w:rPr>
      <w:vertAlign w:val="superscript"/>
    </w:rPr>
  </w:style>
  <w:style w:type="paragraph" w:styleId="EndnoteText">
    <w:name w:val="endnote text"/>
    <w:basedOn w:val="Normal"/>
    <w:link w:val="EndnoteTextChar"/>
    <w:rsid w:val="00DC528E"/>
    <w:rPr>
      <w:sz w:val="20"/>
      <w:szCs w:val="20"/>
    </w:rPr>
  </w:style>
  <w:style w:type="character" w:customStyle="1" w:styleId="EndnoteTextChar">
    <w:name w:val="Endnote Text Char"/>
    <w:basedOn w:val="DefaultParagraphFont"/>
    <w:link w:val="EndnoteText"/>
    <w:rsid w:val="00DC528E"/>
    <w:rPr>
      <w:rFonts w:ascii="Times New Roman" w:hAnsi="Times New Roman" w:cs="Times New Roman"/>
    </w:rPr>
  </w:style>
  <w:style w:type="character" w:styleId="EndnoteReference">
    <w:name w:val="endnote reference"/>
    <w:basedOn w:val="DefaultParagraphFont"/>
    <w:rsid w:val="00DC528E"/>
    <w:rPr>
      <w:vertAlign w:val="superscript"/>
    </w:rPr>
  </w:style>
  <w:style w:type="character" w:customStyle="1" w:styleId="Heading1Char">
    <w:name w:val="Heading 1 Char"/>
    <w:basedOn w:val="DefaultParagraphFont"/>
    <w:link w:val="Heading1"/>
    <w:rsid w:val="00572B5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572B5F"/>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semiHidden/>
    <w:unhideWhenUsed/>
    <w:rsid w:val="002F7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2509">
      <w:bodyDiv w:val="1"/>
      <w:marLeft w:val="0"/>
      <w:marRight w:val="0"/>
      <w:marTop w:val="0"/>
      <w:marBottom w:val="0"/>
      <w:divBdr>
        <w:top w:val="none" w:sz="0" w:space="0" w:color="auto"/>
        <w:left w:val="none" w:sz="0" w:space="0" w:color="auto"/>
        <w:bottom w:val="none" w:sz="0" w:space="0" w:color="auto"/>
        <w:right w:val="none" w:sz="0" w:space="0" w:color="auto"/>
      </w:divBdr>
    </w:div>
    <w:div w:id="565069686">
      <w:bodyDiv w:val="1"/>
      <w:marLeft w:val="0"/>
      <w:marRight w:val="0"/>
      <w:marTop w:val="0"/>
      <w:marBottom w:val="0"/>
      <w:divBdr>
        <w:top w:val="none" w:sz="0" w:space="0" w:color="auto"/>
        <w:left w:val="none" w:sz="0" w:space="0" w:color="auto"/>
        <w:bottom w:val="none" w:sz="0" w:space="0" w:color="auto"/>
        <w:right w:val="none" w:sz="0" w:space="0" w:color="auto"/>
      </w:divBdr>
    </w:div>
    <w:div w:id="666592732">
      <w:bodyDiv w:val="1"/>
      <w:marLeft w:val="0"/>
      <w:marRight w:val="0"/>
      <w:marTop w:val="0"/>
      <w:marBottom w:val="0"/>
      <w:divBdr>
        <w:top w:val="none" w:sz="0" w:space="0" w:color="auto"/>
        <w:left w:val="none" w:sz="0" w:space="0" w:color="auto"/>
        <w:bottom w:val="none" w:sz="0" w:space="0" w:color="auto"/>
        <w:right w:val="none" w:sz="0" w:space="0" w:color="auto"/>
      </w:divBdr>
    </w:div>
    <w:div w:id="1311639211">
      <w:bodyDiv w:val="1"/>
      <w:marLeft w:val="0"/>
      <w:marRight w:val="0"/>
      <w:marTop w:val="0"/>
      <w:marBottom w:val="0"/>
      <w:divBdr>
        <w:top w:val="none" w:sz="0" w:space="0" w:color="auto"/>
        <w:left w:val="none" w:sz="0" w:space="0" w:color="auto"/>
        <w:bottom w:val="none" w:sz="0" w:space="0" w:color="auto"/>
        <w:right w:val="none" w:sz="0" w:space="0" w:color="auto"/>
      </w:divBdr>
    </w:div>
    <w:div w:id="1326781912">
      <w:bodyDiv w:val="1"/>
      <w:marLeft w:val="0"/>
      <w:marRight w:val="0"/>
      <w:marTop w:val="0"/>
      <w:marBottom w:val="0"/>
      <w:divBdr>
        <w:top w:val="none" w:sz="0" w:space="0" w:color="auto"/>
        <w:left w:val="none" w:sz="0" w:space="0" w:color="auto"/>
        <w:bottom w:val="none" w:sz="0" w:space="0" w:color="auto"/>
        <w:right w:val="none" w:sz="0" w:space="0" w:color="auto"/>
      </w:divBdr>
      <w:divsChild>
        <w:div w:id="413014300">
          <w:marLeft w:val="0"/>
          <w:marRight w:val="0"/>
          <w:marTop w:val="0"/>
          <w:marBottom w:val="0"/>
          <w:divBdr>
            <w:top w:val="none" w:sz="0" w:space="0" w:color="auto"/>
            <w:left w:val="none" w:sz="0" w:space="0" w:color="auto"/>
            <w:bottom w:val="none" w:sz="0" w:space="0" w:color="auto"/>
            <w:right w:val="none" w:sz="0" w:space="0" w:color="auto"/>
          </w:divBdr>
        </w:div>
      </w:divsChild>
    </w:div>
    <w:div w:id="1624001750">
      <w:bodyDiv w:val="1"/>
      <w:marLeft w:val="0"/>
      <w:marRight w:val="0"/>
      <w:marTop w:val="0"/>
      <w:marBottom w:val="0"/>
      <w:divBdr>
        <w:top w:val="none" w:sz="0" w:space="0" w:color="auto"/>
        <w:left w:val="none" w:sz="0" w:space="0" w:color="auto"/>
        <w:bottom w:val="none" w:sz="0" w:space="0" w:color="auto"/>
        <w:right w:val="none" w:sz="0" w:space="0" w:color="auto"/>
      </w:divBdr>
    </w:div>
    <w:div w:id="175027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CBE34-D0F1-4258-87C1-2F50C2BF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8885</CharactersWithSpaces>
  <SharedDoc>false</SharedDoc>
  <HLinks>
    <vt:vector size="6" baseType="variant">
      <vt:variant>
        <vt:i4>3080314</vt:i4>
      </vt:variant>
      <vt:variant>
        <vt:i4>0</vt:i4>
      </vt:variant>
      <vt:variant>
        <vt:i4>0</vt:i4>
      </vt:variant>
      <vt:variant>
        <vt:i4>5</vt:i4>
      </vt:variant>
      <vt:variant>
        <vt:lpwstr>http://workspace.who.int/sites/ATT/default.aspx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PIRGARI, Dorina</dc:creator>
  <cp:lastModifiedBy>DOMENTE, Silviu</cp:lastModifiedBy>
  <cp:revision>2</cp:revision>
  <cp:lastPrinted>2019-12-16T05:24:00Z</cp:lastPrinted>
  <dcterms:created xsi:type="dcterms:W3CDTF">2020-01-16T12:39:00Z</dcterms:created>
  <dcterms:modified xsi:type="dcterms:W3CDTF">2020-01-16T12:39:00Z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