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55A8" w14:textId="279E3DFD" w:rsidR="006C174A" w:rsidRDefault="006C174A" w:rsidP="006C174A">
      <w:pPr>
        <w:jc w:val="center"/>
        <w:rPr>
          <w:rFonts w:asciiTheme="minorHAnsi" w:hAnsiTheme="minorHAnsi" w:cstheme="minorHAnsi"/>
          <w:bCs/>
          <w:color w:val="000000" w:themeColor="text1"/>
          <w:sz w:val="36"/>
          <w:szCs w:val="36"/>
        </w:rPr>
      </w:pPr>
      <w:bookmarkStart w:id="0" w:name="_Hlk37764327"/>
      <w:bookmarkStart w:id="1" w:name="_Hlk34303822"/>
      <w:r w:rsidRPr="005C1716">
        <w:rPr>
          <w:rFonts w:asciiTheme="minorHAnsi" w:hAnsiTheme="minorHAnsi" w:cstheme="minorHAnsi"/>
          <w:bCs/>
          <w:color w:val="000000" w:themeColor="text1"/>
          <w:sz w:val="36"/>
          <w:szCs w:val="36"/>
        </w:rPr>
        <w:t>BFP Emergency Procurement of Medical Supplies</w:t>
      </w:r>
    </w:p>
    <w:p w14:paraId="74832E0F" w14:textId="2ACA41FF" w:rsidR="00B70F1B" w:rsidRPr="00741CC9" w:rsidRDefault="00C15524" w:rsidP="00B70F1B">
      <w:pPr>
        <w:jc w:val="center"/>
        <w:rPr>
          <w:rFonts w:asciiTheme="minorHAnsi" w:hAnsiTheme="minorHAnsi" w:cstheme="minorHAnsi"/>
          <w:b/>
          <w:color w:val="000000" w:themeColor="text1"/>
          <w:sz w:val="44"/>
          <w:szCs w:val="44"/>
        </w:rPr>
      </w:pPr>
      <w:r>
        <w:rPr>
          <w:rFonts w:asciiTheme="minorHAnsi" w:hAnsiTheme="minorHAnsi" w:cstheme="minorHAnsi"/>
          <w:b/>
          <w:color w:val="000000" w:themeColor="text1"/>
          <w:sz w:val="44"/>
          <w:szCs w:val="44"/>
        </w:rPr>
        <w:t xml:space="preserve">Global </w:t>
      </w:r>
      <w:r w:rsidR="00B70F1B" w:rsidRPr="00741CC9">
        <w:rPr>
          <w:rFonts w:asciiTheme="minorHAnsi" w:hAnsiTheme="minorHAnsi" w:cstheme="minorHAnsi"/>
          <w:b/>
          <w:color w:val="000000" w:themeColor="text1"/>
          <w:sz w:val="44"/>
          <w:szCs w:val="44"/>
        </w:rPr>
        <w:t>Offer Summary</w:t>
      </w:r>
    </w:p>
    <w:p w14:paraId="678AFA25" w14:textId="4BDC3A40" w:rsidR="00B70F1B" w:rsidRPr="00741CC9" w:rsidRDefault="00B70F1B" w:rsidP="00B70F1B">
      <w:pPr>
        <w:jc w:val="center"/>
        <w:rPr>
          <w:rFonts w:asciiTheme="minorHAnsi" w:hAnsiTheme="minorHAnsi" w:cstheme="minorHAnsi"/>
          <w:bCs/>
          <w:sz w:val="44"/>
          <w:szCs w:val="44"/>
        </w:rPr>
      </w:pPr>
      <w:r>
        <w:rPr>
          <w:rFonts w:asciiTheme="minorHAnsi" w:hAnsiTheme="minorHAnsi" w:cstheme="minorHAnsi"/>
          <w:bCs/>
          <w:sz w:val="44"/>
          <w:szCs w:val="44"/>
        </w:rPr>
        <w:t>Hillrom</w:t>
      </w:r>
    </w:p>
    <w:bookmarkEnd w:id="0"/>
    <w:p w14:paraId="727D188A" w14:textId="73C5FF35" w:rsidR="000076CA" w:rsidRDefault="000076CA">
      <w:pPr>
        <w:jc w:val="both"/>
        <w:rPr>
          <w:rFonts w:asciiTheme="minorHAnsi" w:hAnsiTheme="minorHAnsi" w:cstheme="minorHAnsi"/>
          <w:sz w:val="22"/>
          <w:szCs w:val="22"/>
        </w:rPr>
      </w:pPr>
    </w:p>
    <w:p w14:paraId="0DDC8626" w14:textId="35C182F1" w:rsidR="00A64F8E" w:rsidRPr="007B0CDB" w:rsidRDefault="00A64F8E" w:rsidP="003C2955">
      <w:pPr>
        <w:pBdr>
          <w:top w:val="single" w:sz="4" w:space="1" w:color="auto"/>
          <w:left w:val="single" w:sz="4" w:space="4" w:color="auto"/>
          <w:bottom w:val="single" w:sz="4" w:space="1" w:color="auto"/>
          <w:right w:val="single" w:sz="4" w:space="4" w:color="auto"/>
        </w:pBdr>
        <w:ind w:left="1701" w:right="1655"/>
        <w:jc w:val="center"/>
        <w:rPr>
          <w:rFonts w:asciiTheme="minorHAnsi" w:hAnsiTheme="minorHAnsi" w:cstheme="minorHAnsi"/>
          <w:b/>
          <w:bCs/>
          <w:sz w:val="22"/>
          <w:szCs w:val="22"/>
        </w:rPr>
      </w:pPr>
      <w:r w:rsidRPr="007B0CDB">
        <w:rPr>
          <w:rFonts w:asciiTheme="minorHAnsi" w:hAnsiTheme="minorHAnsi" w:cstheme="minorHAnsi"/>
          <w:b/>
          <w:bCs/>
          <w:sz w:val="22"/>
          <w:szCs w:val="22"/>
        </w:rPr>
        <w:t xml:space="preserve">This offer summary is </w:t>
      </w:r>
      <w:r w:rsidR="007B0CDB" w:rsidRPr="007B0CDB">
        <w:rPr>
          <w:rFonts w:asciiTheme="minorHAnsi" w:hAnsiTheme="minorHAnsi" w:cstheme="minorHAnsi"/>
          <w:b/>
          <w:bCs/>
          <w:sz w:val="22"/>
          <w:szCs w:val="22"/>
        </w:rPr>
        <w:t xml:space="preserve">effective </w:t>
      </w:r>
      <w:r w:rsidR="007B0CDB">
        <w:rPr>
          <w:rFonts w:asciiTheme="minorHAnsi" w:hAnsiTheme="minorHAnsi" w:cstheme="minorHAnsi"/>
          <w:b/>
          <w:bCs/>
          <w:sz w:val="22"/>
          <w:szCs w:val="22"/>
        </w:rPr>
        <w:t xml:space="preserve">from </w:t>
      </w:r>
      <w:r w:rsidR="007B0CDB" w:rsidRPr="007B0CDB">
        <w:rPr>
          <w:rFonts w:asciiTheme="minorHAnsi" w:hAnsiTheme="minorHAnsi" w:cstheme="minorHAnsi"/>
          <w:b/>
          <w:bCs/>
          <w:sz w:val="22"/>
          <w:szCs w:val="22"/>
        </w:rPr>
        <w:t>June 01</w:t>
      </w:r>
      <w:r w:rsidR="003C2955">
        <w:rPr>
          <w:rFonts w:asciiTheme="minorHAnsi" w:hAnsiTheme="minorHAnsi" w:cstheme="minorHAnsi"/>
          <w:b/>
          <w:bCs/>
          <w:sz w:val="22"/>
          <w:szCs w:val="22"/>
        </w:rPr>
        <w:t>,</w:t>
      </w:r>
      <w:r w:rsidR="007B0CDB" w:rsidRPr="007B0CDB">
        <w:rPr>
          <w:rFonts w:asciiTheme="minorHAnsi" w:hAnsiTheme="minorHAnsi" w:cstheme="minorHAnsi"/>
          <w:b/>
          <w:bCs/>
          <w:sz w:val="22"/>
          <w:szCs w:val="22"/>
        </w:rPr>
        <w:t xml:space="preserve"> 2020.</w:t>
      </w:r>
    </w:p>
    <w:p w14:paraId="35DDE254" w14:textId="41CC41BE" w:rsidR="00B70F1B" w:rsidRPr="00B70F1B" w:rsidRDefault="00F00100" w:rsidP="00B70F1B">
      <w:pPr>
        <w:spacing w:before="240" w:after="120"/>
        <w:rPr>
          <w:rFonts w:asciiTheme="minorHAnsi" w:hAnsiTheme="minorHAnsi" w:cstheme="minorHAnsi"/>
          <w:color w:val="2E74B5" w:themeColor="accent1" w:themeShade="BF"/>
          <w:sz w:val="28"/>
          <w:szCs w:val="28"/>
        </w:rPr>
      </w:pPr>
      <w:r>
        <w:rPr>
          <w:rFonts w:asciiTheme="minorHAnsi" w:hAnsiTheme="minorHAnsi" w:cstheme="minorHAnsi"/>
          <w:color w:val="2E74B5" w:themeColor="accent1" w:themeShade="BF"/>
          <w:sz w:val="28"/>
          <w:szCs w:val="28"/>
        </w:rPr>
        <w:t>Background</w:t>
      </w:r>
    </w:p>
    <w:p w14:paraId="4423630A" w14:textId="7425B702" w:rsidR="000076CA" w:rsidRDefault="00E171A5">
      <w:pPr>
        <w:jc w:val="both"/>
      </w:pPr>
      <w:r w:rsidRPr="00A64F8E">
        <w:rPr>
          <w:rFonts w:asciiTheme="minorHAnsi" w:eastAsia="Calibri" w:hAnsiTheme="minorHAnsi" w:cstheme="minorHAnsi"/>
          <w:sz w:val="22"/>
          <w:szCs w:val="22"/>
        </w:rPr>
        <w:t>Hillrom is a global medical technology leader whose 10,000 employees have a single purpose:</w:t>
      </w:r>
      <w:r w:rsidRPr="00E171A5">
        <w:rPr>
          <w:rFonts w:ascii="Calibri" w:eastAsia="Calibri" w:hAnsi="Calibri" w:cs="Calibri"/>
          <w:sz w:val="22"/>
          <w:szCs w:val="22"/>
        </w:rPr>
        <w:t xml:space="preserve"> enhancing outcomes for patients and their caregivers by Advancing Connected Care™. Around the world, our innovations touch over 7 million patients each day. They help enable earlier diagnosis and treatment, optimize surgical efficiency and accelerate patient recovery while simplifying clinical communication and shifting care closer to home. We make these outcomes possible through connected smart beds, patient lifts, patient assessment and monitoring technologies, caregiver collaboration tools, respiratory care devices, advanced operating room equipment and more, delivering actionable, real-time insights at the point of care. Learn more at </w:t>
      </w:r>
      <w:hyperlink r:id="rId11" w:history="1">
        <w:r w:rsidR="00616C37" w:rsidRPr="00306C69">
          <w:rPr>
            <w:rStyle w:val="Hyperlink"/>
            <w:rFonts w:ascii="Calibri" w:eastAsia="Calibri" w:hAnsi="Calibri" w:cs="Calibri"/>
            <w:sz w:val="22"/>
            <w:szCs w:val="22"/>
          </w:rPr>
          <w:t>www.Hillrom.com</w:t>
        </w:r>
      </w:hyperlink>
      <w:r w:rsidR="00616C37">
        <w:rPr>
          <w:rFonts w:ascii="Calibri" w:eastAsia="Calibri" w:hAnsi="Calibri" w:cs="Calibri"/>
          <w:sz w:val="22"/>
          <w:szCs w:val="22"/>
        </w:rPr>
        <w:t xml:space="preserve">.  </w:t>
      </w:r>
    </w:p>
    <w:p w14:paraId="6351D6E8" w14:textId="77777777" w:rsidR="0055019A" w:rsidRPr="00261513" w:rsidRDefault="0055019A" w:rsidP="0055019A">
      <w:pPr>
        <w:spacing w:before="240" w:after="120"/>
        <w:rPr>
          <w:rFonts w:asciiTheme="minorHAnsi" w:hAnsiTheme="minorHAnsi" w:cstheme="minorHAnsi"/>
          <w:color w:val="2E74B5" w:themeColor="accent1" w:themeShade="BF"/>
          <w:sz w:val="28"/>
          <w:szCs w:val="28"/>
        </w:rPr>
      </w:pPr>
      <w:r w:rsidRPr="00261513">
        <w:rPr>
          <w:rFonts w:asciiTheme="minorHAnsi" w:hAnsiTheme="minorHAnsi" w:cstheme="minorHAnsi"/>
          <w:color w:val="2E74B5" w:themeColor="accent1" w:themeShade="BF"/>
          <w:sz w:val="28"/>
          <w:szCs w:val="28"/>
        </w:rPr>
        <w:t>Contents</w:t>
      </w:r>
    </w:p>
    <w:p w14:paraId="55AE6376" w14:textId="23500042" w:rsidR="0055019A" w:rsidRDefault="0055019A" w:rsidP="0055019A">
      <w:pPr>
        <w:spacing w:after="160"/>
        <w:rPr>
          <w:rFonts w:ascii="Calibri" w:hAnsi="Calibri" w:cs="Calibri"/>
          <w:color w:val="000000"/>
          <w:sz w:val="22"/>
          <w:szCs w:val="22"/>
        </w:rPr>
      </w:pPr>
      <w:r>
        <w:rPr>
          <w:rFonts w:ascii="Calibri" w:hAnsi="Calibri" w:cs="Calibri"/>
          <w:color w:val="000000"/>
          <w:sz w:val="22"/>
          <w:szCs w:val="22"/>
        </w:rPr>
        <w:t xml:space="preserve">This Offer Summary provides information on </w:t>
      </w:r>
      <w:r w:rsidR="005E168B">
        <w:rPr>
          <w:rFonts w:ascii="Calibri" w:hAnsi="Calibri" w:cs="Calibri"/>
          <w:color w:val="000000"/>
          <w:sz w:val="22"/>
          <w:szCs w:val="22"/>
        </w:rPr>
        <w:t>Hillrom</w:t>
      </w:r>
      <w:r>
        <w:rPr>
          <w:rFonts w:ascii="Calibri" w:hAnsi="Calibri" w:cs="Calibri"/>
          <w:color w:val="000000"/>
          <w:sz w:val="22"/>
          <w:szCs w:val="22"/>
        </w:rPr>
        <w:t xml:space="preserve">’s </w:t>
      </w:r>
      <w:r w:rsidR="001A1098">
        <w:rPr>
          <w:rFonts w:ascii="Calibri" w:hAnsi="Calibri" w:cs="Calibri"/>
          <w:color w:val="000000"/>
          <w:sz w:val="22"/>
          <w:szCs w:val="22"/>
        </w:rPr>
        <w:t>products o</w:t>
      </w:r>
      <w:r>
        <w:rPr>
          <w:rFonts w:ascii="Calibri" w:hAnsi="Calibri" w:cs="Calibri"/>
          <w:color w:val="000000"/>
          <w:sz w:val="22"/>
          <w:szCs w:val="22"/>
        </w:rPr>
        <w:t>ffer</w:t>
      </w:r>
      <w:r w:rsidR="001A1098">
        <w:rPr>
          <w:rFonts w:ascii="Calibri" w:hAnsi="Calibri" w:cs="Calibri"/>
          <w:color w:val="000000"/>
          <w:sz w:val="22"/>
          <w:szCs w:val="22"/>
        </w:rPr>
        <w:t>ed globally</w:t>
      </w:r>
      <w:r>
        <w:rPr>
          <w:rFonts w:ascii="Calibri" w:hAnsi="Calibri" w:cs="Calibri"/>
          <w:color w:val="000000"/>
          <w:sz w:val="22"/>
          <w:szCs w:val="22"/>
        </w:rPr>
        <w:t xml:space="preserve"> and describes the process to complete and return, to the World Bank, the Registration of Interest (ROI). The following Annexes are attached:</w:t>
      </w:r>
    </w:p>
    <w:p w14:paraId="1E2A9643" w14:textId="0594155E" w:rsidR="0055019A" w:rsidRDefault="0055019A" w:rsidP="00CF13C1">
      <w:pPr>
        <w:spacing w:after="160"/>
        <w:rPr>
          <w:rFonts w:ascii="Calibri" w:hAnsi="Calibri" w:cs="Calibri"/>
          <w:color w:val="000000"/>
          <w:sz w:val="22"/>
          <w:szCs w:val="22"/>
        </w:rPr>
      </w:pPr>
      <w:r w:rsidRPr="00741CC9">
        <w:rPr>
          <w:rFonts w:ascii="Calibri" w:hAnsi="Calibri" w:cs="Calibri"/>
          <w:b/>
          <w:bCs/>
          <w:color w:val="000000"/>
          <w:sz w:val="22"/>
          <w:szCs w:val="22"/>
        </w:rPr>
        <w:t>Annex 1</w:t>
      </w:r>
      <w:r>
        <w:rPr>
          <w:rFonts w:ascii="Calibri" w:hAnsi="Calibri" w:cs="Calibri"/>
          <w:color w:val="000000"/>
          <w:sz w:val="22"/>
          <w:szCs w:val="22"/>
        </w:rPr>
        <w:t xml:space="preserve"> – </w:t>
      </w:r>
      <w:r w:rsidR="005E168B">
        <w:rPr>
          <w:rFonts w:ascii="Calibri" w:hAnsi="Calibri" w:cs="Calibri"/>
          <w:color w:val="000000"/>
          <w:sz w:val="22"/>
          <w:szCs w:val="22"/>
        </w:rPr>
        <w:t>Hillrom</w:t>
      </w:r>
      <w:r>
        <w:rPr>
          <w:rFonts w:ascii="Calibri" w:hAnsi="Calibri" w:cs="Calibri"/>
          <w:color w:val="000000"/>
          <w:sz w:val="22"/>
          <w:szCs w:val="22"/>
        </w:rPr>
        <w:t>’s Product Specifications</w:t>
      </w:r>
    </w:p>
    <w:p w14:paraId="62D34D7F" w14:textId="77777777" w:rsidR="0055019A" w:rsidRDefault="0055019A" w:rsidP="00CF13C1">
      <w:pPr>
        <w:spacing w:after="160"/>
        <w:rPr>
          <w:rFonts w:ascii="Calibri" w:hAnsi="Calibri" w:cs="Calibri"/>
          <w:color w:val="000000"/>
          <w:sz w:val="22"/>
          <w:szCs w:val="22"/>
        </w:rPr>
      </w:pPr>
      <w:r w:rsidRPr="00741CC9">
        <w:rPr>
          <w:rFonts w:ascii="Calibri" w:hAnsi="Calibri" w:cs="Calibri"/>
          <w:b/>
          <w:bCs/>
          <w:color w:val="000000"/>
          <w:sz w:val="22"/>
          <w:szCs w:val="22"/>
        </w:rPr>
        <w:t>Annex 2</w:t>
      </w:r>
      <w:r>
        <w:rPr>
          <w:rFonts w:ascii="Calibri" w:hAnsi="Calibri" w:cs="Calibri"/>
          <w:color w:val="000000"/>
          <w:sz w:val="22"/>
          <w:szCs w:val="22"/>
        </w:rPr>
        <w:t xml:space="preserve"> – Other Offer terms</w:t>
      </w:r>
    </w:p>
    <w:p w14:paraId="5F50F413" w14:textId="77777777" w:rsidR="0055019A" w:rsidRDefault="0055019A" w:rsidP="00CF13C1">
      <w:pPr>
        <w:spacing w:after="160"/>
        <w:rPr>
          <w:rFonts w:ascii="Calibri" w:hAnsi="Calibri" w:cs="Calibri"/>
          <w:color w:val="000000"/>
          <w:sz w:val="22"/>
          <w:szCs w:val="22"/>
        </w:rPr>
      </w:pPr>
      <w:r w:rsidRPr="00741CC9">
        <w:rPr>
          <w:rFonts w:ascii="Calibri" w:hAnsi="Calibri" w:cs="Calibri"/>
          <w:b/>
          <w:bCs/>
          <w:color w:val="000000"/>
          <w:sz w:val="22"/>
          <w:szCs w:val="22"/>
        </w:rPr>
        <w:t>Annex 3</w:t>
      </w:r>
      <w:r>
        <w:rPr>
          <w:rFonts w:ascii="Calibri" w:hAnsi="Calibri" w:cs="Calibri"/>
          <w:color w:val="000000"/>
          <w:sz w:val="22"/>
          <w:szCs w:val="22"/>
        </w:rPr>
        <w:t xml:space="preserve"> – WHO &amp; ECRI </w:t>
      </w:r>
      <w:r w:rsidRPr="000246D0">
        <w:rPr>
          <w:rFonts w:ascii="Calibri" w:hAnsi="Calibri" w:cs="Calibri"/>
          <w:color w:val="000000"/>
          <w:sz w:val="22"/>
          <w:szCs w:val="22"/>
        </w:rPr>
        <w:t>baseline technical specifications</w:t>
      </w:r>
    </w:p>
    <w:p w14:paraId="3FB06F2B" w14:textId="40BFE680" w:rsidR="0055019A" w:rsidRDefault="0055019A" w:rsidP="00CF13C1">
      <w:pPr>
        <w:spacing w:after="160"/>
        <w:rPr>
          <w:rFonts w:ascii="Calibri" w:hAnsi="Calibri" w:cs="Calibri"/>
          <w:color w:val="000000"/>
          <w:sz w:val="22"/>
          <w:szCs w:val="22"/>
        </w:rPr>
      </w:pPr>
      <w:r w:rsidRPr="00741CC9">
        <w:rPr>
          <w:rFonts w:ascii="Calibri" w:hAnsi="Calibri" w:cs="Calibri"/>
          <w:b/>
          <w:bCs/>
          <w:color w:val="000000"/>
          <w:sz w:val="22"/>
          <w:szCs w:val="22"/>
        </w:rPr>
        <w:t>Annex 4</w:t>
      </w:r>
      <w:r>
        <w:rPr>
          <w:rFonts w:ascii="Calibri" w:hAnsi="Calibri" w:cs="Calibri"/>
          <w:color w:val="000000"/>
          <w:sz w:val="22"/>
          <w:szCs w:val="22"/>
        </w:rPr>
        <w:t xml:space="preserve"> – ECRI assessment of </w:t>
      </w:r>
      <w:r w:rsidR="005E168B">
        <w:rPr>
          <w:rFonts w:ascii="Calibri" w:hAnsi="Calibri" w:cs="Calibri"/>
          <w:color w:val="000000"/>
          <w:sz w:val="22"/>
          <w:szCs w:val="22"/>
        </w:rPr>
        <w:t>Hillrom</w:t>
      </w:r>
      <w:r>
        <w:rPr>
          <w:rFonts w:ascii="Calibri" w:hAnsi="Calibri" w:cs="Calibri"/>
          <w:color w:val="000000"/>
          <w:sz w:val="22"/>
          <w:szCs w:val="22"/>
        </w:rPr>
        <w:t xml:space="preserve">’s </w:t>
      </w:r>
      <w:r w:rsidR="004F1D72">
        <w:rPr>
          <w:rFonts w:ascii="Calibri" w:eastAsia="Calibri" w:hAnsi="Calibri" w:cs="Calibri"/>
          <w:sz w:val="22"/>
          <w:szCs w:val="22"/>
        </w:rPr>
        <w:t>Life2000</w:t>
      </w:r>
      <w:r>
        <w:rPr>
          <w:rFonts w:ascii="Calibri" w:hAnsi="Calibri" w:cs="Calibri"/>
          <w:color w:val="000000"/>
          <w:sz w:val="22"/>
          <w:szCs w:val="22"/>
        </w:rPr>
        <w:t xml:space="preserve"> ventilator</w:t>
      </w:r>
    </w:p>
    <w:p w14:paraId="6EA59E88" w14:textId="77777777" w:rsidR="0055019A" w:rsidRDefault="0055019A" w:rsidP="0055019A">
      <w:pPr>
        <w:spacing w:after="80"/>
        <w:rPr>
          <w:rFonts w:ascii="Calibri" w:hAnsi="Calibri" w:cs="Calibri"/>
          <w:color w:val="000000"/>
          <w:sz w:val="22"/>
          <w:szCs w:val="22"/>
        </w:rPr>
      </w:pPr>
      <w:r>
        <w:rPr>
          <w:rFonts w:ascii="Calibri" w:hAnsi="Calibri" w:cs="Calibri"/>
          <w:color w:val="000000"/>
          <w:sz w:val="22"/>
          <w:szCs w:val="22"/>
        </w:rPr>
        <w:t>The following document is attached to the Offer Summary:</w:t>
      </w:r>
    </w:p>
    <w:p w14:paraId="62BFC668" w14:textId="73DEC176" w:rsidR="0055019A" w:rsidRDefault="0055019A" w:rsidP="00CF13C1">
      <w:pPr>
        <w:spacing w:after="120"/>
        <w:jc w:val="both"/>
        <w:rPr>
          <w:rFonts w:ascii="Calibri" w:hAnsi="Calibri" w:cs="Calibri"/>
          <w:b/>
          <w:bCs/>
          <w:color w:val="000000"/>
          <w:sz w:val="22"/>
          <w:szCs w:val="22"/>
        </w:rPr>
      </w:pPr>
      <w:r w:rsidRPr="00514B8C">
        <w:rPr>
          <w:rFonts w:ascii="Calibri" w:hAnsi="Calibri" w:cs="Calibri"/>
          <w:b/>
          <w:bCs/>
          <w:color w:val="000000"/>
          <w:sz w:val="22"/>
          <w:szCs w:val="22"/>
        </w:rPr>
        <w:t>Registration of Interest form</w:t>
      </w:r>
    </w:p>
    <w:p w14:paraId="43B0BEBB" w14:textId="761BEDBF" w:rsidR="00616C37" w:rsidRDefault="00616C37" w:rsidP="0055019A">
      <w:pPr>
        <w:spacing w:after="120"/>
        <w:ind w:left="270"/>
        <w:jc w:val="both"/>
        <w:rPr>
          <w:rFonts w:ascii="Calibri" w:hAnsi="Calibri" w:cs="Calibri"/>
          <w:b/>
          <w:bCs/>
          <w:color w:val="000000"/>
          <w:sz w:val="22"/>
          <w:szCs w:val="22"/>
        </w:rPr>
      </w:pPr>
    </w:p>
    <w:p w14:paraId="287CB7FE" w14:textId="77777777" w:rsidR="00616C37" w:rsidRDefault="00616C37" w:rsidP="0055019A">
      <w:pPr>
        <w:spacing w:after="120"/>
        <w:ind w:left="270"/>
        <w:jc w:val="both"/>
        <w:rPr>
          <w:rFonts w:ascii="Calibri" w:hAnsi="Calibri" w:cs="Calibri"/>
          <w:b/>
          <w:bCs/>
          <w:color w:val="000000"/>
          <w:sz w:val="22"/>
          <w:szCs w:val="22"/>
        </w:rPr>
      </w:pPr>
    </w:p>
    <w:tbl>
      <w:tblPr>
        <w:tblStyle w:val="TableGrid"/>
        <w:tblW w:w="0" w:type="auto"/>
        <w:tblInd w:w="2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8924"/>
      </w:tblGrid>
      <w:tr w:rsidR="00616C37" w14:paraId="2092A0AE" w14:textId="77777777" w:rsidTr="00616C37">
        <w:tc>
          <w:tcPr>
            <w:tcW w:w="9016" w:type="dxa"/>
          </w:tcPr>
          <w:p w14:paraId="3E47B33E" w14:textId="77777777" w:rsidR="00616C37" w:rsidRPr="0031257E" w:rsidRDefault="00616C37" w:rsidP="00616C37">
            <w:pPr>
              <w:pStyle w:val="ListParagraph"/>
              <w:spacing w:before="120" w:after="120"/>
              <w:ind w:left="-128" w:right="70"/>
              <w:contextualSpacing w:val="0"/>
              <w:jc w:val="center"/>
              <w:rPr>
                <w:rFonts w:ascii="Calibri" w:hAnsi="Calibri" w:cs="Calibri"/>
                <w:b/>
                <w:bCs/>
                <w:color w:val="C00000"/>
                <w:sz w:val="28"/>
                <w:szCs w:val="28"/>
              </w:rPr>
            </w:pPr>
            <w:r w:rsidRPr="0031257E">
              <w:rPr>
                <w:rFonts w:ascii="Calibri" w:hAnsi="Calibri" w:cs="Calibri"/>
                <w:b/>
                <w:bCs/>
                <w:color w:val="C00000"/>
                <w:sz w:val="28"/>
                <w:szCs w:val="28"/>
              </w:rPr>
              <w:t>IMPORTANT INFORMATION</w:t>
            </w:r>
          </w:p>
          <w:p w14:paraId="5FB42D4F" w14:textId="77777777" w:rsidR="00616C37" w:rsidRPr="00B526C7" w:rsidRDefault="00616C37" w:rsidP="00616C37">
            <w:pPr>
              <w:pStyle w:val="ListParagraph"/>
              <w:numPr>
                <w:ilvl w:val="0"/>
                <w:numId w:val="32"/>
              </w:numPr>
              <w:spacing w:before="120"/>
              <w:ind w:left="317" w:right="331" w:hanging="274"/>
              <w:contextualSpacing w:val="0"/>
              <w:jc w:val="both"/>
              <w:rPr>
                <w:rFonts w:ascii="Calibri" w:hAnsi="Calibri" w:cs="Calibri"/>
                <w:b/>
                <w:bCs/>
                <w:sz w:val="22"/>
                <w:szCs w:val="22"/>
              </w:rPr>
            </w:pPr>
            <w:r w:rsidRPr="00B526C7">
              <w:rPr>
                <w:rFonts w:ascii="Calibri" w:hAnsi="Calibri" w:cs="Calibri"/>
                <w:b/>
                <w:bCs/>
                <w:sz w:val="22"/>
                <w:szCs w:val="22"/>
              </w:rPr>
              <w:t>Price is available until the end of the year 2020</w:t>
            </w:r>
          </w:p>
          <w:p w14:paraId="1E3B1D19" w14:textId="31F68017" w:rsidR="00616C37" w:rsidRDefault="00616C37" w:rsidP="00616C37">
            <w:pPr>
              <w:pStyle w:val="ListParagraph"/>
              <w:numPr>
                <w:ilvl w:val="0"/>
                <w:numId w:val="32"/>
              </w:numPr>
              <w:spacing w:before="120"/>
              <w:ind w:left="317" w:right="331" w:hanging="274"/>
              <w:contextualSpacing w:val="0"/>
              <w:jc w:val="both"/>
              <w:rPr>
                <w:rFonts w:ascii="Calibri" w:hAnsi="Calibri" w:cs="Calibri"/>
                <w:b/>
                <w:bCs/>
                <w:sz w:val="22"/>
                <w:szCs w:val="22"/>
              </w:rPr>
            </w:pPr>
            <w:r>
              <w:rPr>
                <w:rFonts w:ascii="Calibri" w:hAnsi="Calibri" w:cs="Calibri"/>
                <w:b/>
                <w:bCs/>
                <w:sz w:val="22"/>
                <w:szCs w:val="22"/>
              </w:rPr>
              <w:t>You are encouraged to complete the</w:t>
            </w:r>
            <w:r w:rsidRPr="002F0E49">
              <w:rPr>
                <w:rFonts w:ascii="Calibri" w:hAnsi="Calibri" w:cs="Calibri"/>
                <w:b/>
                <w:bCs/>
                <w:sz w:val="22"/>
                <w:szCs w:val="22"/>
              </w:rPr>
              <w:t xml:space="preserve"> Registration of Interest</w:t>
            </w:r>
            <w:r>
              <w:rPr>
                <w:rFonts w:ascii="Calibri" w:hAnsi="Calibri" w:cs="Calibri"/>
                <w:b/>
                <w:bCs/>
                <w:sz w:val="22"/>
                <w:szCs w:val="22"/>
              </w:rPr>
              <w:t xml:space="preserve"> (ROI) to the World Bank</w:t>
            </w:r>
            <w:r w:rsidRPr="002F0E49">
              <w:rPr>
                <w:rFonts w:ascii="Calibri" w:hAnsi="Calibri" w:cs="Calibri"/>
                <w:b/>
                <w:bCs/>
                <w:sz w:val="22"/>
                <w:szCs w:val="22"/>
              </w:rPr>
              <w:t xml:space="preserve"> </w:t>
            </w:r>
            <w:r>
              <w:rPr>
                <w:rFonts w:ascii="Calibri" w:hAnsi="Calibri" w:cs="Calibri"/>
                <w:b/>
                <w:bCs/>
                <w:sz w:val="22"/>
                <w:szCs w:val="22"/>
              </w:rPr>
              <w:t>as soon as possible to secure lead times – First In – First Supplied.</w:t>
            </w:r>
          </w:p>
          <w:p w14:paraId="21A06014" w14:textId="58217387" w:rsidR="00616C37" w:rsidRPr="00616C37" w:rsidRDefault="00616C37" w:rsidP="0055019A">
            <w:pPr>
              <w:pStyle w:val="ListParagraph"/>
              <w:numPr>
                <w:ilvl w:val="0"/>
                <w:numId w:val="32"/>
              </w:numPr>
              <w:spacing w:before="120" w:after="120"/>
              <w:ind w:left="320" w:right="331" w:hanging="270"/>
              <w:contextualSpacing w:val="0"/>
              <w:jc w:val="both"/>
              <w:rPr>
                <w:rFonts w:ascii="Calibri" w:hAnsi="Calibri" w:cs="Calibri"/>
                <w:b/>
                <w:bCs/>
                <w:color w:val="000000"/>
                <w:sz w:val="22"/>
                <w:szCs w:val="22"/>
              </w:rPr>
            </w:pPr>
            <w:r>
              <w:rPr>
                <w:rFonts w:ascii="Calibri" w:hAnsi="Calibri" w:cs="Calibri"/>
                <w:b/>
                <w:bCs/>
                <w:sz w:val="22"/>
                <w:szCs w:val="22"/>
              </w:rPr>
              <w:t>Submitting a ROI does not bind the Borrower contractually to purchase the goods.</w:t>
            </w:r>
          </w:p>
        </w:tc>
      </w:tr>
    </w:tbl>
    <w:p w14:paraId="42942EC5" w14:textId="49D30838" w:rsidR="00416043" w:rsidRDefault="00416043" w:rsidP="0055019A">
      <w:pPr>
        <w:spacing w:after="120"/>
        <w:ind w:left="270"/>
        <w:jc w:val="both"/>
        <w:rPr>
          <w:rFonts w:ascii="Calibri" w:hAnsi="Calibri" w:cs="Calibri"/>
          <w:b/>
          <w:bCs/>
          <w:color w:val="000000"/>
          <w:sz w:val="22"/>
          <w:szCs w:val="22"/>
        </w:rPr>
      </w:pPr>
    </w:p>
    <w:p w14:paraId="5FBDC78F" w14:textId="77777777" w:rsidR="00416043" w:rsidRDefault="00416043">
      <w:pPr>
        <w:rPr>
          <w:rFonts w:asciiTheme="minorHAnsi" w:hAnsiTheme="minorHAnsi" w:cstheme="minorHAnsi"/>
          <w:color w:val="2E74B5" w:themeColor="accent1" w:themeShade="BF"/>
          <w:sz w:val="28"/>
          <w:szCs w:val="28"/>
        </w:rPr>
      </w:pPr>
      <w:r>
        <w:rPr>
          <w:rFonts w:asciiTheme="minorHAnsi" w:hAnsiTheme="minorHAnsi" w:cstheme="minorHAnsi"/>
          <w:color w:val="2E74B5" w:themeColor="accent1" w:themeShade="BF"/>
          <w:sz w:val="28"/>
          <w:szCs w:val="28"/>
        </w:rPr>
        <w:br w:type="page"/>
      </w:r>
    </w:p>
    <w:p w14:paraId="64CEC0E0" w14:textId="1B45BDFD" w:rsidR="000076CA" w:rsidRPr="0038158E" w:rsidRDefault="00BA72B2" w:rsidP="0038158E">
      <w:pPr>
        <w:spacing w:before="240" w:after="120"/>
        <w:rPr>
          <w:rFonts w:asciiTheme="minorHAnsi" w:hAnsiTheme="minorHAnsi" w:cstheme="minorHAnsi"/>
          <w:color w:val="2E74B5" w:themeColor="accent1" w:themeShade="BF"/>
          <w:sz w:val="28"/>
          <w:szCs w:val="28"/>
        </w:rPr>
      </w:pPr>
      <w:r w:rsidRPr="0038158E">
        <w:rPr>
          <w:rFonts w:asciiTheme="minorHAnsi" w:hAnsiTheme="minorHAnsi" w:cstheme="minorHAnsi"/>
          <w:color w:val="2E74B5" w:themeColor="accent1" w:themeShade="BF"/>
          <w:sz w:val="28"/>
          <w:szCs w:val="28"/>
        </w:rPr>
        <w:lastRenderedPageBreak/>
        <w:t xml:space="preserve">Offer </w:t>
      </w:r>
      <w:r w:rsidR="00A835DD">
        <w:rPr>
          <w:rFonts w:asciiTheme="minorHAnsi" w:hAnsiTheme="minorHAnsi" w:cstheme="minorHAnsi"/>
          <w:color w:val="2E74B5" w:themeColor="accent1" w:themeShade="BF"/>
          <w:sz w:val="28"/>
          <w:szCs w:val="28"/>
        </w:rPr>
        <w:t>Validity</w:t>
      </w:r>
      <w:r w:rsidRPr="0038158E">
        <w:rPr>
          <w:rFonts w:asciiTheme="minorHAnsi" w:hAnsiTheme="minorHAnsi" w:cstheme="minorHAnsi"/>
          <w:color w:val="2E74B5" w:themeColor="accent1" w:themeShade="BF"/>
          <w:sz w:val="28"/>
          <w:szCs w:val="28"/>
        </w:rPr>
        <w:t>:</w:t>
      </w:r>
    </w:p>
    <w:p w14:paraId="6DADC4CD" w14:textId="49BA4983" w:rsidR="0056353B" w:rsidRDefault="0056353B" w:rsidP="00F06A51">
      <w:pPr>
        <w:spacing w:before="120" w:after="120"/>
        <w:jc w:val="both"/>
        <w:rPr>
          <w:rFonts w:ascii="Calibri" w:eastAsia="Calibri" w:hAnsi="Calibri" w:cs="Calibri"/>
          <w:sz w:val="22"/>
          <w:szCs w:val="22"/>
        </w:rPr>
      </w:pPr>
      <w:r w:rsidRPr="0056353B">
        <w:rPr>
          <w:rFonts w:ascii="Calibri" w:eastAsia="Calibri" w:hAnsi="Calibri" w:cs="Calibri"/>
          <w:sz w:val="22"/>
          <w:szCs w:val="22"/>
        </w:rPr>
        <w:t>This pricing in this offer will expire at the end of 2020. You are encouraged to complete the ROI as soon as possible to be assured of stock. Completion of the ROI does not bind you to entering into a contract.</w:t>
      </w:r>
    </w:p>
    <w:p w14:paraId="69F122C1" w14:textId="41B9580E" w:rsidR="000076CA" w:rsidRDefault="00847E08" w:rsidP="00F06A51">
      <w:pPr>
        <w:spacing w:before="120" w:after="120"/>
        <w:jc w:val="both"/>
        <w:rPr>
          <w:rFonts w:ascii="Calibri" w:eastAsia="Calibri" w:hAnsi="Calibri" w:cs="Calibri"/>
          <w:sz w:val="22"/>
          <w:szCs w:val="22"/>
        </w:rPr>
      </w:pPr>
      <w:r w:rsidRPr="00847E08">
        <w:rPr>
          <w:rFonts w:ascii="Calibri" w:eastAsia="Calibri" w:hAnsi="Calibri" w:cs="Calibri"/>
          <w:sz w:val="22"/>
          <w:szCs w:val="22"/>
        </w:rPr>
        <w:t xml:space="preserve">Please complete and return this form to the World Bank to register your interest with </w:t>
      </w:r>
      <w:r w:rsidR="00C15893">
        <w:rPr>
          <w:rFonts w:ascii="Calibri" w:eastAsia="Calibri" w:hAnsi="Calibri" w:cs="Calibri"/>
          <w:sz w:val="22"/>
          <w:szCs w:val="22"/>
        </w:rPr>
        <w:t>Hillrom</w:t>
      </w:r>
      <w:r w:rsidRPr="00847E08">
        <w:rPr>
          <w:rFonts w:ascii="Calibri" w:eastAsia="Calibri" w:hAnsi="Calibri" w:cs="Calibri"/>
          <w:sz w:val="22"/>
          <w:szCs w:val="22"/>
        </w:rPr>
        <w:t xml:space="preserve"> so they can advise you of lead times and shipping details so you can make an informed decision whether to proceed with a contract or not.</w:t>
      </w:r>
    </w:p>
    <w:p w14:paraId="62CF2426" w14:textId="474BF941" w:rsidR="000076CA" w:rsidRDefault="00C15893" w:rsidP="00F06A51">
      <w:pPr>
        <w:spacing w:before="120" w:after="120"/>
        <w:jc w:val="both"/>
        <w:rPr>
          <w:rFonts w:ascii="Calibri" w:eastAsia="Calibri" w:hAnsi="Calibri" w:cs="Calibri"/>
          <w:sz w:val="22"/>
          <w:szCs w:val="22"/>
        </w:rPr>
      </w:pPr>
      <w:r>
        <w:rPr>
          <w:rFonts w:ascii="Calibri" w:eastAsia="Calibri" w:hAnsi="Calibri" w:cs="Calibri"/>
          <w:sz w:val="22"/>
          <w:szCs w:val="22"/>
        </w:rPr>
        <w:t>Hillrom</w:t>
      </w:r>
      <w:r w:rsidR="00BA72B2">
        <w:rPr>
          <w:rFonts w:ascii="Calibri" w:eastAsia="Calibri" w:hAnsi="Calibri" w:cs="Calibri"/>
          <w:sz w:val="22"/>
          <w:szCs w:val="22"/>
        </w:rPr>
        <w:t xml:space="preserve"> will promptly advise the precise lead time (fitting into their production schedule), and then the Borrower </w:t>
      </w:r>
      <w:r w:rsidR="001D5730">
        <w:rPr>
          <w:rFonts w:ascii="Calibri" w:eastAsia="Calibri" w:hAnsi="Calibri" w:cs="Calibri"/>
          <w:sz w:val="22"/>
          <w:szCs w:val="22"/>
        </w:rPr>
        <w:t xml:space="preserve">will have </w:t>
      </w:r>
      <w:r w:rsidR="00E31E93">
        <w:rPr>
          <w:rFonts w:ascii="Calibri" w:eastAsia="Calibri" w:hAnsi="Calibri" w:cs="Calibri"/>
          <w:sz w:val="22"/>
          <w:szCs w:val="22"/>
        </w:rPr>
        <w:t>5 days</w:t>
      </w:r>
      <w:r w:rsidR="00BA72B2">
        <w:rPr>
          <w:rFonts w:ascii="Calibri" w:eastAsia="Calibri" w:hAnsi="Calibri" w:cs="Calibri"/>
          <w:sz w:val="22"/>
          <w:szCs w:val="22"/>
        </w:rPr>
        <w:t xml:space="preserve"> to sign a contract to procure the products.</w:t>
      </w:r>
    </w:p>
    <w:p w14:paraId="0F7EF155" w14:textId="41DD4D77" w:rsidR="000076CA" w:rsidRDefault="00BA72B2" w:rsidP="00416043">
      <w:pPr>
        <w:spacing w:before="240" w:after="120"/>
        <w:rPr>
          <w:rFonts w:asciiTheme="minorHAnsi" w:hAnsiTheme="minorHAnsi" w:cstheme="minorHAnsi"/>
          <w:color w:val="2E74B5" w:themeColor="accent1" w:themeShade="BF"/>
          <w:sz w:val="28"/>
          <w:szCs w:val="28"/>
        </w:rPr>
      </w:pPr>
      <w:r w:rsidRPr="00416043">
        <w:rPr>
          <w:rFonts w:asciiTheme="minorHAnsi" w:hAnsiTheme="minorHAnsi" w:cstheme="minorHAnsi"/>
          <w:color w:val="2E74B5" w:themeColor="accent1" w:themeShade="BF"/>
          <w:sz w:val="28"/>
          <w:szCs w:val="28"/>
        </w:rPr>
        <w:t>Offered Product</w:t>
      </w:r>
      <w:r w:rsidR="00AF77D8" w:rsidRPr="00416043">
        <w:rPr>
          <w:rFonts w:asciiTheme="minorHAnsi" w:hAnsiTheme="minorHAnsi" w:cstheme="minorHAnsi"/>
          <w:color w:val="2E74B5" w:themeColor="accent1" w:themeShade="BF"/>
          <w:sz w:val="28"/>
          <w:szCs w:val="28"/>
        </w:rPr>
        <w:t>s</w:t>
      </w:r>
      <w:r w:rsidRPr="00416043">
        <w:rPr>
          <w:rFonts w:asciiTheme="minorHAnsi" w:hAnsiTheme="minorHAnsi" w:cstheme="minorHAnsi"/>
          <w:color w:val="2E74B5" w:themeColor="accent1" w:themeShade="BF"/>
          <w:sz w:val="28"/>
          <w:szCs w:val="28"/>
        </w:rPr>
        <w:t>:</w:t>
      </w:r>
    </w:p>
    <w:p w14:paraId="3BCBE28B" w14:textId="100C6EBE" w:rsidR="001819B0" w:rsidRDefault="001819B0" w:rsidP="00410F1D">
      <w:pPr>
        <w:spacing w:before="120" w:after="120"/>
        <w:jc w:val="both"/>
        <w:rPr>
          <w:rFonts w:ascii="Calibri" w:eastAsia="Calibri" w:hAnsi="Calibri" w:cs="Calibri"/>
          <w:sz w:val="22"/>
          <w:szCs w:val="22"/>
        </w:rPr>
      </w:pPr>
      <w:r w:rsidRPr="00741CC9">
        <w:rPr>
          <w:rFonts w:ascii="Calibri" w:hAnsi="Calibri" w:cs="Calibri"/>
          <w:color w:val="000000"/>
          <w:sz w:val="22"/>
          <w:szCs w:val="22"/>
        </w:rPr>
        <w:t>The products offered</w:t>
      </w:r>
      <w:r w:rsidR="00BD7408">
        <w:rPr>
          <w:rFonts w:ascii="Calibri" w:hAnsi="Calibri" w:cs="Calibri"/>
          <w:color w:val="000000"/>
          <w:sz w:val="22"/>
          <w:szCs w:val="22"/>
        </w:rPr>
        <w:t xml:space="preserve"> by Hillrom globally</w:t>
      </w:r>
      <w:r w:rsidRPr="00741CC9">
        <w:rPr>
          <w:rFonts w:ascii="Calibri" w:hAnsi="Calibri" w:cs="Calibri"/>
          <w:color w:val="000000"/>
          <w:sz w:val="22"/>
          <w:szCs w:val="22"/>
        </w:rPr>
        <w:t xml:space="preserve"> </w:t>
      </w:r>
      <w:r>
        <w:rPr>
          <w:rFonts w:ascii="Calibri" w:hAnsi="Calibri" w:cs="Calibri"/>
          <w:color w:val="000000"/>
          <w:sz w:val="22"/>
          <w:szCs w:val="22"/>
        </w:rPr>
        <w:t>are listed below</w:t>
      </w:r>
      <w:r w:rsidRPr="00741CC9">
        <w:rPr>
          <w:rFonts w:ascii="Calibri" w:hAnsi="Calibri" w:cs="Calibri"/>
          <w:color w:val="000000"/>
          <w:sz w:val="22"/>
          <w:szCs w:val="22"/>
        </w:rPr>
        <w:t xml:space="preserve">. The prices for the products (excluding freight) are global with no price variation </w:t>
      </w:r>
      <w:r w:rsidRPr="00410F1D">
        <w:rPr>
          <w:rFonts w:ascii="Calibri" w:eastAsia="Calibri" w:hAnsi="Calibri" w:cs="Calibri"/>
          <w:sz w:val="22"/>
          <w:szCs w:val="22"/>
        </w:rPr>
        <w:t>per</w:t>
      </w:r>
      <w:r w:rsidRPr="00741CC9">
        <w:rPr>
          <w:rFonts w:ascii="Calibri" w:hAnsi="Calibri" w:cs="Calibri"/>
          <w:color w:val="000000"/>
          <w:sz w:val="22"/>
          <w:szCs w:val="22"/>
        </w:rPr>
        <w:t xml:space="preserve"> region or country</w:t>
      </w:r>
      <w:r w:rsidR="00453F60">
        <w:rPr>
          <w:rFonts w:ascii="Calibri" w:eastAsia="Calibri" w:hAnsi="Calibri" w:cs="Calibri"/>
          <w:sz w:val="22"/>
          <w:szCs w:val="22"/>
        </w:rPr>
        <w:t>.</w:t>
      </w:r>
    </w:p>
    <w:p w14:paraId="6CF7AD90" w14:textId="77CAD7F6" w:rsidR="000076CA" w:rsidRPr="00410F1D" w:rsidRDefault="00BD2C37" w:rsidP="001819B0">
      <w:pPr>
        <w:numPr>
          <w:ilvl w:val="0"/>
          <w:numId w:val="1"/>
        </w:numPr>
        <w:pBdr>
          <w:left w:val="none" w:sz="0" w:space="4" w:color="auto"/>
        </w:pBdr>
        <w:ind w:hanging="358"/>
        <w:jc w:val="both"/>
        <w:rPr>
          <w:rFonts w:ascii="Calibri" w:eastAsia="Calibri" w:hAnsi="Calibri" w:cs="Calibri"/>
          <w:sz w:val="22"/>
          <w:szCs w:val="22"/>
        </w:rPr>
      </w:pPr>
      <w:bookmarkStart w:id="2" w:name="_Hlk41915211"/>
      <w:r w:rsidRPr="00410F1D">
        <w:rPr>
          <w:rFonts w:ascii="Calibri" w:eastAsia="Calibri" w:hAnsi="Calibri" w:cs="Calibri"/>
          <w:sz w:val="22"/>
          <w:szCs w:val="22"/>
        </w:rPr>
        <w:t>Laryn</w:t>
      </w:r>
      <w:r w:rsidR="007B2BF5" w:rsidRPr="00410F1D">
        <w:rPr>
          <w:rFonts w:ascii="Calibri" w:eastAsia="Calibri" w:hAnsi="Calibri" w:cs="Calibri"/>
          <w:sz w:val="22"/>
          <w:szCs w:val="22"/>
        </w:rPr>
        <w:t>goscope</w:t>
      </w:r>
    </w:p>
    <w:p w14:paraId="6835C01D" w14:textId="2D49DECE" w:rsidR="007B2BF5" w:rsidRPr="00410F1D" w:rsidRDefault="007B2BF5">
      <w:pPr>
        <w:numPr>
          <w:ilvl w:val="0"/>
          <w:numId w:val="1"/>
        </w:numPr>
        <w:pBdr>
          <w:left w:val="none" w:sz="0" w:space="4" w:color="auto"/>
        </w:pBdr>
        <w:ind w:hanging="358"/>
        <w:jc w:val="both"/>
        <w:rPr>
          <w:rFonts w:ascii="Calibri" w:eastAsia="Calibri" w:hAnsi="Calibri" w:cs="Calibri"/>
          <w:sz w:val="22"/>
          <w:szCs w:val="22"/>
        </w:rPr>
      </w:pPr>
      <w:r w:rsidRPr="00410F1D">
        <w:rPr>
          <w:rFonts w:ascii="Calibri" w:eastAsia="Calibri" w:hAnsi="Calibri" w:cs="Calibri"/>
          <w:sz w:val="22"/>
          <w:szCs w:val="22"/>
        </w:rPr>
        <w:t>Halogen Otoscope</w:t>
      </w:r>
    </w:p>
    <w:p w14:paraId="05F54B1F" w14:textId="31775FA5" w:rsidR="00EE32DE" w:rsidRDefault="00A359B2">
      <w:pPr>
        <w:numPr>
          <w:ilvl w:val="0"/>
          <w:numId w:val="1"/>
        </w:numPr>
        <w:pBdr>
          <w:left w:val="none" w:sz="0" w:space="4" w:color="auto"/>
        </w:pBdr>
        <w:ind w:hanging="358"/>
        <w:jc w:val="both"/>
        <w:rPr>
          <w:rFonts w:ascii="Calibri" w:eastAsia="Calibri" w:hAnsi="Calibri" w:cs="Calibri"/>
          <w:sz w:val="22"/>
          <w:szCs w:val="22"/>
        </w:rPr>
      </w:pPr>
      <w:r w:rsidRPr="00410F1D">
        <w:rPr>
          <w:rFonts w:ascii="Calibri" w:eastAsia="Calibri" w:hAnsi="Calibri" w:cs="Calibri"/>
          <w:sz w:val="22"/>
          <w:szCs w:val="22"/>
        </w:rPr>
        <w:t>High Flow Delivery System (Ventilators)</w:t>
      </w:r>
    </w:p>
    <w:p w14:paraId="4B9D07B8" w14:textId="587546E2" w:rsidR="00362A6F" w:rsidRDefault="00362A6F" w:rsidP="00362A6F">
      <w:pPr>
        <w:pBdr>
          <w:left w:val="none" w:sz="0" w:space="4" w:color="auto"/>
        </w:pBdr>
        <w:jc w:val="both"/>
        <w:rPr>
          <w:rFonts w:ascii="Calibri" w:eastAsia="Calibri" w:hAnsi="Calibri" w:cs="Calibri"/>
          <w:sz w:val="22"/>
          <w:szCs w:val="22"/>
        </w:rPr>
      </w:pPr>
    </w:p>
    <w:p w14:paraId="262D43D7" w14:textId="2D6124EF" w:rsidR="00362A6F" w:rsidRPr="00410F1D" w:rsidRDefault="00362A6F" w:rsidP="00362A6F">
      <w:pPr>
        <w:pBdr>
          <w:left w:val="none" w:sz="0" w:space="4" w:color="auto"/>
        </w:pBdr>
        <w:jc w:val="both"/>
        <w:rPr>
          <w:rFonts w:ascii="Calibri" w:eastAsia="Calibri" w:hAnsi="Calibri" w:cs="Calibri"/>
          <w:sz w:val="22"/>
          <w:szCs w:val="22"/>
        </w:rPr>
      </w:pPr>
      <w:r>
        <w:rPr>
          <w:rFonts w:ascii="Calibri" w:eastAsia="Calibri" w:hAnsi="Calibri" w:cs="Calibri"/>
          <w:sz w:val="22"/>
          <w:szCs w:val="22"/>
        </w:rPr>
        <w:t xml:space="preserve">Hillrom also offer Electrocardiographs </w:t>
      </w:r>
      <w:r w:rsidR="00A02459">
        <w:rPr>
          <w:rFonts w:ascii="Calibri" w:eastAsia="Calibri" w:hAnsi="Calibri" w:cs="Calibri"/>
          <w:sz w:val="22"/>
          <w:szCs w:val="22"/>
        </w:rPr>
        <w:t>and ICU Beds to specified countries</w:t>
      </w:r>
      <w:r w:rsidR="006F0E03">
        <w:rPr>
          <w:rFonts w:ascii="Calibri" w:eastAsia="Calibri" w:hAnsi="Calibri" w:cs="Calibri"/>
          <w:sz w:val="22"/>
          <w:szCs w:val="22"/>
        </w:rPr>
        <w:t>.</w:t>
      </w:r>
    </w:p>
    <w:p w14:paraId="1DE62279" w14:textId="77777777" w:rsidR="00A835DD" w:rsidRPr="00A835DD" w:rsidRDefault="00A835DD" w:rsidP="00A835DD">
      <w:pPr>
        <w:spacing w:before="240" w:after="120"/>
        <w:rPr>
          <w:rFonts w:asciiTheme="minorHAnsi" w:hAnsiTheme="minorHAnsi" w:cstheme="minorHAnsi"/>
          <w:color w:val="2E74B5" w:themeColor="accent1" w:themeShade="BF"/>
          <w:sz w:val="28"/>
          <w:szCs w:val="28"/>
        </w:rPr>
      </w:pPr>
      <w:bookmarkStart w:id="3" w:name="_Hlk40653446"/>
      <w:bookmarkEnd w:id="2"/>
      <w:r w:rsidRPr="00A835DD">
        <w:rPr>
          <w:rFonts w:asciiTheme="minorHAnsi" w:hAnsiTheme="minorHAnsi" w:cstheme="minorHAnsi"/>
          <w:color w:val="2E74B5" w:themeColor="accent1" w:themeShade="BF"/>
          <w:sz w:val="28"/>
          <w:szCs w:val="28"/>
        </w:rPr>
        <w:t>Scope</w:t>
      </w:r>
    </w:p>
    <w:p w14:paraId="5FD3EC14" w14:textId="70B4DE45" w:rsidR="00A835DD" w:rsidRDefault="0064356F" w:rsidP="0004537C">
      <w:pPr>
        <w:spacing w:before="120" w:after="120"/>
        <w:jc w:val="both"/>
        <w:rPr>
          <w:rFonts w:ascii="Calibri" w:eastAsia="Calibri" w:hAnsi="Calibri" w:cs="Calibri"/>
          <w:sz w:val="22"/>
          <w:szCs w:val="22"/>
        </w:rPr>
      </w:pPr>
      <w:r>
        <w:rPr>
          <w:rFonts w:ascii="Calibri" w:eastAsia="Calibri" w:hAnsi="Calibri" w:cs="Calibri"/>
          <w:sz w:val="22"/>
          <w:szCs w:val="22"/>
        </w:rPr>
        <w:t>This is a global offer available to all countries</w:t>
      </w:r>
      <w:r w:rsidR="00C63A77">
        <w:rPr>
          <w:rFonts w:ascii="Calibri" w:eastAsia="Calibri" w:hAnsi="Calibri" w:cs="Calibri"/>
          <w:sz w:val="22"/>
          <w:szCs w:val="22"/>
        </w:rPr>
        <w:t>, on a first ordered first fulfilled basis.</w:t>
      </w:r>
      <w:bookmarkStart w:id="4" w:name="_GoBack"/>
      <w:bookmarkEnd w:id="4"/>
    </w:p>
    <w:p w14:paraId="5069B55A" w14:textId="06F403D8" w:rsidR="006366A7" w:rsidRPr="004D4F58" w:rsidRDefault="006366A7" w:rsidP="006366A7">
      <w:pPr>
        <w:spacing w:before="240" w:after="120"/>
        <w:rPr>
          <w:rFonts w:asciiTheme="minorHAnsi" w:hAnsiTheme="minorHAnsi" w:cstheme="minorHAnsi"/>
          <w:color w:val="2E74B5" w:themeColor="accent1" w:themeShade="BF"/>
          <w:sz w:val="28"/>
          <w:szCs w:val="28"/>
        </w:rPr>
      </w:pPr>
      <w:r w:rsidRPr="00261513">
        <w:rPr>
          <w:rFonts w:asciiTheme="minorHAnsi" w:hAnsiTheme="minorHAnsi" w:cstheme="minorHAnsi"/>
          <w:color w:val="2E74B5" w:themeColor="accent1" w:themeShade="BF"/>
          <w:sz w:val="28"/>
          <w:szCs w:val="28"/>
        </w:rPr>
        <w:t>WHO/ECRI Technical Performance Specifications</w:t>
      </w:r>
    </w:p>
    <w:bookmarkEnd w:id="3"/>
    <w:p w14:paraId="025F1451" w14:textId="77777777" w:rsidR="006366A7" w:rsidRPr="00B47FA9" w:rsidRDefault="006366A7" w:rsidP="006366A7">
      <w:pPr>
        <w:spacing w:before="120" w:after="120"/>
        <w:rPr>
          <w:rFonts w:ascii="Calibri" w:hAnsi="Calibri" w:cs="Calibri"/>
          <w:color w:val="808080"/>
          <w:sz w:val="28"/>
          <w:szCs w:val="28"/>
        </w:rPr>
      </w:pPr>
      <w:r w:rsidRPr="00B47FA9">
        <w:rPr>
          <w:rFonts w:ascii="Calibri" w:hAnsi="Calibri" w:cs="Calibri"/>
          <w:color w:val="808080"/>
          <w:sz w:val="28"/>
          <w:szCs w:val="28"/>
        </w:rPr>
        <w:t>Ventilators</w:t>
      </w:r>
    </w:p>
    <w:p w14:paraId="1682154D" w14:textId="15B7D1A1" w:rsidR="00616B46" w:rsidRDefault="00616B46" w:rsidP="006366A7">
      <w:pPr>
        <w:spacing w:before="240" w:after="120"/>
        <w:rPr>
          <w:rFonts w:ascii="Calibri" w:hAnsi="Calibri" w:cs="Calibri"/>
          <w:color w:val="000000"/>
          <w:sz w:val="22"/>
          <w:szCs w:val="22"/>
        </w:rPr>
      </w:pPr>
      <w:r w:rsidRPr="00616B46">
        <w:rPr>
          <w:rFonts w:ascii="Calibri" w:hAnsi="Calibri" w:cs="Calibri"/>
          <w:color w:val="000000"/>
          <w:sz w:val="22"/>
          <w:szCs w:val="22"/>
        </w:rPr>
        <w:t xml:space="preserve">Hillrom has proposed its Life2000 High Flow Delivery System for use with patients that require non-invasive (e.g., nasal cannula or face mask) ventilation support, therefore making a facility’s critical care ventilator fleet more available to treat COVID-19 patients requiring intensive care. ECRI reviewed the Life2000 system and believes that it meets the needs of patients with mild respiratory distress and may be considered as a noninvasive ventilation option. Reportedly, the delivered tidal volume by the Life2000 is approximately three times what is set by the user.  If an untrained user sets the tidal volume without this knowledge, there is potential for serious patient harm. To minimize this potential, ECRI highly recommends only providing noninvasive ventilation using the </w:t>
      </w:r>
      <w:r w:rsidRPr="00E0226F">
        <w:rPr>
          <w:rFonts w:ascii="Calibri" w:hAnsi="Calibri" w:cs="Calibri"/>
          <w:color w:val="000000"/>
          <w:sz w:val="22"/>
          <w:szCs w:val="22"/>
        </w:rPr>
        <w:t xml:space="preserve">Life2000. A more detailed review conducted by ECRI of these performance variances is provided in </w:t>
      </w:r>
      <w:r w:rsidR="009836A0" w:rsidRPr="00E0226F">
        <w:rPr>
          <w:rFonts w:ascii="Calibri" w:hAnsi="Calibri" w:cs="Calibri"/>
          <w:color w:val="000000"/>
          <w:sz w:val="22"/>
          <w:szCs w:val="22"/>
        </w:rPr>
        <w:t>Annex 4</w:t>
      </w:r>
      <w:r w:rsidRPr="00E0226F">
        <w:rPr>
          <w:rFonts w:ascii="Calibri" w:hAnsi="Calibri" w:cs="Calibri"/>
          <w:color w:val="000000"/>
          <w:sz w:val="22"/>
          <w:szCs w:val="22"/>
        </w:rPr>
        <w:t>.</w:t>
      </w:r>
    </w:p>
    <w:p w14:paraId="11C118EB" w14:textId="11AF8B5C" w:rsidR="006366A7" w:rsidRPr="00B47FA9" w:rsidRDefault="006366A7" w:rsidP="006366A7">
      <w:pPr>
        <w:spacing w:before="240" w:after="120"/>
        <w:rPr>
          <w:rFonts w:ascii="Calibri" w:hAnsi="Calibri" w:cs="Calibri"/>
          <w:color w:val="808080"/>
          <w:sz w:val="28"/>
          <w:szCs w:val="28"/>
        </w:rPr>
      </w:pPr>
      <w:r w:rsidRPr="00B47FA9">
        <w:rPr>
          <w:rFonts w:ascii="Calibri" w:hAnsi="Calibri" w:cs="Calibri"/>
          <w:color w:val="808080"/>
          <w:sz w:val="28"/>
          <w:szCs w:val="28"/>
        </w:rPr>
        <w:t>Other products</w:t>
      </w:r>
    </w:p>
    <w:p w14:paraId="37E5AC10" w14:textId="0025B305" w:rsidR="006366A7" w:rsidRDefault="006366A7" w:rsidP="006366A7">
      <w:pPr>
        <w:spacing w:after="120"/>
        <w:rPr>
          <w:rFonts w:ascii="Calibri" w:hAnsi="Calibri" w:cs="Calibri"/>
          <w:color w:val="000000"/>
          <w:sz w:val="22"/>
          <w:szCs w:val="22"/>
        </w:rPr>
      </w:pPr>
      <w:r w:rsidRPr="00B47FA9">
        <w:rPr>
          <w:rFonts w:ascii="Calibri" w:hAnsi="Calibri" w:cs="Calibri"/>
          <w:color w:val="000000"/>
          <w:sz w:val="22"/>
          <w:szCs w:val="22"/>
        </w:rPr>
        <w:t xml:space="preserve">All other products offered meet or exceed World Health Organization (WHO) and ECRI developed baseline technical performance </w:t>
      </w:r>
      <w:r w:rsidRPr="00CE1DD7">
        <w:rPr>
          <w:rFonts w:ascii="Calibri" w:hAnsi="Calibri" w:cs="Calibri"/>
          <w:color w:val="000000"/>
          <w:sz w:val="22"/>
          <w:szCs w:val="22"/>
        </w:rPr>
        <w:t>specifications that are provided in Annex 3. The tables in Annex 1</w:t>
      </w:r>
      <w:r w:rsidRPr="00B47FA9">
        <w:rPr>
          <w:rFonts w:ascii="Calibri" w:hAnsi="Calibri" w:cs="Calibri"/>
          <w:color w:val="000000"/>
          <w:sz w:val="22"/>
          <w:szCs w:val="22"/>
        </w:rPr>
        <w:t xml:space="preserve"> outline </w:t>
      </w:r>
      <w:r w:rsidR="00616B46">
        <w:rPr>
          <w:rFonts w:ascii="Calibri" w:hAnsi="Calibri" w:cs="Calibri"/>
          <w:color w:val="000000"/>
          <w:sz w:val="22"/>
          <w:szCs w:val="22"/>
        </w:rPr>
        <w:t>Hillrom</w:t>
      </w:r>
      <w:r w:rsidR="00C53A5A">
        <w:rPr>
          <w:rFonts w:ascii="Calibri" w:hAnsi="Calibri" w:cs="Calibri"/>
          <w:color w:val="000000"/>
          <w:sz w:val="22"/>
          <w:szCs w:val="22"/>
        </w:rPr>
        <w:t>’s</w:t>
      </w:r>
      <w:r w:rsidRPr="00B47FA9">
        <w:rPr>
          <w:rFonts w:ascii="Calibri" w:hAnsi="Calibri" w:cs="Calibri"/>
          <w:color w:val="000000"/>
          <w:sz w:val="22"/>
          <w:szCs w:val="22"/>
        </w:rPr>
        <w:t xml:space="preserve"> models, key features</w:t>
      </w:r>
      <w:r w:rsidR="00E0226F">
        <w:rPr>
          <w:rFonts w:ascii="Calibri" w:hAnsi="Calibri" w:cs="Calibri"/>
          <w:color w:val="000000"/>
          <w:sz w:val="22"/>
          <w:szCs w:val="22"/>
        </w:rPr>
        <w:t xml:space="preserve"> and </w:t>
      </w:r>
      <w:r w:rsidRPr="00B47FA9">
        <w:rPr>
          <w:rFonts w:ascii="Calibri" w:hAnsi="Calibri" w:cs="Calibri"/>
          <w:color w:val="000000"/>
          <w:sz w:val="22"/>
          <w:szCs w:val="22"/>
        </w:rPr>
        <w:t>pricing</w:t>
      </w:r>
      <w:r w:rsidR="00E0226F">
        <w:rPr>
          <w:rFonts w:ascii="Calibri" w:hAnsi="Calibri" w:cs="Calibri"/>
          <w:color w:val="000000"/>
          <w:sz w:val="22"/>
          <w:szCs w:val="22"/>
        </w:rPr>
        <w:t>.</w:t>
      </w:r>
    </w:p>
    <w:p w14:paraId="4B0A1AB2" w14:textId="14C29EAE" w:rsidR="008F5B5F" w:rsidRDefault="008F5B5F" w:rsidP="00CE1DD7">
      <w:bookmarkStart w:id="5" w:name="_Hlk37408618"/>
      <w:r>
        <w:br w:type="page"/>
      </w:r>
    </w:p>
    <w:p w14:paraId="18B03B1E" w14:textId="20BF855C" w:rsidR="006B7E4F" w:rsidRPr="00741CC9" w:rsidRDefault="006B7E4F" w:rsidP="006B7E4F">
      <w:pPr>
        <w:rPr>
          <w:rFonts w:ascii="Calibri" w:hAnsi="Calibri" w:cs="Calibri"/>
          <w:color w:val="000000"/>
          <w:sz w:val="36"/>
          <w:szCs w:val="36"/>
        </w:rPr>
      </w:pPr>
      <w:r w:rsidRPr="00741CC9">
        <w:rPr>
          <w:rFonts w:ascii="Calibri" w:hAnsi="Calibri" w:cs="Calibri"/>
          <w:b/>
          <w:bCs/>
          <w:color w:val="000000"/>
          <w:sz w:val="36"/>
          <w:szCs w:val="36"/>
        </w:rPr>
        <w:lastRenderedPageBreak/>
        <w:t>Annex 1</w:t>
      </w:r>
      <w:r>
        <w:rPr>
          <w:rFonts w:ascii="Calibri" w:hAnsi="Calibri" w:cs="Calibri"/>
          <w:color w:val="000000"/>
          <w:sz w:val="36"/>
          <w:szCs w:val="36"/>
        </w:rPr>
        <w:t xml:space="preserve"> | Hillrom Product Specifications</w:t>
      </w:r>
    </w:p>
    <w:p w14:paraId="19A5D5AF" w14:textId="1C217820" w:rsidR="00056392" w:rsidRDefault="00056392" w:rsidP="00056392">
      <w:pPr>
        <w:spacing w:before="240" w:after="120"/>
        <w:rPr>
          <w:rFonts w:ascii="Calibri" w:hAnsi="Calibri" w:cs="Calibri"/>
          <w:color w:val="C45911" w:themeColor="accent2" w:themeShade="BF"/>
          <w:sz w:val="28"/>
          <w:szCs w:val="28"/>
        </w:rPr>
      </w:pPr>
      <w:r w:rsidRPr="00D908B0">
        <w:rPr>
          <w:rFonts w:ascii="Calibri" w:hAnsi="Calibri" w:cs="Calibri"/>
          <w:color w:val="C45911" w:themeColor="accent2" w:themeShade="BF"/>
          <w:sz w:val="28"/>
          <w:szCs w:val="28"/>
        </w:rPr>
        <w:t xml:space="preserve">The following provisions apply to </w:t>
      </w:r>
      <w:r w:rsidRPr="00D908B0">
        <w:rPr>
          <w:rFonts w:ascii="Calibri" w:hAnsi="Calibri" w:cs="Calibri"/>
          <w:color w:val="C45911" w:themeColor="accent2" w:themeShade="BF"/>
          <w:sz w:val="28"/>
          <w:szCs w:val="28"/>
          <w:u w:val="single"/>
        </w:rPr>
        <w:t>all products</w:t>
      </w:r>
      <w:r w:rsidRPr="00D908B0">
        <w:rPr>
          <w:rFonts w:ascii="Calibri" w:hAnsi="Calibri" w:cs="Calibri"/>
          <w:color w:val="C45911" w:themeColor="accent2" w:themeShade="BF"/>
          <w:sz w:val="28"/>
          <w:szCs w:val="28"/>
        </w:rPr>
        <w:t xml:space="preserve"> offered by </w:t>
      </w:r>
      <w:r>
        <w:rPr>
          <w:rFonts w:ascii="Calibri" w:hAnsi="Calibri" w:cs="Calibri"/>
          <w:color w:val="C45911" w:themeColor="accent2" w:themeShade="BF"/>
          <w:sz w:val="28"/>
          <w:szCs w:val="28"/>
        </w:rPr>
        <w:t>Hillrom</w:t>
      </w:r>
      <w:r w:rsidRPr="00D908B0">
        <w:rPr>
          <w:rFonts w:ascii="Calibri" w:hAnsi="Calibri" w:cs="Calibri"/>
          <w:color w:val="C45911" w:themeColor="accent2" w:themeShade="BF"/>
          <w:sz w:val="28"/>
          <w:szCs w:val="28"/>
        </w:rPr>
        <w:t>.</w:t>
      </w:r>
    </w:p>
    <w:tbl>
      <w:tblPr>
        <w:tblStyle w:val="TableGrid"/>
        <w:tblW w:w="8995" w:type="dxa"/>
        <w:tblLook w:val="04A0" w:firstRow="1" w:lastRow="0" w:firstColumn="1" w:lastColumn="0" w:noHBand="0" w:noVBand="1"/>
      </w:tblPr>
      <w:tblGrid>
        <w:gridCol w:w="1975"/>
        <w:gridCol w:w="7020"/>
      </w:tblGrid>
      <w:tr w:rsidR="00DC5FC0" w14:paraId="2FA6E528" w14:textId="77777777" w:rsidTr="00E9064A">
        <w:tc>
          <w:tcPr>
            <w:tcW w:w="1975" w:type="dxa"/>
            <w:tcBorders>
              <w:left w:val="nil"/>
              <w:bottom w:val="single" w:sz="4" w:space="0" w:color="FFFFFF" w:themeColor="background1"/>
              <w:right w:val="nil"/>
            </w:tcBorders>
            <w:shd w:val="clear" w:color="auto" w:fill="C45911" w:themeFill="accent2" w:themeFillShade="BF"/>
          </w:tcPr>
          <w:p w14:paraId="2EAC4FE1" w14:textId="77777777" w:rsidR="00DC5FC0" w:rsidRPr="00D908B0" w:rsidRDefault="00DC5FC0" w:rsidP="00735BD9">
            <w:pPr>
              <w:spacing w:before="60" w:after="60"/>
              <w:rPr>
                <w:rFonts w:ascii="Calibri" w:hAnsi="Calibri" w:cs="Calibri"/>
                <w:b/>
                <w:bCs/>
                <w:color w:val="FFFFFF" w:themeColor="background1"/>
                <w:sz w:val="22"/>
                <w:szCs w:val="22"/>
              </w:rPr>
            </w:pPr>
            <w:r w:rsidRPr="00D908B0">
              <w:rPr>
                <w:rFonts w:ascii="Calibri" w:hAnsi="Calibri" w:cs="Calibri"/>
                <w:b/>
                <w:bCs/>
                <w:color w:val="FFFFFF" w:themeColor="background1"/>
                <w:sz w:val="22"/>
                <w:szCs w:val="22"/>
              </w:rPr>
              <w:t>Price</w:t>
            </w:r>
          </w:p>
        </w:tc>
        <w:tc>
          <w:tcPr>
            <w:tcW w:w="7020" w:type="dxa"/>
            <w:tcBorders>
              <w:left w:val="nil"/>
              <w:right w:val="nil"/>
            </w:tcBorders>
            <w:shd w:val="clear" w:color="auto" w:fill="auto"/>
            <w:vAlign w:val="center"/>
          </w:tcPr>
          <w:p w14:paraId="23813A50" w14:textId="77777777"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sidRPr="00D908B0">
              <w:rPr>
                <w:rFonts w:ascii="Calibri" w:hAnsi="Calibri" w:cs="Calibri"/>
                <w:color w:val="000000"/>
                <w:sz w:val="22"/>
                <w:szCs w:val="22"/>
              </w:rPr>
              <w:t>Prices quoted in the following tables are EXW</w:t>
            </w:r>
          </w:p>
        </w:tc>
      </w:tr>
      <w:tr w:rsidR="00DC5FC0" w14:paraId="1C4353D7" w14:textId="77777777" w:rsidTr="00E9064A">
        <w:tc>
          <w:tcPr>
            <w:tcW w:w="1975" w:type="dxa"/>
            <w:tcBorders>
              <w:top w:val="single" w:sz="4" w:space="0" w:color="FFFFFF" w:themeColor="background1"/>
              <w:left w:val="nil"/>
              <w:bottom w:val="single" w:sz="4" w:space="0" w:color="FFFFFF" w:themeColor="background1"/>
              <w:right w:val="nil"/>
            </w:tcBorders>
            <w:shd w:val="clear" w:color="auto" w:fill="C45911" w:themeFill="accent2" w:themeFillShade="BF"/>
          </w:tcPr>
          <w:p w14:paraId="30B1FE0F" w14:textId="77777777" w:rsidR="00DC5FC0" w:rsidRPr="00D908B0" w:rsidRDefault="00DC5FC0" w:rsidP="00735BD9">
            <w:pPr>
              <w:spacing w:before="60" w:after="60"/>
              <w:rPr>
                <w:rFonts w:ascii="Calibri" w:hAnsi="Calibri" w:cs="Calibri"/>
                <w:b/>
                <w:bCs/>
                <w:color w:val="FFFFFF" w:themeColor="background1"/>
                <w:sz w:val="22"/>
                <w:szCs w:val="22"/>
              </w:rPr>
            </w:pPr>
            <w:r w:rsidRPr="00D908B0">
              <w:rPr>
                <w:rFonts w:ascii="Calibri" w:hAnsi="Calibri" w:cs="Calibri"/>
                <w:b/>
                <w:bCs/>
                <w:color w:val="FFFFFF" w:themeColor="background1"/>
                <w:sz w:val="22"/>
                <w:szCs w:val="22"/>
              </w:rPr>
              <w:t>Shipping options/s</w:t>
            </w:r>
          </w:p>
        </w:tc>
        <w:tc>
          <w:tcPr>
            <w:tcW w:w="7020" w:type="dxa"/>
            <w:tcBorders>
              <w:left w:val="nil"/>
              <w:right w:val="nil"/>
            </w:tcBorders>
            <w:shd w:val="clear" w:color="auto" w:fill="auto"/>
            <w:vAlign w:val="center"/>
          </w:tcPr>
          <w:p w14:paraId="66C53BE7" w14:textId="77777777" w:rsidR="00DC5FC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Pr>
                <w:rFonts w:ascii="Calibri" w:hAnsi="Calibri" w:cs="Calibri"/>
                <w:color w:val="000000"/>
                <w:sz w:val="22"/>
                <w:szCs w:val="22"/>
              </w:rPr>
              <w:t xml:space="preserve">Incoterms 2020 </w:t>
            </w:r>
            <w:r w:rsidRPr="00D908B0">
              <w:rPr>
                <w:rFonts w:ascii="Calibri" w:hAnsi="Calibri" w:cs="Calibri"/>
                <w:color w:val="000000"/>
                <w:sz w:val="22"/>
                <w:szCs w:val="22"/>
              </w:rPr>
              <w:t>CIP</w:t>
            </w:r>
            <w:r>
              <w:rPr>
                <w:rFonts w:ascii="Calibri" w:hAnsi="Calibri" w:cs="Calibri"/>
                <w:color w:val="000000"/>
                <w:sz w:val="22"/>
                <w:szCs w:val="22"/>
              </w:rPr>
              <w:t xml:space="preserve"> </w:t>
            </w:r>
          </w:p>
          <w:p w14:paraId="4FE195F9" w14:textId="3797F2BF"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Pr>
                <w:rFonts w:ascii="Calibri" w:hAnsi="Calibri" w:cs="Calibri"/>
                <w:color w:val="000000"/>
                <w:sz w:val="22"/>
                <w:szCs w:val="22"/>
              </w:rPr>
              <w:t>Incoterms 2020 CPT (with the option for Hillrom to cover insurance)</w:t>
            </w:r>
          </w:p>
        </w:tc>
      </w:tr>
      <w:tr w:rsidR="00DC5FC0" w14:paraId="69B043F5" w14:textId="77777777" w:rsidTr="00E9064A">
        <w:tc>
          <w:tcPr>
            <w:tcW w:w="1975" w:type="dxa"/>
            <w:tcBorders>
              <w:top w:val="single" w:sz="4" w:space="0" w:color="FFFFFF" w:themeColor="background1"/>
              <w:left w:val="nil"/>
              <w:bottom w:val="single" w:sz="4" w:space="0" w:color="FFFFFF" w:themeColor="background1"/>
              <w:right w:val="nil"/>
            </w:tcBorders>
            <w:shd w:val="clear" w:color="auto" w:fill="C45911" w:themeFill="accent2" w:themeFillShade="BF"/>
          </w:tcPr>
          <w:p w14:paraId="5DF42589" w14:textId="77777777" w:rsidR="00DC5FC0" w:rsidRPr="00D908B0" w:rsidRDefault="00DC5FC0" w:rsidP="00735BD9">
            <w:pPr>
              <w:spacing w:before="60" w:after="60"/>
              <w:rPr>
                <w:rFonts w:ascii="Calibri" w:hAnsi="Calibri" w:cs="Calibri"/>
                <w:b/>
                <w:bCs/>
                <w:color w:val="FFFFFF" w:themeColor="background1"/>
                <w:sz w:val="22"/>
                <w:szCs w:val="22"/>
              </w:rPr>
            </w:pPr>
            <w:r w:rsidRPr="00D908B0">
              <w:rPr>
                <w:rFonts w:ascii="Calibri" w:hAnsi="Calibri" w:cs="Calibri"/>
                <w:b/>
                <w:bCs/>
                <w:color w:val="FFFFFF" w:themeColor="background1"/>
                <w:sz w:val="22"/>
                <w:szCs w:val="22"/>
              </w:rPr>
              <w:t>Shipping costs</w:t>
            </w:r>
          </w:p>
        </w:tc>
        <w:tc>
          <w:tcPr>
            <w:tcW w:w="7020" w:type="dxa"/>
            <w:tcBorders>
              <w:left w:val="nil"/>
              <w:right w:val="nil"/>
            </w:tcBorders>
            <w:shd w:val="clear" w:color="auto" w:fill="auto"/>
            <w:vAlign w:val="center"/>
          </w:tcPr>
          <w:p w14:paraId="023623B4" w14:textId="77777777"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sidRPr="00D908B0">
              <w:rPr>
                <w:rFonts w:ascii="Calibri" w:hAnsi="Calibri" w:cs="Calibri"/>
                <w:color w:val="000000"/>
                <w:sz w:val="22"/>
                <w:szCs w:val="22"/>
              </w:rPr>
              <w:t xml:space="preserve">On return of the ROI, </w:t>
            </w:r>
            <w:r>
              <w:rPr>
                <w:rFonts w:ascii="Calibri" w:hAnsi="Calibri" w:cs="Calibri"/>
                <w:color w:val="000000"/>
                <w:sz w:val="22"/>
                <w:szCs w:val="22"/>
              </w:rPr>
              <w:t>Hillrom</w:t>
            </w:r>
            <w:r w:rsidRPr="00D908B0">
              <w:rPr>
                <w:rFonts w:ascii="Calibri" w:hAnsi="Calibri" w:cs="Calibri"/>
                <w:color w:val="000000"/>
                <w:sz w:val="22"/>
                <w:szCs w:val="22"/>
              </w:rPr>
              <w:t xml:space="preserve"> will obtain actual shipping costs per product</w:t>
            </w:r>
            <w:r>
              <w:rPr>
                <w:rFonts w:ascii="Calibri" w:hAnsi="Calibri" w:cs="Calibri"/>
                <w:color w:val="000000"/>
                <w:sz w:val="22"/>
                <w:szCs w:val="22"/>
              </w:rPr>
              <w:t xml:space="preserve"> based on</w:t>
            </w:r>
            <w:r w:rsidRPr="00D908B0">
              <w:rPr>
                <w:rFonts w:ascii="Calibri" w:hAnsi="Calibri" w:cs="Calibri"/>
                <w:color w:val="000000"/>
                <w:sz w:val="22"/>
                <w:szCs w:val="22"/>
              </w:rPr>
              <w:t xml:space="preserve"> quantity and destination as per the applicable Incoterm. </w:t>
            </w:r>
          </w:p>
          <w:p w14:paraId="0DF0CB34" w14:textId="72046DD4"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sidRPr="00D908B0">
              <w:rPr>
                <w:rFonts w:ascii="Calibri" w:hAnsi="Calibri" w:cs="Calibri"/>
                <w:color w:val="000000"/>
                <w:sz w:val="22"/>
                <w:szCs w:val="22"/>
              </w:rPr>
              <w:t>Actual shipping costs will be in addition to the quoted prices below and will be detailed in the contract.</w:t>
            </w:r>
          </w:p>
        </w:tc>
      </w:tr>
      <w:tr w:rsidR="00DC5FC0" w14:paraId="35457048" w14:textId="77777777" w:rsidTr="00E9064A">
        <w:tc>
          <w:tcPr>
            <w:tcW w:w="1975" w:type="dxa"/>
            <w:tcBorders>
              <w:top w:val="single" w:sz="4" w:space="0" w:color="FFFFFF" w:themeColor="background1"/>
              <w:left w:val="nil"/>
              <w:bottom w:val="single" w:sz="4" w:space="0" w:color="FFFFFF" w:themeColor="background1"/>
              <w:right w:val="nil"/>
            </w:tcBorders>
            <w:shd w:val="clear" w:color="auto" w:fill="C45911" w:themeFill="accent2" w:themeFillShade="BF"/>
          </w:tcPr>
          <w:p w14:paraId="2A2C0571" w14:textId="77777777" w:rsidR="00DC5FC0" w:rsidRPr="00D908B0" w:rsidRDefault="00DC5FC0" w:rsidP="00735BD9">
            <w:pPr>
              <w:spacing w:before="60" w:after="60"/>
              <w:rPr>
                <w:rFonts w:ascii="Calibri" w:hAnsi="Calibri" w:cs="Calibri"/>
                <w:b/>
                <w:bCs/>
                <w:color w:val="FFFFFF" w:themeColor="background1"/>
                <w:sz w:val="22"/>
                <w:szCs w:val="22"/>
              </w:rPr>
            </w:pPr>
            <w:r w:rsidRPr="00D908B0">
              <w:rPr>
                <w:rFonts w:ascii="Calibri" w:hAnsi="Calibri" w:cs="Calibri"/>
                <w:b/>
                <w:bCs/>
                <w:color w:val="FFFFFF" w:themeColor="background1"/>
                <w:sz w:val="22"/>
                <w:szCs w:val="22"/>
              </w:rPr>
              <w:t>Advance Payment</w:t>
            </w:r>
          </w:p>
        </w:tc>
        <w:tc>
          <w:tcPr>
            <w:tcW w:w="7020" w:type="dxa"/>
            <w:tcBorders>
              <w:left w:val="nil"/>
              <w:right w:val="nil"/>
            </w:tcBorders>
            <w:shd w:val="clear" w:color="auto" w:fill="auto"/>
            <w:vAlign w:val="center"/>
          </w:tcPr>
          <w:p w14:paraId="75D9880E" w14:textId="77777777"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sidRPr="00D908B0">
              <w:rPr>
                <w:rFonts w:ascii="Calibri" w:hAnsi="Calibri" w:cs="Calibri"/>
                <w:color w:val="000000"/>
                <w:sz w:val="22"/>
                <w:szCs w:val="22"/>
              </w:rPr>
              <w:t>40%</w:t>
            </w:r>
          </w:p>
        </w:tc>
      </w:tr>
      <w:tr w:rsidR="00DC5FC0" w14:paraId="48DD7404" w14:textId="77777777" w:rsidTr="00E9064A">
        <w:tc>
          <w:tcPr>
            <w:tcW w:w="1975" w:type="dxa"/>
            <w:tcBorders>
              <w:top w:val="single" w:sz="4" w:space="0" w:color="FFFFFF" w:themeColor="background1"/>
              <w:left w:val="nil"/>
              <w:bottom w:val="single" w:sz="4" w:space="0" w:color="FFFFFF" w:themeColor="background1"/>
              <w:right w:val="nil"/>
            </w:tcBorders>
            <w:shd w:val="clear" w:color="auto" w:fill="C45911" w:themeFill="accent2" w:themeFillShade="BF"/>
          </w:tcPr>
          <w:p w14:paraId="43F142E9" w14:textId="77777777" w:rsidR="00DC5FC0" w:rsidRPr="00D908B0" w:rsidRDefault="00DC5FC0" w:rsidP="00735BD9">
            <w:pPr>
              <w:spacing w:before="60" w:after="60"/>
              <w:rPr>
                <w:rFonts w:ascii="Calibri" w:hAnsi="Calibri" w:cs="Calibri"/>
                <w:b/>
                <w:bCs/>
                <w:color w:val="FFFFFF" w:themeColor="background1"/>
                <w:sz w:val="22"/>
                <w:szCs w:val="22"/>
              </w:rPr>
            </w:pPr>
            <w:r w:rsidRPr="00D908B0">
              <w:rPr>
                <w:rFonts w:ascii="Calibri" w:hAnsi="Calibri" w:cs="Calibri"/>
                <w:b/>
                <w:bCs/>
                <w:color w:val="FFFFFF" w:themeColor="background1"/>
                <w:sz w:val="22"/>
                <w:szCs w:val="22"/>
              </w:rPr>
              <w:t>Payment trigger</w:t>
            </w:r>
          </w:p>
        </w:tc>
        <w:tc>
          <w:tcPr>
            <w:tcW w:w="7020" w:type="dxa"/>
            <w:tcBorders>
              <w:left w:val="nil"/>
              <w:right w:val="nil"/>
            </w:tcBorders>
            <w:shd w:val="clear" w:color="auto" w:fill="auto"/>
            <w:vAlign w:val="center"/>
          </w:tcPr>
          <w:p w14:paraId="19A0CCCC" w14:textId="0D102E71"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sidRPr="00D908B0">
              <w:rPr>
                <w:rFonts w:ascii="Calibri" w:hAnsi="Calibri" w:cs="Calibri"/>
                <w:color w:val="000000"/>
                <w:sz w:val="22"/>
                <w:szCs w:val="22"/>
              </w:rPr>
              <w:t>Paid within twenty</w:t>
            </w:r>
            <w:r>
              <w:rPr>
                <w:rFonts w:ascii="Calibri" w:hAnsi="Calibri" w:cs="Calibri"/>
                <w:color w:val="000000"/>
                <w:sz w:val="22"/>
                <w:szCs w:val="22"/>
              </w:rPr>
              <w:t xml:space="preserve"> (20)</w:t>
            </w:r>
            <w:r w:rsidRPr="00D908B0">
              <w:rPr>
                <w:rFonts w:ascii="Calibri" w:hAnsi="Calibri" w:cs="Calibri"/>
                <w:color w:val="000000"/>
                <w:sz w:val="22"/>
                <w:szCs w:val="22"/>
              </w:rPr>
              <w:t xml:space="preserve"> days of signing of the Contract and upon submission of claim (invoice) and a bank demand guarantee</w:t>
            </w:r>
          </w:p>
        </w:tc>
      </w:tr>
      <w:tr w:rsidR="00DC5FC0" w14:paraId="58B4657C" w14:textId="77777777" w:rsidTr="00E9064A">
        <w:tc>
          <w:tcPr>
            <w:tcW w:w="1975" w:type="dxa"/>
            <w:tcBorders>
              <w:top w:val="single" w:sz="4" w:space="0" w:color="FFFFFF" w:themeColor="background1"/>
              <w:left w:val="nil"/>
              <w:bottom w:val="single" w:sz="4" w:space="0" w:color="FFFFFF" w:themeColor="background1"/>
              <w:right w:val="nil"/>
            </w:tcBorders>
            <w:shd w:val="clear" w:color="auto" w:fill="C45911" w:themeFill="accent2" w:themeFillShade="BF"/>
          </w:tcPr>
          <w:p w14:paraId="72B8A959" w14:textId="77777777" w:rsidR="00DC5FC0" w:rsidRPr="00D908B0" w:rsidRDefault="00DC5FC0" w:rsidP="00735BD9">
            <w:pPr>
              <w:spacing w:before="60" w:after="60"/>
              <w:rPr>
                <w:rFonts w:ascii="Calibri" w:hAnsi="Calibri" w:cs="Calibri"/>
                <w:b/>
                <w:bCs/>
                <w:color w:val="FFFFFF" w:themeColor="background1"/>
                <w:sz w:val="22"/>
                <w:szCs w:val="22"/>
              </w:rPr>
            </w:pPr>
            <w:r w:rsidRPr="00D908B0">
              <w:rPr>
                <w:rFonts w:ascii="Calibri" w:hAnsi="Calibri" w:cs="Calibri"/>
                <w:b/>
                <w:bCs/>
                <w:color w:val="FFFFFF" w:themeColor="background1"/>
                <w:sz w:val="22"/>
                <w:szCs w:val="22"/>
              </w:rPr>
              <w:t>Final payment</w:t>
            </w:r>
          </w:p>
        </w:tc>
        <w:tc>
          <w:tcPr>
            <w:tcW w:w="7020" w:type="dxa"/>
            <w:tcBorders>
              <w:left w:val="nil"/>
              <w:right w:val="nil"/>
            </w:tcBorders>
            <w:shd w:val="clear" w:color="auto" w:fill="auto"/>
            <w:vAlign w:val="center"/>
          </w:tcPr>
          <w:p w14:paraId="3145AAC0" w14:textId="77777777"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sidRPr="00D908B0">
              <w:rPr>
                <w:rFonts w:ascii="Calibri" w:hAnsi="Calibri" w:cs="Calibri"/>
                <w:color w:val="000000"/>
                <w:sz w:val="22"/>
                <w:szCs w:val="22"/>
              </w:rPr>
              <w:t>60%</w:t>
            </w:r>
          </w:p>
        </w:tc>
      </w:tr>
      <w:tr w:rsidR="00DC5FC0" w14:paraId="2CE66618" w14:textId="77777777" w:rsidTr="00E9064A">
        <w:tc>
          <w:tcPr>
            <w:tcW w:w="1975" w:type="dxa"/>
            <w:tcBorders>
              <w:top w:val="single" w:sz="4" w:space="0" w:color="FFFFFF" w:themeColor="background1"/>
              <w:left w:val="nil"/>
              <w:bottom w:val="single" w:sz="4" w:space="0" w:color="FFFFFF" w:themeColor="background1"/>
              <w:right w:val="nil"/>
            </w:tcBorders>
            <w:shd w:val="clear" w:color="auto" w:fill="C45911" w:themeFill="accent2" w:themeFillShade="BF"/>
          </w:tcPr>
          <w:p w14:paraId="1BA628CE" w14:textId="77777777" w:rsidR="00DC5FC0" w:rsidRPr="00D908B0" w:rsidRDefault="00DC5FC0" w:rsidP="00735BD9">
            <w:pPr>
              <w:spacing w:before="60" w:after="60"/>
              <w:rPr>
                <w:rFonts w:ascii="Calibri" w:hAnsi="Calibri" w:cs="Calibri"/>
                <w:b/>
                <w:bCs/>
                <w:color w:val="FFFFFF" w:themeColor="background1"/>
                <w:sz w:val="22"/>
                <w:szCs w:val="22"/>
              </w:rPr>
            </w:pPr>
            <w:r w:rsidRPr="00D908B0">
              <w:rPr>
                <w:rFonts w:ascii="Calibri" w:hAnsi="Calibri" w:cs="Calibri"/>
                <w:b/>
                <w:bCs/>
                <w:color w:val="FFFFFF" w:themeColor="background1"/>
                <w:sz w:val="22"/>
                <w:szCs w:val="22"/>
              </w:rPr>
              <w:t>Payment trigger</w:t>
            </w:r>
          </w:p>
        </w:tc>
        <w:tc>
          <w:tcPr>
            <w:tcW w:w="7020" w:type="dxa"/>
            <w:tcBorders>
              <w:left w:val="nil"/>
              <w:right w:val="nil"/>
            </w:tcBorders>
            <w:shd w:val="clear" w:color="auto" w:fill="auto"/>
            <w:vAlign w:val="center"/>
          </w:tcPr>
          <w:p w14:paraId="507829BF" w14:textId="77777777" w:rsidR="00DC5FC0" w:rsidRPr="00D908B0" w:rsidRDefault="00DC5FC0" w:rsidP="00735BD9">
            <w:pPr>
              <w:pStyle w:val="ListParagraph"/>
              <w:numPr>
                <w:ilvl w:val="0"/>
                <w:numId w:val="34"/>
              </w:numPr>
              <w:spacing w:before="60" w:after="60"/>
              <w:ind w:left="330" w:hanging="330"/>
              <w:contextualSpacing w:val="0"/>
              <w:rPr>
                <w:rFonts w:ascii="Calibri" w:hAnsi="Calibri" w:cs="Calibri"/>
                <w:color w:val="000000"/>
                <w:sz w:val="22"/>
                <w:szCs w:val="22"/>
              </w:rPr>
            </w:pPr>
            <w:r w:rsidRPr="00D908B0">
              <w:rPr>
                <w:rFonts w:ascii="Calibri" w:hAnsi="Calibri" w:cs="Calibri"/>
                <w:color w:val="000000"/>
                <w:sz w:val="22"/>
                <w:szCs w:val="22"/>
              </w:rPr>
              <w:t xml:space="preserve">On shipment and delivery of the goods, within fifteen </w:t>
            </w:r>
            <w:r>
              <w:rPr>
                <w:rFonts w:ascii="Calibri" w:hAnsi="Calibri" w:cs="Calibri"/>
                <w:color w:val="000000"/>
                <w:sz w:val="22"/>
                <w:szCs w:val="22"/>
              </w:rPr>
              <w:t xml:space="preserve">(15) </w:t>
            </w:r>
            <w:r w:rsidRPr="00D908B0">
              <w:rPr>
                <w:rFonts w:ascii="Calibri" w:hAnsi="Calibri" w:cs="Calibri"/>
                <w:color w:val="000000"/>
                <w:sz w:val="22"/>
                <w:szCs w:val="22"/>
              </w:rPr>
              <w:t>days of delivery of the shipping documents, as specified</w:t>
            </w:r>
          </w:p>
        </w:tc>
      </w:tr>
      <w:tr w:rsidR="00DC5FC0" w14:paraId="6C654805" w14:textId="77777777" w:rsidTr="007623A2">
        <w:tc>
          <w:tcPr>
            <w:tcW w:w="1975" w:type="dxa"/>
            <w:tcBorders>
              <w:top w:val="single" w:sz="4" w:space="0" w:color="FFFFFF" w:themeColor="background1"/>
              <w:left w:val="nil"/>
              <w:bottom w:val="single" w:sz="4" w:space="0" w:color="FFFFFF" w:themeColor="background1"/>
              <w:right w:val="nil"/>
            </w:tcBorders>
            <w:shd w:val="clear" w:color="auto" w:fill="C45911" w:themeFill="accent2" w:themeFillShade="BF"/>
          </w:tcPr>
          <w:p w14:paraId="1DE77B2A" w14:textId="25A8B9A3" w:rsidR="00DC5FC0" w:rsidRPr="00D908B0" w:rsidRDefault="00DC5FC0" w:rsidP="00735BD9">
            <w:pPr>
              <w:spacing w:before="60" w:after="60"/>
              <w:rPr>
                <w:rFonts w:ascii="Calibri" w:hAnsi="Calibri" w:cs="Calibri"/>
                <w:b/>
                <w:bCs/>
                <w:color w:val="FFFFFF" w:themeColor="background1"/>
                <w:sz w:val="22"/>
                <w:szCs w:val="22"/>
              </w:rPr>
            </w:pPr>
            <w:r>
              <w:rPr>
                <w:rFonts w:ascii="Calibri" w:hAnsi="Calibri" w:cs="Calibri"/>
                <w:b/>
                <w:bCs/>
                <w:color w:val="FFFFFF" w:themeColor="background1"/>
                <w:sz w:val="22"/>
                <w:szCs w:val="22"/>
              </w:rPr>
              <w:t>Hillrom Subcontract</w:t>
            </w:r>
            <w:r w:rsidR="00106C2E">
              <w:rPr>
                <w:rFonts w:ascii="Calibri" w:hAnsi="Calibri" w:cs="Calibri"/>
                <w:b/>
                <w:bCs/>
                <w:color w:val="FFFFFF" w:themeColor="background1"/>
                <w:sz w:val="22"/>
                <w:szCs w:val="22"/>
              </w:rPr>
              <w:t xml:space="preserve"> Arrangement</w:t>
            </w:r>
          </w:p>
        </w:tc>
        <w:tc>
          <w:tcPr>
            <w:tcW w:w="7020" w:type="dxa"/>
            <w:tcBorders>
              <w:left w:val="nil"/>
              <w:right w:val="nil"/>
            </w:tcBorders>
            <w:shd w:val="clear" w:color="auto" w:fill="auto"/>
            <w:vAlign w:val="center"/>
          </w:tcPr>
          <w:p w14:paraId="2311B380" w14:textId="7C58CC79" w:rsidR="00DC5FC0" w:rsidRDefault="003C3492" w:rsidP="00735BD9">
            <w:pPr>
              <w:pStyle w:val="ListParagraph"/>
              <w:numPr>
                <w:ilvl w:val="0"/>
                <w:numId w:val="34"/>
              </w:numPr>
              <w:spacing w:before="60" w:after="60"/>
              <w:ind w:left="330" w:hanging="330"/>
              <w:contextualSpacing w:val="0"/>
              <w:rPr>
                <w:rFonts w:ascii="Calibri" w:hAnsi="Calibri" w:cs="Calibri"/>
                <w:color w:val="000000"/>
                <w:sz w:val="22"/>
                <w:szCs w:val="22"/>
              </w:rPr>
            </w:pPr>
            <w:r>
              <w:rPr>
                <w:rFonts w:ascii="Calibri" w:hAnsi="Calibri" w:cs="Calibri"/>
                <w:color w:val="000000"/>
                <w:sz w:val="22"/>
                <w:szCs w:val="22"/>
              </w:rPr>
              <w:t xml:space="preserve">Hillrom Inc </w:t>
            </w:r>
            <w:r w:rsidR="00BC47A7">
              <w:rPr>
                <w:rFonts w:ascii="Calibri" w:hAnsi="Calibri" w:cs="Calibri"/>
                <w:color w:val="000000"/>
                <w:sz w:val="22"/>
                <w:szCs w:val="22"/>
              </w:rPr>
              <w:t xml:space="preserve">will supply and invoice </w:t>
            </w:r>
            <w:r w:rsidR="00CE305D">
              <w:rPr>
                <w:rFonts w:ascii="Calibri" w:hAnsi="Calibri" w:cs="Calibri"/>
                <w:color w:val="000000"/>
                <w:sz w:val="22"/>
                <w:szCs w:val="22"/>
              </w:rPr>
              <w:t>for the following products</w:t>
            </w:r>
            <w:r w:rsidR="00993148">
              <w:rPr>
                <w:rFonts w:ascii="Calibri" w:hAnsi="Calibri" w:cs="Calibri"/>
                <w:color w:val="000000"/>
                <w:sz w:val="22"/>
                <w:szCs w:val="22"/>
              </w:rPr>
              <w:t>:</w:t>
            </w:r>
          </w:p>
          <w:p w14:paraId="31F7D150" w14:textId="241C20D0" w:rsidR="00BC47A7" w:rsidRDefault="00CE305D" w:rsidP="00735BD9">
            <w:pPr>
              <w:pStyle w:val="ListParagraph"/>
              <w:numPr>
                <w:ilvl w:val="1"/>
                <w:numId w:val="34"/>
              </w:numPr>
              <w:spacing w:before="60" w:after="60"/>
              <w:ind w:left="614" w:hanging="284"/>
              <w:contextualSpacing w:val="0"/>
              <w:rPr>
                <w:rFonts w:ascii="Calibri" w:hAnsi="Calibri" w:cs="Calibri"/>
                <w:color w:val="000000"/>
                <w:sz w:val="22"/>
                <w:szCs w:val="22"/>
              </w:rPr>
            </w:pPr>
            <w:r>
              <w:rPr>
                <w:rFonts w:ascii="Calibri" w:hAnsi="Calibri" w:cs="Calibri"/>
                <w:color w:val="000000"/>
                <w:sz w:val="22"/>
                <w:szCs w:val="22"/>
              </w:rPr>
              <w:t xml:space="preserve">Ventilator </w:t>
            </w:r>
          </w:p>
          <w:p w14:paraId="5B05F710" w14:textId="66238A0D" w:rsidR="007623A2" w:rsidRDefault="007623A2" w:rsidP="00735BD9">
            <w:pPr>
              <w:pStyle w:val="ListParagraph"/>
              <w:numPr>
                <w:ilvl w:val="1"/>
                <w:numId w:val="34"/>
              </w:numPr>
              <w:spacing w:before="60" w:after="60"/>
              <w:ind w:left="614" w:hanging="284"/>
              <w:contextualSpacing w:val="0"/>
              <w:rPr>
                <w:rFonts w:ascii="Calibri" w:hAnsi="Calibri" w:cs="Calibri"/>
                <w:color w:val="000000"/>
                <w:sz w:val="22"/>
                <w:szCs w:val="22"/>
              </w:rPr>
            </w:pPr>
            <w:r>
              <w:rPr>
                <w:rFonts w:ascii="Calibri" w:hAnsi="Calibri" w:cs="Calibri"/>
                <w:color w:val="000000"/>
                <w:sz w:val="22"/>
                <w:szCs w:val="22"/>
              </w:rPr>
              <w:t xml:space="preserve">ICU Beds </w:t>
            </w:r>
          </w:p>
          <w:p w14:paraId="28EFAE2D" w14:textId="4AF255DF" w:rsidR="00993148" w:rsidRDefault="00993148" w:rsidP="00735BD9">
            <w:pPr>
              <w:pStyle w:val="ListParagraph"/>
              <w:numPr>
                <w:ilvl w:val="0"/>
                <w:numId w:val="34"/>
              </w:numPr>
              <w:spacing w:before="60" w:after="60"/>
              <w:ind w:left="330" w:hanging="330"/>
              <w:contextualSpacing w:val="0"/>
              <w:rPr>
                <w:rFonts w:ascii="Calibri" w:hAnsi="Calibri" w:cs="Calibri"/>
                <w:color w:val="000000"/>
                <w:sz w:val="22"/>
                <w:szCs w:val="22"/>
              </w:rPr>
            </w:pPr>
            <w:r>
              <w:rPr>
                <w:rFonts w:ascii="Calibri" w:hAnsi="Calibri" w:cs="Calibri"/>
                <w:color w:val="000000"/>
                <w:sz w:val="22"/>
                <w:szCs w:val="22"/>
              </w:rPr>
              <w:t>Welch All</w:t>
            </w:r>
            <w:r w:rsidR="005B08E4">
              <w:rPr>
                <w:rFonts w:ascii="Calibri" w:hAnsi="Calibri" w:cs="Calibri"/>
                <w:color w:val="000000"/>
                <w:sz w:val="22"/>
                <w:szCs w:val="22"/>
              </w:rPr>
              <w:t>yn</w:t>
            </w:r>
            <w:r w:rsidR="008F4E38">
              <w:rPr>
                <w:rFonts w:ascii="Calibri" w:hAnsi="Calibri" w:cs="Calibri"/>
                <w:color w:val="000000"/>
                <w:sz w:val="22"/>
                <w:szCs w:val="22"/>
              </w:rPr>
              <w:t>, an affiliate of Hillrom</w:t>
            </w:r>
            <w:r w:rsidR="007A569A">
              <w:rPr>
                <w:rFonts w:ascii="Calibri" w:hAnsi="Calibri" w:cs="Calibri"/>
                <w:color w:val="000000"/>
                <w:sz w:val="22"/>
                <w:szCs w:val="22"/>
              </w:rPr>
              <w:t>,</w:t>
            </w:r>
            <w:r w:rsidR="008F4E38">
              <w:rPr>
                <w:rFonts w:ascii="Calibri" w:hAnsi="Calibri" w:cs="Calibri"/>
                <w:color w:val="000000"/>
                <w:sz w:val="22"/>
                <w:szCs w:val="22"/>
              </w:rPr>
              <w:t xml:space="preserve"> is referred under th</w:t>
            </w:r>
            <w:r w:rsidR="007A569A">
              <w:rPr>
                <w:rFonts w:ascii="Calibri" w:hAnsi="Calibri" w:cs="Calibri"/>
                <w:color w:val="000000"/>
                <w:sz w:val="22"/>
                <w:szCs w:val="22"/>
              </w:rPr>
              <w:t>is</w:t>
            </w:r>
            <w:r w:rsidR="008F4E38">
              <w:rPr>
                <w:rFonts w:ascii="Calibri" w:hAnsi="Calibri" w:cs="Calibri"/>
                <w:color w:val="000000"/>
                <w:sz w:val="22"/>
                <w:szCs w:val="22"/>
              </w:rPr>
              <w:t xml:space="preserve"> </w:t>
            </w:r>
            <w:r w:rsidR="007A569A">
              <w:rPr>
                <w:rFonts w:ascii="Calibri" w:hAnsi="Calibri" w:cs="Calibri"/>
                <w:color w:val="000000"/>
                <w:sz w:val="22"/>
                <w:szCs w:val="22"/>
              </w:rPr>
              <w:t>agreement as a subcontractor</w:t>
            </w:r>
            <w:r w:rsidR="00E621F9">
              <w:rPr>
                <w:rFonts w:ascii="Calibri" w:hAnsi="Calibri" w:cs="Calibri"/>
                <w:color w:val="000000"/>
                <w:sz w:val="22"/>
                <w:szCs w:val="22"/>
              </w:rPr>
              <w:t>, will supply and invoice for the following</w:t>
            </w:r>
            <w:r w:rsidR="005B24B4">
              <w:rPr>
                <w:rFonts w:ascii="Calibri" w:hAnsi="Calibri" w:cs="Calibri"/>
                <w:color w:val="000000"/>
                <w:sz w:val="22"/>
                <w:szCs w:val="22"/>
              </w:rPr>
              <w:t xml:space="preserve"> products</w:t>
            </w:r>
          </w:p>
          <w:p w14:paraId="4557AB16" w14:textId="434C0D7C" w:rsidR="005B08E4" w:rsidRDefault="00D21BCC" w:rsidP="00735BD9">
            <w:pPr>
              <w:pStyle w:val="ListParagraph"/>
              <w:numPr>
                <w:ilvl w:val="1"/>
                <w:numId w:val="34"/>
              </w:numPr>
              <w:spacing w:before="60" w:after="60"/>
              <w:ind w:left="614" w:hanging="284"/>
              <w:contextualSpacing w:val="0"/>
              <w:rPr>
                <w:rFonts w:ascii="Calibri" w:hAnsi="Calibri" w:cs="Calibri"/>
                <w:color w:val="000000"/>
                <w:sz w:val="22"/>
                <w:szCs w:val="22"/>
              </w:rPr>
            </w:pPr>
            <w:r>
              <w:rPr>
                <w:rFonts w:ascii="Calibri" w:hAnsi="Calibri" w:cs="Calibri"/>
                <w:color w:val="000000"/>
                <w:sz w:val="22"/>
                <w:szCs w:val="22"/>
              </w:rPr>
              <w:t>Laryngoscope</w:t>
            </w:r>
          </w:p>
          <w:p w14:paraId="57AE2650" w14:textId="2098708A" w:rsidR="00D21BCC" w:rsidRDefault="00D21BCC" w:rsidP="00735BD9">
            <w:pPr>
              <w:pStyle w:val="ListParagraph"/>
              <w:numPr>
                <w:ilvl w:val="1"/>
                <w:numId w:val="34"/>
              </w:numPr>
              <w:spacing w:before="60" w:after="60"/>
              <w:ind w:left="614" w:hanging="284"/>
              <w:contextualSpacing w:val="0"/>
              <w:rPr>
                <w:rFonts w:ascii="Calibri" w:hAnsi="Calibri" w:cs="Calibri"/>
                <w:color w:val="000000"/>
                <w:sz w:val="22"/>
                <w:szCs w:val="22"/>
              </w:rPr>
            </w:pPr>
            <w:r>
              <w:rPr>
                <w:rFonts w:ascii="Calibri" w:hAnsi="Calibri" w:cs="Calibri"/>
                <w:color w:val="000000"/>
                <w:sz w:val="22"/>
                <w:szCs w:val="22"/>
              </w:rPr>
              <w:t>Otoscope</w:t>
            </w:r>
          </w:p>
          <w:p w14:paraId="03C279E5" w14:textId="77777777" w:rsidR="005B08E4" w:rsidRDefault="00D21BCC" w:rsidP="00735BD9">
            <w:pPr>
              <w:pStyle w:val="ListParagraph"/>
              <w:numPr>
                <w:ilvl w:val="1"/>
                <w:numId w:val="34"/>
              </w:numPr>
              <w:spacing w:before="60" w:after="60"/>
              <w:ind w:left="614" w:hanging="284"/>
              <w:contextualSpacing w:val="0"/>
              <w:rPr>
                <w:rFonts w:ascii="Calibri" w:hAnsi="Calibri" w:cs="Calibri"/>
                <w:color w:val="000000"/>
                <w:sz w:val="22"/>
                <w:szCs w:val="22"/>
              </w:rPr>
            </w:pPr>
            <w:r>
              <w:rPr>
                <w:rFonts w:ascii="Calibri" w:hAnsi="Calibri" w:cs="Calibri"/>
                <w:color w:val="000000"/>
                <w:sz w:val="22"/>
                <w:szCs w:val="22"/>
              </w:rPr>
              <w:t>ECG</w:t>
            </w:r>
          </w:p>
          <w:p w14:paraId="310080DD" w14:textId="746F4612" w:rsidR="00373126" w:rsidRDefault="005B24B4" w:rsidP="00735BD9">
            <w:pPr>
              <w:pStyle w:val="ListParagraph"/>
              <w:numPr>
                <w:ilvl w:val="0"/>
                <w:numId w:val="34"/>
              </w:numPr>
              <w:spacing w:before="60" w:after="60"/>
              <w:ind w:left="330" w:hanging="330"/>
              <w:contextualSpacing w:val="0"/>
              <w:rPr>
                <w:rFonts w:ascii="Calibri" w:hAnsi="Calibri" w:cs="Calibri"/>
                <w:color w:val="000000"/>
                <w:sz w:val="22"/>
                <w:szCs w:val="22"/>
              </w:rPr>
            </w:pPr>
            <w:r>
              <w:rPr>
                <w:rFonts w:ascii="Calibri" w:hAnsi="Calibri" w:cs="Calibri"/>
                <w:color w:val="000000"/>
                <w:sz w:val="22"/>
                <w:szCs w:val="22"/>
              </w:rPr>
              <w:t xml:space="preserve">Orders of products </w:t>
            </w:r>
            <w:r w:rsidR="00CA6078">
              <w:rPr>
                <w:rFonts w:ascii="Calibri" w:hAnsi="Calibri" w:cs="Calibri"/>
                <w:color w:val="000000"/>
                <w:sz w:val="22"/>
                <w:szCs w:val="22"/>
              </w:rPr>
              <w:t>from both</w:t>
            </w:r>
            <w:r>
              <w:rPr>
                <w:rFonts w:ascii="Calibri" w:hAnsi="Calibri" w:cs="Calibri"/>
                <w:color w:val="000000"/>
                <w:sz w:val="22"/>
                <w:szCs w:val="22"/>
              </w:rPr>
              <w:t xml:space="preserve"> Hillrom </w:t>
            </w:r>
            <w:r w:rsidR="00F16744">
              <w:rPr>
                <w:rFonts w:ascii="Calibri" w:hAnsi="Calibri" w:cs="Calibri"/>
                <w:color w:val="000000"/>
                <w:sz w:val="22"/>
                <w:szCs w:val="22"/>
              </w:rPr>
              <w:t>and</w:t>
            </w:r>
            <w:r>
              <w:rPr>
                <w:rFonts w:ascii="Calibri" w:hAnsi="Calibri" w:cs="Calibri"/>
                <w:color w:val="000000"/>
                <w:sz w:val="22"/>
                <w:szCs w:val="22"/>
              </w:rPr>
              <w:t xml:space="preserve"> its </w:t>
            </w:r>
            <w:r w:rsidR="00F16744">
              <w:rPr>
                <w:rFonts w:ascii="Calibri" w:hAnsi="Calibri" w:cs="Calibri"/>
                <w:color w:val="000000"/>
                <w:sz w:val="22"/>
                <w:szCs w:val="22"/>
              </w:rPr>
              <w:t>subcontractor</w:t>
            </w:r>
            <w:r w:rsidR="00291F35">
              <w:rPr>
                <w:rFonts w:ascii="Calibri" w:hAnsi="Calibri" w:cs="Calibri"/>
                <w:color w:val="000000"/>
                <w:sz w:val="22"/>
                <w:szCs w:val="22"/>
              </w:rPr>
              <w:t>:</w:t>
            </w:r>
          </w:p>
          <w:p w14:paraId="2D3F7D5B" w14:textId="390F875B" w:rsidR="00373126" w:rsidRDefault="00291F35" w:rsidP="00735BD9">
            <w:pPr>
              <w:pStyle w:val="ListParagraph"/>
              <w:numPr>
                <w:ilvl w:val="1"/>
                <w:numId w:val="34"/>
              </w:numPr>
              <w:spacing w:before="60" w:after="60"/>
              <w:ind w:left="614" w:hanging="284"/>
              <w:contextualSpacing w:val="0"/>
              <w:rPr>
                <w:rFonts w:ascii="Calibri" w:hAnsi="Calibri" w:cs="Calibri"/>
                <w:color w:val="000000"/>
                <w:sz w:val="22"/>
                <w:szCs w:val="22"/>
              </w:rPr>
            </w:pPr>
            <w:r>
              <w:rPr>
                <w:rFonts w:ascii="Calibri" w:hAnsi="Calibri" w:cs="Calibri"/>
                <w:color w:val="000000"/>
                <w:sz w:val="22"/>
                <w:szCs w:val="22"/>
              </w:rPr>
              <w:t xml:space="preserve">Will </w:t>
            </w:r>
            <w:r w:rsidR="00BB5108">
              <w:rPr>
                <w:rFonts w:ascii="Calibri" w:hAnsi="Calibri" w:cs="Calibri"/>
                <w:color w:val="000000"/>
                <w:sz w:val="22"/>
                <w:szCs w:val="22"/>
              </w:rPr>
              <w:t xml:space="preserve">generate two invoices (one from each </w:t>
            </w:r>
            <w:r w:rsidR="000F761E">
              <w:rPr>
                <w:rFonts w:ascii="Calibri" w:hAnsi="Calibri" w:cs="Calibri"/>
                <w:color w:val="000000"/>
                <w:sz w:val="22"/>
                <w:szCs w:val="22"/>
              </w:rPr>
              <w:t>company</w:t>
            </w:r>
            <w:r w:rsidR="00E533BA">
              <w:rPr>
                <w:rFonts w:ascii="Calibri" w:hAnsi="Calibri" w:cs="Calibri"/>
                <w:color w:val="000000"/>
                <w:sz w:val="22"/>
                <w:szCs w:val="22"/>
              </w:rPr>
              <w:t xml:space="preserve">, however </w:t>
            </w:r>
            <w:r w:rsidR="00200D2C">
              <w:rPr>
                <w:rFonts w:ascii="Calibri" w:hAnsi="Calibri" w:cs="Calibri"/>
                <w:color w:val="000000"/>
                <w:sz w:val="22"/>
                <w:szCs w:val="22"/>
              </w:rPr>
              <w:t xml:space="preserve">supplied </w:t>
            </w:r>
            <w:r w:rsidR="00E533BA">
              <w:rPr>
                <w:rFonts w:ascii="Calibri" w:hAnsi="Calibri" w:cs="Calibri"/>
                <w:color w:val="000000"/>
                <w:sz w:val="22"/>
                <w:szCs w:val="22"/>
              </w:rPr>
              <w:t>together)</w:t>
            </w:r>
            <w:r w:rsidR="00222E9E">
              <w:rPr>
                <w:rFonts w:ascii="Calibri" w:hAnsi="Calibri" w:cs="Calibri"/>
                <w:color w:val="000000"/>
                <w:sz w:val="22"/>
                <w:szCs w:val="22"/>
              </w:rPr>
              <w:t>, each payable to separate bank accounts</w:t>
            </w:r>
          </w:p>
          <w:p w14:paraId="546CC8EE" w14:textId="2DABC6CD" w:rsidR="00E533BA" w:rsidRPr="00222E9E" w:rsidRDefault="00291F35" w:rsidP="00735BD9">
            <w:pPr>
              <w:pStyle w:val="ListParagraph"/>
              <w:numPr>
                <w:ilvl w:val="1"/>
                <w:numId w:val="34"/>
              </w:numPr>
              <w:spacing w:before="60" w:after="60"/>
              <w:ind w:left="614" w:hanging="284"/>
              <w:contextualSpacing w:val="0"/>
              <w:rPr>
                <w:rFonts w:ascii="Calibri" w:hAnsi="Calibri" w:cs="Calibri"/>
                <w:color w:val="000000"/>
                <w:sz w:val="22"/>
                <w:szCs w:val="22"/>
              </w:rPr>
            </w:pPr>
            <w:r>
              <w:rPr>
                <w:rFonts w:ascii="Calibri" w:hAnsi="Calibri" w:cs="Calibri"/>
                <w:color w:val="000000"/>
                <w:sz w:val="22"/>
                <w:szCs w:val="22"/>
              </w:rPr>
              <w:t xml:space="preserve">Are </w:t>
            </w:r>
            <w:r w:rsidR="00373126">
              <w:rPr>
                <w:rFonts w:ascii="Calibri" w:hAnsi="Calibri" w:cs="Calibri"/>
                <w:color w:val="000000"/>
                <w:sz w:val="22"/>
                <w:szCs w:val="22"/>
              </w:rPr>
              <w:t xml:space="preserve">covered by the same </w:t>
            </w:r>
            <w:r w:rsidR="00E533BA">
              <w:rPr>
                <w:rFonts w:ascii="Calibri" w:hAnsi="Calibri" w:cs="Calibri"/>
                <w:color w:val="000000"/>
                <w:sz w:val="22"/>
                <w:szCs w:val="22"/>
              </w:rPr>
              <w:t>A</w:t>
            </w:r>
            <w:r w:rsidR="00035D08">
              <w:rPr>
                <w:rFonts w:ascii="Calibri" w:hAnsi="Calibri" w:cs="Calibri"/>
                <w:color w:val="000000"/>
                <w:sz w:val="22"/>
                <w:szCs w:val="22"/>
              </w:rPr>
              <w:t xml:space="preserve">dvanced </w:t>
            </w:r>
            <w:r w:rsidR="00E533BA">
              <w:rPr>
                <w:rFonts w:ascii="Calibri" w:hAnsi="Calibri" w:cs="Calibri"/>
                <w:color w:val="000000"/>
                <w:sz w:val="22"/>
                <w:szCs w:val="22"/>
              </w:rPr>
              <w:t>Payment Guarantee</w:t>
            </w:r>
          </w:p>
        </w:tc>
      </w:tr>
    </w:tbl>
    <w:p w14:paraId="58AEED7F" w14:textId="77777777" w:rsidR="0014769C" w:rsidRPr="0014769C" w:rsidRDefault="0014769C" w:rsidP="0014769C">
      <w:pPr>
        <w:jc w:val="both"/>
        <w:rPr>
          <w:rFonts w:ascii="Calibri" w:eastAsia="Calibri" w:hAnsi="Calibri" w:cs="Calibri"/>
          <w:b/>
          <w:bCs/>
          <w:color w:val="2F5496"/>
          <w:u w:val="single" w:color="2F5496"/>
        </w:rPr>
      </w:pPr>
    </w:p>
    <w:p w14:paraId="3F8B0459" w14:textId="287C94D3" w:rsidR="00461E7F" w:rsidRDefault="00461E7F">
      <w:pPr>
        <w:rPr>
          <w:rFonts w:ascii="Calibri" w:eastAsia="Calibri" w:hAnsi="Calibri" w:cs="Calibri"/>
          <w:b/>
          <w:bCs/>
          <w:i/>
          <w:iCs/>
          <w:sz w:val="22"/>
          <w:szCs w:val="22"/>
        </w:rPr>
      </w:pPr>
      <w:r>
        <w:rPr>
          <w:rFonts w:ascii="Calibri" w:eastAsia="Calibri" w:hAnsi="Calibri" w:cs="Calibri"/>
          <w:b/>
          <w:bCs/>
          <w:i/>
          <w:iCs/>
          <w:sz w:val="22"/>
          <w:szCs w:val="22"/>
        </w:rPr>
        <w:br w:type="page"/>
      </w:r>
    </w:p>
    <w:p w14:paraId="7CB326B0" w14:textId="45B80455" w:rsidR="00690273" w:rsidRPr="004B0C00" w:rsidRDefault="00690273" w:rsidP="004B0C00">
      <w:pPr>
        <w:spacing w:before="240" w:after="120"/>
        <w:rPr>
          <w:rFonts w:ascii="Calibri" w:hAnsi="Calibri" w:cs="Calibri"/>
          <w:b/>
          <w:bCs/>
          <w:color w:val="000000"/>
          <w:sz w:val="28"/>
          <w:szCs w:val="28"/>
          <w:lang w:val="en-NZ"/>
        </w:rPr>
      </w:pPr>
      <w:r w:rsidRPr="004B0C00">
        <w:rPr>
          <w:rFonts w:ascii="Calibri" w:hAnsi="Calibri" w:cs="Calibri"/>
          <w:b/>
          <w:bCs/>
          <w:color w:val="000000"/>
          <w:sz w:val="28"/>
          <w:szCs w:val="28"/>
          <w:lang w:val="en-NZ"/>
        </w:rPr>
        <w:lastRenderedPageBreak/>
        <w:t>Table 1 – Laryngoscope Summary</w:t>
      </w:r>
    </w:p>
    <w:tbl>
      <w:tblPr>
        <w:tblW w:w="8784" w:type="dxa"/>
        <w:tblBorders>
          <w:top w:val="single" w:sz="8" w:space="0" w:color="A6A6A6" w:themeColor="background1" w:themeShade="A6"/>
          <w:bottom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114"/>
        <w:gridCol w:w="5670"/>
      </w:tblGrid>
      <w:tr w:rsidR="00765390" w:rsidRPr="00B20A1A" w14:paraId="15E22A2C" w14:textId="77777777" w:rsidTr="00713534">
        <w:trPr>
          <w:trHeight w:val="20"/>
        </w:trPr>
        <w:tc>
          <w:tcPr>
            <w:tcW w:w="8784" w:type="dxa"/>
            <w:gridSpan w:val="2"/>
            <w:shd w:val="clear" w:color="auto" w:fill="auto"/>
            <w:noWrap/>
            <w:vAlign w:val="bottom"/>
            <w:hideMark/>
          </w:tcPr>
          <w:p w14:paraId="69DC3147" w14:textId="1C89E4B5" w:rsidR="00765390" w:rsidRPr="00B20A1A" w:rsidRDefault="00765390" w:rsidP="00B440D0">
            <w:pPr>
              <w:spacing w:before="120"/>
              <w:jc w:val="center"/>
              <w:rPr>
                <w:rFonts w:asciiTheme="minorHAnsi" w:hAnsiTheme="minorHAnsi" w:cstheme="minorHAnsi"/>
                <w:b/>
                <w:bCs/>
                <w:color w:val="000000"/>
                <w:sz w:val="22"/>
                <w:szCs w:val="22"/>
              </w:rPr>
            </w:pPr>
            <w:r w:rsidRPr="00B20A1A">
              <w:rPr>
                <w:rFonts w:asciiTheme="minorHAnsi" w:hAnsiTheme="minorHAnsi" w:cstheme="minorHAnsi"/>
                <w:b/>
                <w:bCs/>
                <w:color w:val="000000"/>
                <w:sz w:val="22"/>
                <w:szCs w:val="22"/>
              </w:rPr>
              <w:t>Welch Allyn Fiber Optic Macintosh Set (P/N 69696)</w:t>
            </w:r>
          </w:p>
          <w:p w14:paraId="2D36442C" w14:textId="4D0CFE85" w:rsidR="00765390" w:rsidRPr="00B20A1A" w:rsidRDefault="00765390" w:rsidP="000B331E">
            <w:pPr>
              <w:jc w:val="center"/>
              <w:rPr>
                <w:rFonts w:asciiTheme="minorHAnsi" w:hAnsiTheme="minorHAnsi" w:cstheme="minorHAnsi"/>
                <w:b/>
                <w:bCs/>
                <w:color w:val="000000"/>
                <w:sz w:val="18"/>
                <w:szCs w:val="18"/>
              </w:rPr>
            </w:pPr>
            <w:r w:rsidRPr="00B20A1A">
              <w:rPr>
                <w:rFonts w:asciiTheme="minorHAnsi" w:hAnsiTheme="minorHAnsi" w:cstheme="minorHAnsi"/>
                <w:b/>
                <w:bCs/>
                <w:noProof/>
                <w:color w:val="000000"/>
                <w:sz w:val="18"/>
                <w:szCs w:val="18"/>
              </w:rPr>
              <w:drawing>
                <wp:inline distT="0" distB="0" distL="0" distR="0" wp14:anchorId="1F96940C" wp14:editId="1A80800C">
                  <wp:extent cx="891221" cy="1109314"/>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6302" cy="1128085"/>
                          </a:xfrm>
                          <a:prstGeom prst="rect">
                            <a:avLst/>
                          </a:prstGeom>
                        </pic:spPr>
                      </pic:pic>
                    </a:graphicData>
                  </a:graphic>
                </wp:inline>
              </w:drawing>
            </w:r>
          </w:p>
        </w:tc>
      </w:tr>
      <w:tr w:rsidR="00F77E3C" w:rsidRPr="00B20A1A" w14:paraId="4157FC7B" w14:textId="77777777" w:rsidTr="00765390">
        <w:trPr>
          <w:trHeight w:val="20"/>
        </w:trPr>
        <w:tc>
          <w:tcPr>
            <w:tcW w:w="3114" w:type="dxa"/>
            <w:shd w:val="clear" w:color="auto" w:fill="auto"/>
            <w:vAlign w:val="center"/>
            <w:hideMark/>
          </w:tcPr>
          <w:p w14:paraId="207899D3" w14:textId="77777777"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Intended Use</w:t>
            </w:r>
          </w:p>
        </w:tc>
        <w:tc>
          <w:tcPr>
            <w:tcW w:w="5670" w:type="dxa"/>
            <w:shd w:val="clear" w:color="auto" w:fill="auto"/>
            <w:vAlign w:val="center"/>
            <w:hideMark/>
          </w:tcPr>
          <w:p w14:paraId="4DB20433" w14:textId="3A3AE8A1" w:rsidR="00F77E3C" w:rsidRPr="00B20A1A" w:rsidRDefault="00F77E3C" w:rsidP="00485A0E">
            <w:pPr>
              <w:spacing w:before="60" w:after="60"/>
              <w:jc w:val="center"/>
              <w:rPr>
                <w:rFonts w:asciiTheme="minorHAnsi" w:hAnsiTheme="minorHAnsi" w:cstheme="minorHAnsi"/>
                <w:color w:val="000000"/>
                <w:sz w:val="18"/>
                <w:szCs w:val="18"/>
              </w:rPr>
            </w:pPr>
            <w:r w:rsidRPr="00B20A1A">
              <w:rPr>
                <w:rFonts w:asciiTheme="minorHAnsi" w:hAnsiTheme="minorHAnsi" w:cstheme="minorHAnsi"/>
                <w:color w:val="000000"/>
                <w:sz w:val="18"/>
                <w:szCs w:val="18"/>
              </w:rPr>
              <w:t>Adult</w:t>
            </w:r>
            <w:r w:rsidR="00464D44" w:rsidRPr="00B20A1A">
              <w:rPr>
                <w:rFonts w:asciiTheme="minorHAnsi" w:hAnsiTheme="minorHAnsi" w:cstheme="minorHAnsi"/>
                <w:color w:val="000000"/>
                <w:sz w:val="18"/>
                <w:szCs w:val="18"/>
              </w:rPr>
              <w:t xml:space="preserve">, </w:t>
            </w:r>
            <w:r w:rsidRPr="00B20A1A">
              <w:rPr>
                <w:rFonts w:asciiTheme="minorHAnsi" w:hAnsiTheme="minorHAnsi" w:cstheme="minorHAnsi"/>
                <w:color w:val="000000"/>
                <w:sz w:val="18"/>
                <w:szCs w:val="18"/>
              </w:rPr>
              <w:t>Pediatric</w:t>
            </w:r>
          </w:p>
        </w:tc>
      </w:tr>
      <w:tr w:rsidR="00F77E3C" w:rsidRPr="00B20A1A" w14:paraId="3AF6B2CF" w14:textId="77777777" w:rsidTr="00765390">
        <w:trPr>
          <w:trHeight w:val="20"/>
        </w:trPr>
        <w:tc>
          <w:tcPr>
            <w:tcW w:w="3114" w:type="dxa"/>
            <w:shd w:val="clear" w:color="auto" w:fill="auto"/>
            <w:vAlign w:val="center"/>
            <w:hideMark/>
          </w:tcPr>
          <w:p w14:paraId="677DE05C" w14:textId="77777777"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Blade Style</w:t>
            </w:r>
          </w:p>
        </w:tc>
        <w:tc>
          <w:tcPr>
            <w:tcW w:w="5670" w:type="dxa"/>
            <w:shd w:val="clear" w:color="auto" w:fill="auto"/>
            <w:vAlign w:val="center"/>
            <w:hideMark/>
          </w:tcPr>
          <w:p w14:paraId="631515EB" w14:textId="77777777" w:rsidR="00F77E3C" w:rsidRPr="00B20A1A" w:rsidRDefault="00F77E3C" w:rsidP="00485A0E">
            <w:pPr>
              <w:spacing w:before="60" w:after="60"/>
              <w:jc w:val="center"/>
              <w:rPr>
                <w:rFonts w:asciiTheme="minorHAnsi" w:hAnsiTheme="minorHAnsi" w:cstheme="minorHAnsi"/>
                <w:color w:val="000000"/>
                <w:sz w:val="18"/>
                <w:szCs w:val="18"/>
              </w:rPr>
            </w:pPr>
            <w:r w:rsidRPr="00B20A1A">
              <w:rPr>
                <w:rFonts w:asciiTheme="minorHAnsi" w:hAnsiTheme="minorHAnsi" w:cstheme="minorHAnsi"/>
                <w:color w:val="000000"/>
                <w:sz w:val="18"/>
                <w:szCs w:val="18"/>
              </w:rPr>
              <w:t>MacIntosh</w:t>
            </w:r>
          </w:p>
        </w:tc>
      </w:tr>
      <w:tr w:rsidR="00F77E3C" w:rsidRPr="00B20A1A" w14:paraId="3D1D6847" w14:textId="77777777" w:rsidTr="00765390">
        <w:trPr>
          <w:trHeight w:val="20"/>
        </w:trPr>
        <w:tc>
          <w:tcPr>
            <w:tcW w:w="3114" w:type="dxa"/>
            <w:shd w:val="clear" w:color="auto" w:fill="auto"/>
            <w:vAlign w:val="center"/>
            <w:hideMark/>
          </w:tcPr>
          <w:p w14:paraId="25369242" w14:textId="77777777"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Blade Sizes</w:t>
            </w:r>
          </w:p>
        </w:tc>
        <w:tc>
          <w:tcPr>
            <w:tcW w:w="5670" w:type="dxa"/>
            <w:shd w:val="clear" w:color="auto" w:fill="auto"/>
            <w:noWrap/>
            <w:vAlign w:val="center"/>
            <w:hideMark/>
          </w:tcPr>
          <w:p w14:paraId="3995A666" w14:textId="77777777" w:rsidR="00F77E3C" w:rsidRPr="00B20A1A" w:rsidRDefault="00F77E3C" w:rsidP="00485A0E">
            <w:pPr>
              <w:spacing w:before="60" w:after="60"/>
              <w:jc w:val="center"/>
              <w:rPr>
                <w:rFonts w:asciiTheme="minorHAnsi" w:hAnsiTheme="minorHAnsi" w:cstheme="minorHAnsi"/>
                <w:color w:val="000000"/>
                <w:sz w:val="18"/>
                <w:szCs w:val="18"/>
              </w:rPr>
            </w:pPr>
            <w:r w:rsidRPr="00B20A1A">
              <w:rPr>
                <w:rFonts w:asciiTheme="minorHAnsi" w:hAnsiTheme="minorHAnsi" w:cstheme="minorHAnsi"/>
                <w:color w:val="000000"/>
                <w:sz w:val="18"/>
                <w:szCs w:val="18"/>
              </w:rPr>
              <w:t>1, 2, 3, 4</w:t>
            </w:r>
          </w:p>
        </w:tc>
      </w:tr>
      <w:tr w:rsidR="00F77E3C" w:rsidRPr="00B20A1A" w14:paraId="556A50C1" w14:textId="77777777" w:rsidTr="00765390">
        <w:trPr>
          <w:trHeight w:val="20"/>
        </w:trPr>
        <w:tc>
          <w:tcPr>
            <w:tcW w:w="3114" w:type="dxa"/>
            <w:shd w:val="clear" w:color="auto" w:fill="auto"/>
            <w:noWrap/>
            <w:vAlign w:val="center"/>
            <w:hideMark/>
          </w:tcPr>
          <w:p w14:paraId="2C3641BD" w14:textId="77777777"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Handle and Battery Type</w:t>
            </w:r>
          </w:p>
        </w:tc>
        <w:tc>
          <w:tcPr>
            <w:tcW w:w="5670" w:type="dxa"/>
            <w:shd w:val="clear" w:color="auto" w:fill="auto"/>
            <w:vAlign w:val="center"/>
            <w:hideMark/>
          </w:tcPr>
          <w:p w14:paraId="3884B040" w14:textId="08D71DE3" w:rsidR="00F77E3C" w:rsidRPr="00B20A1A" w:rsidRDefault="00F77E3C" w:rsidP="00485A0E">
            <w:pPr>
              <w:spacing w:before="60" w:after="60"/>
              <w:jc w:val="center"/>
              <w:rPr>
                <w:rFonts w:asciiTheme="minorHAnsi" w:hAnsiTheme="minorHAnsi" w:cstheme="minorHAnsi"/>
                <w:color w:val="000000"/>
                <w:sz w:val="18"/>
                <w:szCs w:val="18"/>
              </w:rPr>
            </w:pPr>
            <w:r w:rsidRPr="00B20A1A">
              <w:rPr>
                <w:rFonts w:asciiTheme="minorHAnsi" w:hAnsiTheme="minorHAnsi" w:cstheme="minorHAnsi"/>
                <w:color w:val="000000"/>
                <w:sz w:val="18"/>
                <w:szCs w:val="18"/>
              </w:rPr>
              <w:t>"C" cell battery handle</w:t>
            </w:r>
            <w:r w:rsidR="00464D44" w:rsidRPr="00B20A1A">
              <w:rPr>
                <w:rFonts w:asciiTheme="minorHAnsi" w:hAnsiTheme="minorHAnsi" w:cstheme="minorHAnsi"/>
                <w:color w:val="000000"/>
                <w:sz w:val="18"/>
                <w:szCs w:val="18"/>
              </w:rPr>
              <w:t xml:space="preserve">, </w:t>
            </w:r>
            <w:r w:rsidRPr="00B20A1A">
              <w:rPr>
                <w:rFonts w:asciiTheme="minorHAnsi" w:hAnsiTheme="minorHAnsi" w:cstheme="minorHAnsi"/>
                <w:color w:val="000000"/>
                <w:sz w:val="18"/>
                <w:szCs w:val="18"/>
              </w:rPr>
              <w:t>"AA" cell battery handle</w:t>
            </w:r>
          </w:p>
        </w:tc>
      </w:tr>
      <w:tr w:rsidR="00F77E3C" w:rsidRPr="00B20A1A" w14:paraId="6813CCD8" w14:textId="77777777" w:rsidTr="00765390">
        <w:trPr>
          <w:trHeight w:val="20"/>
        </w:trPr>
        <w:tc>
          <w:tcPr>
            <w:tcW w:w="3114" w:type="dxa"/>
            <w:shd w:val="clear" w:color="auto" w:fill="auto"/>
            <w:vAlign w:val="center"/>
            <w:hideMark/>
          </w:tcPr>
          <w:p w14:paraId="6AA8DD38" w14:textId="4BB16CF4"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Heavy-wall plastic</w:t>
            </w:r>
            <w:r w:rsidR="00765390" w:rsidRPr="00485A0E">
              <w:rPr>
                <w:rFonts w:asciiTheme="minorHAnsi" w:hAnsiTheme="minorHAnsi" w:cstheme="minorHAnsi"/>
                <w:b/>
                <w:bCs/>
                <w:color w:val="000000"/>
                <w:sz w:val="18"/>
                <w:szCs w:val="18"/>
              </w:rPr>
              <w:t xml:space="preserve"> </w:t>
            </w:r>
            <w:r w:rsidRPr="00485A0E">
              <w:rPr>
                <w:rFonts w:asciiTheme="minorHAnsi" w:hAnsiTheme="minorHAnsi" w:cstheme="minorHAnsi"/>
                <w:b/>
                <w:bCs/>
                <w:color w:val="000000"/>
                <w:sz w:val="18"/>
                <w:szCs w:val="18"/>
              </w:rPr>
              <w:t>or metal case</w:t>
            </w:r>
          </w:p>
        </w:tc>
        <w:tc>
          <w:tcPr>
            <w:tcW w:w="5670" w:type="dxa"/>
            <w:shd w:val="clear" w:color="auto" w:fill="auto"/>
            <w:noWrap/>
            <w:vAlign w:val="center"/>
            <w:hideMark/>
          </w:tcPr>
          <w:p w14:paraId="6B3B96C4" w14:textId="77777777" w:rsidR="00F77E3C" w:rsidRPr="00B20A1A" w:rsidRDefault="00F77E3C" w:rsidP="00485A0E">
            <w:pPr>
              <w:spacing w:before="60" w:after="60"/>
              <w:jc w:val="center"/>
              <w:rPr>
                <w:rFonts w:asciiTheme="minorHAnsi" w:hAnsiTheme="minorHAnsi" w:cstheme="minorHAnsi"/>
                <w:color w:val="00B050"/>
                <w:sz w:val="18"/>
                <w:szCs w:val="18"/>
              </w:rPr>
            </w:pPr>
            <w:r w:rsidRPr="00B20A1A">
              <w:rPr>
                <w:rFonts w:ascii="Segoe UI Emoji" w:hAnsi="Segoe UI Emoji" w:cs="Segoe UI Emoji"/>
                <w:color w:val="00B050"/>
                <w:sz w:val="18"/>
                <w:szCs w:val="18"/>
              </w:rPr>
              <w:t>✔</w:t>
            </w:r>
          </w:p>
        </w:tc>
      </w:tr>
      <w:tr w:rsidR="00F77E3C" w:rsidRPr="00B20A1A" w14:paraId="43ED659A" w14:textId="77777777" w:rsidTr="00765390">
        <w:trPr>
          <w:trHeight w:val="20"/>
        </w:trPr>
        <w:tc>
          <w:tcPr>
            <w:tcW w:w="3114" w:type="dxa"/>
            <w:shd w:val="clear" w:color="auto" w:fill="auto"/>
            <w:noWrap/>
            <w:vAlign w:val="center"/>
            <w:hideMark/>
          </w:tcPr>
          <w:p w14:paraId="5AA66D2F" w14:textId="77777777"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Handle Light</w:t>
            </w:r>
          </w:p>
        </w:tc>
        <w:tc>
          <w:tcPr>
            <w:tcW w:w="5670" w:type="dxa"/>
            <w:shd w:val="clear" w:color="auto" w:fill="auto"/>
            <w:vAlign w:val="center"/>
            <w:hideMark/>
          </w:tcPr>
          <w:p w14:paraId="3DB7816F" w14:textId="77777777" w:rsidR="00F77E3C" w:rsidRPr="00B20A1A" w:rsidRDefault="00F77E3C" w:rsidP="00485A0E">
            <w:pPr>
              <w:spacing w:before="60" w:after="60"/>
              <w:jc w:val="center"/>
              <w:rPr>
                <w:rFonts w:asciiTheme="minorHAnsi" w:hAnsiTheme="minorHAnsi" w:cstheme="minorHAnsi"/>
                <w:color w:val="000000"/>
                <w:sz w:val="18"/>
                <w:szCs w:val="18"/>
              </w:rPr>
            </w:pPr>
            <w:r w:rsidRPr="00B20A1A">
              <w:rPr>
                <w:rFonts w:asciiTheme="minorHAnsi" w:hAnsiTheme="minorHAnsi" w:cstheme="minorHAnsi"/>
                <w:color w:val="000000"/>
                <w:sz w:val="18"/>
                <w:szCs w:val="18"/>
              </w:rPr>
              <w:t>2.5 V Halogen</w:t>
            </w:r>
          </w:p>
        </w:tc>
      </w:tr>
      <w:tr w:rsidR="00F77E3C" w:rsidRPr="00B20A1A" w14:paraId="3092CB15" w14:textId="77777777" w:rsidTr="00765390">
        <w:trPr>
          <w:trHeight w:val="20"/>
        </w:trPr>
        <w:tc>
          <w:tcPr>
            <w:tcW w:w="3114" w:type="dxa"/>
            <w:shd w:val="clear" w:color="auto" w:fill="auto"/>
            <w:vAlign w:val="center"/>
            <w:hideMark/>
          </w:tcPr>
          <w:p w14:paraId="055F9C77" w14:textId="12FF1EAA"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Warranty(months)</w:t>
            </w:r>
          </w:p>
        </w:tc>
        <w:tc>
          <w:tcPr>
            <w:tcW w:w="5670" w:type="dxa"/>
            <w:shd w:val="clear" w:color="auto" w:fill="auto"/>
            <w:noWrap/>
            <w:vAlign w:val="center"/>
            <w:hideMark/>
          </w:tcPr>
          <w:p w14:paraId="40023AB3" w14:textId="77777777" w:rsidR="00F77E3C" w:rsidRPr="00B20A1A" w:rsidRDefault="00F77E3C" w:rsidP="00485A0E">
            <w:pPr>
              <w:spacing w:before="60" w:after="60"/>
              <w:jc w:val="center"/>
              <w:rPr>
                <w:rFonts w:asciiTheme="minorHAnsi" w:hAnsiTheme="minorHAnsi" w:cstheme="minorHAnsi"/>
                <w:color w:val="000000"/>
                <w:sz w:val="18"/>
                <w:szCs w:val="18"/>
              </w:rPr>
            </w:pPr>
            <w:r w:rsidRPr="00B20A1A">
              <w:rPr>
                <w:rFonts w:asciiTheme="minorHAnsi" w:hAnsiTheme="minorHAnsi" w:cstheme="minorHAnsi"/>
                <w:color w:val="000000"/>
                <w:sz w:val="18"/>
                <w:szCs w:val="18"/>
              </w:rPr>
              <w:t>12</w:t>
            </w:r>
          </w:p>
        </w:tc>
      </w:tr>
      <w:tr w:rsidR="00F77E3C" w:rsidRPr="00B20A1A" w14:paraId="40B976FD" w14:textId="77777777" w:rsidTr="00765390">
        <w:trPr>
          <w:trHeight w:val="20"/>
        </w:trPr>
        <w:tc>
          <w:tcPr>
            <w:tcW w:w="3114" w:type="dxa"/>
            <w:shd w:val="clear" w:color="auto" w:fill="auto"/>
            <w:vAlign w:val="center"/>
            <w:hideMark/>
          </w:tcPr>
          <w:p w14:paraId="0A85A73E" w14:textId="77777777" w:rsidR="00F77E3C" w:rsidRPr="00485A0E" w:rsidRDefault="00F77E3C" w:rsidP="00485A0E">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ISO 7376:2009 Compliance</w:t>
            </w:r>
          </w:p>
        </w:tc>
        <w:tc>
          <w:tcPr>
            <w:tcW w:w="5670" w:type="dxa"/>
            <w:shd w:val="clear" w:color="auto" w:fill="auto"/>
            <w:noWrap/>
            <w:vAlign w:val="center"/>
            <w:hideMark/>
          </w:tcPr>
          <w:p w14:paraId="446DBB5B" w14:textId="77777777" w:rsidR="00F77E3C" w:rsidRPr="00B20A1A" w:rsidRDefault="00F77E3C" w:rsidP="00485A0E">
            <w:pPr>
              <w:spacing w:before="60" w:after="60"/>
              <w:jc w:val="center"/>
              <w:rPr>
                <w:rFonts w:asciiTheme="minorHAnsi" w:hAnsiTheme="minorHAnsi" w:cstheme="minorHAnsi"/>
                <w:color w:val="00B050"/>
                <w:sz w:val="18"/>
                <w:szCs w:val="18"/>
              </w:rPr>
            </w:pPr>
            <w:r w:rsidRPr="00B20A1A">
              <w:rPr>
                <w:rFonts w:ascii="Segoe UI Emoji" w:hAnsi="Segoe UI Emoji" w:cs="Segoe UI Emoji"/>
                <w:color w:val="00B050"/>
                <w:sz w:val="18"/>
                <w:szCs w:val="18"/>
              </w:rPr>
              <w:t>✔</w:t>
            </w:r>
          </w:p>
        </w:tc>
      </w:tr>
      <w:tr w:rsidR="00DA3ECE" w:rsidRPr="00B20A1A" w14:paraId="5E6B38E8" w14:textId="77777777" w:rsidTr="00765390">
        <w:trPr>
          <w:trHeight w:val="20"/>
        </w:trPr>
        <w:tc>
          <w:tcPr>
            <w:tcW w:w="3114" w:type="dxa"/>
            <w:shd w:val="clear" w:color="auto" w:fill="auto"/>
            <w:vAlign w:val="center"/>
          </w:tcPr>
          <w:p w14:paraId="739D3E3E" w14:textId="77777777" w:rsidR="00DA3ECE" w:rsidRPr="00485A0E" w:rsidRDefault="00DA3ECE" w:rsidP="00485A0E">
            <w:pPr>
              <w:spacing w:before="60" w:after="60"/>
              <w:rPr>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t>Shipping (Varies by Country)</w:t>
            </w:r>
            <w:r w:rsidRPr="00485A0E">
              <w:rPr>
                <w:rStyle w:val="eop"/>
                <w:rFonts w:asciiTheme="minorHAnsi" w:hAnsiTheme="minorHAnsi" w:cstheme="minorHAnsi"/>
                <w:b/>
                <w:bCs/>
                <w:color w:val="000000"/>
                <w:sz w:val="18"/>
                <w:szCs w:val="18"/>
              </w:rPr>
              <w:t> </w:t>
            </w:r>
          </w:p>
        </w:tc>
        <w:tc>
          <w:tcPr>
            <w:tcW w:w="5670" w:type="dxa"/>
            <w:shd w:val="clear" w:color="auto" w:fill="auto"/>
            <w:noWrap/>
            <w:vAlign w:val="center"/>
          </w:tcPr>
          <w:p w14:paraId="7269C303" w14:textId="7EBDC6AB" w:rsidR="00DA3ECE" w:rsidRPr="00B20A1A" w:rsidRDefault="00DA3ECE" w:rsidP="00485A0E">
            <w:pPr>
              <w:spacing w:before="60" w:after="60"/>
              <w:jc w:val="center"/>
              <w:rPr>
                <w:rFonts w:asciiTheme="minorHAnsi" w:hAnsiTheme="minorHAnsi" w:cstheme="minorHAnsi"/>
                <w:sz w:val="18"/>
                <w:szCs w:val="18"/>
              </w:rPr>
            </w:pPr>
            <w:r w:rsidRPr="00B20A1A">
              <w:rPr>
                <w:rStyle w:val="normaltextrun"/>
                <w:rFonts w:asciiTheme="minorHAnsi" w:hAnsiTheme="minorHAnsi" w:cstheme="minorHAnsi"/>
                <w:sz w:val="18"/>
                <w:szCs w:val="18"/>
              </w:rPr>
              <w:t>By Air</w:t>
            </w:r>
          </w:p>
        </w:tc>
      </w:tr>
      <w:tr w:rsidR="00DA3ECE" w:rsidRPr="00B20A1A" w14:paraId="313F01EA" w14:textId="77777777" w:rsidTr="00765390">
        <w:trPr>
          <w:trHeight w:val="20"/>
        </w:trPr>
        <w:tc>
          <w:tcPr>
            <w:tcW w:w="3114" w:type="dxa"/>
            <w:shd w:val="clear" w:color="auto" w:fill="auto"/>
            <w:vAlign w:val="center"/>
          </w:tcPr>
          <w:p w14:paraId="52730EFF" w14:textId="77777777" w:rsidR="00DA3ECE" w:rsidRPr="00485A0E" w:rsidRDefault="00DA3ECE" w:rsidP="00485A0E">
            <w:pPr>
              <w:spacing w:before="60" w:after="60"/>
              <w:rPr>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t>Advanced Payment</w:t>
            </w:r>
            <w:r w:rsidRPr="00485A0E">
              <w:rPr>
                <w:rStyle w:val="eop"/>
                <w:rFonts w:asciiTheme="minorHAnsi" w:hAnsiTheme="minorHAnsi" w:cstheme="minorHAnsi"/>
                <w:b/>
                <w:bCs/>
                <w:color w:val="000000"/>
                <w:sz w:val="18"/>
                <w:szCs w:val="18"/>
              </w:rPr>
              <w:t> </w:t>
            </w:r>
          </w:p>
        </w:tc>
        <w:tc>
          <w:tcPr>
            <w:tcW w:w="5670" w:type="dxa"/>
            <w:shd w:val="clear" w:color="auto" w:fill="auto"/>
            <w:noWrap/>
            <w:vAlign w:val="center"/>
          </w:tcPr>
          <w:p w14:paraId="23132A00" w14:textId="32800A0A" w:rsidR="00DA3ECE" w:rsidRPr="00B20A1A" w:rsidRDefault="00DA3ECE" w:rsidP="00485A0E">
            <w:pPr>
              <w:spacing w:before="60" w:after="60"/>
              <w:jc w:val="center"/>
              <w:rPr>
                <w:rFonts w:asciiTheme="minorHAnsi" w:hAnsiTheme="minorHAnsi" w:cstheme="minorHAnsi"/>
                <w:sz w:val="18"/>
                <w:szCs w:val="18"/>
              </w:rPr>
            </w:pPr>
            <w:r w:rsidRPr="00B20A1A">
              <w:rPr>
                <w:rStyle w:val="normaltextrun"/>
                <w:rFonts w:asciiTheme="minorHAnsi" w:hAnsiTheme="minorHAnsi" w:cstheme="minorHAnsi"/>
                <w:sz w:val="18"/>
                <w:szCs w:val="18"/>
              </w:rPr>
              <w:t>40%</w:t>
            </w:r>
          </w:p>
        </w:tc>
      </w:tr>
      <w:tr w:rsidR="00E933B8" w:rsidRPr="00B20A1A" w14:paraId="282C381F" w14:textId="77777777" w:rsidTr="00765390">
        <w:trPr>
          <w:trHeight w:val="20"/>
        </w:trPr>
        <w:tc>
          <w:tcPr>
            <w:tcW w:w="3114" w:type="dxa"/>
            <w:shd w:val="clear" w:color="auto" w:fill="auto"/>
            <w:vAlign w:val="center"/>
          </w:tcPr>
          <w:p w14:paraId="3C77202E" w14:textId="23CE0BD7" w:rsidR="00E933B8" w:rsidRPr="00485A0E" w:rsidRDefault="00B440D0" w:rsidP="00485A0E">
            <w:pPr>
              <w:spacing w:before="60" w:after="60"/>
              <w:rPr>
                <w:rStyle w:val="normaltextrun"/>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t>Lead time</w:t>
            </w:r>
          </w:p>
        </w:tc>
        <w:tc>
          <w:tcPr>
            <w:tcW w:w="5670" w:type="dxa"/>
            <w:shd w:val="clear" w:color="auto" w:fill="auto"/>
            <w:noWrap/>
            <w:vAlign w:val="center"/>
          </w:tcPr>
          <w:p w14:paraId="411A4740" w14:textId="0AB9BAB5" w:rsidR="00E933B8" w:rsidRPr="00485A0E" w:rsidRDefault="0080314A" w:rsidP="00485A0E">
            <w:pPr>
              <w:spacing w:before="60" w:after="60"/>
              <w:jc w:val="center"/>
              <w:rPr>
                <w:rStyle w:val="normaltextrun"/>
                <w:rFonts w:asciiTheme="minorHAnsi" w:hAnsiTheme="minorHAnsi" w:cstheme="minorHAnsi"/>
                <w:b/>
                <w:bCs/>
                <w:sz w:val="18"/>
                <w:szCs w:val="18"/>
              </w:rPr>
            </w:pPr>
            <w:r w:rsidRPr="00485A0E">
              <w:rPr>
                <w:rStyle w:val="normaltextrun"/>
                <w:rFonts w:asciiTheme="minorHAnsi" w:hAnsiTheme="minorHAnsi" w:cstheme="minorHAnsi"/>
                <w:b/>
                <w:bCs/>
                <w:sz w:val="18"/>
                <w:szCs w:val="18"/>
              </w:rPr>
              <w:t>Available</w:t>
            </w:r>
            <w:r w:rsidR="006126F2" w:rsidRPr="00485A0E">
              <w:rPr>
                <w:rStyle w:val="normaltextrun"/>
                <w:rFonts w:asciiTheme="minorHAnsi" w:hAnsiTheme="minorHAnsi" w:cstheme="minorHAnsi"/>
                <w:b/>
                <w:bCs/>
                <w:sz w:val="18"/>
                <w:szCs w:val="18"/>
              </w:rPr>
              <w:t xml:space="preserve"> from </w:t>
            </w:r>
            <w:r w:rsidRPr="00485A0E">
              <w:rPr>
                <w:rStyle w:val="normaltextrun"/>
                <w:rFonts w:asciiTheme="minorHAnsi" w:hAnsiTheme="minorHAnsi" w:cstheme="minorHAnsi"/>
                <w:b/>
                <w:bCs/>
                <w:sz w:val="18"/>
                <w:szCs w:val="18"/>
              </w:rPr>
              <w:t xml:space="preserve">August </w:t>
            </w:r>
            <w:r w:rsidR="006126F2" w:rsidRPr="00485A0E">
              <w:rPr>
                <w:rStyle w:val="normaltextrun"/>
                <w:rFonts w:asciiTheme="minorHAnsi" w:hAnsiTheme="minorHAnsi" w:cstheme="minorHAnsi"/>
                <w:sz w:val="18"/>
                <w:szCs w:val="18"/>
              </w:rPr>
              <w:t>(</w:t>
            </w:r>
            <w:r w:rsidR="00602469" w:rsidRPr="00485A0E">
              <w:rPr>
                <w:rStyle w:val="normaltextrun"/>
                <w:rFonts w:asciiTheme="minorHAnsi" w:hAnsiTheme="minorHAnsi" w:cstheme="minorHAnsi"/>
                <w:sz w:val="18"/>
                <w:szCs w:val="18"/>
              </w:rPr>
              <w:t xml:space="preserve">first ordered first </w:t>
            </w:r>
            <w:r w:rsidR="001B1C4D">
              <w:rPr>
                <w:rStyle w:val="normaltextrun"/>
                <w:rFonts w:asciiTheme="minorHAnsi" w:hAnsiTheme="minorHAnsi" w:cstheme="minorHAnsi"/>
                <w:sz w:val="18"/>
                <w:szCs w:val="18"/>
              </w:rPr>
              <w:t>Supplied</w:t>
            </w:r>
            <w:r w:rsidR="00602469" w:rsidRPr="00485A0E">
              <w:rPr>
                <w:rStyle w:val="normaltextrun"/>
                <w:rFonts w:asciiTheme="minorHAnsi" w:hAnsiTheme="minorHAnsi" w:cstheme="minorHAnsi"/>
                <w:sz w:val="18"/>
                <w:szCs w:val="18"/>
              </w:rPr>
              <w:t>)</w:t>
            </w:r>
            <w:r w:rsidR="00602469" w:rsidRPr="00485A0E">
              <w:rPr>
                <w:rStyle w:val="normaltextrun"/>
                <w:rFonts w:asciiTheme="minorHAnsi" w:hAnsiTheme="minorHAnsi" w:cstheme="minorHAnsi"/>
                <w:b/>
                <w:bCs/>
                <w:sz w:val="18"/>
                <w:szCs w:val="18"/>
              </w:rPr>
              <w:t xml:space="preserve"> </w:t>
            </w:r>
          </w:p>
        </w:tc>
      </w:tr>
      <w:tr w:rsidR="00765390" w:rsidRPr="00B20A1A" w14:paraId="1349D864" w14:textId="77777777" w:rsidTr="00765390">
        <w:trPr>
          <w:trHeight w:val="20"/>
        </w:trPr>
        <w:tc>
          <w:tcPr>
            <w:tcW w:w="3114" w:type="dxa"/>
            <w:shd w:val="clear" w:color="auto" w:fill="auto"/>
            <w:vAlign w:val="center"/>
          </w:tcPr>
          <w:p w14:paraId="3ACD23B3" w14:textId="0F369149" w:rsidR="00765390" w:rsidRPr="00485A0E" w:rsidRDefault="00B440D0" w:rsidP="00485A0E">
            <w:pPr>
              <w:spacing w:before="60" w:after="60"/>
              <w:rPr>
                <w:rStyle w:val="normaltextrun"/>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t xml:space="preserve">Price </w:t>
            </w:r>
            <w:r w:rsidR="0080314A" w:rsidRPr="00485A0E">
              <w:rPr>
                <w:rStyle w:val="normaltextrun"/>
                <w:rFonts w:asciiTheme="minorHAnsi" w:hAnsiTheme="minorHAnsi" w:cstheme="minorHAnsi"/>
                <w:b/>
                <w:bCs/>
                <w:color w:val="000000"/>
                <w:sz w:val="18"/>
                <w:szCs w:val="18"/>
              </w:rPr>
              <w:t>(EXW</w:t>
            </w:r>
            <w:r w:rsidR="00AE6C19">
              <w:rPr>
                <w:rStyle w:val="normaltextrun"/>
                <w:rFonts w:asciiTheme="minorHAnsi" w:hAnsiTheme="minorHAnsi" w:cstheme="minorHAnsi"/>
                <w:b/>
                <w:bCs/>
                <w:color w:val="000000"/>
                <w:sz w:val="18"/>
                <w:szCs w:val="18"/>
              </w:rPr>
              <w:t xml:space="preserve"> / USD</w:t>
            </w:r>
            <w:r w:rsidR="0080314A" w:rsidRPr="00485A0E">
              <w:rPr>
                <w:rStyle w:val="normaltextrun"/>
                <w:rFonts w:asciiTheme="minorHAnsi" w:hAnsiTheme="minorHAnsi" w:cstheme="minorHAnsi"/>
                <w:b/>
                <w:bCs/>
                <w:color w:val="000000"/>
                <w:sz w:val="18"/>
                <w:szCs w:val="18"/>
              </w:rPr>
              <w:t>)</w:t>
            </w:r>
          </w:p>
        </w:tc>
        <w:tc>
          <w:tcPr>
            <w:tcW w:w="5670" w:type="dxa"/>
            <w:shd w:val="clear" w:color="auto" w:fill="auto"/>
            <w:noWrap/>
            <w:vAlign w:val="center"/>
          </w:tcPr>
          <w:p w14:paraId="6ADF4AEA" w14:textId="3B705DD0" w:rsidR="00765390" w:rsidRPr="00B20A1A" w:rsidRDefault="00B20A1A" w:rsidP="00485A0E">
            <w:pPr>
              <w:spacing w:before="60" w:after="60"/>
              <w:jc w:val="center"/>
              <w:rPr>
                <w:rStyle w:val="normaltextrun"/>
                <w:rFonts w:asciiTheme="minorHAnsi" w:hAnsiTheme="minorHAnsi" w:cstheme="minorHAnsi"/>
                <w:sz w:val="18"/>
                <w:szCs w:val="18"/>
              </w:rPr>
            </w:pPr>
            <w:r w:rsidRPr="00B20A1A">
              <w:rPr>
                <w:rStyle w:val="normaltextrun"/>
                <w:rFonts w:asciiTheme="minorHAnsi" w:hAnsiTheme="minorHAnsi" w:cstheme="minorHAnsi"/>
                <w:sz w:val="18"/>
                <w:szCs w:val="18"/>
              </w:rPr>
              <w:t>365.70</w:t>
            </w:r>
          </w:p>
        </w:tc>
      </w:tr>
    </w:tbl>
    <w:p w14:paraId="1F9DE930" w14:textId="42537112" w:rsidR="00690273" w:rsidRPr="00142E79" w:rsidRDefault="00690273" w:rsidP="00142E79">
      <w:pPr>
        <w:spacing w:before="240" w:after="120"/>
        <w:rPr>
          <w:rFonts w:ascii="Calibri" w:hAnsi="Calibri" w:cs="Calibri"/>
          <w:b/>
          <w:bCs/>
          <w:color w:val="000000"/>
          <w:sz w:val="28"/>
          <w:szCs w:val="28"/>
          <w:lang w:val="en-NZ"/>
        </w:rPr>
      </w:pPr>
      <w:r w:rsidRPr="00142E79">
        <w:rPr>
          <w:rFonts w:ascii="Calibri" w:hAnsi="Calibri" w:cs="Calibri"/>
          <w:b/>
          <w:bCs/>
          <w:color w:val="000000"/>
          <w:sz w:val="28"/>
          <w:szCs w:val="28"/>
          <w:lang w:val="en-NZ"/>
        </w:rPr>
        <w:t>Table 2 – Otoscope Summary</w:t>
      </w:r>
    </w:p>
    <w:tbl>
      <w:tblPr>
        <w:tblStyle w:val="TableGrid"/>
        <w:tblW w:w="8789" w:type="dxa"/>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119"/>
        <w:gridCol w:w="5670"/>
      </w:tblGrid>
      <w:tr w:rsidR="000B331E" w:rsidRPr="00895E4D" w14:paraId="420C8C67" w14:textId="77777777" w:rsidTr="00D9296D">
        <w:trPr>
          <w:trHeight w:val="20"/>
        </w:trPr>
        <w:tc>
          <w:tcPr>
            <w:tcW w:w="8789" w:type="dxa"/>
            <w:gridSpan w:val="2"/>
            <w:noWrap/>
            <w:hideMark/>
          </w:tcPr>
          <w:p w14:paraId="574FB3F8" w14:textId="661FF2AA" w:rsidR="000B331E" w:rsidRPr="00FC0DF6" w:rsidRDefault="000B331E" w:rsidP="000B331E">
            <w:pPr>
              <w:spacing w:before="120" w:after="120"/>
              <w:jc w:val="center"/>
              <w:rPr>
                <w:rFonts w:asciiTheme="minorHAnsi" w:hAnsiTheme="minorHAnsi" w:cstheme="minorHAnsi"/>
                <w:b/>
                <w:bCs/>
                <w:color w:val="000000"/>
              </w:rPr>
            </w:pPr>
            <w:r w:rsidRPr="009B5EC3">
              <w:rPr>
                <w:rFonts w:asciiTheme="minorHAnsi" w:hAnsiTheme="minorHAnsi" w:cstheme="minorHAnsi"/>
                <w:b/>
                <w:bCs/>
                <w:color w:val="000000"/>
              </w:rPr>
              <w:t xml:space="preserve">Welch Allyn </w:t>
            </w:r>
            <w:r w:rsidRPr="00FC0DF6">
              <w:rPr>
                <w:rFonts w:asciiTheme="minorHAnsi" w:hAnsiTheme="minorHAnsi" w:cstheme="minorHAnsi"/>
                <w:b/>
                <w:bCs/>
                <w:color w:val="000000"/>
              </w:rPr>
              <w:t>Halogen Otoscope</w:t>
            </w:r>
            <w:r>
              <w:t xml:space="preserve"> </w:t>
            </w:r>
            <w:r w:rsidRPr="002C257C">
              <w:rPr>
                <w:rFonts w:asciiTheme="minorHAnsi" w:hAnsiTheme="minorHAnsi" w:cstheme="minorHAnsi"/>
                <w:b/>
                <w:bCs/>
              </w:rPr>
              <w:t xml:space="preserve">(P/N </w:t>
            </w:r>
            <w:r w:rsidRPr="009B5EC3">
              <w:rPr>
                <w:rFonts w:asciiTheme="minorHAnsi" w:hAnsiTheme="minorHAnsi" w:cstheme="minorHAnsi"/>
                <w:b/>
                <w:bCs/>
                <w:color w:val="000000"/>
              </w:rPr>
              <w:t>22820</w:t>
            </w:r>
            <w:r>
              <w:rPr>
                <w:rFonts w:asciiTheme="minorHAnsi" w:hAnsiTheme="minorHAnsi" w:cstheme="minorHAnsi"/>
                <w:b/>
                <w:bCs/>
                <w:color w:val="000000"/>
              </w:rPr>
              <w:t>)</w:t>
            </w:r>
          </w:p>
          <w:p w14:paraId="5692351D" w14:textId="5523978D" w:rsidR="000B331E" w:rsidRPr="00895E4D" w:rsidRDefault="000B331E" w:rsidP="000B331E">
            <w:pPr>
              <w:jc w:val="center"/>
              <w:rPr>
                <w:rFonts w:asciiTheme="minorHAnsi" w:hAnsiTheme="minorHAnsi" w:cstheme="minorHAnsi"/>
                <w:color w:val="000000"/>
                <w:sz w:val="18"/>
                <w:szCs w:val="18"/>
              </w:rPr>
            </w:pPr>
            <w:r w:rsidRPr="00FC0DF6">
              <w:rPr>
                <w:rFonts w:asciiTheme="minorHAnsi" w:hAnsiTheme="minorHAnsi" w:cstheme="minorHAnsi"/>
                <w:noProof/>
                <w:color w:val="000000"/>
                <w:sz w:val="18"/>
                <w:szCs w:val="18"/>
              </w:rPr>
              <w:drawing>
                <wp:inline distT="0" distB="0" distL="0" distR="0" wp14:anchorId="488BA451" wp14:editId="5F88C50E">
                  <wp:extent cx="1176338" cy="1176338"/>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80090" cy="1180090"/>
                          </a:xfrm>
                          <a:prstGeom prst="rect">
                            <a:avLst/>
                          </a:prstGeom>
                        </pic:spPr>
                      </pic:pic>
                    </a:graphicData>
                  </a:graphic>
                </wp:inline>
              </w:drawing>
            </w:r>
          </w:p>
        </w:tc>
      </w:tr>
      <w:tr w:rsidR="00446A98" w:rsidRPr="00895E4D" w14:paraId="403F2046" w14:textId="77777777" w:rsidTr="001B1C4D">
        <w:trPr>
          <w:trHeight w:val="20"/>
        </w:trPr>
        <w:tc>
          <w:tcPr>
            <w:tcW w:w="3119" w:type="dxa"/>
            <w:vAlign w:val="center"/>
            <w:hideMark/>
          </w:tcPr>
          <w:p w14:paraId="76731059" w14:textId="77777777" w:rsidR="00446A98" w:rsidRPr="00485A0E" w:rsidRDefault="00446A98" w:rsidP="001B1C4D">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Intended Use</w:t>
            </w:r>
          </w:p>
        </w:tc>
        <w:tc>
          <w:tcPr>
            <w:tcW w:w="5670" w:type="dxa"/>
            <w:hideMark/>
          </w:tcPr>
          <w:p w14:paraId="37472ABB" w14:textId="3B2C6A34" w:rsidR="00446A98" w:rsidRPr="00895E4D" w:rsidRDefault="00446A98" w:rsidP="00485A0E">
            <w:pPr>
              <w:spacing w:before="60" w:after="60"/>
              <w:jc w:val="center"/>
              <w:rPr>
                <w:rFonts w:asciiTheme="minorHAnsi" w:hAnsiTheme="minorHAnsi" w:cstheme="minorHAnsi"/>
                <w:color w:val="000000"/>
                <w:sz w:val="18"/>
                <w:szCs w:val="18"/>
              </w:rPr>
            </w:pPr>
            <w:r w:rsidRPr="00895E4D">
              <w:rPr>
                <w:rFonts w:asciiTheme="minorHAnsi" w:hAnsiTheme="minorHAnsi" w:cstheme="minorHAnsi"/>
                <w:color w:val="000000"/>
                <w:sz w:val="18"/>
                <w:szCs w:val="18"/>
              </w:rPr>
              <w:t>Adult</w:t>
            </w:r>
            <w:r w:rsidR="00FB5C43">
              <w:rPr>
                <w:rFonts w:asciiTheme="minorHAnsi" w:hAnsiTheme="minorHAnsi" w:cstheme="minorHAnsi"/>
                <w:color w:val="000000"/>
                <w:sz w:val="18"/>
                <w:szCs w:val="18"/>
              </w:rPr>
              <w:t>,</w:t>
            </w:r>
            <w:r w:rsidR="00895E4D">
              <w:rPr>
                <w:rFonts w:asciiTheme="minorHAnsi" w:hAnsiTheme="minorHAnsi" w:cstheme="minorHAnsi"/>
                <w:color w:val="000000"/>
                <w:sz w:val="18"/>
                <w:szCs w:val="18"/>
              </w:rPr>
              <w:t xml:space="preserve"> </w:t>
            </w:r>
            <w:r w:rsidRPr="00895E4D">
              <w:rPr>
                <w:rFonts w:asciiTheme="minorHAnsi" w:hAnsiTheme="minorHAnsi" w:cstheme="minorHAnsi"/>
                <w:color w:val="000000"/>
                <w:sz w:val="18"/>
                <w:szCs w:val="18"/>
              </w:rPr>
              <w:t>Pediatric</w:t>
            </w:r>
          </w:p>
        </w:tc>
      </w:tr>
      <w:tr w:rsidR="00446A98" w:rsidRPr="00895E4D" w14:paraId="6EE40B2B" w14:textId="77777777" w:rsidTr="001B1C4D">
        <w:trPr>
          <w:trHeight w:val="20"/>
        </w:trPr>
        <w:tc>
          <w:tcPr>
            <w:tcW w:w="3119" w:type="dxa"/>
            <w:vAlign w:val="center"/>
            <w:hideMark/>
          </w:tcPr>
          <w:p w14:paraId="2B242313" w14:textId="581EC5BC" w:rsidR="00446A98" w:rsidRPr="00485A0E" w:rsidRDefault="00446A98" w:rsidP="001B1C4D">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Throat Illuminator</w:t>
            </w:r>
          </w:p>
        </w:tc>
        <w:tc>
          <w:tcPr>
            <w:tcW w:w="5670" w:type="dxa"/>
            <w:noWrap/>
            <w:hideMark/>
          </w:tcPr>
          <w:p w14:paraId="24626C5E" w14:textId="77777777" w:rsidR="00446A98" w:rsidRPr="00895E4D" w:rsidRDefault="00446A98" w:rsidP="00485A0E">
            <w:pPr>
              <w:spacing w:before="60" w:after="60"/>
              <w:jc w:val="center"/>
              <w:rPr>
                <w:rFonts w:asciiTheme="minorHAnsi" w:hAnsiTheme="minorHAnsi" w:cstheme="minorHAnsi"/>
                <w:color w:val="00B050"/>
                <w:sz w:val="18"/>
                <w:szCs w:val="18"/>
              </w:rPr>
            </w:pPr>
            <w:r w:rsidRPr="00895E4D">
              <w:rPr>
                <w:rFonts w:ascii="Segoe UI Emoji" w:hAnsi="Segoe UI Emoji" w:cs="Segoe UI Emoji"/>
                <w:color w:val="00B050"/>
                <w:sz w:val="18"/>
                <w:szCs w:val="18"/>
              </w:rPr>
              <w:t>✔</w:t>
            </w:r>
          </w:p>
        </w:tc>
      </w:tr>
      <w:tr w:rsidR="00446A98" w:rsidRPr="00895E4D" w14:paraId="3BF586BB" w14:textId="77777777" w:rsidTr="001B1C4D">
        <w:trPr>
          <w:trHeight w:val="20"/>
        </w:trPr>
        <w:tc>
          <w:tcPr>
            <w:tcW w:w="3119" w:type="dxa"/>
            <w:noWrap/>
            <w:vAlign w:val="center"/>
            <w:hideMark/>
          </w:tcPr>
          <w:p w14:paraId="3D8D533A" w14:textId="77777777" w:rsidR="00446A98" w:rsidRPr="00485A0E" w:rsidRDefault="00446A98" w:rsidP="001B1C4D">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Light Bulb</w:t>
            </w:r>
          </w:p>
        </w:tc>
        <w:tc>
          <w:tcPr>
            <w:tcW w:w="5670" w:type="dxa"/>
            <w:hideMark/>
          </w:tcPr>
          <w:p w14:paraId="71BEB368" w14:textId="77777777" w:rsidR="00446A98" w:rsidRPr="00895E4D" w:rsidRDefault="00446A98" w:rsidP="00485A0E">
            <w:pPr>
              <w:spacing w:before="60" w:after="60"/>
              <w:jc w:val="center"/>
              <w:rPr>
                <w:rFonts w:asciiTheme="minorHAnsi" w:hAnsiTheme="minorHAnsi" w:cstheme="minorHAnsi"/>
                <w:color w:val="000000"/>
                <w:sz w:val="18"/>
                <w:szCs w:val="18"/>
              </w:rPr>
            </w:pPr>
            <w:r w:rsidRPr="00895E4D">
              <w:rPr>
                <w:rFonts w:asciiTheme="minorHAnsi" w:hAnsiTheme="minorHAnsi" w:cstheme="minorHAnsi"/>
                <w:color w:val="000000"/>
                <w:sz w:val="18"/>
                <w:szCs w:val="18"/>
              </w:rPr>
              <w:t>2.5 V Halogen</w:t>
            </w:r>
          </w:p>
        </w:tc>
      </w:tr>
      <w:tr w:rsidR="00446A98" w:rsidRPr="00895E4D" w14:paraId="2155F415" w14:textId="77777777" w:rsidTr="001B1C4D">
        <w:trPr>
          <w:trHeight w:val="20"/>
        </w:trPr>
        <w:tc>
          <w:tcPr>
            <w:tcW w:w="3119" w:type="dxa"/>
            <w:noWrap/>
            <w:vAlign w:val="center"/>
            <w:hideMark/>
          </w:tcPr>
          <w:p w14:paraId="553E87C7" w14:textId="77777777" w:rsidR="00446A98" w:rsidRPr="00485A0E" w:rsidRDefault="00446A98" w:rsidP="001B1C4D">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Battery Type</w:t>
            </w:r>
          </w:p>
        </w:tc>
        <w:tc>
          <w:tcPr>
            <w:tcW w:w="5670" w:type="dxa"/>
            <w:hideMark/>
          </w:tcPr>
          <w:p w14:paraId="5AEBC0F2" w14:textId="039C981B" w:rsidR="00446A98" w:rsidRPr="00895E4D" w:rsidRDefault="00446A98" w:rsidP="00485A0E">
            <w:pPr>
              <w:spacing w:before="60" w:after="60"/>
              <w:jc w:val="center"/>
              <w:rPr>
                <w:rFonts w:asciiTheme="minorHAnsi" w:hAnsiTheme="minorHAnsi" w:cstheme="minorHAnsi"/>
                <w:color w:val="000000"/>
                <w:sz w:val="18"/>
                <w:szCs w:val="18"/>
              </w:rPr>
            </w:pPr>
            <w:r w:rsidRPr="00895E4D">
              <w:rPr>
                <w:rFonts w:asciiTheme="minorHAnsi" w:hAnsiTheme="minorHAnsi" w:cstheme="minorHAnsi"/>
                <w:color w:val="000000"/>
                <w:sz w:val="18"/>
                <w:szCs w:val="18"/>
              </w:rPr>
              <w:t>2</w:t>
            </w:r>
            <w:r w:rsidR="00420621">
              <w:rPr>
                <w:rFonts w:asciiTheme="minorHAnsi" w:hAnsiTheme="minorHAnsi" w:cstheme="minorHAnsi"/>
                <w:color w:val="000000"/>
                <w:sz w:val="18"/>
                <w:szCs w:val="18"/>
              </w:rPr>
              <w:t xml:space="preserve"> </w:t>
            </w:r>
            <w:r w:rsidRPr="00895E4D">
              <w:rPr>
                <w:rFonts w:asciiTheme="minorHAnsi" w:hAnsiTheme="minorHAnsi" w:cstheme="minorHAnsi"/>
                <w:color w:val="000000"/>
                <w:sz w:val="18"/>
                <w:szCs w:val="18"/>
              </w:rPr>
              <w:t>x AA</w:t>
            </w:r>
          </w:p>
        </w:tc>
      </w:tr>
      <w:tr w:rsidR="00420621" w:rsidRPr="00895E4D" w14:paraId="1BEFDB75" w14:textId="77777777" w:rsidTr="001B1C4D">
        <w:trPr>
          <w:trHeight w:val="20"/>
        </w:trPr>
        <w:tc>
          <w:tcPr>
            <w:tcW w:w="3119" w:type="dxa"/>
            <w:noWrap/>
            <w:vAlign w:val="center"/>
          </w:tcPr>
          <w:p w14:paraId="2234E786" w14:textId="383E7082" w:rsidR="00420621" w:rsidRPr="00485A0E" w:rsidRDefault="00420621" w:rsidP="001B1C4D">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 xml:space="preserve">Accessories &amp; </w:t>
            </w:r>
            <w:r w:rsidR="000E1CFE" w:rsidRPr="00485A0E">
              <w:rPr>
                <w:rFonts w:asciiTheme="minorHAnsi" w:hAnsiTheme="minorHAnsi" w:cstheme="minorHAnsi"/>
                <w:b/>
                <w:bCs/>
                <w:color w:val="000000"/>
                <w:sz w:val="18"/>
                <w:szCs w:val="18"/>
              </w:rPr>
              <w:t>consumables</w:t>
            </w:r>
            <w:r w:rsidRPr="00485A0E">
              <w:rPr>
                <w:rFonts w:asciiTheme="minorHAnsi" w:hAnsiTheme="minorHAnsi" w:cstheme="minorHAnsi"/>
                <w:b/>
                <w:bCs/>
                <w:color w:val="000000"/>
                <w:sz w:val="18"/>
                <w:szCs w:val="18"/>
              </w:rPr>
              <w:t>:</w:t>
            </w:r>
          </w:p>
        </w:tc>
        <w:tc>
          <w:tcPr>
            <w:tcW w:w="5670" w:type="dxa"/>
          </w:tcPr>
          <w:p w14:paraId="6AB8C2D5" w14:textId="77777777" w:rsidR="000E1CFE" w:rsidRDefault="000E1CFE" w:rsidP="00485A0E">
            <w:pPr>
              <w:spacing w:before="60" w:after="60"/>
              <w:rPr>
                <w:rFonts w:asciiTheme="minorHAnsi" w:hAnsiTheme="minorHAnsi" w:cstheme="minorHAnsi"/>
                <w:color w:val="000000"/>
                <w:sz w:val="18"/>
                <w:szCs w:val="18"/>
              </w:rPr>
            </w:pPr>
            <w:r>
              <w:rPr>
                <w:rFonts w:asciiTheme="minorHAnsi" w:hAnsiTheme="minorHAnsi" w:cstheme="minorHAnsi"/>
                <w:color w:val="000000"/>
                <w:sz w:val="18"/>
                <w:szCs w:val="18"/>
              </w:rPr>
              <w:t>Halogen Replacement Bulb</w:t>
            </w:r>
            <w:r w:rsidRPr="00895E4D">
              <w:rPr>
                <w:rFonts w:asciiTheme="minorHAnsi" w:hAnsiTheme="minorHAnsi" w:cstheme="minorHAnsi"/>
                <w:color w:val="000000"/>
                <w:sz w:val="18"/>
                <w:szCs w:val="18"/>
              </w:rPr>
              <w:t xml:space="preserve"> </w:t>
            </w:r>
          </w:p>
          <w:p w14:paraId="55311A70" w14:textId="071F26D7" w:rsidR="000E1CFE" w:rsidRDefault="00B80BFB" w:rsidP="00485A0E">
            <w:pPr>
              <w:spacing w:before="60" w:after="60"/>
              <w:rPr>
                <w:rFonts w:asciiTheme="minorHAnsi" w:hAnsiTheme="minorHAnsi" w:cstheme="minorHAnsi"/>
                <w:color w:val="000000"/>
                <w:sz w:val="18"/>
                <w:szCs w:val="18"/>
              </w:rPr>
            </w:pPr>
            <w:r>
              <w:rPr>
                <w:rFonts w:asciiTheme="minorHAnsi" w:hAnsiTheme="minorHAnsi" w:cstheme="minorHAnsi"/>
                <w:color w:val="000000"/>
                <w:sz w:val="18"/>
                <w:szCs w:val="18"/>
              </w:rPr>
              <w:t>Consumable</w:t>
            </w:r>
            <w:r w:rsidR="00AF6779">
              <w:rPr>
                <w:rFonts w:asciiTheme="minorHAnsi" w:hAnsiTheme="minorHAnsi" w:cstheme="minorHAnsi"/>
                <w:color w:val="000000"/>
                <w:sz w:val="18"/>
                <w:szCs w:val="18"/>
              </w:rPr>
              <w:t xml:space="preserve"> - </w:t>
            </w:r>
            <w:r w:rsidR="00420621" w:rsidRPr="00420621">
              <w:rPr>
                <w:rFonts w:asciiTheme="minorHAnsi" w:hAnsiTheme="minorHAnsi" w:cstheme="minorHAnsi"/>
                <w:color w:val="000000"/>
                <w:sz w:val="18"/>
                <w:szCs w:val="18"/>
              </w:rPr>
              <w:t>Disposable Specula</w:t>
            </w:r>
            <w:r w:rsidR="00420621">
              <w:rPr>
                <w:rFonts w:asciiTheme="minorHAnsi" w:hAnsiTheme="minorHAnsi" w:cstheme="minorHAnsi"/>
                <w:color w:val="000000"/>
                <w:sz w:val="18"/>
                <w:szCs w:val="18"/>
              </w:rPr>
              <w:t xml:space="preserve">, adult, </w:t>
            </w:r>
            <w:r w:rsidR="00420621" w:rsidRPr="00895E4D">
              <w:rPr>
                <w:rFonts w:asciiTheme="minorHAnsi" w:hAnsiTheme="minorHAnsi" w:cstheme="minorHAnsi"/>
                <w:color w:val="000000"/>
                <w:sz w:val="18"/>
                <w:szCs w:val="18"/>
              </w:rPr>
              <w:t>4.25 mm</w:t>
            </w:r>
            <w:r w:rsidR="00C56ABE">
              <w:rPr>
                <w:rFonts w:asciiTheme="minorHAnsi" w:hAnsiTheme="minorHAnsi" w:cstheme="minorHAnsi"/>
                <w:color w:val="000000"/>
                <w:sz w:val="18"/>
                <w:szCs w:val="18"/>
              </w:rPr>
              <w:t xml:space="preserve"> (</w:t>
            </w:r>
            <w:r w:rsidR="00C56ABE" w:rsidRPr="00C56ABE">
              <w:rPr>
                <w:rFonts w:asciiTheme="minorHAnsi" w:hAnsiTheme="minorHAnsi" w:cstheme="minorHAnsi"/>
                <w:color w:val="000000"/>
                <w:sz w:val="18"/>
                <w:szCs w:val="18"/>
              </w:rPr>
              <w:t>6 month suppl</w:t>
            </w:r>
            <w:r w:rsidR="00C56ABE">
              <w:rPr>
                <w:rFonts w:asciiTheme="minorHAnsi" w:hAnsiTheme="minorHAnsi" w:cstheme="minorHAnsi"/>
                <w:color w:val="000000"/>
                <w:sz w:val="18"/>
                <w:szCs w:val="18"/>
              </w:rPr>
              <w:t>ied</w:t>
            </w:r>
            <w:r w:rsidR="00C56ABE" w:rsidRPr="00C56ABE">
              <w:rPr>
                <w:rFonts w:asciiTheme="minorHAnsi" w:hAnsiTheme="minorHAnsi" w:cstheme="minorHAnsi"/>
                <w:color w:val="000000"/>
                <w:sz w:val="18"/>
                <w:szCs w:val="18"/>
              </w:rPr>
              <w:t xml:space="preserve"> </w:t>
            </w:r>
            <w:r w:rsidR="00C56ABE">
              <w:rPr>
                <w:rFonts w:asciiTheme="minorHAnsi" w:hAnsiTheme="minorHAnsi" w:cstheme="minorHAnsi"/>
                <w:color w:val="000000"/>
                <w:sz w:val="18"/>
                <w:szCs w:val="18"/>
              </w:rPr>
              <w:t>with</w:t>
            </w:r>
            <w:r w:rsidR="00C56ABE" w:rsidRPr="00C56ABE">
              <w:rPr>
                <w:rFonts w:asciiTheme="minorHAnsi" w:hAnsiTheme="minorHAnsi" w:cstheme="minorHAnsi"/>
                <w:color w:val="000000"/>
                <w:sz w:val="18"/>
                <w:szCs w:val="18"/>
              </w:rPr>
              <w:t xml:space="preserve"> Otoscope </w:t>
            </w:r>
            <w:r w:rsidR="00E43E21">
              <w:rPr>
                <w:rFonts w:asciiTheme="minorHAnsi" w:hAnsiTheme="minorHAnsi" w:cstheme="minorHAnsi"/>
                <w:color w:val="000000"/>
                <w:sz w:val="18"/>
                <w:szCs w:val="18"/>
              </w:rPr>
              <w:t xml:space="preserve">covering </w:t>
            </w:r>
            <w:r w:rsidR="00C56ABE" w:rsidRPr="00C56ABE">
              <w:rPr>
                <w:rFonts w:asciiTheme="minorHAnsi" w:hAnsiTheme="minorHAnsi" w:cstheme="minorHAnsi"/>
                <w:color w:val="000000"/>
                <w:sz w:val="18"/>
                <w:szCs w:val="18"/>
              </w:rPr>
              <w:t>4,500 pediatric patients</w:t>
            </w:r>
            <w:r w:rsidR="00C56ABE">
              <w:rPr>
                <w:rFonts w:asciiTheme="minorHAnsi" w:hAnsiTheme="minorHAnsi" w:cstheme="minorHAnsi"/>
                <w:color w:val="000000"/>
                <w:sz w:val="18"/>
                <w:szCs w:val="18"/>
              </w:rPr>
              <w:t>)</w:t>
            </w:r>
            <w:r w:rsidR="00C56ABE" w:rsidRPr="00C56ABE">
              <w:rPr>
                <w:rFonts w:asciiTheme="minorHAnsi" w:hAnsiTheme="minorHAnsi" w:cstheme="minorHAnsi"/>
                <w:color w:val="000000"/>
                <w:sz w:val="18"/>
                <w:szCs w:val="18"/>
              </w:rPr>
              <w:t>"</w:t>
            </w:r>
          </w:p>
          <w:p w14:paraId="62A2D5C5" w14:textId="5121AE44" w:rsidR="00420621" w:rsidRPr="00895E4D" w:rsidRDefault="00420621" w:rsidP="00485A0E">
            <w:pPr>
              <w:spacing w:before="60" w:after="60"/>
              <w:rPr>
                <w:rFonts w:asciiTheme="minorHAnsi" w:hAnsiTheme="minorHAnsi" w:cstheme="minorHAnsi"/>
                <w:color w:val="000000"/>
                <w:sz w:val="18"/>
                <w:szCs w:val="18"/>
              </w:rPr>
            </w:pPr>
            <w:r w:rsidRPr="00420621">
              <w:rPr>
                <w:rFonts w:asciiTheme="minorHAnsi" w:hAnsiTheme="minorHAnsi" w:cstheme="minorHAnsi"/>
                <w:color w:val="000000"/>
                <w:sz w:val="18"/>
                <w:szCs w:val="18"/>
              </w:rPr>
              <w:t>Disposable Specula</w:t>
            </w:r>
            <w:r>
              <w:rPr>
                <w:rFonts w:asciiTheme="minorHAnsi" w:hAnsiTheme="minorHAnsi" w:cstheme="minorHAnsi"/>
                <w:color w:val="000000"/>
                <w:sz w:val="18"/>
                <w:szCs w:val="18"/>
              </w:rPr>
              <w:t xml:space="preserve">, </w:t>
            </w:r>
            <w:r w:rsidRPr="00895E4D">
              <w:rPr>
                <w:rFonts w:asciiTheme="minorHAnsi" w:hAnsiTheme="minorHAnsi" w:cstheme="minorHAnsi"/>
                <w:color w:val="000000"/>
                <w:sz w:val="18"/>
                <w:szCs w:val="18"/>
              </w:rPr>
              <w:t>pediatric</w:t>
            </w:r>
            <w:r>
              <w:rPr>
                <w:rFonts w:asciiTheme="minorHAnsi" w:hAnsiTheme="minorHAnsi" w:cstheme="minorHAnsi"/>
                <w:color w:val="000000"/>
                <w:sz w:val="18"/>
                <w:szCs w:val="18"/>
              </w:rPr>
              <w:t>,</w:t>
            </w:r>
            <w:r w:rsidRPr="00895E4D">
              <w:rPr>
                <w:rFonts w:asciiTheme="minorHAnsi" w:hAnsiTheme="minorHAnsi" w:cstheme="minorHAnsi"/>
                <w:color w:val="000000"/>
                <w:sz w:val="18"/>
                <w:szCs w:val="18"/>
              </w:rPr>
              <w:t xml:space="preserve"> 2.75 mm</w:t>
            </w:r>
            <w:r w:rsidR="00934488">
              <w:rPr>
                <w:rFonts w:asciiTheme="minorHAnsi" w:hAnsiTheme="minorHAnsi" w:cstheme="minorHAnsi"/>
                <w:color w:val="000000"/>
                <w:sz w:val="18"/>
                <w:szCs w:val="18"/>
              </w:rPr>
              <w:t xml:space="preserve"> (850/bag</w:t>
            </w:r>
            <w:r w:rsidR="00AF6779">
              <w:rPr>
                <w:rFonts w:asciiTheme="minorHAnsi" w:hAnsiTheme="minorHAnsi" w:cstheme="minorHAnsi"/>
                <w:color w:val="000000"/>
                <w:sz w:val="18"/>
                <w:szCs w:val="18"/>
              </w:rPr>
              <w:t>)</w:t>
            </w:r>
          </w:p>
        </w:tc>
      </w:tr>
      <w:tr w:rsidR="00446A98" w:rsidRPr="00895E4D" w14:paraId="3B01B4DF" w14:textId="77777777" w:rsidTr="001B1C4D">
        <w:trPr>
          <w:trHeight w:val="20"/>
        </w:trPr>
        <w:tc>
          <w:tcPr>
            <w:tcW w:w="3119" w:type="dxa"/>
            <w:vAlign w:val="center"/>
            <w:hideMark/>
          </w:tcPr>
          <w:p w14:paraId="7981A03E" w14:textId="16B00484" w:rsidR="00446A98" w:rsidRPr="00485A0E" w:rsidRDefault="00446A98" w:rsidP="001B1C4D">
            <w:pPr>
              <w:spacing w:before="60" w:after="60"/>
              <w:rPr>
                <w:rFonts w:asciiTheme="minorHAnsi" w:hAnsiTheme="minorHAnsi" w:cstheme="minorHAnsi"/>
                <w:b/>
                <w:bCs/>
                <w:color w:val="000000"/>
                <w:sz w:val="18"/>
                <w:szCs w:val="18"/>
              </w:rPr>
            </w:pPr>
            <w:r w:rsidRPr="00485A0E">
              <w:rPr>
                <w:rFonts w:asciiTheme="minorHAnsi" w:hAnsiTheme="minorHAnsi" w:cstheme="minorHAnsi"/>
                <w:b/>
                <w:bCs/>
                <w:color w:val="000000"/>
                <w:sz w:val="18"/>
                <w:szCs w:val="18"/>
              </w:rPr>
              <w:t>Warranty</w:t>
            </w:r>
            <w:r w:rsidR="005F70FE" w:rsidRPr="00485A0E">
              <w:rPr>
                <w:rFonts w:asciiTheme="minorHAnsi" w:hAnsiTheme="minorHAnsi" w:cstheme="minorHAnsi"/>
                <w:b/>
                <w:bCs/>
                <w:color w:val="000000"/>
                <w:sz w:val="18"/>
                <w:szCs w:val="18"/>
              </w:rPr>
              <w:t xml:space="preserve"> </w:t>
            </w:r>
            <w:r w:rsidRPr="00485A0E">
              <w:rPr>
                <w:rFonts w:asciiTheme="minorHAnsi" w:hAnsiTheme="minorHAnsi" w:cstheme="minorHAnsi"/>
                <w:b/>
                <w:bCs/>
                <w:color w:val="000000"/>
                <w:sz w:val="18"/>
                <w:szCs w:val="18"/>
              </w:rPr>
              <w:t>(months)</w:t>
            </w:r>
          </w:p>
        </w:tc>
        <w:tc>
          <w:tcPr>
            <w:tcW w:w="5670" w:type="dxa"/>
            <w:noWrap/>
            <w:hideMark/>
          </w:tcPr>
          <w:p w14:paraId="7CED69D3" w14:textId="77777777" w:rsidR="00446A98" w:rsidRPr="00895E4D" w:rsidRDefault="00446A98" w:rsidP="00485A0E">
            <w:pPr>
              <w:spacing w:before="60" w:after="60"/>
              <w:jc w:val="center"/>
              <w:rPr>
                <w:rFonts w:asciiTheme="minorHAnsi" w:hAnsiTheme="minorHAnsi" w:cstheme="minorHAnsi"/>
                <w:color w:val="000000"/>
                <w:sz w:val="18"/>
                <w:szCs w:val="18"/>
              </w:rPr>
            </w:pPr>
            <w:r w:rsidRPr="00895E4D">
              <w:rPr>
                <w:rFonts w:asciiTheme="minorHAnsi" w:hAnsiTheme="minorHAnsi" w:cstheme="minorHAnsi"/>
                <w:color w:val="000000"/>
                <w:sz w:val="18"/>
                <w:szCs w:val="18"/>
              </w:rPr>
              <w:t>12</w:t>
            </w:r>
          </w:p>
        </w:tc>
      </w:tr>
      <w:tr w:rsidR="00DA3ECE" w14:paraId="16DC8BA8" w14:textId="77777777" w:rsidTr="001B1C4D">
        <w:trPr>
          <w:trHeight w:val="20"/>
        </w:trPr>
        <w:tc>
          <w:tcPr>
            <w:tcW w:w="3119" w:type="dxa"/>
            <w:vAlign w:val="center"/>
            <w:hideMark/>
          </w:tcPr>
          <w:p w14:paraId="4031D106" w14:textId="77777777" w:rsidR="00DA3ECE" w:rsidRPr="00485A0E" w:rsidRDefault="00DA3ECE" w:rsidP="001B1C4D">
            <w:pPr>
              <w:spacing w:before="60" w:after="60"/>
              <w:rPr>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t>Shipping (Varies by Country)</w:t>
            </w:r>
            <w:r w:rsidRPr="00485A0E">
              <w:rPr>
                <w:rStyle w:val="eop"/>
                <w:rFonts w:asciiTheme="minorHAnsi" w:hAnsiTheme="minorHAnsi" w:cstheme="minorHAnsi"/>
                <w:b/>
                <w:bCs/>
                <w:color w:val="000000"/>
                <w:sz w:val="18"/>
                <w:szCs w:val="18"/>
              </w:rPr>
              <w:t> </w:t>
            </w:r>
          </w:p>
        </w:tc>
        <w:tc>
          <w:tcPr>
            <w:tcW w:w="5670" w:type="dxa"/>
            <w:noWrap/>
            <w:hideMark/>
          </w:tcPr>
          <w:p w14:paraId="522CAC58" w14:textId="6B88FE53" w:rsidR="00DA3ECE" w:rsidRPr="00DA3ECE" w:rsidRDefault="00DA3ECE" w:rsidP="00485A0E">
            <w:pPr>
              <w:spacing w:before="60" w:after="60"/>
              <w:jc w:val="center"/>
              <w:rPr>
                <w:rFonts w:asciiTheme="minorHAnsi" w:hAnsiTheme="minorHAnsi" w:cstheme="minorHAnsi"/>
                <w:color w:val="000000"/>
                <w:sz w:val="18"/>
                <w:szCs w:val="18"/>
              </w:rPr>
            </w:pPr>
            <w:r w:rsidRPr="00DA3ECE">
              <w:rPr>
                <w:rStyle w:val="normaltextrun"/>
                <w:rFonts w:asciiTheme="minorHAnsi" w:hAnsiTheme="minorHAnsi" w:cstheme="minorHAnsi"/>
                <w:color w:val="000000"/>
                <w:sz w:val="18"/>
                <w:szCs w:val="18"/>
              </w:rPr>
              <w:t>By Air</w:t>
            </w:r>
          </w:p>
        </w:tc>
      </w:tr>
      <w:tr w:rsidR="00DA3ECE" w14:paraId="0FE30076" w14:textId="77777777" w:rsidTr="001B1C4D">
        <w:trPr>
          <w:trHeight w:val="20"/>
        </w:trPr>
        <w:tc>
          <w:tcPr>
            <w:tcW w:w="3119" w:type="dxa"/>
            <w:tcBorders>
              <w:bottom w:val="single" w:sz="8" w:space="0" w:color="A6A6A6" w:themeColor="background1" w:themeShade="A6"/>
            </w:tcBorders>
            <w:vAlign w:val="center"/>
            <w:hideMark/>
          </w:tcPr>
          <w:p w14:paraId="25E65DC9" w14:textId="77777777" w:rsidR="00DA3ECE" w:rsidRPr="00485A0E" w:rsidRDefault="00DA3ECE" w:rsidP="001B1C4D">
            <w:pPr>
              <w:spacing w:before="60" w:after="60"/>
              <w:rPr>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t>Advanced Payment</w:t>
            </w:r>
            <w:r w:rsidRPr="00485A0E">
              <w:rPr>
                <w:rStyle w:val="eop"/>
                <w:rFonts w:asciiTheme="minorHAnsi" w:hAnsiTheme="minorHAnsi" w:cstheme="minorHAnsi"/>
                <w:b/>
                <w:bCs/>
                <w:color w:val="000000"/>
                <w:sz w:val="18"/>
                <w:szCs w:val="18"/>
              </w:rPr>
              <w:t> </w:t>
            </w:r>
          </w:p>
        </w:tc>
        <w:tc>
          <w:tcPr>
            <w:tcW w:w="5670" w:type="dxa"/>
            <w:tcBorders>
              <w:bottom w:val="single" w:sz="8" w:space="0" w:color="A6A6A6" w:themeColor="background1" w:themeShade="A6"/>
            </w:tcBorders>
            <w:noWrap/>
            <w:hideMark/>
          </w:tcPr>
          <w:p w14:paraId="11A8B2E0" w14:textId="79B9E4BC" w:rsidR="00DA3ECE" w:rsidRPr="00DA3ECE" w:rsidRDefault="00DA3ECE" w:rsidP="00485A0E">
            <w:pPr>
              <w:spacing w:before="60" w:after="60"/>
              <w:jc w:val="center"/>
              <w:rPr>
                <w:rFonts w:asciiTheme="minorHAnsi" w:hAnsiTheme="minorHAnsi" w:cstheme="minorHAnsi"/>
                <w:color w:val="000000"/>
                <w:sz w:val="18"/>
                <w:szCs w:val="18"/>
              </w:rPr>
            </w:pPr>
            <w:r w:rsidRPr="00DA3ECE">
              <w:rPr>
                <w:rStyle w:val="normaltextrun"/>
                <w:rFonts w:asciiTheme="minorHAnsi" w:hAnsiTheme="minorHAnsi" w:cstheme="minorHAnsi"/>
                <w:color w:val="000000"/>
                <w:sz w:val="18"/>
                <w:szCs w:val="18"/>
              </w:rPr>
              <w:t>40%</w:t>
            </w:r>
          </w:p>
        </w:tc>
      </w:tr>
      <w:tr w:rsidR="00D9296D" w:rsidRPr="00B20A1A" w14:paraId="7BF48DD5" w14:textId="77777777" w:rsidTr="001B1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19"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6C6898AD" w14:textId="77777777" w:rsidR="00D9296D" w:rsidRPr="00485A0E" w:rsidRDefault="00D9296D" w:rsidP="001B1C4D">
            <w:pPr>
              <w:spacing w:before="60" w:after="60"/>
              <w:rPr>
                <w:rStyle w:val="normaltextrun"/>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lastRenderedPageBreak/>
              <w:t>Lead time</w:t>
            </w:r>
          </w:p>
        </w:tc>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noWrap/>
          </w:tcPr>
          <w:p w14:paraId="03B61948" w14:textId="44315361" w:rsidR="00D9296D" w:rsidRPr="00485A0E" w:rsidRDefault="00D9296D" w:rsidP="00485A0E">
            <w:pPr>
              <w:spacing w:before="60" w:after="60"/>
              <w:jc w:val="center"/>
              <w:rPr>
                <w:rStyle w:val="normaltextrun"/>
                <w:rFonts w:asciiTheme="minorHAnsi" w:hAnsiTheme="minorHAnsi" w:cstheme="minorHAnsi"/>
                <w:b/>
                <w:bCs/>
                <w:sz w:val="18"/>
                <w:szCs w:val="18"/>
              </w:rPr>
            </w:pPr>
            <w:r w:rsidRPr="00485A0E">
              <w:rPr>
                <w:rStyle w:val="normaltextrun"/>
                <w:rFonts w:asciiTheme="minorHAnsi" w:hAnsiTheme="minorHAnsi" w:cstheme="minorHAnsi"/>
                <w:b/>
                <w:bCs/>
                <w:sz w:val="18"/>
                <w:szCs w:val="18"/>
              </w:rPr>
              <w:t xml:space="preserve">Available </w:t>
            </w:r>
            <w:r w:rsidR="00485A0E" w:rsidRPr="00485A0E">
              <w:rPr>
                <w:rStyle w:val="normaltextrun"/>
                <w:rFonts w:asciiTheme="minorHAnsi" w:hAnsiTheme="minorHAnsi" w:cstheme="minorHAnsi"/>
                <w:b/>
                <w:bCs/>
                <w:sz w:val="18"/>
                <w:szCs w:val="18"/>
              </w:rPr>
              <w:t>Now</w:t>
            </w:r>
            <w:r w:rsidRPr="00485A0E">
              <w:rPr>
                <w:rStyle w:val="normaltextrun"/>
                <w:rFonts w:asciiTheme="minorHAnsi" w:hAnsiTheme="minorHAnsi" w:cstheme="minorHAnsi"/>
                <w:b/>
                <w:bCs/>
                <w:sz w:val="18"/>
                <w:szCs w:val="18"/>
              </w:rPr>
              <w:t xml:space="preserve"> </w:t>
            </w:r>
            <w:r w:rsidRPr="00485A0E">
              <w:rPr>
                <w:rStyle w:val="normaltextrun"/>
                <w:rFonts w:asciiTheme="minorHAnsi" w:hAnsiTheme="minorHAnsi" w:cstheme="minorHAnsi"/>
                <w:sz w:val="18"/>
                <w:szCs w:val="18"/>
              </w:rPr>
              <w:t xml:space="preserve">(first ordered first </w:t>
            </w:r>
            <w:r w:rsidR="00485A0E">
              <w:rPr>
                <w:rStyle w:val="normaltextrun"/>
                <w:rFonts w:asciiTheme="minorHAnsi" w:hAnsiTheme="minorHAnsi" w:cstheme="minorHAnsi"/>
                <w:sz w:val="18"/>
                <w:szCs w:val="18"/>
              </w:rPr>
              <w:t>su</w:t>
            </w:r>
            <w:r w:rsidR="00A24B1D">
              <w:rPr>
                <w:rStyle w:val="normaltextrun"/>
                <w:rFonts w:asciiTheme="minorHAnsi" w:hAnsiTheme="minorHAnsi" w:cstheme="minorHAnsi"/>
                <w:sz w:val="18"/>
                <w:szCs w:val="18"/>
              </w:rPr>
              <w:t>p</w:t>
            </w:r>
            <w:r w:rsidR="00485A0E">
              <w:rPr>
                <w:rStyle w:val="normaltextrun"/>
                <w:rFonts w:asciiTheme="minorHAnsi" w:hAnsiTheme="minorHAnsi" w:cstheme="minorHAnsi"/>
                <w:sz w:val="18"/>
                <w:szCs w:val="18"/>
              </w:rPr>
              <w:t>plied</w:t>
            </w:r>
            <w:r w:rsidRPr="00485A0E">
              <w:rPr>
                <w:rStyle w:val="normaltextrun"/>
                <w:rFonts w:asciiTheme="minorHAnsi" w:hAnsiTheme="minorHAnsi" w:cstheme="minorHAnsi"/>
                <w:sz w:val="18"/>
                <w:szCs w:val="18"/>
              </w:rPr>
              <w:t>)</w:t>
            </w:r>
            <w:r w:rsidRPr="00485A0E">
              <w:rPr>
                <w:rStyle w:val="normaltextrun"/>
                <w:rFonts w:asciiTheme="minorHAnsi" w:hAnsiTheme="minorHAnsi" w:cstheme="minorHAnsi"/>
                <w:b/>
                <w:bCs/>
                <w:sz w:val="18"/>
                <w:szCs w:val="18"/>
              </w:rPr>
              <w:t xml:space="preserve"> </w:t>
            </w:r>
          </w:p>
        </w:tc>
      </w:tr>
      <w:tr w:rsidR="00D9296D" w:rsidRPr="00B20A1A" w14:paraId="74FA5B9A" w14:textId="77777777" w:rsidTr="001B1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19"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6FF22ACC" w14:textId="2F0E43CE" w:rsidR="00D9296D" w:rsidRPr="00485A0E" w:rsidRDefault="00D9296D" w:rsidP="001B1C4D">
            <w:pPr>
              <w:spacing w:before="60" w:after="60"/>
              <w:rPr>
                <w:rStyle w:val="normaltextrun"/>
                <w:rFonts w:asciiTheme="minorHAnsi" w:hAnsiTheme="minorHAnsi" w:cstheme="minorHAnsi"/>
                <w:b/>
                <w:bCs/>
                <w:color w:val="000000"/>
                <w:sz w:val="18"/>
                <w:szCs w:val="18"/>
              </w:rPr>
            </w:pPr>
            <w:r w:rsidRPr="00485A0E">
              <w:rPr>
                <w:rStyle w:val="normaltextrun"/>
                <w:rFonts w:asciiTheme="minorHAnsi" w:hAnsiTheme="minorHAnsi" w:cstheme="minorHAnsi"/>
                <w:b/>
                <w:bCs/>
                <w:color w:val="000000"/>
                <w:sz w:val="18"/>
                <w:szCs w:val="18"/>
              </w:rPr>
              <w:t>Price (EXW</w:t>
            </w:r>
            <w:r w:rsidR="00AE6C19">
              <w:rPr>
                <w:rStyle w:val="normaltextrun"/>
                <w:rFonts w:asciiTheme="minorHAnsi" w:hAnsiTheme="minorHAnsi" w:cstheme="minorHAnsi"/>
                <w:b/>
                <w:bCs/>
                <w:color w:val="000000"/>
                <w:sz w:val="18"/>
                <w:szCs w:val="18"/>
              </w:rPr>
              <w:t xml:space="preserve"> / USD</w:t>
            </w:r>
            <w:r w:rsidRPr="00485A0E">
              <w:rPr>
                <w:rStyle w:val="normaltextrun"/>
                <w:rFonts w:asciiTheme="minorHAnsi" w:hAnsiTheme="minorHAnsi" w:cstheme="minorHAnsi"/>
                <w:b/>
                <w:bCs/>
                <w:color w:val="000000"/>
                <w:sz w:val="18"/>
                <w:szCs w:val="18"/>
              </w:rPr>
              <w:t>)</w:t>
            </w:r>
          </w:p>
        </w:tc>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noWrap/>
          </w:tcPr>
          <w:p w14:paraId="431C054B" w14:textId="44A09471" w:rsidR="00D9296D" w:rsidRPr="00AE6C19" w:rsidRDefault="00EA4340" w:rsidP="00AE6C19">
            <w:pPr>
              <w:tabs>
                <w:tab w:val="right" w:pos="4860"/>
              </w:tabs>
              <w:spacing w:before="60" w:after="60"/>
              <w:ind w:left="182"/>
              <w:rPr>
                <w:rStyle w:val="normaltextrun"/>
                <w:rFonts w:asciiTheme="minorHAnsi" w:hAnsiTheme="minorHAnsi" w:cstheme="minorHAnsi"/>
                <w:sz w:val="18"/>
                <w:szCs w:val="18"/>
              </w:rPr>
            </w:pPr>
            <w:r w:rsidRPr="00AE6C19">
              <w:rPr>
                <w:rStyle w:val="normaltextrun"/>
                <w:rFonts w:asciiTheme="minorHAnsi" w:hAnsiTheme="minorHAnsi" w:cstheme="minorHAnsi"/>
                <w:sz w:val="18"/>
                <w:szCs w:val="18"/>
              </w:rPr>
              <w:t xml:space="preserve">Otoscope </w:t>
            </w:r>
            <w:r w:rsidR="00B80BFB" w:rsidRPr="00AE6C19">
              <w:rPr>
                <w:rStyle w:val="normaltextrun"/>
                <w:rFonts w:asciiTheme="minorHAnsi" w:hAnsiTheme="minorHAnsi" w:cstheme="minorHAnsi"/>
                <w:sz w:val="18"/>
                <w:szCs w:val="18"/>
              </w:rPr>
              <w:tab/>
            </w:r>
            <w:r w:rsidR="00D9296D" w:rsidRPr="00AE6C19">
              <w:rPr>
                <w:rStyle w:val="normaltextrun"/>
                <w:rFonts w:asciiTheme="minorHAnsi" w:hAnsiTheme="minorHAnsi" w:cstheme="minorHAnsi"/>
                <w:sz w:val="18"/>
                <w:szCs w:val="18"/>
              </w:rPr>
              <w:t>365.70</w:t>
            </w:r>
          </w:p>
          <w:p w14:paraId="07A8F6BD" w14:textId="5F6B9402" w:rsidR="00B80BFB" w:rsidRPr="00AE6C19" w:rsidRDefault="00B80BFB" w:rsidP="00AE6C19">
            <w:pPr>
              <w:tabs>
                <w:tab w:val="right" w:pos="4860"/>
              </w:tabs>
              <w:spacing w:before="60" w:after="60"/>
              <w:ind w:left="182"/>
              <w:rPr>
                <w:rStyle w:val="normaltextrun"/>
                <w:rFonts w:asciiTheme="minorHAnsi" w:hAnsiTheme="minorHAnsi" w:cstheme="minorHAnsi"/>
                <w:sz w:val="18"/>
                <w:szCs w:val="18"/>
              </w:rPr>
            </w:pPr>
            <w:r w:rsidRPr="00AE6C19">
              <w:rPr>
                <w:rStyle w:val="normaltextrun"/>
                <w:rFonts w:asciiTheme="minorHAnsi" w:hAnsiTheme="minorHAnsi" w:cstheme="minorHAnsi"/>
                <w:sz w:val="18"/>
                <w:szCs w:val="18"/>
              </w:rPr>
              <w:t xml:space="preserve">Halogen Replacement Bulb </w:t>
            </w:r>
            <w:r w:rsidRPr="00AE6C19">
              <w:rPr>
                <w:rStyle w:val="normaltextrun"/>
                <w:rFonts w:asciiTheme="minorHAnsi" w:hAnsiTheme="minorHAnsi" w:cstheme="minorHAnsi"/>
                <w:sz w:val="18"/>
                <w:szCs w:val="18"/>
              </w:rPr>
              <w:tab/>
              <w:t>26.50</w:t>
            </w:r>
          </w:p>
          <w:p w14:paraId="3860CF38" w14:textId="3D19EC37" w:rsidR="00C57B37" w:rsidRPr="00C57B37" w:rsidRDefault="00795D20" w:rsidP="00AE6C19">
            <w:pPr>
              <w:tabs>
                <w:tab w:val="right" w:pos="4860"/>
              </w:tabs>
              <w:spacing w:before="60" w:after="60"/>
              <w:ind w:left="182"/>
              <w:rPr>
                <w:rFonts w:asciiTheme="minorHAnsi" w:hAnsiTheme="minorHAnsi" w:cstheme="minorHAnsi"/>
                <w:color w:val="000000"/>
                <w:sz w:val="18"/>
                <w:szCs w:val="18"/>
              </w:rPr>
            </w:pPr>
            <w:r w:rsidRPr="00AE6C19">
              <w:rPr>
                <w:rStyle w:val="normaltextrun"/>
                <w:rFonts w:asciiTheme="minorHAnsi" w:hAnsiTheme="minorHAnsi" w:cstheme="minorHAnsi"/>
                <w:sz w:val="18"/>
                <w:szCs w:val="18"/>
              </w:rPr>
              <w:t>Disposable Specula (Adult</w:t>
            </w:r>
            <w:r w:rsidR="00B559CF" w:rsidRPr="00AE6C19">
              <w:rPr>
                <w:rStyle w:val="normaltextrun"/>
                <w:rFonts w:asciiTheme="minorHAnsi" w:hAnsiTheme="minorHAnsi" w:cstheme="minorHAnsi"/>
                <w:sz w:val="18"/>
                <w:szCs w:val="18"/>
              </w:rPr>
              <w:t xml:space="preserve"> or Pediatric)</w:t>
            </w:r>
            <w:r w:rsidR="00B559CF" w:rsidRPr="00AE6C19">
              <w:rPr>
                <w:rStyle w:val="normaltextrun"/>
                <w:rFonts w:asciiTheme="minorHAnsi" w:hAnsiTheme="minorHAnsi" w:cstheme="minorHAnsi"/>
                <w:sz w:val="18"/>
                <w:szCs w:val="18"/>
              </w:rPr>
              <w:tab/>
              <w:t>15.00</w:t>
            </w:r>
          </w:p>
        </w:tc>
      </w:tr>
    </w:tbl>
    <w:p w14:paraId="773BAEE5" w14:textId="5332B182" w:rsidR="000076CA" w:rsidRPr="000B331E" w:rsidRDefault="00BA72B2" w:rsidP="000B331E">
      <w:pPr>
        <w:spacing w:before="240" w:after="120"/>
        <w:rPr>
          <w:rFonts w:ascii="Calibri" w:hAnsi="Calibri" w:cs="Calibri"/>
          <w:b/>
          <w:bCs/>
          <w:color w:val="000000"/>
          <w:sz w:val="28"/>
          <w:szCs w:val="28"/>
          <w:lang w:val="en-NZ"/>
        </w:rPr>
      </w:pPr>
      <w:r w:rsidRPr="000B331E">
        <w:rPr>
          <w:rFonts w:ascii="Calibri" w:hAnsi="Calibri" w:cs="Calibri"/>
          <w:b/>
          <w:bCs/>
          <w:color w:val="000000"/>
          <w:sz w:val="28"/>
          <w:szCs w:val="28"/>
          <w:lang w:val="en-NZ"/>
        </w:rPr>
        <w:t xml:space="preserve">Table </w:t>
      </w:r>
      <w:r w:rsidR="004228FF" w:rsidRPr="000B331E">
        <w:rPr>
          <w:rFonts w:ascii="Calibri" w:hAnsi="Calibri" w:cs="Calibri"/>
          <w:b/>
          <w:bCs/>
          <w:color w:val="000000"/>
          <w:sz w:val="28"/>
          <w:szCs w:val="28"/>
          <w:lang w:val="en-NZ"/>
        </w:rPr>
        <w:t>3</w:t>
      </w:r>
      <w:r w:rsidRPr="000B331E">
        <w:rPr>
          <w:rFonts w:ascii="Calibri" w:hAnsi="Calibri" w:cs="Calibri"/>
          <w:b/>
          <w:bCs/>
          <w:color w:val="000000"/>
          <w:sz w:val="28"/>
          <w:szCs w:val="28"/>
          <w:lang w:val="en-NZ"/>
        </w:rPr>
        <w:t xml:space="preserve"> –</w:t>
      </w:r>
      <w:r w:rsidR="00C55783" w:rsidRPr="000B331E">
        <w:rPr>
          <w:rFonts w:ascii="Calibri" w:hAnsi="Calibri" w:cs="Calibri"/>
          <w:b/>
          <w:bCs/>
          <w:color w:val="000000"/>
          <w:sz w:val="28"/>
          <w:szCs w:val="28"/>
          <w:lang w:val="en-NZ"/>
        </w:rPr>
        <w:t xml:space="preserve"> High Flow Delivery System</w:t>
      </w:r>
      <w:r w:rsidR="00D855C7" w:rsidRPr="000B331E">
        <w:rPr>
          <w:rFonts w:ascii="Calibri" w:hAnsi="Calibri" w:cs="Calibri"/>
          <w:b/>
          <w:bCs/>
          <w:color w:val="000000"/>
          <w:sz w:val="28"/>
          <w:szCs w:val="28"/>
          <w:lang w:val="en-NZ"/>
        </w:rPr>
        <w:t xml:space="preserve"> (Ventilator)</w:t>
      </w:r>
      <w:r w:rsidR="00C55783" w:rsidRPr="000B331E">
        <w:rPr>
          <w:rFonts w:ascii="Calibri" w:hAnsi="Calibri" w:cs="Calibri"/>
          <w:b/>
          <w:bCs/>
          <w:color w:val="000000"/>
          <w:sz w:val="28"/>
          <w:szCs w:val="28"/>
          <w:lang w:val="en-NZ"/>
        </w:rPr>
        <w:t xml:space="preserve"> </w:t>
      </w:r>
      <w:r w:rsidRPr="000B331E">
        <w:rPr>
          <w:rFonts w:ascii="Calibri" w:hAnsi="Calibri" w:cs="Calibri"/>
          <w:b/>
          <w:bCs/>
          <w:color w:val="000000"/>
          <w:sz w:val="28"/>
          <w:szCs w:val="28"/>
          <w:lang w:val="en-NZ"/>
        </w:rPr>
        <w:t>Summary</w:t>
      </w:r>
    </w:p>
    <w:tbl>
      <w:tblPr>
        <w:tblStyle w:val="TableGrid"/>
        <w:tblW w:w="8784" w:type="dxa"/>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114"/>
        <w:gridCol w:w="5670"/>
      </w:tblGrid>
      <w:tr w:rsidR="001B1C4D" w:rsidRPr="00895E4D" w14:paraId="2A1B647F" w14:textId="77777777" w:rsidTr="001B1C4D">
        <w:trPr>
          <w:trHeight w:val="20"/>
        </w:trPr>
        <w:tc>
          <w:tcPr>
            <w:tcW w:w="8784" w:type="dxa"/>
            <w:gridSpan w:val="2"/>
            <w:noWrap/>
            <w:hideMark/>
          </w:tcPr>
          <w:p w14:paraId="20AEFA61" w14:textId="282A0716" w:rsidR="001B1C4D" w:rsidRPr="00196D4F" w:rsidRDefault="001B1C4D" w:rsidP="00485A0E">
            <w:pPr>
              <w:spacing w:before="60" w:after="60"/>
              <w:jc w:val="center"/>
              <w:rPr>
                <w:rFonts w:ascii="Calibri" w:hAnsi="Calibri" w:cs="Calibri"/>
                <w:b/>
                <w:bCs/>
                <w:color w:val="000000"/>
              </w:rPr>
            </w:pPr>
            <w:r w:rsidRPr="00196D4F">
              <w:rPr>
                <w:rFonts w:ascii="Calibri" w:hAnsi="Calibri" w:cs="Calibri"/>
                <w:b/>
                <w:bCs/>
                <w:color w:val="000000"/>
              </w:rPr>
              <w:t>Life2000</w:t>
            </w:r>
            <w:r>
              <w:rPr>
                <w:rFonts w:ascii="Calibri" w:hAnsi="Calibri" w:cs="Calibri"/>
                <w:b/>
                <w:bCs/>
                <w:color w:val="000000"/>
              </w:rPr>
              <w:t xml:space="preserve"> High Flow Delivery System</w:t>
            </w:r>
          </w:p>
          <w:p w14:paraId="6A1B0854" w14:textId="18D71F77" w:rsidR="001B1C4D" w:rsidRPr="00895E4D" w:rsidRDefault="001B1C4D" w:rsidP="00485A0E">
            <w:pPr>
              <w:spacing w:before="60" w:after="60"/>
              <w:jc w:val="center"/>
              <w:rPr>
                <w:rFonts w:ascii="Calibri" w:hAnsi="Calibri" w:cs="Calibri"/>
                <w:color w:val="000000"/>
                <w:sz w:val="18"/>
                <w:szCs w:val="18"/>
              </w:rPr>
            </w:pPr>
            <w:r w:rsidRPr="00196D4F">
              <w:rPr>
                <w:rFonts w:ascii="Calibri" w:hAnsi="Calibri" w:cs="Calibri"/>
                <w:noProof/>
                <w:color w:val="000000"/>
                <w:sz w:val="18"/>
                <w:szCs w:val="18"/>
              </w:rPr>
              <w:drawing>
                <wp:inline distT="0" distB="0" distL="0" distR="0" wp14:anchorId="5072D543" wp14:editId="37642703">
                  <wp:extent cx="1647824" cy="119407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62156" cy="1204461"/>
                          </a:xfrm>
                          <a:prstGeom prst="rect">
                            <a:avLst/>
                          </a:prstGeom>
                        </pic:spPr>
                      </pic:pic>
                    </a:graphicData>
                  </a:graphic>
                </wp:inline>
              </w:drawing>
            </w:r>
          </w:p>
        </w:tc>
      </w:tr>
      <w:tr w:rsidR="003C5B99" w:rsidRPr="00895E4D" w14:paraId="7179CACE" w14:textId="77777777" w:rsidTr="001B1C4D">
        <w:trPr>
          <w:trHeight w:val="20"/>
        </w:trPr>
        <w:tc>
          <w:tcPr>
            <w:tcW w:w="3114" w:type="dxa"/>
            <w:noWrap/>
            <w:vAlign w:val="center"/>
            <w:hideMark/>
          </w:tcPr>
          <w:p w14:paraId="77EB2EC8" w14:textId="77777777"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Primary Available Modes</w:t>
            </w:r>
          </w:p>
        </w:tc>
        <w:tc>
          <w:tcPr>
            <w:tcW w:w="5670" w:type="dxa"/>
            <w:hideMark/>
          </w:tcPr>
          <w:p w14:paraId="146E95E9" w14:textId="45D6A47D" w:rsidR="003C5B99" w:rsidRPr="00895E4D" w:rsidRDefault="003C5B99" w:rsidP="00485A0E">
            <w:pPr>
              <w:spacing w:before="60" w:after="60"/>
              <w:jc w:val="center"/>
              <w:rPr>
                <w:rFonts w:ascii="Calibri" w:hAnsi="Calibri" w:cs="Calibri"/>
                <w:color w:val="000000"/>
                <w:sz w:val="18"/>
                <w:szCs w:val="18"/>
              </w:rPr>
            </w:pPr>
            <w:r w:rsidRPr="00895E4D">
              <w:rPr>
                <w:rFonts w:ascii="Calibri" w:hAnsi="Calibri" w:cs="Calibri"/>
                <w:color w:val="000000"/>
                <w:sz w:val="18"/>
                <w:szCs w:val="18"/>
              </w:rPr>
              <w:t xml:space="preserve">Volume </w:t>
            </w:r>
            <w:r w:rsidR="00C55783">
              <w:rPr>
                <w:rFonts w:ascii="Calibri" w:hAnsi="Calibri" w:cs="Calibri"/>
                <w:color w:val="000000"/>
                <w:sz w:val="18"/>
                <w:szCs w:val="18"/>
              </w:rPr>
              <w:t>Co</w:t>
            </w:r>
            <w:r w:rsidRPr="00895E4D">
              <w:rPr>
                <w:rFonts w:ascii="Calibri" w:hAnsi="Calibri" w:cs="Calibri"/>
                <w:color w:val="000000"/>
                <w:sz w:val="18"/>
                <w:szCs w:val="18"/>
              </w:rPr>
              <w:t xml:space="preserve">ntrol, </w:t>
            </w:r>
            <w:r w:rsidR="00C55783">
              <w:rPr>
                <w:rFonts w:ascii="Calibri" w:hAnsi="Calibri" w:cs="Calibri"/>
                <w:color w:val="000000"/>
                <w:sz w:val="18"/>
                <w:szCs w:val="18"/>
              </w:rPr>
              <w:t xml:space="preserve">Volume </w:t>
            </w:r>
            <w:r w:rsidRPr="00895E4D">
              <w:rPr>
                <w:rFonts w:ascii="Calibri" w:hAnsi="Calibri" w:cs="Calibri"/>
                <w:color w:val="000000"/>
                <w:sz w:val="18"/>
                <w:szCs w:val="18"/>
              </w:rPr>
              <w:t xml:space="preserve">Assist/Control, </w:t>
            </w:r>
            <w:r w:rsidR="00C55783">
              <w:rPr>
                <w:rFonts w:ascii="Calibri" w:hAnsi="Calibri" w:cs="Calibri"/>
                <w:color w:val="000000"/>
                <w:sz w:val="18"/>
                <w:szCs w:val="18"/>
              </w:rPr>
              <w:t xml:space="preserve">Volume </w:t>
            </w:r>
            <w:r w:rsidRPr="00895E4D">
              <w:rPr>
                <w:rFonts w:ascii="Calibri" w:hAnsi="Calibri" w:cs="Calibri"/>
                <w:color w:val="000000"/>
                <w:sz w:val="18"/>
                <w:szCs w:val="18"/>
              </w:rPr>
              <w:t>Assist</w:t>
            </w:r>
          </w:p>
        </w:tc>
      </w:tr>
      <w:tr w:rsidR="003C5B99" w:rsidRPr="00895E4D" w14:paraId="27F1CE95" w14:textId="77777777" w:rsidTr="001B1C4D">
        <w:trPr>
          <w:trHeight w:val="20"/>
        </w:trPr>
        <w:tc>
          <w:tcPr>
            <w:tcW w:w="3114" w:type="dxa"/>
            <w:noWrap/>
            <w:vAlign w:val="center"/>
            <w:hideMark/>
          </w:tcPr>
          <w:p w14:paraId="686645C2" w14:textId="77777777"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Indicated Patients</w:t>
            </w:r>
          </w:p>
        </w:tc>
        <w:tc>
          <w:tcPr>
            <w:tcW w:w="5670" w:type="dxa"/>
            <w:hideMark/>
          </w:tcPr>
          <w:p w14:paraId="368F064F" w14:textId="77777777" w:rsidR="003C5B99" w:rsidRPr="00895E4D" w:rsidRDefault="003C5B99" w:rsidP="00485A0E">
            <w:pPr>
              <w:spacing w:before="60" w:after="60"/>
              <w:jc w:val="center"/>
              <w:rPr>
                <w:rFonts w:ascii="Calibri" w:hAnsi="Calibri" w:cs="Calibri"/>
                <w:color w:val="000000"/>
                <w:sz w:val="18"/>
                <w:szCs w:val="18"/>
              </w:rPr>
            </w:pPr>
            <w:r w:rsidRPr="00895E4D">
              <w:rPr>
                <w:rFonts w:ascii="Calibri" w:hAnsi="Calibri" w:cs="Calibri"/>
                <w:color w:val="000000"/>
                <w:sz w:val="18"/>
                <w:szCs w:val="18"/>
              </w:rPr>
              <w:t>Adults</w:t>
            </w:r>
          </w:p>
        </w:tc>
      </w:tr>
      <w:tr w:rsidR="003C5B99" w:rsidRPr="00895E4D" w14:paraId="3901A91C" w14:textId="77777777" w:rsidTr="001B1C4D">
        <w:trPr>
          <w:trHeight w:val="20"/>
        </w:trPr>
        <w:tc>
          <w:tcPr>
            <w:tcW w:w="3114" w:type="dxa"/>
            <w:vAlign w:val="center"/>
            <w:hideMark/>
          </w:tcPr>
          <w:p w14:paraId="028EE15B" w14:textId="04B1603C"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Tidal Volume (mL)</w:t>
            </w:r>
          </w:p>
        </w:tc>
        <w:tc>
          <w:tcPr>
            <w:tcW w:w="5670" w:type="dxa"/>
            <w:hideMark/>
          </w:tcPr>
          <w:p w14:paraId="3E680E84" w14:textId="77777777" w:rsidR="003C5B99" w:rsidRPr="00895E4D" w:rsidRDefault="003C5B99" w:rsidP="00485A0E">
            <w:pPr>
              <w:spacing w:before="60" w:after="60"/>
              <w:jc w:val="center"/>
              <w:rPr>
                <w:rFonts w:ascii="Calibri" w:hAnsi="Calibri" w:cs="Calibri"/>
                <w:color w:val="000000"/>
                <w:sz w:val="18"/>
                <w:szCs w:val="18"/>
              </w:rPr>
            </w:pPr>
            <w:r w:rsidRPr="00895E4D">
              <w:rPr>
                <w:rFonts w:ascii="Calibri" w:hAnsi="Calibri" w:cs="Calibri"/>
                <w:color w:val="000000"/>
                <w:sz w:val="18"/>
                <w:szCs w:val="18"/>
              </w:rPr>
              <w:t>0-2000</w:t>
            </w:r>
          </w:p>
        </w:tc>
      </w:tr>
      <w:tr w:rsidR="003C5B99" w:rsidRPr="00895E4D" w14:paraId="0320FF43" w14:textId="77777777" w:rsidTr="001B1C4D">
        <w:trPr>
          <w:trHeight w:val="20"/>
        </w:trPr>
        <w:tc>
          <w:tcPr>
            <w:tcW w:w="3114" w:type="dxa"/>
            <w:vAlign w:val="center"/>
            <w:hideMark/>
          </w:tcPr>
          <w:p w14:paraId="0FC168C6" w14:textId="23C58656"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Max Inspiratory Flow (L/min)</w:t>
            </w:r>
          </w:p>
        </w:tc>
        <w:tc>
          <w:tcPr>
            <w:tcW w:w="5670" w:type="dxa"/>
            <w:hideMark/>
          </w:tcPr>
          <w:p w14:paraId="09DD1FFE" w14:textId="38BEF684" w:rsidR="003C5B99" w:rsidRPr="00895E4D" w:rsidRDefault="004304D4" w:rsidP="00485A0E">
            <w:pPr>
              <w:spacing w:before="60" w:after="60"/>
              <w:jc w:val="center"/>
              <w:rPr>
                <w:rFonts w:ascii="Calibri" w:hAnsi="Calibri" w:cs="Calibri"/>
                <w:color w:val="000000"/>
                <w:sz w:val="18"/>
                <w:szCs w:val="18"/>
              </w:rPr>
            </w:pPr>
            <w:r>
              <w:rPr>
                <w:rFonts w:ascii="Calibri" w:hAnsi="Calibri" w:cs="Calibri"/>
                <w:color w:val="000000"/>
                <w:sz w:val="18"/>
                <w:szCs w:val="18"/>
              </w:rPr>
              <w:t>Up to 120</w:t>
            </w:r>
          </w:p>
        </w:tc>
      </w:tr>
      <w:tr w:rsidR="003C5B99" w:rsidRPr="00895E4D" w14:paraId="31B78F8B" w14:textId="77777777" w:rsidTr="001B1C4D">
        <w:trPr>
          <w:trHeight w:val="20"/>
        </w:trPr>
        <w:tc>
          <w:tcPr>
            <w:tcW w:w="3114" w:type="dxa"/>
            <w:vAlign w:val="center"/>
            <w:hideMark/>
          </w:tcPr>
          <w:p w14:paraId="1CA068D9" w14:textId="661B1ED7"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CPAP/PEEP</w:t>
            </w:r>
            <w:r w:rsidR="00895E4D" w:rsidRPr="001B1C4D">
              <w:rPr>
                <w:rFonts w:ascii="Calibri" w:hAnsi="Calibri" w:cs="Calibri"/>
                <w:b/>
                <w:bCs/>
                <w:color w:val="000000"/>
                <w:sz w:val="18"/>
                <w:szCs w:val="18"/>
              </w:rPr>
              <w:t xml:space="preserve"> </w:t>
            </w:r>
            <w:r w:rsidRPr="001B1C4D">
              <w:rPr>
                <w:rFonts w:ascii="Calibri" w:hAnsi="Calibri" w:cs="Calibri"/>
                <w:b/>
                <w:bCs/>
                <w:color w:val="000000"/>
                <w:sz w:val="18"/>
                <w:szCs w:val="18"/>
              </w:rPr>
              <w:t>(cm H2O)</w:t>
            </w:r>
          </w:p>
        </w:tc>
        <w:tc>
          <w:tcPr>
            <w:tcW w:w="5670" w:type="dxa"/>
            <w:hideMark/>
          </w:tcPr>
          <w:p w14:paraId="50E30EB1" w14:textId="7FA3DCDD" w:rsidR="003C5B99" w:rsidRPr="00895E4D" w:rsidRDefault="00D16EF9" w:rsidP="00485A0E">
            <w:pPr>
              <w:spacing w:before="60" w:after="60"/>
              <w:jc w:val="center"/>
              <w:rPr>
                <w:rFonts w:ascii="Calibri" w:hAnsi="Calibri" w:cs="Calibri"/>
                <w:color w:val="000000"/>
                <w:sz w:val="18"/>
                <w:szCs w:val="18"/>
              </w:rPr>
            </w:pPr>
            <w:r>
              <w:rPr>
                <w:rFonts w:ascii="Calibri" w:hAnsi="Calibri" w:cs="Calibri"/>
                <w:color w:val="000000"/>
                <w:sz w:val="18"/>
                <w:szCs w:val="18"/>
              </w:rPr>
              <w:t>20</w:t>
            </w:r>
          </w:p>
        </w:tc>
      </w:tr>
      <w:tr w:rsidR="003C5B99" w:rsidRPr="00895E4D" w14:paraId="10C8DF0B" w14:textId="77777777" w:rsidTr="001B1C4D">
        <w:trPr>
          <w:trHeight w:val="20"/>
        </w:trPr>
        <w:tc>
          <w:tcPr>
            <w:tcW w:w="3114" w:type="dxa"/>
            <w:vAlign w:val="center"/>
            <w:hideMark/>
          </w:tcPr>
          <w:p w14:paraId="6A0A88E8" w14:textId="397B1C5C"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Max Pressure Support (cm H2O)</w:t>
            </w:r>
          </w:p>
        </w:tc>
        <w:tc>
          <w:tcPr>
            <w:tcW w:w="5670" w:type="dxa"/>
            <w:hideMark/>
          </w:tcPr>
          <w:p w14:paraId="31331C13" w14:textId="1FEF4F73" w:rsidR="003C5B99" w:rsidRPr="004304D4" w:rsidRDefault="004304D4" w:rsidP="00485A0E">
            <w:pPr>
              <w:spacing w:before="60" w:after="60"/>
              <w:ind w:left="41"/>
              <w:jc w:val="center"/>
              <w:rPr>
                <w:rFonts w:ascii="Calibri" w:hAnsi="Calibri" w:cs="Calibri"/>
                <w:color w:val="000000"/>
                <w:sz w:val="18"/>
                <w:szCs w:val="18"/>
              </w:rPr>
            </w:pPr>
            <w:r>
              <w:rPr>
                <w:rFonts w:ascii="Calibri" w:hAnsi="Calibri" w:cs="Calibri"/>
                <w:color w:val="000000"/>
                <w:sz w:val="18"/>
                <w:szCs w:val="18"/>
              </w:rPr>
              <w:t>1 t</w:t>
            </w:r>
            <w:r w:rsidRPr="004304D4">
              <w:rPr>
                <w:rFonts w:ascii="Calibri" w:hAnsi="Calibri" w:cs="Calibri"/>
                <w:color w:val="000000"/>
                <w:sz w:val="18"/>
                <w:szCs w:val="18"/>
              </w:rPr>
              <w:t xml:space="preserve">o </w:t>
            </w:r>
            <w:r w:rsidR="003C5B99" w:rsidRPr="004304D4">
              <w:rPr>
                <w:rFonts w:ascii="Calibri" w:hAnsi="Calibri" w:cs="Calibri"/>
                <w:color w:val="000000"/>
                <w:sz w:val="18"/>
                <w:szCs w:val="18"/>
              </w:rPr>
              <w:t>40</w:t>
            </w:r>
          </w:p>
        </w:tc>
      </w:tr>
      <w:tr w:rsidR="003C5B99" w:rsidRPr="00895E4D" w14:paraId="228D195A" w14:textId="77777777" w:rsidTr="001B1C4D">
        <w:trPr>
          <w:trHeight w:val="20"/>
        </w:trPr>
        <w:tc>
          <w:tcPr>
            <w:tcW w:w="3114" w:type="dxa"/>
            <w:vAlign w:val="center"/>
            <w:hideMark/>
          </w:tcPr>
          <w:p w14:paraId="3065C8AF" w14:textId="77777777"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Inlet Gas Pressure Range (psi)</w:t>
            </w:r>
          </w:p>
        </w:tc>
        <w:tc>
          <w:tcPr>
            <w:tcW w:w="5670" w:type="dxa"/>
            <w:hideMark/>
          </w:tcPr>
          <w:p w14:paraId="4BD0C11B" w14:textId="77777777" w:rsidR="003C5B99" w:rsidRPr="00895E4D" w:rsidRDefault="003C5B99" w:rsidP="00485A0E">
            <w:pPr>
              <w:spacing w:before="60" w:after="60"/>
              <w:jc w:val="center"/>
              <w:rPr>
                <w:rFonts w:ascii="Calibri" w:hAnsi="Calibri" w:cs="Calibri"/>
                <w:color w:val="000000"/>
                <w:sz w:val="18"/>
                <w:szCs w:val="18"/>
              </w:rPr>
            </w:pPr>
            <w:r w:rsidRPr="00895E4D">
              <w:rPr>
                <w:rFonts w:ascii="Calibri" w:hAnsi="Calibri" w:cs="Calibri"/>
                <w:color w:val="000000"/>
                <w:sz w:val="18"/>
                <w:szCs w:val="18"/>
              </w:rPr>
              <w:t>41 to 87</w:t>
            </w:r>
          </w:p>
        </w:tc>
      </w:tr>
      <w:tr w:rsidR="003C5B99" w:rsidRPr="00895E4D" w14:paraId="0B24E649" w14:textId="77777777" w:rsidTr="001B1C4D">
        <w:trPr>
          <w:trHeight w:val="20"/>
        </w:trPr>
        <w:tc>
          <w:tcPr>
            <w:tcW w:w="3114" w:type="dxa"/>
            <w:vAlign w:val="center"/>
            <w:hideMark/>
          </w:tcPr>
          <w:p w14:paraId="1A1264CB" w14:textId="77777777"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Integrated Air Compressor</w:t>
            </w:r>
          </w:p>
        </w:tc>
        <w:tc>
          <w:tcPr>
            <w:tcW w:w="5670" w:type="dxa"/>
            <w:noWrap/>
            <w:hideMark/>
          </w:tcPr>
          <w:p w14:paraId="4EB18415" w14:textId="56713A42" w:rsidR="003C5B99" w:rsidRPr="00895E4D" w:rsidRDefault="00C55783" w:rsidP="00485A0E">
            <w:pPr>
              <w:spacing w:before="60" w:after="60"/>
              <w:jc w:val="center"/>
              <w:rPr>
                <w:rFonts w:ascii="Calibri" w:hAnsi="Calibri" w:cs="Calibri"/>
                <w:color w:val="000000"/>
                <w:sz w:val="18"/>
                <w:szCs w:val="18"/>
              </w:rPr>
            </w:pPr>
            <w:r>
              <w:rPr>
                <w:rFonts w:ascii="Calibri" w:hAnsi="Calibri" w:cs="Calibri"/>
                <w:color w:val="000000"/>
                <w:sz w:val="18"/>
                <w:szCs w:val="18"/>
              </w:rPr>
              <w:t>Option (included)</w:t>
            </w:r>
          </w:p>
        </w:tc>
      </w:tr>
      <w:tr w:rsidR="003C5B99" w:rsidRPr="00895E4D" w14:paraId="738C9941" w14:textId="77777777" w:rsidTr="001B1C4D">
        <w:trPr>
          <w:trHeight w:val="20"/>
        </w:trPr>
        <w:tc>
          <w:tcPr>
            <w:tcW w:w="3114" w:type="dxa"/>
            <w:vAlign w:val="center"/>
            <w:hideMark/>
          </w:tcPr>
          <w:p w14:paraId="21A32B07" w14:textId="4413F69A"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Battery Runtime</w:t>
            </w:r>
            <w:r w:rsidR="00895E4D" w:rsidRPr="001B1C4D">
              <w:rPr>
                <w:rFonts w:ascii="Calibri" w:hAnsi="Calibri" w:cs="Calibri"/>
                <w:b/>
                <w:bCs/>
                <w:color w:val="000000"/>
                <w:sz w:val="18"/>
                <w:szCs w:val="18"/>
              </w:rPr>
              <w:t xml:space="preserve"> </w:t>
            </w:r>
            <w:r w:rsidRPr="001B1C4D">
              <w:rPr>
                <w:rFonts w:ascii="Calibri" w:hAnsi="Calibri" w:cs="Calibri"/>
                <w:b/>
                <w:bCs/>
                <w:color w:val="000000"/>
                <w:sz w:val="18"/>
                <w:szCs w:val="18"/>
              </w:rPr>
              <w:t>(minutes)</w:t>
            </w:r>
          </w:p>
        </w:tc>
        <w:tc>
          <w:tcPr>
            <w:tcW w:w="5670" w:type="dxa"/>
            <w:hideMark/>
          </w:tcPr>
          <w:p w14:paraId="0BB68157" w14:textId="77777777" w:rsidR="003C5B99" w:rsidRPr="00895E4D" w:rsidRDefault="003C5B99" w:rsidP="00485A0E">
            <w:pPr>
              <w:spacing w:before="60" w:after="60"/>
              <w:jc w:val="center"/>
              <w:rPr>
                <w:rFonts w:ascii="Calibri" w:hAnsi="Calibri" w:cs="Calibri"/>
                <w:color w:val="000000"/>
                <w:sz w:val="18"/>
                <w:szCs w:val="18"/>
              </w:rPr>
            </w:pPr>
            <w:r w:rsidRPr="00895E4D">
              <w:rPr>
                <w:rFonts w:ascii="Calibri" w:hAnsi="Calibri" w:cs="Calibri"/>
                <w:color w:val="000000"/>
                <w:sz w:val="18"/>
                <w:szCs w:val="18"/>
              </w:rPr>
              <w:t>300-360</w:t>
            </w:r>
          </w:p>
        </w:tc>
      </w:tr>
      <w:tr w:rsidR="003C5B99" w:rsidRPr="00895E4D" w14:paraId="475713BA" w14:textId="77777777" w:rsidTr="001B1C4D">
        <w:trPr>
          <w:trHeight w:val="20"/>
        </w:trPr>
        <w:tc>
          <w:tcPr>
            <w:tcW w:w="3114" w:type="dxa"/>
            <w:vAlign w:val="center"/>
            <w:hideMark/>
          </w:tcPr>
          <w:p w14:paraId="73E04AB8" w14:textId="77777777"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Alarm Capabilities</w:t>
            </w:r>
          </w:p>
        </w:tc>
        <w:tc>
          <w:tcPr>
            <w:tcW w:w="5670" w:type="dxa"/>
            <w:hideMark/>
          </w:tcPr>
          <w:p w14:paraId="7E9F7BA3" w14:textId="50D4D090" w:rsidR="003C5B99" w:rsidRPr="00895E4D" w:rsidRDefault="003C5B99" w:rsidP="00485A0E">
            <w:pPr>
              <w:spacing w:before="60" w:after="60"/>
              <w:jc w:val="center"/>
              <w:rPr>
                <w:rFonts w:ascii="Calibri" w:hAnsi="Calibri" w:cs="Calibri"/>
                <w:color w:val="000000"/>
                <w:sz w:val="18"/>
                <w:szCs w:val="18"/>
              </w:rPr>
            </w:pPr>
            <w:r w:rsidRPr="00895E4D">
              <w:rPr>
                <w:rFonts w:ascii="Calibri" w:hAnsi="Calibri" w:cs="Calibri"/>
                <w:color w:val="000000"/>
                <w:sz w:val="18"/>
                <w:szCs w:val="18"/>
              </w:rPr>
              <w:t xml:space="preserve">Numerous adjustable alarm settings appropriate for this </w:t>
            </w:r>
            <w:r w:rsidR="00C55783">
              <w:rPr>
                <w:rFonts w:ascii="Calibri" w:hAnsi="Calibri" w:cs="Calibri"/>
                <w:color w:val="000000"/>
                <w:sz w:val="18"/>
                <w:szCs w:val="18"/>
              </w:rPr>
              <w:t>system’s</w:t>
            </w:r>
            <w:r w:rsidR="00C55783" w:rsidRPr="00895E4D">
              <w:rPr>
                <w:rFonts w:ascii="Calibri" w:hAnsi="Calibri" w:cs="Calibri"/>
                <w:color w:val="000000"/>
                <w:sz w:val="18"/>
                <w:szCs w:val="18"/>
              </w:rPr>
              <w:t xml:space="preserve"> </w:t>
            </w:r>
            <w:r w:rsidRPr="00895E4D">
              <w:rPr>
                <w:rFonts w:ascii="Calibri" w:hAnsi="Calibri" w:cs="Calibri"/>
                <w:color w:val="000000"/>
                <w:sz w:val="18"/>
                <w:szCs w:val="18"/>
              </w:rPr>
              <w:t>capabilities</w:t>
            </w:r>
          </w:p>
        </w:tc>
      </w:tr>
      <w:tr w:rsidR="001B1C4D" w:rsidRPr="00895E4D" w14:paraId="6E00AF2F" w14:textId="77777777" w:rsidTr="001B1C4D">
        <w:trPr>
          <w:trHeight w:val="20"/>
        </w:trPr>
        <w:tc>
          <w:tcPr>
            <w:tcW w:w="3114" w:type="dxa"/>
            <w:vAlign w:val="center"/>
          </w:tcPr>
          <w:p w14:paraId="732C3B58" w14:textId="23D6A30A" w:rsidR="001B1C4D" w:rsidRPr="001B1C4D" w:rsidRDefault="003556C1" w:rsidP="001B1C4D">
            <w:pPr>
              <w:spacing w:before="60" w:after="60"/>
              <w:rPr>
                <w:rFonts w:ascii="Calibri" w:hAnsi="Calibri" w:cs="Calibri"/>
                <w:b/>
                <w:bCs/>
                <w:color w:val="000000"/>
                <w:sz w:val="18"/>
                <w:szCs w:val="18"/>
              </w:rPr>
            </w:pPr>
            <w:r>
              <w:rPr>
                <w:rFonts w:ascii="Calibri" w:hAnsi="Calibri" w:cs="Calibri"/>
                <w:b/>
                <w:bCs/>
                <w:color w:val="000000"/>
                <w:sz w:val="18"/>
                <w:szCs w:val="18"/>
              </w:rPr>
              <w:t>Consumables and Accessories</w:t>
            </w:r>
          </w:p>
        </w:tc>
        <w:tc>
          <w:tcPr>
            <w:tcW w:w="5670" w:type="dxa"/>
          </w:tcPr>
          <w:p w14:paraId="13908D12" w14:textId="646199BB" w:rsidR="001B1C4D" w:rsidRPr="002E0250" w:rsidRDefault="00CD710F" w:rsidP="00FF1B49">
            <w:pPr>
              <w:pStyle w:val="ListParagraph"/>
              <w:numPr>
                <w:ilvl w:val="0"/>
                <w:numId w:val="35"/>
              </w:numPr>
              <w:spacing w:before="60" w:after="60"/>
              <w:ind w:left="360"/>
              <w:rPr>
                <w:rFonts w:ascii="Calibri" w:hAnsi="Calibri" w:cs="Calibri"/>
                <w:i/>
                <w:iCs/>
                <w:color w:val="000000"/>
                <w:sz w:val="18"/>
                <w:szCs w:val="18"/>
              </w:rPr>
            </w:pPr>
            <w:r w:rsidRPr="00FF1B49">
              <w:rPr>
                <w:rFonts w:ascii="Calibri" w:hAnsi="Calibri" w:cs="Calibri"/>
                <w:b/>
                <w:bCs/>
                <w:color w:val="000000"/>
                <w:sz w:val="18"/>
                <w:szCs w:val="18"/>
              </w:rPr>
              <w:t>Universal Circuit C</w:t>
            </w:r>
            <w:r w:rsidR="00505AC3" w:rsidRPr="00FF1B49">
              <w:rPr>
                <w:rFonts w:ascii="Calibri" w:hAnsi="Calibri" w:cs="Calibri"/>
                <w:b/>
                <w:bCs/>
                <w:color w:val="000000"/>
                <w:sz w:val="18"/>
                <w:szCs w:val="18"/>
              </w:rPr>
              <w:t>o</w:t>
            </w:r>
            <w:r w:rsidRPr="00FF1B49">
              <w:rPr>
                <w:rFonts w:ascii="Calibri" w:hAnsi="Calibri" w:cs="Calibri"/>
                <w:b/>
                <w:bCs/>
                <w:color w:val="000000"/>
                <w:sz w:val="18"/>
                <w:szCs w:val="18"/>
              </w:rPr>
              <w:t>nnector</w:t>
            </w:r>
            <w:r w:rsidR="00505AC3" w:rsidRPr="00FF1B49">
              <w:rPr>
                <w:rFonts w:ascii="Calibri" w:hAnsi="Calibri" w:cs="Calibri"/>
                <w:color w:val="000000"/>
                <w:sz w:val="18"/>
                <w:szCs w:val="18"/>
              </w:rPr>
              <w:t xml:space="preserve"> </w:t>
            </w:r>
            <w:r w:rsidR="00BA69AF">
              <w:rPr>
                <w:rFonts w:ascii="Calibri" w:hAnsi="Calibri" w:cs="Calibri"/>
                <w:color w:val="000000"/>
                <w:sz w:val="18"/>
                <w:szCs w:val="18"/>
              </w:rPr>
              <w:t>(</w:t>
            </w:r>
            <w:r w:rsidR="00FF1B49">
              <w:rPr>
                <w:rFonts w:ascii="Calibri" w:hAnsi="Calibri" w:cs="Calibri"/>
                <w:color w:val="000000"/>
                <w:sz w:val="18"/>
                <w:szCs w:val="18"/>
              </w:rPr>
              <w:t>Consumable</w:t>
            </w:r>
            <w:r w:rsidR="00BA69AF">
              <w:rPr>
                <w:rFonts w:ascii="Calibri" w:hAnsi="Calibri" w:cs="Calibri"/>
                <w:color w:val="000000"/>
                <w:sz w:val="18"/>
                <w:szCs w:val="18"/>
              </w:rPr>
              <w:t>)</w:t>
            </w:r>
            <w:r w:rsidR="00FF1B49">
              <w:rPr>
                <w:rFonts w:ascii="Calibri" w:hAnsi="Calibri" w:cs="Calibri"/>
                <w:color w:val="000000"/>
                <w:sz w:val="18"/>
                <w:szCs w:val="18"/>
              </w:rPr>
              <w:t xml:space="preserve"> </w:t>
            </w:r>
            <w:r w:rsidR="00505AC3" w:rsidRPr="00FF1B49">
              <w:rPr>
                <w:rFonts w:ascii="Calibri" w:hAnsi="Calibri" w:cs="Calibri"/>
                <w:color w:val="000000"/>
                <w:sz w:val="18"/>
                <w:szCs w:val="18"/>
              </w:rPr>
              <w:t xml:space="preserve">1 years </w:t>
            </w:r>
            <w:r w:rsidR="0080408D" w:rsidRPr="00FF1B49">
              <w:rPr>
                <w:rFonts w:ascii="Calibri" w:hAnsi="Calibri" w:cs="Calibri"/>
                <w:color w:val="000000"/>
                <w:sz w:val="18"/>
                <w:szCs w:val="18"/>
              </w:rPr>
              <w:t>supplied per device</w:t>
            </w:r>
            <w:r w:rsidR="00691424" w:rsidRPr="00FF1B49">
              <w:rPr>
                <w:rFonts w:ascii="Calibri" w:hAnsi="Calibri" w:cs="Calibri"/>
                <w:color w:val="000000"/>
                <w:sz w:val="18"/>
                <w:szCs w:val="18"/>
              </w:rPr>
              <w:t xml:space="preserve"> </w:t>
            </w:r>
            <w:r w:rsidR="00BA69AF">
              <w:rPr>
                <w:rFonts w:ascii="Calibri" w:hAnsi="Calibri" w:cs="Calibri"/>
                <w:color w:val="000000"/>
                <w:sz w:val="18"/>
                <w:szCs w:val="18"/>
              </w:rPr>
              <w:br/>
            </w:r>
            <w:r w:rsidR="00691424" w:rsidRPr="002E0250">
              <w:rPr>
                <w:rFonts w:ascii="Calibri" w:hAnsi="Calibri" w:cs="Calibri"/>
                <w:i/>
                <w:iCs/>
                <w:color w:val="000000"/>
                <w:sz w:val="18"/>
                <w:szCs w:val="18"/>
              </w:rPr>
              <w:t>Replacement requirement</w:t>
            </w:r>
            <w:r w:rsidR="00036C11" w:rsidRPr="002E0250">
              <w:rPr>
                <w:rFonts w:ascii="Calibri" w:hAnsi="Calibri" w:cs="Calibri"/>
                <w:i/>
                <w:iCs/>
                <w:color w:val="000000"/>
                <w:sz w:val="18"/>
                <w:szCs w:val="18"/>
              </w:rPr>
              <w:t xml:space="preserve">: </w:t>
            </w:r>
            <w:r w:rsidR="0080408D" w:rsidRPr="002E0250">
              <w:rPr>
                <w:rFonts w:ascii="Calibri" w:hAnsi="Calibri" w:cs="Calibri"/>
                <w:i/>
                <w:iCs/>
                <w:color w:val="000000"/>
                <w:sz w:val="18"/>
                <w:szCs w:val="18"/>
              </w:rPr>
              <w:t xml:space="preserve">assume each patient is on device </w:t>
            </w:r>
            <w:r w:rsidR="00036C11" w:rsidRPr="002E0250">
              <w:rPr>
                <w:rFonts w:ascii="Calibri" w:hAnsi="Calibri" w:cs="Calibri"/>
                <w:i/>
                <w:iCs/>
                <w:color w:val="000000"/>
                <w:sz w:val="18"/>
                <w:szCs w:val="18"/>
              </w:rPr>
              <w:t xml:space="preserve">for </w:t>
            </w:r>
            <w:r w:rsidR="0080408D" w:rsidRPr="002E0250">
              <w:rPr>
                <w:rFonts w:ascii="Calibri" w:hAnsi="Calibri" w:cs="Calibri"/>
                <w:i/>
                <w:iCs/>
                <w:color w:val="000000"/>
                <w:sz w:val="18"/>
                <w:szCs w:val="18"/>
              </w:rPr>
              <w:t xml:space="preserve">5-7 days, </w:t>
            </w:r>
            <w:r w:rsidR="00036C11" w:rsidRPr="002E0250">
              <w:rPr>
                <w:rFonts w:ascii="Calibri" w:hAnsi="Calibri" w:cs="Calibri"/>
                <w:i/>
                <w:iCs/>
                <w:color w:val="000000"/>
                <w:sz w:val="18"/>
                <w:szCs w:val="18"/>
              </w:rPr>
              <w:t xml:space="preserve">this </w:t>
            </w:r>
            <w:r w:rsidR="0080408D" w:rsidRPr="002E0250">
              <w:rPr>
                <w:rFonts w:ascii="Calibri" w:hAnsi="Calibri" w:cs="Calibri"/>
                <w:i/>
                <w:iCs/>
                <w:color w:val="000000"/>
                <w:sz w:val="18"/>
                <w:szCs w:val="18"/>
              </w:rPr>
              <w:t>means about 4-5 patients / vent</w:t>
            </w:r>
            <w:r w:rsidR="00036C11" w:rsidRPr="002E0250">
              <w:rPr>
                <w:rFonts w:ascii="Calibri" w:hAnsi="Calibri" w:cs="Calibri"/>
                <w:i/>
                <w:iCs/>
                <w:color w:val="000000"/>
                <w:sz w:val="18"/>
                <w:szCs w:val="18"/>
              </w:rPr>
              <w:t>ilator</w:t>
            </w:r>
            <w:r w:rsidR="0080408D" w:rsidRPr="002E0250">
              <w:rPr>
                <w:rFonts w:ascii="Calibri" w:hAnsi="Calibri" w:cs="Calibri"/>
                <w:i/>
                <w:iCs/>
                <w:color w:val="000000"/>
                <w:sz w:val="18"/>
                <w:szCs w:val="18"/>
              </w:rPr>
              <w:t xml:space="preserve"> / month, which = 4-5 adapters / device / month</w:t>
            </w:r>
            <w:r w:rsidR="004E5931" w:rsidRPr="002E0250">
              <w:rPr>
                <w:rFonts w:ascii="Calibri" w:hAnsi="Calibri" w:cs="Calibri"/>
                <w:i/>
                <w:iCs/>
                <w:color w:val="000000"/>
                <w:sz w:val="18"/>
                <w:szCs w:val="18"/>
              </w:rPr>
              <w:t xml:space="preserve"> required</w:t>
            </w:r>
            <w:r w:rsidR="0080408D" w:rsidRPr="002E0250">
              <w:rPr>
                <w:rFonts w:ascii="Calibri" w:hAnsi="Calibri" w:cs="Calibri"/>
                <w:i/>
                <w:iCs/>
                <w:color w:val="000000"/>
                <w:sz w:val="18"/>
                <w:szCs w:val="18"/>
              </w:rPr>
              <w:t>)</w:t>
            </w:r>
          </w:p>
          <w:p w14:paraId="3B084C6B" w14:textId="77777777" w:rsidR="00FF1B49" w:rsidRDefault="006B020B" w:rsidP="00FF1B49">
            <w:pPr>
              <w:pStyle w:val="ListParagraph"/>
              <w:numPr>
                <w:ilvl w:val="0"/>
                <w:numId w:val="35"/>
              </w:numPr>
              <w:spacing w:before="60" w:after="60"/>
              <w:ind w:left="360"/>
              <w:rPr>
                <w:rFonts w:ascii="Calibri" w:hAnsi="Calibri" w:cs="Calibri"/>
                <w:color w:val="000000"/>
                <w:sz w:val="18"/>
                <w:szCs w:val="18"/>
              </w:rPr>
            </w:pPr>
            <w:r w:rsidRPr="00E7627A">
              <w:rPr>
                <w:rFonts w:ascii="Calibri" w:hAnsi="Calibri" w:cs="Calibri"/>
                <w:b/>
                <w:bCs/>
                <w:color w:val="000000"/>
                <w:sz w:val="18"/>
                <w:szCs w:val="18"/>
              </w:rPr>
              <w:t>Life2000 Compressor</w:t>
            </w:r>
            <w:r>
              <w:rPr>
                <w:rFonts w:ascii="Calibri" w:hAnsi="Calibri" w:cs="Calibri"/>
                <w:color w:val="000000"/>
                <w:sz w:val="18"/>
                <w:szCs w:val="18"/>
              </w:rPr>
              <w:t xml:space="preserve"> </w:t>
            </w:r>
            <w:r w:rsidR="00BA69AF">
              <w:rPr>
                <w:rFonts w:ascii="Calibri" w:hAnsi="Calibri" w:cs="Calibri"/>
                <w:color w:val="000000"/>
                <w:sz w:val="18"/>
                <w:szCs w:val="18"/>
              </w:rPr>
              <w:t>(Accessory) C</w:t>
            </w:r>
            <w:r w:rsidR="00BA69AF" w:rsidRPr="00BA69AF">
              <w:rPr>
                <w:rFonts w:ascii="Calibri" w:hAnsi="Calibri" w:cs="Calibri"/>
                <w:color w:val="000000"/>
                <w:sz w:val="18"/>
                <w:szCs w:val="18"/>
              </w:rPr>
              <w:t>an serve as an optional alternate external pressure source for the Life2000 Ventilator in environments where access to compressed oxygen or cylinders is limited.</w:t>
            </w:r>
          </w:p>
          <w:p w14:paraId="02ED8B2B" w14:textId="67539A02" w:rsidR="00BA69AF" w:rsidRPr="002E0250" w:rsidRDefault="004D39D9" w:rsidP="002E0250">
            <w:pPr>
              <w:pStyle w:val="ListParagraph"/>
              <w:numPr>
                <w:ilvl w:val="0"/>
                <w:numId w:val="35"/>
              </w:numPr>
              <w:spacing w:before="60" w:after="60"/>
              <w:ind w:left="360"/>
              <w:rPr>
                <w:rFonts w:ascii="Calibri" w:hAnsi="Calibri" w:cs="Calibri"/>
                <w:color w:val="000000"/>
                <w:sz w:val="18"/>
                <w:szCs w:val="18"/>
              </w:rPr>
            </w:pPr>
            <w:r w:rsidRPr="004D39D9">
              <w:rPr>
                <w:rFonts w:ascii="Calibri" w:hAnsi="Calibri" w:cs="Calibri"/>
                <w:b/>
                <w:bCs/>
                <w:color w:val="000000"/>
                <w:sz w:val="18"/>
                <w:szCs w:val="18"/>
              </w:rPr>
              <w:t>CombO2™ Air &amp; Oxygen Hose, 50 ft</w:t>
            </w:r>
            <w:r w:rsidRPr="004D39D9">
              <w:rPr>
                <w:rFonts w:ascii="Calibri" w:hAnsi="Calibri" w:cs="Calibri"/>
                <w:color w:val="000000"/>
                <w:sz w:val="18"/>
                <w:szCs w:val="18"/>
              </w:rPr>
              <w:t xml:space="preserve"> (consumable</w:t>
            </w:r>
            <w:r>
              <w:rPr>
                <w:rFonts w:ascii="Calibri" w:hAnsi="Calibri" w:cs="Calibri"/>
                <w:color w:val="000000"/>
                <w:sz w:val="18"/>
                <w:szCs w:val="18"/>
              </w:rPr>
              <w:t xml:space="preserve"> to the compressor) </w:t>
            </w:r>
            <w:r w:rsidR="00361F2C">
              <w:rPr>
                <w:rFonts w:ascii="Calibri" w:hAnsi="Calibri" w:cs="Calibri"/>
                <w:color w:val="000000"/>
                <w:sz w:val="18"/>
                <w:szCs w:val="18"/>
              </w:rPr>
              <w:br/>
              <w:t xml:space="preserve">(Consumable) </w:t>
            </w:r>
            <w:r w:rsidR="00361F2C" w:rsidRPr="00FF1B49">
              <w:rPr>
                <w:rFonts w:ascii="Calibri" w:hAnsi="Calibri" w:cs="Calibri"/>
                <w:color w:val="000000"/>
                <w:sz w:val="18"/>
                <w:szCs w:val="18"/>
              </w:rPr>
              <w:t xml:space="preserve">1 years supplied per device </w:t>
            </w:r>
            <w:r w:rsidR="00361F2C">
              <w:rPr>
                <w:rFonts w:ascii="Calibri" w:hAnsi="Calibri" w:cs="Calibri"/>
                <w:color w:val="000000"/>
                <w:sz w:val="18"/>
                <w:szCs w:val="18"/>
              </w:rPr>
              <w:br/>
            </w:r>
            <w:r w:rsidR="002E0250" w:rsidRPr="002E0250">
              <w:rPr>
                <w:rFonts w:ascii="Calibri" w:hAnsi="Calibri" w:cs="Calibri"/>
                <w:i/>
                <w:iCs/>
                <w:color w:val="000000"/>
                <w:sz w:val="18"/>
                <w:szCs w:val="18"/>
              </w:rPr>
              <w:t>Replacement requirement: assume each patient is on device for 5-7 days, this means about 4-5 patients / ventilator / month, which = 4-5 adapters / device / month required)</w:t>
            </w:r>
            <w:r w:rsidR="002E0250">
              <w:rPr>
                <w:rFonts w:ascii="Calibri" w:hAnsi="Calibri" w:cs="Calibri"/>
                <w:i/>
                <w:iCs/>
                <w:color w:val="000000"/>
                <w:sz w:val="18"/>
                <w:szCs w:val="18"/>
              </w:rPr>
              <w:t>.</w:t>
            </w:r>
          </w:p>
        </w:tc>
      </w:tr>
      <w:tr w:rsidR="003C5B99" w:rsidRPr="00895E4D" w14:paraId="28F77436" w14:textId="77777777" w:rsidTr="001B1C4D">
        <w:trPr>
          <w:trHeight w:val="20"/>
        </w:trPr>
        <w:tc>
          <w:tcPr>
            <w:tcW w:w="3114" w:type="dxa"/>
            <w:vAlign w:val="center"/>
            <w:hideMark/>
          </w:tcPr>
          <w:p w14:paraId="729C959E" w14:textId="046B89D2" w:rsidR="003C5B99" w:rsidRPr="001B1C4D" w:rsidRDefault="003C5B99" w:rsidP="001B1C4D">
            <w:pPr>
              <w:spacing w:before="60" w:after="60"/>
              <w:rPr>
                <w:rFonts w:ascii="Calibri" w:hAnsi="Calibri" w:cs="Calibri"/>
                <w:b/>
                <w:bCs/>
                <w:color w:val="000000"/>
                <w:sz w:val="18"/>
                <w:szCs w:val="18"/>
              </w:rPr>
            </w:pPr>
            <w:r w:rsidRPr="001B1C4D">
              <w:rPr>
                <w:rFonts w:ascii="Calibri" w:hAnsi="Calibri" w:cs="Calibri"/>
                <w:b/>
                <w:bCs/>
                <w:color w:val="000000"/>
                <w:sz w:val="18"/>
                <w:szCs w:val="18"/>
              </w:rPr>
              <w:t>Warranty</w:t>
            </w:r>
            <w:r w:rsidR="00895E4D" w:rsidRPr="001B1C4D">
              <w:rPr>
                <w:rFonts w:ascii="Calibri" w:hAnsi="Calibri" w:cs="Calibri"/>
                <w:b/>
                <w:bCs/>
                <w:color w:val="000000"/>
                <w:sz w:val="18"/>
                <w:szCs w:val="18"/>
              </w:rPr>
              <w:t xml:space="preserve"> </w:t>
            </w:r>
            <w:r w:rsidRPr="001B1C4D">
              <w:rPr>
                <w:rFonts w:ascii="Calibri" w:hAnsi="Calibri" w:cs="Calibri"/>
                <w:b/>
                <w:bCs/>
                <w:color w:val="000000"/>
                <w:sz w:val="18"/>
                <w:szCs w:val="18"/>
              </w:rPr>
              <w:t>(months)</w:t>
            </w:r>
          </w:p>
        </w:tc>
        <w:tc>
          <w:tcPr>
            <w:tcW w:w="5670" w:type="dxa"/>
            <w:hideMark/>
          </w:tcPr>
          <w:p w14:paraId="7C24C070" w14:textId="77777777" w:rsidR="003C5B99" w:rsidRPr="00895E4D" w:rsidRDefault="003C5B99" w:rsidP="00485A0E">
            <w:pPr>
              <w:spacing w:before="60" w:after="60"/>
              <w:jc w:val="center"/>
              <w:rPr>
                <w:rFonts w:ascii="Calibri" w:hAnsi="Calibri" w:cs="Calibri"/>
                <w:color w:val="000000"/>
                <w:sz w:val="18"/>
                <w:szCs w:val="18"/>
              </w:rPr>
            </w:pPr>
            <w:r w:rsidRPr="00895E4D">
              <w:rPr>
                <w:rFonts w:ascii="Calibri" w:hAnsi="Calibri" w:cs="Calibri"/>
                <w:color w:val="000000"/>
                <w:sz w:val="18"/>
                <w:szCs w:val="18"/>
              </w:rPr>
              <w:t>12</w:t>
            </w:r>
          </w:p>
        </w:tc>
      </w:tr>
      <w:tr w:rsidR="00DA3ECE" w14:paraId="0DE21F63" w14:textId="77777777" w:rsidTr="001B1C4D">
        <w:trPr>
          <w:trHeight w:val="20"/>
        </w:trPr>
        <w:tc>
          <w:tcPr>
            <w:tcW w:w="3114" w:type="dxa"/>
            <w:vAlign w:val="center"/>
            <w:hideMark/>
          </w:tcPr>
          <w:p w14:paraId="74833DD6" w14:textId="77777777" w:rsidR="00DA3ECE" w:rsidRPr="001B1C4D" w:rsidRDefault="00DA3ECE" w:rsidP="001B1C4D">
            <w:pPr>
              <w:spacing w:before="60" w:after="60"/>
              <w:rPr>
                <w:rFonts w:asciiTheme="minorHAnsi" w:hAnsiTheme="minorHAnsi" w:cstheme="minorHAnsi"/>
                <w:b/>
                <w:bCs/>
                <w:color w:val="000000"/>
                <w:sz w:val="18"/>
                <w:szCs w:val="18"/>
              </w:rPr>
            </w:pPr>
            <w:r w:rsidRPr="001B1C4D">
              <w:rPr>
                <w:rStyle w:val="normaltextrun"/>
                <w:rFonts w:asciiTheme="minorHAnsi" w:hAnsiTheme="minorHAnsi" w:cstheme="minorHAnsi"/>
                <w:b/>
                <w:bCs/>
                <w:color w:val="000000"/>
                <w:sz w:val="18"/>
                <w:szCs w:val="18"/>
              </w:rPr>
              <w:t>Shipping (Varies by Country)</w:t>
            </w:r>
            <w:r w:rsidRPr="001B1C4D">
              <w:rPr>
                <w:rStyle w:val="eop"/>
                <w:rFonts w:asciiTheme="minorHAnsi" w:hAnsiTheme="minorHAnsi" w:cstheme="minorHAnsi"/>
                <w:b/>
                <w:bCs/>
                <w:color w:val="000000"/>
                <w:sz w:val="18"/>
                <w:szCs w:val="18"/>
              </w:rPr>
              <w:t> </w:t>
            </w:r>
          </w:p>
        </w:tc>
        <w:tc>
          <w:tcPr>
            <w:tcW w:w="5670" w:type="dxa"/>
            <w:noWrap/>
            <w:hideMark/>
          </w:tcPr>
          <w:p w14:paraId="69E83FBD" w14:textId="77777777" w:rsidR="00DA3ECE" w:rsidRPr="00DA3ECE" w:rsidRDefault="00DA3ECE" w:rsidP="00485A0E">
            <w:pPr>
              <w:spacing w:before="60" w:after="60"/>
              <w:jc w:val="center"/>
              <w:rPr>
                <w:rFonts w:asciiTheme="minorHAnsi" w:hAnsiTheme="minorHAnsi" w:cstheme="minorHAnsi"/>
                <w:color w:val="000000"/>
                <w:sz w:val="18"/>
                <w:szCs w:val="18"/>
              </w:rPr>
            </w:pPr>
            <w:r w:rsidRPr="00DA3ECE">
              <w:rPr>
                <w:rStyle w:val="normaltextrun"/>
                <w:rFonts w:asciiTheme="minorHAnsi" w:hAnsiTheme="minorHAnsi" w:cstheme="minorHAnsi"/>
                <w:color w:val="000000"/>
                <w:sz w:val="18"/>
                <w:szCs w:val="18"/>
              </w:rPr>
              <w:t>By Air</w:t>
            </w:r>
          </w:p>
        </w:tc>
      </w:tr>
      <w:tr w:rsidR="00DA3ECE" w14:paraId="3965F416" w14:textId="77777777" w:rsidTr="001B1C4D">
        <w:trPr>
          <w:trHeight w:val="20"/>
        </w:trPr>
        <w:tc>
          <w:tcPr>
            <w:tcW w:w="3114" w:type="dxa"/>
            <w:vAlign w:val="center"/>
            <w:hideMark/>
          </w:tcPr>
          <w:p w14:paraId="36DAD7C1" w14:textId="77777777" w:rsidR="00DA3ECE" w:rsidRPr="001B1C4D" w:rsidRDefault="00DA3ECE" w:rsidP="001B1C4D">
            <w:pPr>
              <w:spacing w:before="60" w:after="60"/>
              <w:rPr>
                <w:rFonts w:asciiTheme="minorHAnsi" w:hAnsiTheme="minorHAnsi" w:cstheme="minorHAnsi"/>
                <w:b/>
                <w:bCs/>
                <w:color w:val="000000"/>
                <w:sz w:val="18"/>
                <w:szCs w:val="18"/>
              </w:rPr>
            </w:pPr>
            <w:r w:rsidRPr="001B1C4D">
              <w:rPr>
                <w:rStyle w:val="normaltextrun"/>
                <w:rFonts w:asciiTheme="minorHAnsi" w:hAnsiTheme="minorHAnsi" w:cstheme="minorHAnsi"/>
                <w:b/>
                <w:bCs/>
                <w:color w:val="000000"/>
                <w:sz w:val="18"/>
                <w:szCs w:val="18"/>
              </w:rPr>
              <w:t>Advanced Payment</w:t>
            </w:r>
            <w:r w:rsidRPr="001B1C4D">
              <w:rPr>
                <w:rStyle w:val="eop"/>
                <w:rFonts w:asciiTheme="minorHAnsi" w:hAnsiTheme="minorHAnsi" w:cstheme="minorHAnsi"/>
                <w:b/>
                <w:bCs/>
                <w:color w:val="000000"/>
                <w:sz w:val="18"/>
                <w:szCs w:val="18"/>
              </w:rPr>
              <w:t> </w:t>
            </w:r>
          </w:p>
        </w:tc>
        <w:tc>
          <w:tcPr>
            <w:tcW w:w="5670" w:type="dxa"/>
            <w:noWrap/>
            <w:hideMark/>
          </w:tcPr>
          <w:p w14:paraId="0493E933" w14:textId="77777777" w:rsidR="00DA3ECE" w:rsidRPr="00DA3ECE" w:rsidRDefault="00DA3ECE" w:rsidP="00485A0E">
            <w:pPr>
              <w:spacing w:before="60" w:after="60"/>
              <w:jc w:val="center"/>
              <w:rPr>
                <w:rFonts w:asciiTheme="minorHAnsi" w:hAnsiTheme="minorHAnsi" w:cstheme="minorHAnsi"/>
                <w:color w:val="000000"/>
                <w:sz w:val="18"/>
                <w:szCs w:val="18"/>
              </w:rPr>
            </w:pPr>
            <w:r w:rsidRPr="00DA3ECE">
              <w:rPr>
                <w:rStyle w:val="normaltextrun"/>
                <w:rFonts w:asciiTheme="minorHAnsi" w:hAnsiTheme="minorHAnsi" w:cstheme="minorHAnsi"/>
                <w:color w:val="000000"/>
                <w:sz w:val="18"/>
                <w:szCs w:val="18"/>
              </w:rPr>
              <w:t>40%</w:t>
            </w:r>
          </w:p>
        </w:tc>
      </w:tr>
      <w:tr w:rsidR="00485A0E" w14:paraId="731AE41D" w14:textId="77777777" w:rsidTr="001B1C4D">
        <w:trPr>
          <w:trHeight w:val="20"/>
        </w:trPr>
        <w:tc>
          <w:tcPr>
            <w:tcW w:w="3114" w:type="dxa"/>
          </w:tcPr>
          <w:p w14:paraId="3EF7A4B1" w14:textId="6C4FAD16" w:rsidR="00485A0E" w:rsidRPr="001B1C4D" w:rsidRDefault="001B1C4D" w:rsidP="00485A0E">
            <w:pPr>
              <w:spacing w:before="60" w:after="60"/>
              <w:rPr>
                <w:rStyle w:val="normaltextrun"/>
                <w:rFonts w:asciiTheme="minorHAnsi" w:hAnsiTheme="minorHAnsi" w:cstheme="minorHAnsi"/>
                <w:b/>
                <w:bCs/>
                <w:color w:val="000000"/>
                <w:sz w:val="18"/>
                <w:szCs w:val="18"/>
              </w:rPr>
            </w:pPr>
            <w:r w:rsidRPr="001B1C4D">
              <w:rPr>
                <w:rStyle w:val="normaltextrun"/>
                <w:rFonts w:asciiTheme="minorHAnsi" w:hAnsiTheme="minorHAnsi" w:cstheme="minorHAnsi"/>
                <w:b/>
                <w:bCs/>
                <w:color w:val="000000"/>
                <w:sz w:val="18"/>
                <w:szCs w:val="18"/>
              </w:rPr>
              <w:t>Lead time</w:t>
            </w:r>
          </w:p>
        </w:tc>
        <w:tc>
          <w:tcPr>
            <w:tcW w:w="5670" w:type="dxa"/>
            <w:noWrap/>
          </w:tcPr>
          <w:p w14:paraId="3D760141" w14:textId="470B747F" w:rsidR="00485A0E" w:rsidRPr="00DA3ECE" w:rsidRDefault="001B1C4D" w:rsidP="00485A0E">
            <w:pPr>
              <w:spacing w:before="60" w:after="60"/>
              <w:jc w:val="center"/>
              <w:rPr>
                <w:rStyle w:val="normaltextrun"/>
                <w:rFonts w:asciiTheme="minorHAnsi" w:hAnsiTheme="minorHAnsi" w:cstheme="minorHAnsi"/>
                <w:color w:val="000000"/>
                <w:sz w:val="18"/>
                <w:szCs w:val="18"/>
              </w:rPr>
            </w:pPr>
            <w:r w:rsidRPr="00485A0E">
              <w:rPr>
                <w:rStyle w:val="normaltextrun"/>
                <w:rFonts w:asciiTheme="minorHAnsi" w:hAnsiTheme="minorHAnsi" w:cstheme="minorHAnsi"/>
                <w:b/>
                <w:bCs/>
                <w:sz w:val="18"/>
                <w:szCs w:val="18"/>
              </w:rPr>
              <w:t xml:space="preserve">Available from August </w:t>
            </w:r>
            <w:r w:rsidRPr="00485A0E">
              <w:rPr>
                <w:rStyle w:val="normaltextrun"/>
                <w:rFonts w:asciiTheme="minorHAnsi" w:hAnsiTheme="minorHAnsi" w:cstheme="minorHAnsi"/>
                <w:sz w:val="18"/>
                <w:szCs w:val="18"/>
              </w:rPr>
              <w:t xml:space="preserve">(first ordered first </w:t>
            </w:r>
            <w:r>
              <w:rPr>
                <w:rStyle w:val="normaltextrun"/>
                <w:rFonts w:asciiTheme="minorHAnsi" w:hAnsiTheme="minorHAnsi" w:cstheme="minorHAnsi"/>
                <w:sz w:val="18"/>
                <w:szCs w:val="18"/>
              </w:rPr>
              <w:t>Supplied</w:t>
            </w:r>
            <w:r w:rsidRPr="00485A0E">
              <w:rPr>
                <w:rStyle w:val="normaltextrun"/>
                <w:rFonts w:asciiTheme="minorHAnsi" w:hAnsiTheme="minorHAnsi" w:cstheme="minorHAnsi"/>
                <w:sz w:val="18"/>
                <w:szCs w:val="18"/>
              </w:rPr>
              <w:t>)</w:t>
            </w:r>
          </w:p>
        </w:tc>
      </w:tr>
      <w:tr w:rsidR="00485A0E" w14:paraId="2C987ACB" w14:textId="77777777" w:rsidTr="00AE6C19">
        <w:trPr>
          <w:trHeight w:val="20"/>
        </w:trPr>
        <w:tc>
          <w:tcPr>
            <w:tcW w:w="3114" w:type="dxa"/>
            <w:vAlign w:val="center"/>
          </w:tcPr>
          <w:p w14:paraId="414E55AA" w14:textId="4D933762" w:rsidR="00485A0E" w:rsidRPr="00AE6C19" w:rsidRDefault="001B1C4D" w:rsidP="00AE6C19">
            <w:pPr>
              <w:spacing w:before="60" w:after="60"/>
              <w:rPr>
                <w:rStyle w:val="normaltextrun"/>
                <w:rFonts w:asciiTheme="minorHAnsi" w:hAnsiTheme="minorHAnsi" w:cstheme="minorHAnsi"/>
                <w:b/>
                <w:bCs/>
                <w:color w:val="000000"/>
                <w:sz w:val="18"/>
                <w:szCs w:val="18"/>
              </w:rPr>
            </w:pPr>
            <w:r w:rsidRPr="00AE6C19">
              <w:rPr>
                <w:rStyle w:val="normaltextrun"/>
                <w:rFonts w:asciiTheme="minorHAnsi" w:hAnsiTheme="minorHAnsi" w:cstheme="minorHAnsi"/>
                <w:b/>
                <w:bCs/>
                <w:color w:val="000000"/>
                <w:sz w:val="18"/>
                <w:szCs w:val="18"/>
              </w:rPr>
              <w:t>Price (EXW</w:t>
            </w:r>
            <w:r w:rsidR="00AE6C19" w:rsidRPr="00AE6C19">
              <w:rPr>
                <w:rStyle w:val="normaltextrun"/>
                <w:rFonts w:asciiTheme="minorHAnsi" w:hAnsiTheme="minorHAnsi" w:cstheme="minorHAnsi"/>
                <w:b/>
                <w:bCs/>
                <w:color w:val="000000"/>
                <w:sz w:val="18"/>
                <w:szCs w:val="18"/>
              </w:rPr>
              <w:t xml:space="preserve"> / USD</w:t>
            </w:r>
            <w:r w:rsidRPr="00AE6C19">
              <w:rPr>
                <w:rStyle w:val="normaltextrun"/>
                <w:rFonts w:asciiTheme="minorHAnsi" w:hAnsiTheme="minorHAnsi" w:cstheme="minorHAnsi"/>
                <w:b/>
                <w:bCs/>
                <w:color w:val="000000"/>
                <w:sz w:val="18"/>
                <w:szCs w:val="18"/>
              </w:rPr>
              <w:t>)</w:t>
            </w:r>
          </w:p>
        </w:tc>
        <w:tc>
          <w:tcPr>
            <w:tcW w:w="5670" w:type="dxa"/>
            <w:noWrap/>
          </w:tcPr>
          <w:p w14:paraId="3EA92043" w14:textId="00FDA765" w:rsidR="00485A0E" w:rsidRDefault="002E0250" w:rsidP="008D4D12">
            <w:pPr>
              <w:tabs>
                <w:tab w:val="right" w:pos="4860"/>
              </w:tabs>
              <w:spacing w:before="60" w:after="60"/>
              <w:ind w:left="182"/>
              <w:rPr>
                <w:rStyle w:val="normaltextrun"/>
                <w:rFonts w:asciiTheme="minorHAnsi" w:hAnsiTheme="minorHAnsi" w:cstheme="minorHAnsi"/>
                <w:sz w:val="18"/>
                <w:szCs w:val="18"/>
              </w:rPr>
            </w:pPr>
            <w:r w:rsidRPr="002E0250">
              <w:rPr>
                <w:rStyle w:val="normaltextrun"/>
                <w:rFonts w:asciiTheme="minorHAnsi" w:hAnsiTheme="minorHAnsi" w:cstheme="minorHAnsi"/>
                <w:color w:val="000000"/>
                <w:sz w:val="18"/>
                <w:szCs w:val="18"/>
              </w:rPr>
              <w:t>L</w:t>
            </w:r>
            <w:r w:rsidRPr="002E0250">
              <w:rPr>
                <w:rStyle w:val="normaltextrun"/>
                <w:rFonts w:asciiTheme="minorHAnsi" w:hAnsiTheme="minorHAnsi" w:cstheme="minorHAnsi"/>
                <w:sz w:val="18"/>
                <w:szCs w:val="18"/>
              </w:rPr>
              <w:t>ife2</w:t>
            </w:r>
            <w:r w:rsidR="009C0489">
              <w:rPr>
                <w:rStyle w:val="normaltextrun"/>
                <w:rFonts w:asciiTheme="minorHAnsi" w:hAnsiTheme="minorHAnsi" w:cstheme="minorHAnsi"/>
                <w:sz w:val="18"/>
                <w:szCs w:val="18"/>
              </w:rPr>
              <w:t>0</w:t>
            </w:r>
            <w:r w:rsidRPr="002E0250">
              <w:rPr>
                <w:rStyle w:val="normaltextrun"/>
                <w:rFonts w:asciiTheme="minorHAnsi" w:hAnsiTheme="minorHAnsi" w:cstheme="minorHAnsi"/>
                <w:sz w:val="18"/>
                <w:szCs w:val="18"/>
              </w:rPr>
              <w:t>00</w:t>
            </w:r>
            <w:r w:rsidR="009C0489">
              <w:rPr>
                <w:rStyle w:val="normaltextrun"/>
                <w:rFonts w:asciiTheme="minorHAnsi" w:hAnsiTheme="minorHAnsi" w:cstheme="minorHAnsi"/>
                <w:sz w:val="18"/>
                <w:szCs w:val="18"/>
              </w:rPr>
              <w:t xml:space="preserve"> </w:t>
            </w:r>
            <w:r w:rsidR="009C0489">
              <w:rPr>
                <w:rStyle w:val="normaltextrun"/>
                <w:rFonts w:asciiTheme="minorHAnsi" w:hAnsiTheme="minorHAnsi" w:cstheme="minorHAnsi"/>
                <w:sz w:val="18"/>
                <w:szCs w:val="18"/>
              </w:rPr>
              <w:tab/>
              <w:t>7,150.00</w:t>
            </w:r>
          </w:p>
          <w:p w14:paraId="357A4EB2" w14:textId="1E0B80A5" w:rsidR="009C0489" w:rsidRDefault="00C87734" w:rsidP="008D4D12">
            <w:pPr>
              <w:tabs>
                <w:tab w:val="right" w:pos="4860"/>
              </w:tabs>
              <w:spacing w:before="60" w:after="60"/>
              <w:ind w:left="182"/>
              <w:rPr>
                <w:rStyle w:val="normaltextrun"/>
                <w:rFonts w:asciiTheme="minorHAnsi" w:hAnsiTheme="minorHAnsi" w:cstheme="minorHAnsi"/>
                <w:color w:val="000000"/>
                <w:sz w:val="18"/>
                <w:szCs w:val="18"/>
              </w:rPr>
            </w:pPr>
            <w:r w:rsidRPr="00C87734">
              <w:rPr>
                <w:rStyle w:val="normaltextrun"/>
                <w:rFonts w:asciiTheme="minorHAnsi" w:hAnsiTheme="minorHAnsi" w:cstheme="minorHAnsi"/>
                <w:color w:val="000000"/>
                <w:sz w:val="18"/>
                <w:szCs w:val="18"/>
              </w:rPr>
              <w:t>Universal Circuit Connector (UCC)</w:t>
            </w:r>
            <w:r>
              <w:rPr>
                <w:rStyle w:val="normaltextrun"/>
                <w:rFonts w:asciiTheme="minorHAnsi" w:hAnsiTheme="minorHAnsi" w:cstheme="minorHAnsi"/>
                <w:color w:val="000000"/>
                <w:sz w:val="18"/>
                <w:szCs w:val="18"/>
              </w:rPr>
              <w:tab/>
              <w:t>96.00</w:t>
            </w:r>
          </w:p>
          <w:p w14:paraId="55D3BE02" w14:textId="3A530133" w:rsidR="00C87734" w:rsidRDefault="00C87734" w:rsidP="008D4D12">
            <w:pPr>
              <w:tabs>
                <w:tab w:val="right" w:pos="4860"/>
              </w:tabs>
              <w:spacing w:before="60" w:after="60"/>
              <w:ind w:left="182"/>
              <w:rPr>
                <w:rStyle w:val="normaltextrun"/>
                <w:rFonts w:asciiTheme="minorHAnsi" w:hAnsiTheme="minorHAnsi" w:cstheme="minorHAnsi"/>
                <w:color w:val="000000"/>
                <w:sz w:val="18"/>
                <w:szCs w:val="18"/>
              </w:rPr>
            </w:pPr>
            <w:r>
              <w:rPr>
                <w:rStyle w:val="normaltextrun"/>
                <w:rFonts w:asciiTheme="minorHAnsi" w:hAnsiTheme="minorHAnsi" w:cstheme="minorHAnsi"/>
                <w:color w:val="000000"/>
                <w:sz w:val="18"/>
                <w:szCs w:val="18"/>
              </w:rPr>
              <w:t>Life2000 Compressor</w:t>
            </w:r>
            <w:r>
              <w:rPr>
                <w:rStyle w:val="normaltextrun"/>
                <w:rFonts w:asciiTheme="minorHAnsi" w:hAnsiTheme="minorHAnsi" w:cstheme="minorHAnsi"/>
                <w:color w:val="000000"/>
                <w:sz w:val="18"/>
                <w:szCs w:val="18"/>
              </w:rPr>
              <w:tab/>
              <w:t>2,500.00</w:t>
            </w:r>
          </w:p>
          <w:p w14:paraId="753926F5" w14:textId="1D61DCE8" w:rsidR="009B7424" w:rsidRPr="002E0250" w:rsidRDefault="008D4D12" w:rsidP="008D4D12">
            <w:pPr>
              <w:tabs>
                <w:tab w:val="right" w:pos="4860"/>
              </w:tabs>
              <w:spacing w:before="60" w:after="60"/>
              <w:ind w:left="182"/>
              <w:rPr>
                <w:rStyle w:val="normaltextrun"/>
                <w:rFonts w:asciiTheme="minorHAnsi" w:hAnsiTheme="minorHAnsi" w:cstheme="minorHAnsi"/>
                <w:color w:val="000000"/>
                <w:sz w:val="18"/>
                <w:szCs w:val="18"/>
              </w:rPr>
            </w:pPr>
            <w:r w:rsidRPr="008D4D12">
              <w:rPr>
                <w:rStyle w:val="normaltextrun"/>
                <w:rFonts w:asciiTheme="minorHAnsi" w:hAnsiTheme="minorHAnsi" w:cstheme="minorHAnsi"/>
                <w:color w:val="000000"/>
                <w:sz w:val="18"/>
                <w:szCs w:val="18"/>
              </w:rPr>
              <w:t>CombO2™ Air &amp; Oxygen Hose, 50 ft</w:t>
            </w:r>
            <w:r>
              <w:rPr>
                <w:rStyle w:val="normaltextrun"/>
                <w:rFonts w:asciiTheme="minorHAnsi" w:hAnsiTheme="minorHAnsi" w:cstheme="minorHAnsi"/>
                <w:color w:val="000000"/>
                <w:sz w:val="18"/>
                <w:szCs w:val="18"/>
              </w:rPr>
              <w:tab/>
              <w:t>300.00</w:t>
            </w:r>
          </w:p>
        </w:tc>
      </w:tr>
      <w:bookmarkEnd w:id="5"/>
    </w:tbl>
    <w:p w14:paraId="637C429A" w14:textId="52E68082" w:rsidR="000076CA" w:rsidRDefault="000076CA">
      <w:pPr>
        <w:rPr>
          <w:sz w:val="16"/>
          <w:szCs w:val="16"/>
        </w:rPr>
      </w:pPr>
    </w:p>
    <w:bookmarkEnd w:id="1"/>
    <w:p w14:paraId="2C254F56" w14:textId="65543688" w:rsidR="005930D1" w:rsidRDefault="005930D1" w:rsidP="005930D1">
      <w:pPr>
        <w:spacing w:before="240" w:after="120"/>
        <w:rPr>
          <w:rFonts w:ascii="Calibri" w:hAnsi="Calibri" w:cs="Calibri"/>
          <w:color w:val="000000"/>
          <w:sz w:val="36"/>
          <w:szCs w:val="36"/>
        </w:rPr>
      </w:pPr>
      <w:r w:rsidRPr="00741CC9">
        <w:rPr>
          <w:rFonts w:ascii="Calibri" w:hAnsi="Calibri" w:cs="Calibri"/>
          <w:b/>
          <w:bCs/>
          <w:color w:val="000000"/>
          <w:sz w:val="36"/>
          <w:szCs w:val="36"/>
        </w:rPr>
        <w:lastRenderedPageBreak/>
        <w:t>Annex 2</w:t>
      </w:r>
      <w:r>
        <w:rPr>
          <w:rFonts w:ascii="Calibri" w:hAnsi="Calibri" w:cs="Calibri"/>
          <w:color w:val="000000"/>
          <w:sz w:val="36"/>
          <w:szCs w:val="36"/>
        </w:rPr>
        <w:t xml:space="preserve"> | Other Offer Terms</w:t>
      </w:r>
    </w:p>
    <w:p w14:paraId="1EDE7B3C" w14:textId="71C4E13E" w:rsidR="0088477F" w:rsidRDefault="00BA72B2" w:rsidP="00EA00B2">
      <w:pPr>
        <w:ind w:left="1440" w:hanging="1440"/>
        <w:rPr>
          <w:rFonts w:ascii="Calibri" w:eastAsia="Calibri" w:hAnsi="Calibri" w:cs="Calibri"/>
          <w:sz w:val="22"/>
          <w:szCs w:val="22"/>
        </w:rPr>
      </w:pPr>
      <w:r>
        <w:rPr>
          <w:rFonts w:ascii="Calibri" w:eastAsia="Calibri" w:hAnsi="Calibri" w:cs="Calibri"/>
          <w:b/>
          <w:bCs/>
          <w:sz w:val="22"/>
          <w:szCs w:val="22"/>
        </w:rPr>
        <w:t>Pricing:</w:t>
      </w:r>
      <w:r>
        <w:rPr>
          <w:rFonts w:ascii="Calibri" w:eastAsia="Calibri" w:hAnsi="Calibri" w:cs="Calibri"/>
          <w:b/>
          <w:bCs/>
          <w:sz w:val="22"/>
          <w:szCs w:val="22"/>
        </w:rPr>
        <w:tab/>
      </w:r>
      <w:r>
        <w:rPr>
          <w:rFonts w:ascii="Calibri" w:eastAsia="Calibri" w:hAnsi="Calibri" w:cs="Calibri"/>
          <w:sz w:val="22"/>
          <w:szCs w:val="22"/>
        </w:rPr>
        <w:t xml:space="preserve">Quoted prices are in </w:t>
      </w:r>
      <w:r w:rsidR="00EA00B2">
        <w:rPr>
          <w:rFonts w:ascii="Calibri" w:eastAsia="Calibri" w:hAnsi="Calibri" w:cs="Calibri"/>
          <w:sz w:val="22"/>
          <w:szCs w:val="22"/>
        </w:rPr>
        <w:t>US Dollars</w:t>
      </w:r>
      <w:r>
        <w:rPr>
          <w:rFonts w:ascii="Calibri" w:eastAsia="Calibri" w:hAnsi="Calibri" w:cs="Calibri"/>
          <w:sz w:val="22"/>
          <w:szCs w:val="22"/>
        </w:rPr>
        <w:t xml:space="preserve"> (</w:t>
      </w:r>
      <w:r w:rsidR="00EA00B2">
        <w:rPr>
          <w:rFonts w:ascii="Calibri" w:eastAsia="Calibri" w:hAnsi="Calibri" w:cs="Calibri"/>
          <w:sz w:val="22"/>
          <w:szCs w:val="22"/>
        </w:rPr>
        <w:t>USD</w:t>
      </w:r>
      <w:r>
        <w:rPr>
          <w:rFonts w:ascii="Calibri" w:eastAsia="Calibri" w:hAnsi="Calibri" w:cs="Calibri"/>
          <w:sz w:val="22"/>
          <w:szCs w:val="22"/>
        </w:rPr>
        <w:t xml:space="preserve">) </w:t>
      </w:r>
      <w:r w:rsidR="002C257C">
        <w:rPr>
          <w:rFonts w:ascii="Calibri" w:eastAsia="Calibri" w:hAnsi="Calibri" w:cs="Calibri"/>
          <w:sz w:val="22"/>
          <w:szCs w:val="22"/>
        </w:rPr>
        <w:t xml:space="preserve">and are recorded in your country specific ROI </w:t>
      </w:r>
      <w:r>
        <w:rPr>
          <w:rFonts w:ascii="Calibri" w:eastAsia="Calibri" w:hAnsi="Calibri" w:cs="Calibri"/>
          <w:sz w:val="22"/>
          <w:szCs w:val="22"/>
        </w:rPr>
        <w:t>and</w:t>
      </w:r>
      <w:r w:rsidR="00E4309D">
        <w:rPr>
          <w:rFonts w:ascii="Calibri" w:eastAsia="Calibri" w:hAnsi="Calibri" w:cs="Calibri"/>
          <w:sz w:val="22"/>
          <w:szCs w:val="22"/>
        </w:rPr>
        <w:t>:</w:t>
      </w:r>
      <w:r>
        <w:rPr>
          <w:rFonts w:ascii="Calibri" w:eastAsia="Calibri" w:hAnsi="Calibri" w:cs="Calibri"/>
          <w:sz w:val="22"/>
          <w:szCs w:val="22"/>
        </w:rPr>
        <w:t xml:space="preserve"> </w:t>
      </w:r>
    </w:p>
    <w:p w14:paraId="63EC274C" w14:textId="77777777" w:rsidR="0088477F" w:rsidRDefault="00BA72B2" w:rsidP="0088477F">
      <w:pPr>
        <w:pStyle w:val="ListParagraph"/>
        <w:numPr>
          <w:ilvl w:val="0"/>
          <w:numId w:val="17"/>
        </w:numPr>
        <w:ind w:left="1800"/>
        <w:rPr>
          <w:rFonts w:ascii="Calibri" w:eastAsia="Calibri" w:hAnsi="Calibri" w:cs="Calibri"/>
          <w:sz w:val="22"/>
          <w:szCs w:val="22"/>
        </w:rPr>
      </w:pPr>
      <w:r w:rsidRPr="0088477F">
        <w:rPr>
          <w:rFonts w:ascii="Calibri" w:eastAsia="Calibri" w:hAnsi="Calibri" w:cs="Calibri"/>
          <w:sz w:val="22"/>
          <w:szCs w:val="22"/>
        </w:rPr>
        <w:t>include warranty</w:t>
      </w:r>
      <w:r w:rsidR="003B2292" w:rsidRPr="0088477F">
        <w:rPr>
          <w:rFonts w:ascii="Calibri" w:eastAsia="Calibri" w:hAnsi="Calibri" w:cs="Calibri"/>
          <w:sz w:val="22"/>
          <w:szCs w:val="22"/>
        </w:rPr>
        <w:t xml:space="preserve"> (as specified in the summary above)</w:t>
      </w:r>
      <w:r w:rsidRPr="0088477F">
        <w:rPr>
          <w:rFonts w:ascii="Calibri" w:eastAsia="Calibri" w:hAnsi="Calibri" w:cs="Calibri"/>
          <w:sz w:val="22"/>
          <w:szCs w:val="22"/>
        </w:rPr>
        <w:t xml:space="preserve">, </w:t>
      </w:r>
    </w:p>
    <w:p w14:paraId="732C1687" w14:textId="69DCD2D4" w:rsidR="00E4309D" w:rsidRDefault="00BA72B2" w:rsidP="0088477F">
      <w:pPr>
        <w:pStyle w:val="ListParagraph"/>
        <w:numPr>
          <w:ilvl w:val="0"/>
          <w:numId w:val="17"/>
        </w:numPr>
        <w:ind w:left="1800"/>
        <w:rPr>
          <w:rFonts w:ascii="Calibri" w:eastAsia="Calibri" w:hAnsi="Calibri" w:cs="Calibri"/>
          <w:sz w:val="22"/>
          <w:szCs w:val="22"/>
        </w:rPr>
      </w:pPr>
      <w:r w:rsidRPr="0088477F">
        <w:rPr>
          <w:rFonts w:ascii="Calibri" w:eastAsia="Calibri" w:hAnsi="Calibri" w:cs="Calibri"/>
          <w:sz w:val="22"/>
          <w:szCs w:val="22"/>
        </w:rPr>
        <w:t>installation and training</w:t>
      </w:r>
      <w:r w:rsidR="006124A3">
        <w:rPr>
          <w:rFonts w:ascii="Calibri" w:eastAsia="Calibri" w:hAnsi="Calibri" w:cs="Calibri"/>
          <w:sz w:val="22"/>
          <w:szCs w:val="22"/>
        </w:rPr>
        <w:t xml:space="preserve"> videos (no onsite training)</w:t>
      </w:r>
    </w:p>
    <w:p w14:paraId="661E5207" w14:textId="1A59B903" w:rsidR="00E4309D" w:rsidRDefault="00BA72B2" w:rsidP="0088477F">
      <w:pPr>
        <w:pStyle w:val="ListParagraph"/>
        <w:numPr>
          <w:ilvl w:val="0"/>
          <w:numId w:val="17"/>
        </w:numPr>
        <w:ind w:left="1800"/>
        <w:rPr>
          <w:rFonts w:ascii="Calibri" w:eastAsia="Calibri" w:hAnsi="Calibri" w:cs="Calibri"/>
          <w:sz w:val="22"/>
          <w:szCs w:val="22"/>
        </w:rPr>
      </w:pPr>
      <w:r w:rsidRPr="0088477F">
        <w:rPr>
          <w:rFonts w:ascii="Calibri" w:eastAsia="Calibri" w:hAnsi="Calibri" w:cs="Calibri"/>
          <w:sz w:val="22"/>
          <w:szCs w:val="22"/>
        </w:rPr>
        <w:t xml:space="preserve">are Ex Works. </w:t>
      </w:r>
    </w:p>
    <w:p w14:paraId="6E34988A" w14:textId="327E887A" w:rsidR="000076CA" w:rsidRPr="0088477F" w:rsidRDefault="001A7F4E" w:rsidP="0088477F">
      <w:pPr>
        <w:pStyle w:val="ListParagraph"/>
        <w:numPr>
          <w:ilvl w:val="0"/>
          <w:numId w:val="17"/>
        </w:numPr>
        <w:ind w:left="1800"/>
        <w:rPr>
          <w:rFonts w:ascii="Calibri" w:eastAsia="Calibri" w:hAnsi="Calibri" w:cs="Calibri"/>
          <w:sz w:val="22"/>
          <w:szCs w:val="22"/>
        </w:rPr>
      </w:pPr>
      <w:r>
        <w:rPr>
          <w:rFonts w:ascii="Calibri" w:eastAsia="Calibri" w:hAnsi="Calibri" w:cs="Calibri"/>
          <w:sz w:val="22"/>
          <w:szCs w:val="22"/>
        </w:rPr>
        <w:t xml:space="preserve">CIP or </w:t>
      </w:r>
      <w:r w:rsidR="00BA72B2" w:rsidRPr="0088477F">
        <w:rPr>
          <w:rFonts w:ascii="Calibri" w:eastAsia="Calibri" w:hAnsi="Calibri" w:cs="Calibri"/>
          <w:sz w:val="22"/>
          <w:szCs w:val="22"/>
        </w:rPr>
        <w:t>C</w:t>
      </w:r>
      <w:r w:rsidR="00EA00B2" w:rsidRPr="0088477F">
        <w:rPr>
          <w:rFonts w:ascii="Calibri" w:eastAsia="Calibri" w:hAnsi="Calibri" w:cs="Calibri"/>
          <w:sz w:val="22"/>
          <w:szCs w:val="22"/>
        </w:rPr>
        <w:t>PT</w:t>
      </w:r>
      <w:r w:rsidR="00BA72B2" w:rsidRPr="0088477F">
        <w:rPr>
          <w:rFonts w:ascii="Calibri" w:eastAsia="Calibri" w:hAnsi="Calibri" w:cs="Calibri"/>
          <w:sz w:val="22"/>
          <w:szCs w:val="22"/>
        </w:rPr>
        <w:t xml:space="preserve"> prices to be established once destination and unit volume established.</w:t>
      </w:r>
    </w:p>
    <w:p w14:paraId="2DFF7F9F" w14:textId="77777777" w:rsidR="00EA00B2" w:rsidRDefault="00EA00B2" w:rsidP="00EA00B2">
      <w:pPr>
        <w:ind w:left="1440" w:hanging="1440"/>
        <w:rPr>
          <w:sz w:val="22"/>
          <w:szCs w:val="22"/>
        </w:rPr>
      </w:pPr>
    </w:p>
    <w:p w14:paraId="72CCCC2F" w14:textId="087BF5C9" w:rsidR="000076CA" w:rsidRDefault="00BA72B2">
      <w:pPr>
        <w:ind w:left="1440" w:hanging="1440"/>
        <w:jc w:val="both"/>
        <w:rPr>
          <w:sz w:val="22"/>
          <w:szCs w:val="22"/>
        </w:rPr>
      </w:pPr>
      <w:bookmarkStart w:id="6" w:name="_Hlk37093639"/>
      <w:r>
        <w:rPr>
          <w:rFonts w:ascii="Calibri" w:eastAsia="Calibri" w:hAnsi="Calibri" w:cs="Calibri"/>
          <w:b/>
          <w:bCs/>
          <w:sz w:val="22"/>
          <w:szCs w:val="22"/>
        </w:rPr>
        <w:t>Delivery Time:</w:t>
      </w:r>
      <w:r>
        <w:rPr>
          <w:rFonts w:ascii="Calibri" w:eastAsia="Calibri" w:hAnsi="Calibri" w:cs="Calibri"/>
          <w:b/>
          <w:bCs/>
          <w:sz w:val="22"/>
          <w:szCs w:val="22"/>
        </w:rPr>
        <w:tab/>
      </w:r>
      <w:r w:rsidRPr="001F600D">
        <w:rPr>
          <w:rFonts w:ascii="Calibri" w:eastAsia="Calibri" w:hAnsi="Calibri" w:cs="Calibri"/>
          <w:sz w:val="22"/>
          <w:szCs w:val="22"/>
        </w:rPr>
        <w:t>Deliveries will be phased</w:t>
      </w:r>
      <w:r w:rsidR="00E10209" w:rsidRPr="001F600D">
        <w:rPr>
          <w:rFonts w:ascii="Calibri" w:eastAsia="Calibri" w:hAnsi="Calibri" w:cs="Calibri"/>
          <w:sz w:val="22"/>
          <w:szCs w:val="22"/>
        </w:rPr>
        <w:t>,</w:t>
      </w:r>
      <w:r w:rsidR="00D42AC7" w:rsidRPr="001F600D">
        <w:rPr>
          <w:rFonts w:ascii="Calibri" w:eastAsia="Calibri" w:hAnsi="Calibri" w:cs="Calibri"/>
          <w:sz w:val="22"/>
          <w:szCs w:val="22"/>
        </w:rPr>
        <w:t xml:space="preserve"> </w:t>
      </w:r>
      <w:r w:rsidR="00E10209" w:rsidRPr="001F600D">
        <w:rPr>
          <w:rFonts w:ascii="Calibri" w:eastAsia="Calibri" w:hAnsi="Calibri" w:cs="Calibri"/>
          <w:sz w:val="22"/>
          <w:szCs w:val="22"/>
        </w:rPr>
        <w:t>s</w:t>
      </w:r>
      <w:r w:rsidR="00D42AC7" w:rsidRPr="001F600D">
        <w:rPr>
          <w:rFonts w:ascii="Calibri" w:eastAsia="Calibri" w:hAnsi="Calibri" w:cs="Calibri"/>
          <w:sz w:val="22"/>
          <w:szCs w:val="22"/>
        </w:rPr>
        <w:t xml:space="preserve">ubject to the </w:t>
      </w:r>
      <w:r w:rsidR="00E10209" w:rsidRPr="001F600D">
        <w:rPr>
          <w:rFonts w:ascii="Calibri" w:eastAsia="Calibri" w:hAnsi="Calibri" w:cs="Calibri"/>
          <w:sz w:val="22"/>
          <w:szCs w:val="22"/>
        </w:rPr>
        <w:t>date of the order</w:t>
      </w:r>
      <w:r w:rsidRPr="001F600D">
        <w:rPr>
          <w:rFonts w:ascii="Calibri" w:eastAsia="Calibri" w:hAnsi="Calibri" w:cs="Calibri"/>
          <w:sz w:val="22"/>
          <w:szCs w:val="22"/>
        </w:rPr>
        <w:t>.  Final dispatch dates will be provided upon receipt of the attached Buyer Registration of Interest Form.</w:t>
      </w:r>
    </w:p>
    <w:p w14:paraId="35C21033" w14:textId="3870BF5F" w:rsidR="000076CA" w:rsidRDefault="000076CA">
      <w:pPr>
        <w:jc w:val="both"/>
        <w:rPr>
          <w:sz w:val="22"/>
          <w:szCs w:val="22"/>
        </w:rPr>
      </w:pPr>
    </w:p>
    <w:p w14:paraId="70F4485F" w14:textId="5481DD44" w:rsidR="000076CA" w:rsidRDefault="00BA72B2">
      <w:pPr>
        <w:ind w:left="1440" w:hanging="1440"/>
        <w:jc w:val="both"/>
        <w:rPr>
          <w:rFonts w:ascii="Calibri" w:eastAsia="Calibri" w:hAnsi="Calibri" w:cs="Calibri"/>
          <w:sz w:val="22"/>
          <w:szCs w:val="22"/>
        </w:rPr>
      </w:pPr>
      <w:bookmarkStart w:id="7" w:name="_Hlk37766354"/>
      <w:r w:rsidRPr="00A8407B">
        <w:rPr>
          <w:rFonts w:ascii="Calibri" w:eastAsia="Calibri" w:hAnsi="Calibri" w:cs="Calibri"/>
          <w:b/>
          <w:bCs/>
          <w:sz w:val="22"/>
          <w:szCs w:val="22"/>
        </w:rPr>
        <w:t>Training:</w:t>
      </w:r>
      <w:r w:rsidRPr="00A8407B">
        <w:rPr>
          <w:rFonts w:ascii="Calibri" w:eastAsia="Calibri" w:hAnsi="Calibri" w:cs="Calibri"/>
          <w:b/>
          <w:bCs/>
          <w:sz w:val="22"/>
          <w:szCs w:val="22"/>
        </w:rPr>
        <w:tab/>
      </w:r>
      <w:r w:rsidRPr="00A8407B">
        <w:rPr>
          <w:rFonts w:ascii="Calibri" w:eastAsia="Calibri" w:hAnsi="Calibri" w:cs="Calibri"/>
          <w:sz w:val="22"/>
          <w:szCs w:val="22"/>
        </w:rPr>
        <w:t>User training</w:t>
      </w:r>
      <w:r w:rsidR="00BB75EB" w:rsidRPr="00A8407B">
        <w:rPr>
          <w:rFonts w:ascii="Calibri" w:eastAsia="Calibri" w:hAnsi="Calibri" w:cs="Calibri"/>
          <w:sz w:val="22"/>
          <w:szCs w:val="22"/>
        </w:rPr>
        <w:t xml:space="preserve">, </w:t>
      </w:r>
      <w:r w:rsidR="001F600D" w:rsidRPr="00A8407B">
        <w:rPr>
          <w:rFonts w:ascii="Calibri" w:eastAsia="Calibri" w:hAnsi="Calibri" w:cs="Calibri"/>
          <w:sz w:val="22"/>
          <w:szCs w:val="22"/>
        </w:rPr>
        <w:t xml:space="preserve">where provided </w:t>
      </w:r>
      <w:r w:rsidRPr="00A8407B">
        <w:rPr>
          <w:rFonts w:ascii="Calibri" w:eastAsia="Calibri" w:hAnsi="Calibri" w:cs="Calibri"/>
          <w:sz w:val="22"/>
          <w:szCs w:val="22"/>
        </w:rPr>
        <w:t>is included in the price, and is offered either in country, by video or video link, or web based using a train-the-trainer approach.  In-country training may be an option for some countries</w:t>
      </w:r>
      <w:r w:rsidR="00DA6B59" w:rsidRPr="00A8407B">
        <w:rPr>
          <w:rFonts w:ascii="Calibri" w:eastAsia="Calibri" w:hAnsi="Calibri" w:cs="Calibri"/>
          <w:sz w:val="22"/>
          <w:szCs w:val="22"/>
        </w:rPr>
        <w:t xml:space="preserve"> and specific products</w:t>
      </w:r>
      <w:r w:rsidRPr="00A8407B">
        <w:rPr>
          <w:rFonts w:ascii="Calibri" w:eastAsia="Calibri" w:hAnsi="Calibri" w:cs="Calibri"/>
          <w:sz w:val="22"/>
          <w:szCs w:val="22"/>
        </w:rPr>
        <w:t xml:space="preserve">, which </w:t>
      </w:r>
      <w:r w:rsidR="00C15893" w:rsidRPr="00A8407B">
        <w:rPr>
          <w:rFonts w:ascii="Calibri" w:eastAsia="Calibri" w:hAnsi="Calibri" w:cs="Calibri"/>
          <w:sz w:val="22"/>
          <w:szCs w:val="22"/>
        </w:rPr>
        <w:t>Hillrom</w:t>
      </w:r>
      <w:r w:rsidRPr="00A8407B">
        <w:rPr>
          <w:rFonts w:ascii="Calibri" w:eastAsia="Calibri" w:hAnsi="Calibri" w:cs="Calibri"/>
          <w:sz w:val="22"/>
          <w:szCs w:val="22"/>
        </w:rPr>
        <w:t xml:space="preserve"> will confirm upon receiving the registration of interest.</w:t>
      </w:r>
      <w:bookmarkEnd w:id="7"/>
    </w:p>
    <w:p w14:paraId="15124CF4" w14:textId="77777777" w:rsidR="00A8407B" w:rsidRDefault="00A8407B">
      <w:pPr>
        <w:ind w:left="1440" w:hanging="1440"/>
        <w:jc w:val="both"/>
        <w:rPr>
          <w:sz w:val="22"/>
          <w:szCs w:val="22"/>
        </w:rPr>
      </w:pPr>
    </w:p>
    <w:bookmarkEnd w:id="6"/>
    <w:p w14:paraId="002A97C6" w14:textId="73A0C3F5" w:rsidR="00320E5D" w:rsidRPr="00320E5D" w:rsidRDefault="00BA72B2" w:rsidP="00320E5D">
      <w:pPr>
        <w:ind w:left="1440" w:hanging="1440"/>
        <w:jc w:val="both"/>
        <w:rPr>
          <w:rFonts w:ascii="Calibri" w:eastAsia="Calibri" w:hAnsi="Calibri" w:cs="Calibri"/>
          <w:sz w:val="22"/>
          <w:szCs w:val="22"/>
        </w:rPr>
      </w:pPr>
      <w:r>
        <w:rPr>
          <w:rFonts w:ascii="Calibri" w:eastAsia="Calibri" w:hAnsi="Calibri" w:cs="Calibri"/>
          <w:b/>
          <w:bCs/>
          <w:sz w:val="22"/>
          <w:szCs w:val="22"/>
        </w:rPr>
        <w:t>Service:</w:t>
      </w:r>
      <w:r>
        <w:rPr>
          <w:rFonts w:ascii="Calibri" w:eastAsia="Calibri" w:hAnsi="Calibri" w:cs="Calibri"/>
          <w:b/>
          <w:bCs/>
          <w:sz w:val="22"/>
          <w:szCs w:val="22"/>
        </w:rPr>
        <w:tab/>
      </w:r>
      <w:r w:rsidR="00320E5D" w:rsidRPr="00320E5D">
        <w:rPr>
          <w:rFonts w:ascii="Calibri" w:eastAsia="Calibri" w:hAnsi="Calibri" w:cs="Calibri"/>
          <w:sz w:val="22"/>
          <w:szCs w:val="22"/>
        </w:rPr>
        <w:t xml:space="preserve">Service and Support for Laryngoscopes, and ELI 150c Electrocardiographs are to be provided by our service center in the Netherlands: </w:t>
      </w:r>
    </w:p>
    <w:p w14:paraId="7D0D2E7D" w14:textId="77777777" w:rsidR="00320E5D" w:rsidRPr="00320E5D" w:rsidRDefault="00320E5D" w:rsidP="00320E5D">
      <w:pPr>
        <w:ind w:left="1440" w:hanging="1440"/>
        <w:jc w:val="both"/>
        <w:rPr>
          <w:rFonts w:ascii="Calibri" w:eastAsia="Calibri" w:hAnsi="Calibri" w:cs="Calibri"/>
          <w:sz w:val="22"/>
          <w:szCs w:val="22"/>
        </w:rPr>
      </w:pPr>
    </w:p>
    <w:p w14:paraId="7DBD6E04"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 xml:space="preserve">Welch Allyn Service &amp; Repair Center </w:t>
      </w:r>
    </w:p>
    <w:p w14:paraId="67327A60"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 xml:space="preserve">Maidstone 28 5026 SK Tilburg </w:t>
      </w:r>
    </w:p>
    <w:p w14:paraId="168D9682"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The Netherlands</w:t>
      </w:r>
    </w:p>
    <w:p w14:paraId="50D3C6B4"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 xml:space="preserve"> Phone: +31 (0) 20 206 1360 </w:t>
      </w:r>
    </w:p>
    <w:p w14:paraId="677ABA2F" w14:textId="77777777" w:rsidR="00320E5D" w:rsidRPr="00320E5D" w:rsidRDefault="00320E5D" w:rsidP="00320E5D">
      <w:pPr>
        <w:ind w:left="1440" w:hanging="1440"/>
        <w:jc w:val="both"/>
        <w:rPr>
          <w:rFonts w:ascii="Calibri" w:eastAsia="Calibri" w:hAnsi="Calibri" w:cs="Calibri"/>
          <w:sz w:val="22"/>
          <w:szCs w:val="22"/>
        </w:rPr>
      </w:pPr>
    </w:p>
    <w:p w14:paraId="6A459243" w14:textId="77777777" w:rsidR="00320E5D" w:rsidRPr="00320E5D" w:rsidRDefault="00320E5D" w:rsidP="00A8407B">
      <w:pPr>
        <w:ind w:left="1440"/>
        <w:jc w:val="both"/>
        <w:rPr>
          <w:rFonts w:ascii="Calibri" w:eastAsia="Calibri" w:hAnsi="Calibri" w:cs="Calibri"/>
          <w:sz w:val="22"/>
          <w:szCs w:val="22"/>
        </w:rPr>
      </w:pPr>
      <w:r w:rsidRPr="00320E5D">
        <w:rPr>
          <w:rFonts w:ascii="Calibri" w:eastAsia="Calibri" w:hAnsi="Calibri" w:cs="Calibri"/>
          <w:sz w:val="22"/>
          <w:szCs w:val="22"/>
        </w:rPr>
        <w:t xml:space="preserve">Service and Support for the Life2000 Ventilation System are to be provided by our service center in the United States. </w:t>
      </w:r>
    </w:p>
    <w:p w14:paraId="0A08F17B" w14:textId="77777777" w:rsidR="00320E5D" w:rsidRPr="00320E5D" w:rsidRDefault="00320E5D" w:rsidP="00320E5D">
      <w:pPr>
        <w:ind w:left="1440" w:hanging="1440"/>
        <w:jc w:val="both"/>
        <w:rPr>
          <w:rFonts w:ascii="Calibri" w:eastAsia="Calibri" w:hAnsi="Calibri" w:cs="Calibri"/>
          <w:sz w:val="22"/>
          <w:szCs w:val="22"/>
        </w:rPr>
      </w:pPr>
    </w:p>
    <w:p w14:paraId="1424A6B2"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 xml:space="preserve">Hillrom Advanced Respiratory </w:t>
      </w:r>
    </w:p>
    <w:p w14:paraId="5D1BB82E"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 xml:space="preserve">1020 West County Road F </w:t>
      </w:r>
    </w:p>
    <w:p w14:paraId="0B759B6D"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 xml:space="preserve">St. Paul, MN 55126 </w:t>
      </w:r>
    </w:p>
    <w:p w14:paraId="39D8487D" w14:textId="77777777" w:rsidR="00320E5D" w:rsidRPr="00320E5D" w:rsidRDefault="00320E5D" w:rsidP="00A8407B">
      <w:pPr>
        <w:ind w:left="2880" w:hanging="1440"/>
        <w:jc w:val="both"/>
        <w:rPr>
          <w:rFonts w:ascii="Calibri" w:eastAsia="Calibri" w:hAnsi="Calibri" w:cs="Calibri"/>
          <w:sz w:val="22"/>
          <w:szCs w:val="22"/>
        </w:rPr>
      </w:pPr>
      <w:r w:rsidRPr="00320E5D">
        <w:rPr>
          <w:rFonts w:ascii="Calibri" w:eastAsia="Calibri" w:hAnsi="Calibri" w:cs="Calibri"/>
          <w:sz w:val="22"/>
          <w:szCs w:val="22"/>
        </w:rPr>
        <w:t>Phone: +1 (800) 426-4224</w:t>
      </w:r>
    </w:p>
    <w:p w14:paraId="3961BD7A" w14:textId="77777777" w:rsidR="00320E5D" w:rsidRPr="00320E5D" w:rsidRDefault="00320E5D" w:rsidP="00320E5D">
      <w:pPr>
        <w:ind w:left="1440" w:hanging="1440"/>
        <w:jc w:val="both"/>
        <w:rPr>
          <w:rFonts w:ascii="Calibri" w:eastAsia="Calibri" w:hAnsi="Calibri" w:cs="Calibri"/>
          <w:sz w:val="22"/>
          <w:szCs w:val="22"/>
        </w:rPr>
      </w:pPr>
    </w:p>
    <w:p w14:paraId="619D41EB" w14:textId="5A68F5A1" w:rsidR="000076CA" w:rsidRDefault="00A8407B" w:rsidP="00320E5D">
      <w:pPr>
        <w:ind w:left="1440" w:hanging="1440"/>
        <w:jc w:val="both"/>
        <w:rPr>
          <w:rFonts w:ascii="Calibri" w:eastAsia="Calibri" w:hAnsi="Calibri" w:cs="Calibri"/>
          <w:sz w:val="22"/>
          <w:szCs w:val="22"/>
        </w:rPr>
      </w:pPr>
      <w:r>
        <w:rPr>
          <w:rFonts w:ascii="Calibri" w:eastAsia="Calibri" w:hAnsi="Calibri" w:cs="Calibri"/>
          <w:sz w:val="22"/>
          <w:szCs w:val="22"/>
        </w:rPr>
        <w:tab/>
      </w:r>
      <w:r w:rsidR="00320E5D" w:rsidRPr="00320E5D">
        <w:rPr>
          <w:rFonts w:ascii="Calibri" w:eastAsia="Calibri" w:hAnsi="Calibri" w:cs="Calibri"/>
          <w:sz w:val="22"/>
          <w:szCs w:val="22"/>
        </w:rPr>
        <w:t xml:space="preserve">Service and support for beds: For countries where Hill-Rom has an existing distributer, service during the warranty period will be provided through the local distributer.  </w:t>
      </w:r>
    </w:p>
    <w:p w14:paraId="5B101914" w14:textId="60154FA3" w:rsidR="000076CA" w:rsidRDefault="000076CA" w:rsidP="00CC3C8D">
      <w:pPr>
        <w:ind w:left="1440"/>
        <w:rPr>
          <w:sz w:val="22"/>
          <w:szCs w:val="22"/>
        </w:rPr>
      </w:pPr>
    </w:p>
    <w:p w14:paraId="5EDE2D43" w14:textId="2C9D08BE" w:rsidR="003C7659" w:rsidRDefault="00BA72B2">
      <w:pPr>
        <w:ind w:left="1440" w:hanging="1440"/>
        <w:rPr>
          <w:rFonts w:ascii="Calibri" w:eastAsia="Calibri" w:hAnsi="Calibri" w:cs="Calibri"/>
          <w:sz w:val="22"/>
          <w:szCs w:val="22"/>
        </w:rPr>
      </w:pPr>
      <w:r>
        <w:rPr>
          <w:rFonts w:ascii="Calibri" w:eastAsia="Calibri" w:hAnsi="Calibri" w:cs="Calibri"/>
          <w:b/>
          <w:bCs/>
          <w:sz w:val="22"/>
          <w:szCs w:val="22"/>
        </w:rPr>
        <w:t>Manuals:</w:t>
      </w:r>
      <w:r>
        <w:rPr>
          <w:rFonts w:ascii="Calibri" w:eastAsia="Calibri" w:hAnsi="Calibri" w:cs="Calibri"/>
          <w:b/>
          <w:bCs/>
          <w:sz w:val="22"/>
          <w:szCs w:val="22"/>
        </w:rPr>
        <w:tab/>
      </w:r>
      <w:r>
        <w:rPr>
          <w:rFonts w:ascii="Calibri" w:eastAsia="Calibri" w:hAnsi="Calibri" w:cs="Calibri"/>
          <w:sz w:val="22"/>
          <w:szCs w:val="22"/>
        </w:rPr>
        <w:t xml:space="preserve">Printed user and service manuals will be provided with each piece of equipment.  Manuals are available </w:t>
      </w:r>
      <w:r w:rsidRPr="00F91076">
        <w:rPr>
          <w:rFonts w:ascii="Calibri" w:eastAsia="Calibri" w:hAnsi="Calibri" w:cs="Calibri"/>
          <w:sz w:val="22"/>
          <w:szCs w:val="22"/>
        </w:rPr>
        <w:t>in English</w:t>
      </w:r>
      <w:r w:rsidR="00CC3C8D">
        <w:rPr>
          <w:rFonts w:ascii="Calibri" w:eastAsia="Calibri" w:hAnsi="Calibri" w:cs="Calibri"/>
          <w:sz w:val="22"/>
          <w:szCs w:val="22"/>
        </w:rPr>
        <w:t>.</w:t>
      </w:r>
      <w:r>
        <w:rPr>
          <w:rFonts w:ascii="Calibri" w:eastAsia="Calibri" w:hAnsi="Calibri" w:cs="Calibri"/>
          <w:sz w:val="22"/>
          <w:szCs w:val="22"/>
        </w:rPr>
        <w:t xml:space="preserve"> </w:t>
      </w:r>
    </w:p>
    <w:p w14:paraId="1F65236A" w14:textId="060C4A71" w:rsidR="00D242F0" w:rsidRDefault="00D242F0">
      <w:pPr>
        <w:ind w:left="1440" w:hanging="1440"/>
        <w:rPr>
          <w:rFonts w:ascii="Calibri" w:eastAsia="Calibri" w:hAnsi="Calibri" w:cs="Calibri"/>
          <w:sz w:val="22"/>
          <w:szCs w:val="22"/>
        </w:rPr>
      </w:pPr>
    </w:p>
    <w:p w14:paraId="759F0ECF" w14:textId="0A4E5B33" w:rsidR="00E37EEE" w:rsidRDefault="00D242F0" w:rsidP="00E37EEE">
      <w:pPr>
        <w:ind w:left="1440" w:hanging="1440"/>
        <w:rPr>
          <w:rFonts w:ascii="Calibri" w:eastAsia="Calibri" w:hAnsi="Calibri" w:cs="Calibri"/>
          <w:b/>
          <w:bCs/>
          <w:sz w:val="22"/>
          <w:szCs w:val="22"/>
        </w:rPr>
      </w:pPr>
      <w:r w:rsidRPr="00E37EEE">
        <w:rPr>
          <w:rFonts w:ascii="Calibri" w:eastAsia="Calibri" w:hAnsi="Calibri" w:cs="Calibri"/>
          <w:b/>
          <w:bCs/>
          <w:sz w:val="22"/>
          <w:szCs w:val="22"/>
        </w:rPr>
        <w:t xml:space="preserve">Regulatory </w:t>
      </w:r>
      <w:r w:rsidR="00E37EEE">
        <w:rPr>
          <w:rFonts w:ascii="Calibri" w:eastAsia="Calibri" w:hAnsi="Calibri" w:cs="Calibri"/>
          <w:b/>
          <w:bCs/>
          <w:sz w:val="22"/>
          <w:szCs w:val="22"/>
        </w:rPr>
        <w:tab/>
      </w:r>
      <w:r w:rsidR="00E37EEE" w:rsidRPr="00E37EEE">
        <w:rPr>
          <w:rFonts w:ascii="Calibri" w:eastAsia="Calibri" w:hAnsi="Calibri" w:cs="Calibri"/>
          <w:sz w:val="22"/>
          <w:szCs w:val="22"/>
        </w:rPr>
        <w:t>Hillrom has reviewed current regulatory clearance against country requirements</w:t>
      </w:r>
    </w:p>
    <w:p w14:paraId="069F4AB2" w14:textId="462B6855" w:rsidR="00D242F0" w:rsidRPr="00E37EEE" w:rsidRDefault="00D242F0" w:rsidP="00E37EEE">
      <w:pPr>
        <w:ind w:left="1440" w:hanging="1440"/>
        <w:rPr>
          <w:rFonts w:ascii="Calibri" w:eastAsia="Calibri" w:hAnsi="Calibri" w:cs="Calibri"/>
          <w:sz w:val="22"/>
          <w:szCs w:val="22"/>
        </w:rPr>
      </w:pPr>
      <w:r w:rsidRPr="00E37EEE">
        <w:rPr>
          <w:rFonts w:ascii="Calibri" w:eastAsia="Calibri" w:hAnsi="Calibri" w:cs="Calibri"/>
          <w:b/>
          <w:bCs/>
          <w:sz w:val="22"/>
          <w:szCs w:val="22"/>
        </w:rPr>
        <w:t xml:space="preserve">Clearance: </w:t>
      </w:r>
      <w:r w:rsidR="001F346B">
        <w:rPr>
          <w:rFonts w:ascii="Calibri" w:eastAsia="Calibri" w:hAnsi="Calibri" w:cs="Calibri"/>
          <w:b/>
          <w:bCs/>
          <w:sz w:val="22"/>
          <w:szCs w:val="22"/>
        </w:rPr>
        <w:tab/>
      </w:r>
      <w:r w:rsidRPr="00E37EEE">
        <w:rPr>
          <w:rFonts w:ascii="Calibri" w:eastAsia="Calibri" w:hAnsi="Calibri" w:cs="Calibri"/>
          <w:sz w:val="22"/>
          <w:szCs w:val="22"/>
        </w:rPr>
        <w:t>by product. In countries where we do not have regulatory clearance or approval, but there is a regulatory requirement, Hillrom will require a letter from the regulatory authority in the country stating that the product is approved for import. Hillrom will provide a letter to be accepted.</w:t>
      </w:r>
    </w:p>
    <w:p w14:paraId="713FA45A" w14:textId="77777777" w:rsidR="003C7659" w:rsidRDefault="003C7659">
      <w:pPr>
        <w:ind w:left="1440" w:hanging="1440"/>
        <w:rPr>
          <w:rFonts w:ascii="Calibri" w:eastAsia="Calibri" w:hAnsi="Calibri" w:cs="Calibri"/>
          <w:sz w:val="22"/>
          <w:szCs w:val="22"/>
        </w:rPr>
      </w:pPr>
    </w:p>
    <w:p w14:paraId="57E9DC63" w14:textId="7EB493E4" w:rsidR="000076CA" w:rsidRPr="00CE1DD7" w:rsidRDefault="00BA72B2" w:rsidP="00CE1DD7">
      <w:pPr>
        <w:spacing w:before="240" w:after="120"/>
        <w:rPr>
          <w:rFonts w:ascii="Calibri" w:hAnsi="Calibri" w:cs="Calibri"/>
          <w:b/>
          <w:bCs/>
          <w:color w:val="000000"/>
          <w:sz w:val="28"/>
          <w:szCs w:val="28"/>
          <w:lang w:val="en-NZ"/>
        </w:rPr>
      </w:pPr>
      <w:r w:rsidRPr="00CE1DD7">
        <w:rPr>
          <w:rFonts w:ascii="Calibri" w:hAnsi="Calibri" w:cs="Calibri"/>
          <w:b/>
          <w:bCs/>
          <w:color w:val="000000"/>
          <w:sz w:val="28"/>
          <w:szCs w:val="28"/>
          <w:lang w:val="en-NZ"/>
        </w:rPr>
        <w:t xml:space="preserve">Borrower and Bank / </w:t>
      </w:r>
      <w:r w:rsidR="00C15893" w:rsidRPr="00CE1DD7">
        <w:rPr>
          <w:rFonts w:ascii="Calibri" w:hAnsi="Calibri" w:cs="Calibri"/>
          <w:b/>
          <w:bCs/>
          <w:color w:val="000000"/>
          <w:sz w:val="28"/>
          <w:szCs w:val="28"/>
          <w:lang w:val="en-NZ"/>
        </w:rPr>
        <w:t>Hillrom</w:t>
      </w:r>
      <w:r w:rsidRPr="00CE1DD7">
        <w:rPr>
          <w:rFonts w:ascii="Calibri" w:hAnsi="Calibri" w:cs="Calibri"/>
          <w:b/>
          <w:bCs/>
          <w:color w:val="000000"/>
          <w:sz w:val="28"/>
          <w:szCs w:val="28"/>
          <w:lang w:val="en-NZ"/>
        </w:rPr>
        <w:t xml:space="preserve"> Next Steps:</w:t>
      </w:r>
    </w:p>
    <w:p w14:paraId="638B7081" w14:textId="77777777" w:rsidR="000076CA" w:rsidRDefault="00BA72B2" w:rsidP="00CE1DD7">
      <w:pPr>
        <w:spacing w:before="240" w:after="120"/>
        <w:rPr>
          <w:rFonts w:ascii="Calibri" w:eastAsia="Calibri" w:hAnsi="Calibri" w:cs="Calibri"/>
          <w:sz w:val="22"/>
          <w:szCs w:val="22"/>
        </w:rPr>
      </w:pPr>
      <w:r>
        <w:rPr>
          <w:rFonts w:ascii="Calibri" w:eastAsia="Calibri" w:hAnsi="Calibri" w:cs="Calibri"/>
          <w:sz w:val="22"/>
          <w:szCs w:val="22"/>
        </w:rPr>
        <w:t xml:space="preserve">The Borrower identifies the following on the attached </w:t>
      </w:r>
      <w:r>
        <w:rPr>
          <w:rFonts w:ascii="Calibri" w:eastAsia="Calibri" w:hAnsi="Calibri" w:cs="Calibri"/>
          <w:b/>
          <w:bCs/>
          <w:sz w:val="22"/>
          <w:szCs w:val="22"/>
        </w:rPr>
        <w:t>Buyer Registration of Interest (ROI) Form</w:t>
      </w:r>
      <w:r>
        <w:rPr>
          <w:rFonts w:ascii="Calibri" w:eastAsia="Calibri" w:hAnsi="Calibri" w:cs="Calibri"/>
          <w:sz w:val="22"/>
          <w:szCs w:val="22"/>
        </w:rPr>
        <w:t>:</w:t>
      </w:r>
    </w:p>
    <w:p w14:paraId="7767F2EE" w14:textId="77777777" w:rsidR="000076CA" w:rsidRDefault="00BA72B2" w:rsidP="00F735EE">
      <w:pPr>
        <w:numPr>
          <w:ilvl w:val="1"/>
          <w:numId w:val="2"/>
        </w:numPr>
        <w:pBdr>
          <w:left w:val="none" w:sz="0" w:space="4" w:color="auto"/>
        </w:pBdr>
        <w:spacing w:before="120" w:after="120"/>
        <w:ind w:left="1080" w:hanging="352"/>
        <w:rPr>
          <w:rFonts w:ascii="Calibri" w:eastAsia="Calibri" w:hAnsi="Calibri" w:cs="Calibri"/>
          <w:sz w:val="22"/>
          <w:szCs w:val="22"/>
        </w:rPr>
      </w:pPr>
      <w:bookmarkStart w:id="8" w:name="_Hlk37144828"/>
      <w:r>
        <w:rPr>
          <w:rFonts w:ascii="Calibri" w:eastAsia="Calibri" w:hAnsi="Calibri" w:cs="Calibri"/>
          <w:sz w:val="22"/>
          <w:szCs w:val="22"/>
        </w:rPr>
        <w:t>Quantity of each device required.</w:t>
      </w:r>
    </w:p>
    <w:p w14:paraId="69DF8E24" w14:textId="77777777" w:rsidR="000076CA" w:rsidRDefault="00BA72B2" w:rsidP="00F735EE">
      <w:pPr>
        <w:numPr>
          <w:ilvl w:val="1"/>
          <w:numId w:val="2"/>
        </w:numPr>
        <w:pBdr>
          <w:left w:val="none" w:sz="0" w:space="4" w:color="auto"/>
        </w:pBdr>
        <w:spacing w:before="120" w:after="120"/>
        <w:ind w:left="1080" w:hanging="354"/>
        <w:rPr>
          <w:rFonts w:ascii="Calibri" w:eastAsia="Calibri" w:hAnsi="Calibri" w:cs="Calibri"/>
          <w:sz w:val="22"/>
          <w:szCs w:val="22"/>
        </w:rPr>
      </w:pPr>
      <w:r>
        <w:rPr>
          <w:rFonts w:ascii="Calibri" w:eastAsia="Calibri" w:hAnsi="Calibri" w:cs="Calibri"/>
          <w:sz w:val="22"/>
          <w:szCs w:val="22"/>
        </w:rPr>
        <w:t xml:space="preserve">Single delivery destination. </w:t>
      </w:r>
    </w:p>
    <w:bookmarkEnd w:id="8"/>
    <w:p w14:paraId="405CFAAE" w14:textId="38E2D3A2" w:rsidR="000076CA" w:rsidRDefault="00BA72B2" w:rsidP="00F735EE">
      <w:pPr>
        <w:numPr>
          <w:ilvl w:val="1"/>
          <w:numId w:val="2"/>
        </w:numPr>
        <w:pBdr>
          <w:left w:val="none" w:sz="0" w:space="5" w:color="auto"/>
        </w:pBdr>
        <w:spacing w:before="120" w:after="120"/>
        <w:ind w:left="1080" w:hanging="364"/>
        <w:rPr>
          <w:rFonts w:ascii="Calibri" w:eastAsia="Calibri" w:hAnsi="Calibri" w:cs="Calibri"/>
          <w:sz w:val="22"/>
          <w:szCs w:val="22"/>
        </w:rPr>
      </w:pPr>
      <w:r>
        <w:rPr>
          <w:rFonts w:ascii="Calibri" w:eastAsia="Calibri" w:hAnsi="Calibri" w:cs="Calibri"/>
          <w:sz w:val="22"/>
          <w:szCs w:val="22"/>
        </w:rPr>
        <w:lastRenderedPageBreak/>
        <w:t xml:space="preserve">Your country’s accepted contract signing protocols (e.g. e-signature, scanned signature, etc.). Please note that a signature is </w:t>
      </w:r>
      <w:r>
        <w:rPr>
          <w:rFonts w:ascii="Calibri" w:eastAsia="Calibri" w:hAnsi="Calibri" w:cs="Calibri"/>
          <w:sz w:val="22"/>
          <w:szCs w:val="22"/>
          <w:u w:val="single"/>
        </w:rPr>
        <w:t>not</w:t>
      </w:r>
      <w:r>
        <w:rPr>
          <w:rFonts w:ascii="Calibri" w:eastAsia="Calibri" w:hAnsi="Calibri" w:cs="Calibri"/>
          <w:sz w:val="22"/>
          <w:szCs w:val="22"/>
        </w:rPr>
        <w:t xml:space="preserve"> required. This request is for the protocol required by your country for signing a contract with the supplier.  </w:t>
      </w:r>
    </w:p>
    <w:p w14:paraId="4A09CBDD" w14:textId="08663228" w:rsidR="000076CA" w:rsidRPr="004E6489" w:rsidRDefault="00BA72B2" w:rsidP="00F735EE">
      <w:pPr>
        <w:numPr>
          <w:ilvl w:val="0"/>
          <w:numId w:val="2"/>
        </w:numPr>
        <w:pBdr>
          <w:left w:val="none" w:sz="0" w:space="4" w:color="auto"/>
        </w:pBdr>
        <w:spacing w:before="120" w:after="120"/>
        <w:ind w:left="360" w:hanging="358"/>
        <w:rPr>
          <w:rFonts w:ascii="Calibri" w:eastAsia="Calibri" w:hAnsi="Calibri" w:cs="Calibri"/>
          <w:sz w:val="22"/>
          <w:szCs w:val="22"/>
        </w:rPr>
      </w:pPr>
      <w:r w:rsidRPr="004E6489">
        <w:rPr>
          <w:rFonts w:ascii="Calibri" w:eastAsia="Calibri" w:hAnsi="Calibri" w:cs="Calibri"/>
          <w:sz w:val="22"/>
          <w:szCs w:val="22"/>
        </w:rPr>
        <w:t xml:space="preserve">The Buyer Registration of Interest Form must be returned to the Bank </w:t>
      </w:r>
      <w:r w:rsidR="005C2FFF">
        <w:rPr>
          <w:rFonts w:ascii="Calibri" w:eastAsia="Calibri" w:hAnsi="Calibri" w:cs="Calibri"/>
          <w:sz w:val="22"/>
          <w:szCs w:val="22"/>
        </w:rPr>
        <w:t xml:space="preserve">as soon as possible to secure the products you require (products are provided on a first ordered, first </w:t>
      </w:r>
      <w:r w:rsidR="00CE1DD7">
        <w:rPr>
          <w:rFonts w:ascii="Calibri" w:eastAsia="Calibri" w:hAnsi="Calibri" w:cs="Calibri"/>
          <w:sz w:val="22"/>
          <w:szCs w:val="22"/>
        </w:rPr>
        <w:t xml:space="preserve">supplied </w:t>
      </w:r>
      <w:r w:rsidR="005C2FFF">
        <w:rPr>
          <w:rFonts w:ascii="Calibri" w:eastAsia="Calibri" w:hAnsi="Calibri" w:cs="Calibri"/>
          <w:sz w:val="22"/>
          <w:szCs w:val="22"/>
        </w:rPr>
        <w:t>basis)</w:t>
      </w:r>
      <w:r w:rsidR="00E31E93">
        <w:rPr>
          <w:rFonts w:ascii="Calibri" w:eastAsia="Calibri" w:hAnsi="Calibri" w:cs="Calibri"/>
          <w:sz w:val="22"/>
          <w:szCs w:val="22"/>
        </w:rPr>
        <w:t>.</w:t>
      </w:r>
    </w:p>
    <w:p w14:paraId="1E43E263" w14:textId="2F58C515" w:rsidR="000076CA" w:rsidRDefault="00BA72B2" w:rsidP="00F735EE">
      <w:pPr>
        <w:numPr>
          <w:ilvl w:val="0"/>
          <w:numId w:val="3"/>
        </w:numPr>
        <w:pBdr>
          <w:left w:val="none" w:sz="0" w:space="4" w:color="auto"/>
        </w:pBdr>
        <w:spacing w:before="120" w:after="120"/>
        <w:ind w:left="360" w:hanging="358"/>
        <w:rPr>
          <w:rFonts w:ascii="Calibri" w:eastAsia="Calibri" w:hAnsi="Calibri" w:cs="Calibri"/>
          <w:sz w:val="22"/>
          <w:szCs w:val="22"/>
        </w:rPr>
      </w:pPr>
      <w:r>
        <w:rPr>
          <w:rFonts w:ascii="Calibri" w:eastAsia="Calibri" w:hAnsi="Calibri" w:cs="Calibri"/>
          <w:sz w:val="22"/>
          <w:szCs w:val="22"/>
        </w:rPr>
        <w:t xml:space="preserve">The Borrower reviews the standard World Bank Facilitated Procurement contract, noting that this contract is not negotiable. </w:t>
      </w:r>
    </w:p>
    <w:p w14:paraId="2D50B187" w14:textId="11D9DC8F" w:rsidR="000076CA" w:rsidRDefault="00BA72B2" w:rsidP="00F735EE">
      <w:pPr>
        <w:numPr>
          <w:ilvl w:val="0"/>
          <w:numId w:val="3"/>
        </w:numPr>
        <w:pBdr>
          <w:left w:val="none" w:sz="0" w:space="4" w:color="auto"/>
        </w:pBdr>
        <w:spacing w:before="120" w:after="120"/>
        <w:ind w:left="360" w:hanging="358"/>
        <w:rPr>
          <w:rFonts w:ascii="Calibri" w:eastAsia="Calibri" w:hAnsi="Calibri" w:cs="Calibri"/>
          <w:sz w:val="22"/>
          <w:szCs w:val="22"/>
        </w:rPr>
      </w:pPr>
      <w:r>
        <w:rPr>
          <w:rFonts w:ascii="Calibri" w:eastAsia="Calibri" w:hAnsi="Calibri" w:cs="Calibri"/>
          <w:sz w:val="22"/>
          <w:szCs w:val="22"/>
        </w:rPr>
        <w:t xml:space="preserve">Once the Borrower ROI is returned to the Bank, </w:t>
      </w:r>
      <w:r w:rsidR="00C15893">
        <w:rPr>
          <w:rFonts w:ascii="Calibri" w:eastAsia="Calibri" w:hAnsi="Calibri" w:cs="Calibri"/>
          <w:sz w:val="22"/>
          <w:szCs w:val="22"/>
        </w:rPr>
        <w:t>Hillrom</w:t>
      </w:r>
      <w:r>
        <w:rPr>
          <w:rFonts w:ascii="Calibri" w:eastAsia="Calibri" w:hAnsi="Calibri" w:cs="Calibri"/>
          <w:sz w:val="22"/>
          <w:szCs w:val="22"/>
        </w:rPr>
        <w:t xml:space="preserve"> will confirm specific dispatch times, delivery destination, C</w:t>
      </w:r>
      <w:r w:rsidR="00EA00B2">
        <w:rPr>
          <w:rFonts w:ascii="Calibri" w:eastAsia="Calibri" w:hAnsi="Calibri" w:cs="Calibri"/>
          <w:sz w:val="22"/>
          <w:szCs w:val="22"/>
        </w:rPr>
        <w:t>PT</w:t>
      </w:r>
      <w:r>
        <w:rPr>
          <w:rFonts w:ascii="Calibri" w:eastAsia="Calibri" w:hAnsi="Calibri" w:cs="Calibri"/>
          <w:sz w:val="22"/>
          <w:szCs w:val="22"/>
        </w:rPr>
        <w:t xml:space="preserve"> price and training and service details for the Borrower country. </w:t>
      </w:r>
    </w:p>
    <w:p w14:paraId="14D4110B" w14:textId="37641583" w:rsidR="00EA2A06" w:rsidRPr="00F735EE" w:rsidRDefault="00BA72B2" w:rsidP="00646A63">
      <w:pPr>
        <w:numPr>
          <w:ilvl w:val="0"/>
          <w:numId w:val="3"/>
        </w:numPr>
        <w:pBdr>
          <w:left w:val="none" w:sz="0" w:space="4" w:color="auto"/>
        </w:pBdr>
        <w:spacing w:before="120" w:after="120"/>
        <w:ind w:left="360" w:hanging="358"/>
        <w:rPr>
          <w:sz w:val="22"/>
          <w:szCs w:val="22"/>
        </w:rPr>
      </w:pPr>
      <w:r w:rsidRPr="00F735EE">
        <w:rPr>
          <w:rFonts w:ascii="Calibri" w:eastAsia="Calibri" w:hAnsi="Calibri" w:cs="Calibri"/>
          <w:sz w:val="22"/>
          <w:szCs w:val="22"/>
        </w:rPr>
        <w:t>The Borrower confirms to the Bank if they wish to proceed with an order (a deadline for this decision will be advised when the details in point 4 above are provided), the Bank Country Procurement Specialist will finali</w:t>
      </w:r>
      <w:r w:rsidR="00093C9B" w:rsidRPr="00F735EE">
        <w:rPr>
          <w:rFonts w:ascii="Calibri" w:eastAsia="Calibri" w:hAnsi="Calibri" w:cs="Calibri"/>
          <w:sz w:val="22"/>
          <w:szCs w:val="22"/>
        </w:rPr>
        <w:t>z</w:t>
      </w:r>
      <w:r w:rsidRPr="00F735EE">
        <w:rPr>
          <w:rFonts w:ascii="Calibri" w:eastAsia="Calibri" w:hAnsi="Calibri" w:cs="Calibri"/>
          <w:sz w:val="22"/>
          <w:szCs w:val="22"/>
        </w:rPr>
        <w:t>e the contract for the Borrower with agreed lead times etc. If the Borrower chooses not to proceed, they need to advise the Bank immediately so available production capacity can be released to another Borrower.</w:t>
      </w:r>
    </w:p>
    <w:p w14:paraId="269E9AEE" w14:textId="75D22291" w:rsidR="000076CA" w:rsidRPr="00EA2A06" w:rsidRDefault="00BA72B2" w:rsidP="00F735EE">
      <w:pPr>
        <w:numPr>
          <w:ilvl w:val="0"/>
          <w:numId w:val="3"/>
        </w:numPr>
        <w:pBdr>
          <w:left w:val="none" w:sz="0" w:space="4" w:color="auto"/>
        </w:pBdr>
        <w:spacing w:before="120" w:after="120"/>
        <w:ind w:left="360" w:hanging="358"/>
        <w:rPr>
          <w:sz w:val="22"/>
          <w:szCs w:val="22"/>
        </w:rPr>
      </w:pPr>
      <w:r w:rsidRPr="00EA2A06">
        <w:rPr>
          <w:rFonts w:ascii="Calibri" w:eastAsia="Calibri" w:hAnsi="Calibri" w:cs="Calibri"/>
          <w:sz w:val="22"/>
          <w:szCs w:val="22"/>
        </w:rPr>
        <w:t xml:space="preserve">The Borrower country makes the final purchase decision and must sign the Supplier contract </w:t>
      </w:r>
      <w:r w:rsidRPr="00E31E93">
        <w:rPr>
          <w:rFonts w:ascii="Calibri" w:eastAsia="Calibri" w:hAnsi="Calibri" w:cs="Calibri"/>
          <w:sz w:val="22"/>
          <w:szCs w:val="22"/>
        </w:rPr>
        <w:t>within 5 days from</w:t>
      </w:r>
      <w:r w:rsidRPr="00EA2A06">
        <w:rPr>
          <w:rFonts w:ascii="Calibri" w:eastAsia="Calibri" w:hAnsi="Calibri" w:cs="Calibri"/>
          <w:sz w:val="22"/>
          <w:szCs w:val="22"/>
        </w:rPr>
        <w:t xml:space="preserve"> receiving the final contract from the Task Team Leader (TTL</w:t>
      </w:r>
      <w:r w:rsidR="00EA2A06" w:rsidRPr="00EA2A06">
        <w:rPr>
          <w:rFonts w:ascii="Calibri" w:eastAsia="Calibri" w:hAnsi="Calibri" w:cs="Calibri"/>
          <w:sz w:val="22"/>
          <w:szCs w:val="22"/>
        </w:rPr>
        <w:t>).</w:t>
      </w:r>
      <w:r w:rsidRPr="00EA2A06">
        <w:rPr>
          <w:rFonts w:ascii="Calibri" w:eastAsia="Calibri" w:hAnsi="Calibri" w:cs="Calibri"/>
          <w:sz w:val="22"/>
          <w:szCs w:val="22"/>
        </w:rPr>
        <w:t xml:space="preserve"> </w:t>
      </w:r>
    </w:p>
    <w:p w14:paraId="2DAA5E53" w14:textId="77777777" w:rsidR="00EA2A06" w:rsidRDefault="00EA2A06">
      <w:pPr>
        <w:rPr>
          <w:rFonts w:ascii="Calibri" w:eastAsia="Calibri" w:hAnsi="Calibri" w:cs="Calibri"/>
          <w:b/>
          <w:bCs/>
          <w:sz w:val="28"/>
          <w:szCs w:val="28"/>
        </w:rPr>
      </w:pPr>
      <w:bookmarkStart w:id="9" w:name="_Hlk37144782"/>
      <w:r>
        <w:rPr>
          <w:rFonts w:ascii="Calibri" w:eastAsia="Calibri" w:hAnsi="Calibri" w:cs="Calibri"/>
          <w:b/>
          <w:bCs/>
          <w:sz w:val="28"/>
          <w:szCs w:val="28"/>
        </w:rPr>
        <w:br w:type="page"/>
      </w:r>
    </w:p>
    <w:p w14:paraId="6E1ED0C9" w14:textId="77777777" w:rsidR="004F1756" w:rsidRDefault="004F1756" w:rsidP="004F1756">
      <w:pPr>
        <w:spacing w:before="240" w:after="120"/>
        <w:rPr>
          <w:rFonts w:ascii="Calibri" w:hAnsi="Calibri" w:cs="Calibri"/>
          <w:color w:val="000000"/>
          <w:sz w:val="36"/>
          <w:szCs w:val="36"/>
        </w:rPr>
      </w:pPr>
      <w:r w:rsidRPr="00741CC9">
        <w:rPr>
          <w:rFonts w:ascii="Calibri" w:hAnsi="Calibri" w:cs="Calibri"/>
          <w:b/>
          <w:bCs/>
          <w:color w:val="000000"/>
          <w:sz w:val="36"/>
          <w:szCs w:val="36"/>
        </w:rPr>
        <w:lastRenderedPageBreak/>
        <w:t xml:space="preserve">Annex </w:t>
      </w:r>
      <w:r>
        <w:rPr>
          <w:rFonts w:ascii="Calibri" w:hAnsi="Calibri" w:cs="Calibri"/>
          <w:b/>
          <w:bCs/>
          <w:color w:val="000000"/>
          <w:sz w:val="36"/>
          <w:szCs w:val="36"/>
        </w:rPr>
        <w:t>3</w:t>
      </w:r>
      <w:r>
        <w:rPr>
          <w:rFonts w:ascii="Calibri" w:hAnsi="Calibri" w:cs="Calibri"/>
          <w:color w:val="000000"/>
          <w:sz w:val="36"/>
          <w:szCs w:val="36"/>
        </w:rPr>
        <w:t xml:space="preserve"> | </w:t>
      </w:r>
      <w:bookmarkStart w:id="10" w:name="_Hlk40304357"/>
      <w:r>
        <w:rPr>
          <w:rFonts w:ascii="Calibri" w:hAnsi="Calibri" w:cs="Calibri"/>
          <w:color w:val="000000"/>
          <w:sz w:val="36"/>
          <w:szCs w:val="36"/>
        </w:rPr>
        <w:t xml:space="preserve">WHO &amp; ECRI </w:t>
      </w:r>
      <w:r w:rsidRPr="000246D0">
        <w:rPr>
          <w:rFonts w:ascii="Calibri" w:hAnsi="Calibri" w:cs="Calibri"/>
          <w:color w:val="000000"/>
          <w:sz w:val="36"/>
          <w:szCs w:val="36"/>
        </w:rPr>
        <w:t>Baseline Technical Specifications</w:t>
      </w:r>
    </w:p>
    <w:bookmarkEnd w:id="10"/>
    <w:p w14:paraId="41B4D4EA" w14:textId="54CAF715" w:rsidR="00D3204D" w:rsidRPr="00D3204D" w:rsidRDefault="00D3204D">
      <w:pPr>
        <w:rPr>
          <w:rFonts w:ascii="Calibri" w:eastAsia="Calibri" w:hAnsi="Calibri" w:cs="Calibri"/>
          <w:b/>
          <w:bCs/>
          <w:color w:val="2F5496"/>
        </w:rPr>
      </w:pPr>
      <w:r w:rsidRPr="00D3204D">
        <w:rPr>
          <w:rFonts w:ascii="Calibri" w:eastAsia="Calibri" w:hAnsi="Calibri" w:cs="Calibri"/>
          <w:b/>
          <w:bCs/>
          <w:color w:val="2F5496"/>
        </w:rPr>
        <w:t>Laryngoscope</w:t>
      </w:r>
      <w:r w:rsidR="0051380E">
        <w:rPr>
          <w:rFonts w:ascii="Calibri" w:eastAsia="Calibri" w:hAnsi="Calibri" w:cs="Calibri"/>
          <w:b/>
          <w:bCs/>
          <w:color w:val="2F5496"/>
        </w:rPr>
        <w:t>s</w:t>
      </w:r>
    </w:p>
    <w:p w14:paraId="4717A134" w14:textId="709024F3" w:rsidR="00D3204D" w:rsidRPr="00D3204D" w:rsidRDefault="00D3204D">
      <w:pPr>
        <w:rPr>
          <w:rFonts w:asciiTheme="minorHAnsi" w:hAnsiTheme="minorHAnsi" w:cstheme="minorHAnsi"/>
          <w:sz w:val="22"/>
          <w:szCs w:val="22"/>
        </w:rPr>
      </w:pPr>
    </w:p>
    <w:p w14:paraId="1A35A6EC" w14:textId="3D279D35" w:rsidR="00D3204D" w:rsidRPr="00D3204D" w:rsidRDefault="00D3204D" w:rsidP="00D3204D">
      <w:pPr>
        <w:rPr>
          <w:rFonts w:asciiTheme="minorHAnsi" w:hAnsiTheme="minorHAnsi" w:cstheme="minorHAnsi"/>
          <w:sz w:val="22"/>
          <w:szCs w:val="22"/>
        </w:rPr>
      </w:pPr>
      <w:r w:rsidRPr="00D3204D">
        <w:rPr>
          <w:rFonts w:asciiTheme="minorHAnsi" w:hAnsiTheme="minorHAnsi" w:cstheme="minorHAnsi"/>
          <w:sz w:val="22"/>
          <w:szCs w:val="22"/>
        </w:rPr>
        <w:t>The World Bank seeks to procure laryngoscopes to expose and view the larynx and surrounding areas during orotracheal and nasotracheal intubation. In your proposal, do not include any advanced features or add-ons beyond the capabilities outlined below. Also indicate what types of batteries can be used to power the laryngoscope handle and if you can provide these batteries.</w:t>
      </w:r>
      <w:r w:rsidR="00D63B72">
        <w:rPr>
          <w:rFonts w:asciiTheme="minorHAnsi" w:hAnsiTheme="minorHAnsi" w:cstheme="minorHAnsi"/>
          <w:sz w:val="22"/>
          <w:szCs w:val="22"/>
        </w:rPr>
        <w:br/>
      </w:r>
    </w:p>
    <w:p w14:paraId="17515CBE" w14:textId="33C6BD17" w:rsidR="00D3204D" w:rsidRPr="00D3204D" w:rsidRDefault="00D3204D" w:rsidP="00D3204D">
      <w:pPr>
        <w:rPr>
          <w:rFonts w:asciiTheme="minorHAnsi" w:hAnsiTheme="minorHAnsi" w:cstheme="minorHAnsi"/>
          <w:b/>
          <w:sz w:val="22"/>
          <w:szCs w:val="22"/>
        </w:rPr>
      </w:pPr>
      <w:r w:rsidRPr="00D3204D">
        <w:rPr>
          <w:rFonts w:asciiTheme="minorHAnsi" w:hAnsiTheme="minorHAnsi" w:cstheme="minorHAnsi"/>
          <w:b/>
          <w:sz w:val="22"/>
          <w:szCs w:val="22"/>
        </w:rPr>
        <w:t xml:space="preserve">Technical Specifications </w:t>
      </w:r>
      <w:r w:rsidR="00D63B72">
        <w:rPr>
          <w:rFonts w:asciiTheme="minorHAnsi" w:hAnsiTheme="minorHAnsi" w:cstheme="minorHAnsi"/>
          <w:b/>
          <w:sz w:val="22"/>
          <w:szCs w:val="22"/>
        </w:rPr>
        <w:br/>
      </w:r>
    </w:p>
    <w:p w14:paraId="275F908F" w14:textId="6A50F617" w:rsidR="00D3204D" w:rsidRPr="00D3204D" w:rsidRDefault="00D3204D" w:rsidP="00D3204D">
      <w:pPr>
        <w:rPr>
          <w:rFonts w:asciiTheme="minorHAnsi" w:hAnsiTheme="minorHAnsi" w:cstheme="minorHAnsi"/>
          <w:sz w:val="22"/>
          <w:szCs w:val="22"/>
          <w:u w:val="single"/>
        </w:rPr>
      </w:pPr>
      <w:r w:rsidRPr="00D3204D">
        <w:rPr>
          <w:rFonts w:asciiTheme="minorHAnsi" w:hAnsiTheme="minorHAnsi" w:cstheme="minorHAnsi"/>
          <w:sz w:val="22"/>
          <w:szCs w:val="22"/>
          <w:u w:val="single"/>
        </w:rPr>
        <w:t>Laryngoscope set – pediatric and adult</w:t>
      </w:r>
      <w:r w:rsidR="00D63B72">
        <w:rPr>
          <w:rFonts w:asciiTheme="minorHAnsi" w:hAnsiTheme="minorHAnsi" w:cstheme="minorHAnsi"/>
          <w:sz w:val="22"/>
          <w:szCs w:val="22"/>
          <w:u w:val="single"/>
        </w:rPr>
        <w:br/>
      </w:r>
    </w:p>
    <w:p w14:paraId="183985E2" w14:textId="77777777" w:rsidR="00D3204D" w:rsidRPr="00D3204D" w:rsidRDefault="00D3204D" w:rsidP="00D3204D">
      <w:pPr>
        <w:pStyle w:val="ListParagraph"/>
        <w:numPr>
          <w:ilvl w:val="0"/>
          <w:numId w:val="10"/>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Model shall be compliant with ISO 7376:2009 Anesthetic and respiratory equipment-Laryngoscopes for tracheal intubation, or equivalent</w:t>
      </w:r>
    </w:p>
    <w:p w14:paraId="71D1F0F6" w14:textId="77777777" w:rsidR="00D3204D" w:rsidRPr="00D3204D" w:rsidRDefault="00D3204D" w:rsidP="00D3204D">
      <w:pPr>
        <w:pStyle w:val="ListParagraph"/>
        <w:numPr>
          <w:ilvl w:val="0"/>
          <w:numId w:val="10"/>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Handle shall be a large, cylindrical, hollow with a slightly ribbed surface and a threaded head compatible with different blade types and sizes</w:t>
      </w:r>
    </w:p>
    <w:p w14:paraId="1E16009C" w14:textId="77777777" w:rsidR="00D3204D" w:rsidRPr="00D3204D" w:rsidRDefault="00D3204D" w:rsidP="00D3204D">
      <w:pPr>
        <w:pStyle w:val="ListParagraph"/>
        <w:numPr>
          <w:ilvl w:val="0"/>
          <w:numId w:val="10"/>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Handle shall be approximately 28 mm in diameter and battery powered</w:t>
      </w:r>
    </w:p>
    <w:p w14:paraId="4D22223C" w14:textId="77777777" w:rsidR="00D3204D" w:rsidRPr="00D3204D" w:rsidRDefault="00D3204D" w:rsidP="00D3204D">
      <w:pPr>
        <w:pStyle w:val="ListParagraph"/>
        <w:numPr>
          <w:ilvl w:val="0"/>
          <w:numId w:val="10"/>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Each blade shall have fiber optics or a single bulb; bulb is at least 2.7 V halogen light and is removable for cleaning</w:t>
      </w:r>
    </w:p>
    <w:p w14:paraId="31882F2A" w14:textId="77777777" w:rsidR="00D3204D" w:rsidRPr="00D3204D" w:rsidRDefault="00D3204D" w:rsidP="00D3204D">
      <w:pPr>
        <w:pStyle w:val="ListParagraph"/>
        <w:numPr>
          <w:ilvl w:val="0"/>
          <w:numId w:val="10"/>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Example of acceptable blade (Macintosh and/or Miller) configurations include:</w:t>
      </w:r>
    </w:p>
    <w:p w14:paraId="50863027" w14:textId="77777777" w:rsidR="00D3204D" w:rsidRPr="00D3204D" w:rsidRDefault="00D3204D" w:rsidP="00D3204D">
      <w:pPr>
        <w:pStyle w:val="ListParagraph"/>
        <w:numPr>
          <w:ilvl w:val="1"/>
          <w:numId w:val="10"/>
        </w:numPr>
        <w:spacing w:after="160" w:line="256" w:lineRule="auto"/>
        <w:ind w:left="720"/>
        <w:rPr>
          <w:rFonts w:asciiTheme="minorHAnsi" w:hAnsiTheme="minorHAnsi" w:cstheme="minorHAnsi"/>
          <w:sz w:val="22"/>
          <w:szCs w:val="22"/>
        </w:rPr>
      </w:pPr>
      <w:r w:rsidRPr="00D3204D">
        <w:rPr>
          <w:rFonts w:asciiTheme="minorHAnsi" w:hAnsiTheme="minorHAnsi" w:cstheme="minorHAnsi"/>
          <w:sz w:val="22"/>
          <w:szCs w:val="22"/>
        </w:rPr>
        <w:t>No. 1, length 100 mm, for child</w:t>
      </w:r>
    </w:p>
    <w:p w14:paraId="46F23676" w14:textId="77777777" w:rsidR="00D3204D" w:rsidRPr="00D3204D" w:rsidRDefault="00D3204D" w:rsidP="00D3204D">
      <w:pPr>
        <w:pStyle w:val="ListParagraph"/>
        <w:numPr>
          <w:ilvl w:val="1"/>
          <w:numId w:val="10"/>
        </w:numPr>
        <w:spacing w:after="160" w:line="256" w:lineRule="auto"/>
        <w:ind w:left="720"/>
        <w:rPr>
          <w:rFonts w:asciiTheme="minorHAnsi" w:hAnsiTheme="minorHAnsi" w:cstheme="minorHAnsi"/>
          <w:sz w:val="22"/>
          <w:szCs w:val="22"/>
        </w:rPr>
      </w:pPr>
      <w:r w:rsidRPr="00D3204D">
        <w:rPr>
          <w:rFonts w:asciiTheme="minorHAnsi" w:hAnsiTheme="minorHAnsi" w:cstheme="minorHAnsi"/>
          <w:sz w:val="22"/>
          <w:szCs w:val="22"/>
        </w:rPr>
        <w:t>No. 2, length 90-110 mm, for child</w:t>
      </w:r>
    </w:p>
    <w:p w14:paraId="55203517" w14:textId="77777777" w:rsidR="00D3204D" w:rsidRPr="00D3204D" w:rsidRDefault="00D3204D" w:rsidP="00D3204D">
      <w:pPr>
        <w:pStyle w:val="ListParagraph"/>
        <w:numPr>
          <w:ilvl w:val="1"/>
          <w:numId w:val="10"/>
        </w:numPr>
        <w:spacing w:after="160" w:line="256" w:lineRule="auto"/>
        <w:ind w:left="720"/>
        <w:rPr>
          <w:rFonts w:asciiTheme="minorHAnsi" w:hAnsiTheme="minorHAnsi" w:cstheme="minorHAnsi"/>
          <w:sz w:val="22"/>
          <w:szCs w:val="22"/>
        </w:rPr>
      </w:pPr>
      <w:r w:rsidRPr="00D3204D">
        <w:rPr>
          <w:rFonts w:asciiTheme="minorHAnsi" w:hAnsiTheme="minorHAnsi" w:cstheme="minorHAnsi"/>
          <w:sz w:val="22"/>
          <w:szCs w:val="22"/>
        </w:rPr>
        <w:t>No. 3, length 110-135 mm, for small adult</w:t>
      </w:r>
    </w:p>
    <w:p w14:paraId="4FA1A698" w14:textId="77777777" w:rsidR="00D3204D" w:rsidRPr="00D3204D" w:rsidRDefault="00D3204D" w:rsidP="00D3204D">
      <w:pPr>
        <w:pStyle w:val="ListParagraph"/>
        <w:numPr>
          <w:ilvl w:val="1"/>
          <w:numId w:val="10"/>
        </w:numPr>
        <w:spacing w:after="160" w:line="256" w:lineRule="auto"/>
        <w:ind w:left="720"/>
        <w:rPr>
          <w:rFonts w:asciiTheme="minorHAnsi" w:hAnsiTheme="minorHAnsi" w:cstheme="minorHAnsi"/>
          <w:sz w:val="22"/>
          <w:szCs w:val="22"/>
        </w:rPr>
      </w:pPr>
      <w:r w:rsidRPr="00D3204D">
        <w:rPr>
          <w:rFonts w:asciiTheme="minorHAnsi" w:hAnsiTheme="minorHAnsi" w:cstheme="minorHAnsi"/>
          <w:sz w:val="22"/>
          <w:szCs w:val="22"/>
        </w:rPr>
        <w:t>No. 4, length 135-155 mm, for adult</w:t>
      </w:r>
    </w:p>
    <w:p w14:paraId="0780FD00" w14:textId="77777777" w:rsidR="00D3204D" w:rsidRPr="00D3204D" w:rsidRDefault="00D3204D" w:rsidP="00D3204D">
      <w:pPr>
        <w:pStyle w:val="ListParagraph"/>
        <w:numPr>
          <w:ilvl w:val="0"/>
          <w:numId w:val="10"/>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Blades and handle shall been stored in a heavy-wall plastic or metal case</w:t>
      </w:r>
    </w:p>
    <w:p w14:paraId="7A768C10" w14:textId="77777777" w:rsidR="00D3204D" w:rsidRPr="00D3204D" w:rsidRDefault="00D3204D" w:rsidP="00D3204D">
      <w:pPr>
        <w:pStyle w:val="ListParagraph"/>
        <w:numPr>
          <w:ilvl w:val="0"/>
          <w:numId w:val="10"/>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Interior of the case shall be designed so that blades and handle do not move while in transit</w:t>
      </w:r>
    </w:p>
    <w:p w14:paraId="30E84251" w14:textId="77777777" w:rsidR="00D3204D" w:rsidRPr="00D3204D" w:rsidRDefault="00D3204D" w:rsidP="00D3204D">
      <w:pPr>
        <w:rPr>
          <w:rFonts w:asciiTheme="minorHAnsi" w:hAnsiTheme="minorHAnsi" w:cstheme="minorHAnsi"/>
          <w:sz w:val="22"/>
          <w:szCs w:val="22"/>
          <w:u w:val="single"/>
        </w:rPr>
      </w:pPr>
      <w:r w:rsidRPr="00D3204D">
        <w:rPr>
          <w:rFonts w:asciiTheme="minorHAnsi" w:hAnsiTheme="minorHAnsi" w:cstheme="minorHAnsi"/>
          <w:sz w:val="22"/>
          <w:szCs w:val="22"/>
          <w:u w:val="single"/>
        </w:rPr>
        <w:t>Laryngoscope set – neonate</w:t>
      </w:r>
    </w:p>
    <w:p w14:paraId="5944E4AE" w14:textId="77777777" w:rsidR="00D3204D" w:rsidRPr="00D3204D" w:rsidRDefault="00D3204D" w:rsidP="00D3204D">
      <w:pPr>
        <w:pStyle w:val="ListParagraph"/>
        <w:numPr>
          <w:ilvl w:val="0"/>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Model shall be compliant with ISO 7376:2009 Anesthetic and respiratory equipment-Laryngoscopes for tracheal intubation, or equivalent</w:t>
      </w:r>
    </w:p>
    <w:p w14:paraId="4305DD73" w14:textId="77777777" w:rsidR="00D3204D" w:rsidRPr="00D3204D" w:rsidRDefault="00D3204D" w:rsidP="00D3204D">
      <w:pPr>
        <w:pStyle w:val="ListParagraph"/>
        <w:numPr>
          <w:ilvl w:val="0"/>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Handle shall be a large, cylindrical, hollow with a slightly ribbed surface and a threaded head compatible with different blade types and sizes</w:t>
      </w:r>
    </w:p>
    <w:p w14:paraId="530D5061" w14:textId="77777777" w:rsidR="00D3204D" w:rsidRPr="00D3204D" w:rsidRDefault="00D3204D" w:rsidP="00D3204D">
      <w:pPr>
        <w:pStyle w:val="ListParagraph"/>
        <w:numPr>
          <w:ilvl w:val="0"/>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Handle shall be approximately 19 mm in diameter and battery powered</w:t>
      </w:r>
    </w:p>
    <w:p w14:paraId="40D17DA4" w14:textId="77777777" w:rsidR="00D3204D" w:rsidRPr="00D3204D" w:rsidRDefault="00D3204D" w:rsidP="00D3204D">
      <w:pPr>
        <w:pStyle w:val="ListParagraph"/>
        <w:numPr>
          <w:ilvl w:val="0"/>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Each blade shall have fiber optics or a single bulb; bulb is at least 2.7 V halogen light and is removable for cleaning</w:t>
      </w:r>
    </w:p>
    <w:p w14:paraId="3FCDE5B4" w14:textId="77777777" w:rsidR="00D3204D" w:rsidRPr="00D3204D" w:rsidRDefault="00D3204D" w:rsidP="00D3204D">
      <w:pPr>
        <w:pStyle w:val="ListParagraph"/>
        <w:numPr>
          <w:ilvl w:val="0"/>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Example of acceptable blade (Macintosh) configurations include:</w:t>
      </w:r>
    </w:p>
    <w:p w14:paraId="58F1FE29" w14:textId="77777777" w:rsidR="00D3204D" w:rsidRPr="00D3204D" w:rsidRDefault="00D3204D" w:rsidP="00D3204D">
      <w:pPr>
        <w:pStyle w:val="ListParagraph"/>
        <w:numPr>
          <w:ilvl w:val="1"/>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No. 0, length 55 mm, for newborn</w:t>
      </w:r>
    </w:p>
    <w:p w14:paraId="56B04794" w14:textId="77777777" w:rsidR="00D3204D" w:rsidRPr="00D3204D" w:rsidRDefault="00D3204D" w:rsidP="00D3204D">
      <w:pPr>
        <w:pStyle w:val="ListParagraph"/>
        <w:numPr>
          <w:ilvl w:val="1"/>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No. 1, length 70 mm, for infant</w:t>
      </w:r>
    </w:p>
    <w:p w14:paraId="43B6ED0E" w14:textId="77777777" w:rsidR="00D3204D" w:rsidRPr="00D3204D" w:rsidRDefault="00D3204D" w:rsidP="00D3204D">
      <w:pPr>
        <w:pStyle w:val="ListParagraph"/>
        <w:numPr>
          <w:ilvl w:val="1"/>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No. 2, length 90 mm, for child</w:t>
      </w:r>
    </w:p>
    <w:p w14:paraId="5BB10854" w14:textId="77777777" w:rsidR="00D3204D" w:rsidRPr="00D3204D" w:rsidRDefault="00D3204D" w:rsidP="00D3204D">
      <w:pPr>
        <w:pStyle w:val="ListParagraph"/>
        <w:numPr>
          <w:ilvl w:val="0"/>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Blades and handle shall been stored in a heavy-wall plastic or metal case</w:t>
      </w:r>
    </w:p>
    <w:p w14:paraId="31995AFA" w14:textId="77777777" w:rsidR="00D3204D" w:rsidRPr="00D3204D" w:rsidRDefault="00D3204D" w:rsidP="00D3204D">
      <w:pPr>
        <w:pStyle w:val="ListParagraph"/>
        <w:numPr>
          <w:ilvl w:val="0"/>
          <w:numId w:val="16"/>
        </w:numPr>
        <w:spacing w:after="160" w:line="256" w:lineRule="auto"/>
        <w:rPr>
          <w:rFonts w:asciiTheme="minorHAnsi" w:hAnsiTheme="minorHAnsi" w:cstheme="minorHAnsi"/>
          <w:sz w:val="22"/>
          <w:szCs w:val="22"/>
        </w:rPr>
      </w:pPr>
      <w:r w:rsidRPr="00D3204D">
        <w:rPr>
          <w:rFonts w:asciiTheme="minorHAnsi" w:hAnsiTheme="minorHAnsi" w:cstheme="minorHAnsi"/>
          <w:sz w:val="22"/>
          <w:szCs w:val="22"/>
        </w:rPr>
        <w:t>Interior of the case shall be designed so that blades and handle do not move while in transit</w:t>
      </w:r>
    </w:p>
    <w:p w14:paraId="63440834" w14:textId="77777777" w:rsidR="00D3204D" w:rsidRPr="00D3204D" w:rsidRDefault="00D3204D" w:rsidP="00D3204D">
      <w:pPr>
        <w:rPr>
          <w:rFonts w:asciiTheme="minorHAnsi" w:hAnsiTheme="minorHAnsi" w:cstheme="minorHAnsi"/>
          <w:b/>
          <w:bCs/>
          <w:sz w:val="22"/>
          <w:szCs w:val="22"/>
        </w:rPr>
      </w:pPr>
      <w:r w:rsidRPr="00D3204D">
        <w:rPr>
          <w:rFonts w:asciiTheme="minorHAnsi" w:hAnsiTheme="minorHAnsi" w:cstheme="minorHAnsi"/>
          <w:b/>
          <w:bCs/>
          <w:sz w:val="22"/>
          <w:szCs w:val="22"/>
        </w:rPr>
        <w:t>Training and Manuals</w:t>
      </w:r>
    </w:p>
    <w:p w14:paraId="43FB957F" w14:textId="77777777" w:rsidR="00D3204D" w:rsidRPr="00D3204D" w:rsidRDefault="00D3204D" w:rsidP="00D3204D">
      <w:pPr>
        <w:pStyle w:val="ListParagraph"/>
        <w:numPr>
          <w:ilvl w:val="0"/>
          <w:numId w:val="11"/>
        </w:numPr>
        <w:spacing w:before="120"/>
        <w:rPr>
          <w:rFonts w:asciiTheme="minorHAnsi" w:hAnsiTheme="minorHAnsi" w:cstheme="minorHAnsi"/>
          <w:kern w:val="28"/>
          <w:sz w:val="22"/>
          <w:szCs w:val="22"/>
        </w:rPr>
      </w:pPr>
      <w:r w:rsidRPr="00D3204D">
        <w:rPr>
          <w:rFonts w:asciiTheme="minorHAnsi" w:hAnsiTheme="minorHAnsi" w:cstheme="minorHAnsi"/>
          <w:b/>
          <w:bCs/>
          <w:sz w:val="22"/>
          <w:szCs w:val="22"/>
        </w:rPr>
        <w:t xml:space="preserve">User Training:  </w:t>
      </w:r>
      <w:r w:rsidRPr="00D3204D">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49FD9F37" w14:textId="2D01F4B1" w:rsidR="009703A8" w:rsidRPr="002C257C" w:rsidRDefault="00D3204D" w:rsidP="00B6148B">
      <w:pPr>
        <w:pStyle w:val="ListParagraph"/>
        <w:numPr>
          <w:ilvl w:val="0"/>
          <w:numId w:val="11"/>
        </w:numPr>
        <w:spacing w:before="120"/>
        <w:rPr>
          <w:rFonts w:asciiTheme="minorHAnsi" w:hAnsiTheme="minorHAnsi" w:cstheme="minorHAnsi"/>
          <w:sz w:val="22"/>
          <w:szCs w:val="22"/>
        </w:rPr>
      </w:pPr>
      <w:r w:rsidRPr="00B6148B">
        <w:rPr>
          <w:rFonts w:asciiTheme="minorHAnsi" w:hAnsiTheme="minorHAnsi" w:cstheme="minorHAnsi"/>
          <w:b/>
          <w:bCs/>
          <w:kern w:val="28"/>
          <w:sz w:val="22"/>
          <w:szCs w:val="22"/>
        </w:rPr>
        <w:t>User Manuals:</w:t>
      </w:r>
      <w:r w:rsidRPr="007D16BD">
        <w:rPr>
          <w:rFonts w:asciiTheme="minorHAnsi" w:hAnsiTheme="minorHAnsi" w:cstheme="minorHAnsi"/>
          <w:kern w:val="28"/>
          <w:sz w:val="22"/>
          <w:szCs w:val="22"/>
        </w:rPr>
        <w:t xml:space="preserve">  Supplier shall provide at least one (1) u</w:t>
      </w:r>
      <w:r w:rsidRPr="007D16BD">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79EF7FE7" w14:textId="642A68A6" w:rsidR="00D3204D" w:rsidRPr="007D16BD" w:rsidRDefault="00D3204D" w:rsidP="002C257C">
      <w:pPr>
        <w:pStyle w:val="ListParagraph"/>
        <w:numPr>
          <w:ilvl w:val="0"/>
          <w:numId w:val="11"/>
        </w:numPr>
        <w:spacing w:before="120"/>
        <w:rPr>
          <w:rFonts w:asciiTheme="minorHAnsi" w:hAnsiTheme="minorHAnsi" w:cstheme="minorHAnsi"/>
          <w:sz w:val="22"/>
          <w:szCs w:val="22"/>
        </w:rPr>
      </w:pPr>
      <w:r w:rsidRPr="00B6148B">
        <w:rPr>
          <w:rFonts w:asciiTheme="minorHAnsi" w:hAnsiTheme="minorHAnsi" w:cstheme="minorHAnsi"/>
          <w:b/>
          <w:bCs/>
          <w:kern w:val="28"/>
          <w:sz w:val="22"/>
          <w:szCs w:val="22"/>
        </w:rPr>
        <w:lastRenderedPageBreak/>
        <w:t>Service Manuals:</w:t>
      </w:r>
      <w:r w:rsidRPr="007D16BD">
        <w:rPr>
          <w:rFonts w:asciiTheme="minorHAnsi" w:hAnsiTheme="minorHAnsi" w:cstheme="minorHAnsi"/>
          <w:kern w:val="28"/>
          <w:sz w:val="22"/>
          <w:szCs w:val="22"/>
        </w:rPr>
        <w:t xml:space="preserve">  Supplier shall provide at least one (1) maintenance</w:t>
      </w:r>
      <w:r w:rsidRPr="007D16BD">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64E66F0B" w14:textId="77777777" w:rsidR="00D3204D" w:rsidRPr="00D3204D" w:rsidRDefault="00D3204D">
      <w:pPr>
        <w:rPr>
          <w:rFonts w:asciiTheme="minorHAnsi" w:hAnsiTheme="minorHAnsi" w:cstheme="minorHAnsi"/>
          <w:sz w:val="22"/>
          <w:szCs w:val="22"/>
        </w:rPr>
      </w:pPr>
    </w:p>
    <w:p w14:paraId="03009923" w14:textId="17ED2E93" w:rsidR="0091007F" w:rsidRDefault="0091007F">
      <w:pPr>
        <w:rPr>
          <w:rFonts w:ascii="Calibri" w:eastAsia="Calibri" w:hAnsi="Calibri" w:cs="Calibri"/>
          <w:b/>
          <w:bCs/>
          <w:color w:val="2F5496"/>
        </w:rPr>
      </w:pPr>
      <w:r w:rsidRPr="0091007F">
        <w:rPr>
          <w:rFonts w:ascii="Calibri" w:eastAsia="Calibri" w:hAnsi="Calibri" w:cs="Calibri"/>
          <w:b/>
          <w:bCs/>
          <w:color w:val="2F5496"/>
        </w:rPr>
        <w:t>Otoscope</w:t>
      </w:r>
      <w:r w:rsidR="0051380E">
        <w:rPr>
          <w:rFonts w:ascii="Calibri" w:eastAsia="Calibri" w:hAnsi="Calibri" w:cs="Calibri"/>
          <w:b/>
          <w:bCs/>
          <w:color w:val="2F5496"/>
        </w:rPr>
        <w:t>s</w:t>
      </w:r>
    </w:p>
    <w:p w14:paraId="0120723B" w14:textId="77777777" w:rsidR="0051380E" w:rsidRPr="0091007F" w:rsidRDefault="0051380E">
      <w:pPr>
        <w:rPr>
          <w:rFonts w:ascii="Calibri" w:eastAsia="Calibri" w:hAnsi="Calibri" w:cs="Calibri"/>
          <w:b/>
          <w:bCs/>
          <w:color w:val="2F5496"/>
        </w:rPr>
      </w:pPr>
    </w:p>
    <w:p w14:paraId="0D34D42E" w14:textId="6A275B9A" w:rsidR="0091007F" w:rsidRPr="0091007F" w:rsidRDefault="0091007F" w:rsidP="0091007F">
      <w:pPr>
        <w:rPr>
          <w:rFonts w:asciiTheme="minorHAnsi" w:hAnsiTheme="minorHAnsi" w:cstheme="minorHAnsi"/>
          <w:sz w:val="22"/>
          <w:szCs w:val="22"/>
        </w:rPr>
      </w:pPr>
      <w:r w:rsidRPr="0091007F">
        <w:rPr>
          <w:rFonts w:asciiTheme="minorHAnsi" w:hAnsiTheme="minorHAnsi" w:cstheme="minorHAnsi"/>
          <w:sz w:val="22"/>
          <w:szCs w:val="22"/>
        </w:rPr>
        <w:t>The World Bank seeks to procure otoscopes for use during routine pediatric and adult physical examinations. In your proposal, do not include any advanced features or add-ons beyond the capabilities outlined below. Also indicate what types of batteries can be used to power the otoscope handle and if you can provide these batteries.</w:t>
      </w:r>
      <w:r w:rsidR="009703A8">
        <w:rPr>
          <w:rFonts w:asciiTheme="minorHAnsi" w:hAnsiTheme="minorHAnsi" w:cstheme="minorHAnsi"/>
          <w:sz w:val="22"/>
          <w:szCs w:val="22"/>
        </w:rPr>
        <w:br/>
      </w:r>
    </w:p>
    <w:p w14:paraId="3EBCA780" w14:textId="3EFDCF49" w:rsidR="0091007F" w:rsidRPr="0091007F" w:rsidRDefault="0091007F" w:rsidP="0091007F">
      <w:pPr>
        <w:rPr>
          <w:rFonts w:asciiTheme="minorHAnsi" w:hAnsiTheme="minorHAnsi" w:cstheme="minorHAnsi"/>
          <w:b/>
          <w:sz w:val="22"/>
          <w:szCs w:val="22"/>
        </w:rPr>
      </w:pPr>
      <w:r w:rsidRPr="0091007F">
        <w:rPr>
          <w:rFonts w:asciiTheme="minorHAnsi" w:hAnsiTheme="minorHAnsi" w:cstheme="minorHAnsi"/>
          <w:b/>
          <w:sz w:val="22"/>
          <w:szCs w:val="22"/>
        </w:rPr>
        <w:t xml:space="preserve">Technical Specifications </w:t>
      </w:r>
      <w:r w:rsidR="00D63B72">
        <w:rPr>
          <w:rFonts w:asciiTheme="minorHAnsi" w:hAnsiTheme="minorHAnsi" w:cstheme="minorHAnsi"/>
          <w:b/>
          <w:sz w:val="22"/>
          <w:szCs w:val="22"/>
        </w:rPr>
        <w:br/>
      </w:r>
    </w:p>
    <w:p w14:paraId="6672BB94" w14:textId="77777777" w:rsidR="0091007F" w:rsidRPr="0091007F" w:rsidRDefault="0091007F" w:rsidP="002C257C">
      <w:pPr>
        <w:pStyle w:val="ListParagraph"/>
        <w:numPr>
          <w:ilvl w:val="0"/>
          <w:numId w:val="19"/>
        </w:numPr>
        <w:spacing w:after="160" w:line="256" w:lineRule="auto"/>
        <w:rPr>
          <w:rFonts w:asciiTheme="minorHAnsi" w:hAnsiTheme="minorHAnsi" w:cstheme="minorHAnsi"/>
          <w:sz w:val="22"/>
          <w:szCs w:val="22"/>
        </w:rPr>
      </w:pPr>
      <w:r w:rsidRPr="0091007F">
        <w:rPr>
          <w:rFonts w:asciiTheme="minorHAnsi" w:hAnsiTheme="minorHAnsi" w:cstheme="minorHAnsi"/>
          <w:sz w:val="22"/>
          <w:szCs w:val="22"/>
        </w:rPr>
        <w:t>Handle shall be no shorter than 6 cm with grip assistance (e.g., rubber sleeve or anti-slip surface) and battery powered.</w:t>
      </w:r>
    </w:p>
    <w:p w14:paraId="5A93140D" w14:textId="77777777" w:rsidR="0091007F" w:rsidRPr="0091007F" w:rsidRDefault="0091007F" w:rsidP="002C257C">
      <w:pPr>
        <w:pStyle w:val="ListParagraph"/>
        <w:numPr>
          <w:ilvl w:val="0"/>
          <w:numId w:val="19"/>
        </w:numPr>
        <w:spacing w:after="160" w:line="256" w:lineRule="auto"/>
        <w:rPr>
          <w:rFonts w:asciiTheme="minorHAnsi" w:hAnsiTheme="minorHAnsi" w:cstheme="minorHAnsi"/>
          <w:sz w:val="22"/>
          <w:szCs w:val="22"/>
        </w:rPr>
      </w:pPr>
      <w:r w:rsidRPr="0091007F">
        <w:rPr>
          <w:rFonts w:asciiTheme="minorHAnsi" w:hAnsiTheme="minorHAnsi" w:cstheme="minorHAnsi"/>
          <w:sz w:val="22"/>
          <w:szCs w:val="22"/>
        </w:rPr>
        <w:t>Batteries may be alkaline, rechargeable, or both. If batteries are rechargeable, a charger shall be included in the proposal.</w:t>
      </w:r>
    </w:p>
    <w:p w14:paraId="57751727" w14:textId="77777777" w:rsidR="0091007F" w:rsidRPr="0091007F" w:rsidRDefault="0091007F" w:rsidP="002C257C">
      <w:pPr>
        <w:pStyle w:val="ListParagraph"/>
        <w:numPr>
          <w:ilvl w:val="0"/>
          <w:numId w:val="19"/>
        </w:numPr>
        <w:spacing w:after="160" w:line="256" w:lineRule="auto"/>
        <w:rPr>
          <w:rFonts w:asciiTheme="minorHAnsi" w:hAnsiTheme="minorHAnsi" w:cstheme="minorHAnsi"/>
          <w:sz w:val="22"/>
          <w:szCs w:val="22"/>
        </w:rPr>
      </w:pPr>
      <w:r w:rsidRPr="0091007F">
        <w:rPr>
          <w:rFonts w:asciiTheme="minorHAnsi" w:hAnsiTheme="minorHAnsi" w:cstheme="minorHAnsi"/>
          <w:sz w:val="22"/>
          <w:szCs w:val="22"/>
        </w:rPr>
        <w:t xml:space="preserve">The handle shall have a removable bulb is at least 2.5 V halogen light or equivalent </w:t>
      </w:r>
    </w:p>
    <w:p w14:paraId="42062A9B" w14:textId="77777777" w:rsidR="0091007F" w:rsidRPr="0091007F" w:rsidRDefault="0091007F" w:rsidP="002C257C">
      <w:pPr>
        <w:pStyle w:val="ListParagraph"/>
        <w:numPr>
          <w:ilvl w:val="0"/>
          <w:numId w:val="19"/>
        </w:numPr>
        <w:spacing w:after="160" w:line="256" w:lineRule="auto"/>
        <w:rPr>
          <w:rFonts w:asciiTheme="minorHAnsi" w:hAnsiTheme="minorHAnsi" w:cstheme="minorHAnsi"/>
          <w:sz w:val="22"/>
          <w:szCs w:val="22"/>
        </w:rPr>
      </w:pPr>
      <w:r w:rsidRPr="0091007F">
        <w:rPr>
          <w:rFonts w:asciiTheme="minorHAnsi" w:hAnsiTheme="minorHAnsi" w:cstheme="minorHAnsi"/>
          <w:sz w:val="22"/>
          <w:szCs w:val="22"/>
        </w:rPr>
        <w:t>Light intensity may be variable with a rotating switch or equivalent</w:t>
      </w:r>
    </w:p>
    <w:p w14:paraId="019D4452" w14:textId="77777777" w:rsidR="0091007F" w:rsidRPr="0091007F" w:rsidRDefault="0091007F" w:rsidP="002C257C">
      <w:pPr>
        <w:pStyle w:val="ListParagraph"/>
        <w:numPr>
          <w:ilvl w:val="0"/>
          <w:numId w:val="19"/>
        </w:numPr>
        <w:spacing w:after="160" w:line="256" w:lineRule="auto"/>
        <w:rPr>
          <w:rFonts w:asciiTheme="minorHAnsi" w:hAnsiTheme="minorHAnsi" w:cstheme="minorHAnsi"/>
          <w:sz w:val="22"/>
          <w:szCs w:val="22"/>
        </w:rPr>
      </w:pPr>
      <w:r w:rsidRPr="0091007F">
        <w:rPr>
          <w:rFonts w:asciiTheme="minorHAnsi" w:hAnsiTheme="minorHAnsi" w:cstheme="minorHAnsi"/>
          <w:sz w:val="22"/>
          <w:szCs w:val="22"/>
        </w:rPr>
        <w:t>Appropriate disposable ear speculum sizes include:</w:t>
      </w:r>
    </w:p>
    <w:p w14:paraId="0952A042" w14:textId="77777777" w:rsidR="0091007F" w:rsidRPr="0091007F" w:rsidRDefault="0091007F" w:rsidP="002C257C">
      <w:pPr>
        <w:pStyle w:val="ListParagraph"/>
        <w:numPr>
          <w:ilvl w:val="1"/>
          <w:numId w:val="19"/>
        </w:numPr>
        <w:spacing w:after="160" w:line="256" w:lineRule="auto"/>
        <w:ind w:left="720"/>
        <w:rPr>
          <w:rFonts w:asciiTheme="minorHAnsi" w:hAnsiTheme="minorHAnsi" w:cstheme="minorHAnsi"/>
          <w:sz w:val="22"/>
          <w:szCs w:val="22"/>
        </w:rPr>
      </w:pPr>
      <w:r w:rsidRPr="0091007F">
        <w:rPr>
          <w:rFonts w:asciiTheme="minorHAnsi" w:hAnsiTheme="minorHAnsi" w:cstheme="minorHAnsi"/>
          <w:sz w:val="22"/>
          <w:szCs w:val="22"/>
        </w:rPr>
        <w:t>4 to 5 mm for adults</w:t>
      </w:r>
    </w:p>
    <w:p w14:paraId="41DACCBC" w14:textId="77777777" w:rsidR="0091007F" w:rsidRPr="0091007F" w:rsidRDefault="0091007F" w:rsidP="002C257C">
      <w:pPr>
        <w:pStyle w:val="ListParagraph"/>
        <w:numPr>
          <w:ilvl w:val="1"/>
          <w:numId w:val="19"/>
        </w:numPr>
        <w:spacing w:after="160" w:line="256" w:lineRule="auto"/>
        <w:ind w:left="720"/>
        <w:rPr>
          <w:rFonts w:asciiTheme="minorHAnsi" w:hAnsiTheme="minorHAnsi" w:cstheme="minorHAnsi"/>
          <w:sz w:val="22"/>
          <w:szCs w:val="22"/>
        </w:rPr>
      </w:pPr>
      <w:r w:rsidRPr="0091007F">
        <w:rPr>
          <w:rFonts w:asciiTheme="minorHAnsi" w:hAnsiTheme="minorHAnsi" w:cstheme="minorHAnsi"/>
          <w:sz w:val="22"/>
          <w:szCs w:val="22"/>
        </w:rPr>
        <w:t>2.5 to 3.75 mm for infants and children</w:t>
      </w:r>
    </w:p>
    <w:p w14:paraId="01ED1597" w14:textId="77777777" w:rsidR="0091007F" w:rsidRPr="0091007F" w:rsidRDefault="0091007F" w:rsidP="002C257C">
      <w:pPr>
        <w:pStyle w:val="ListParagraph"/>
        <w:numPr>
          <w:ilvl w:val="0"/>
          <w:numId w:val="19"/>
        </w:numPr>
        <w:spacing w:after="160" w:line="256" w:lineRule="auto"/>
        <w:rPr>
          <w:rFonts w:asciiTheme="minorHAnsi" w:hAnsiTheme="minorHAnsi" w:cstheme="minorHAnsi"/>
          <w:sz w:val="22"/>
          <w:szCs w:val="22"/>
        </w:rPr>
      </w:pPr>
      <w:r w:rsidRPr="0091007F">
        <w:rPr>
          <w:rFonts w:asciiTheme="minorHAnsi" w:hAnsiTheme="minorHAnsi" w:cstheme="minorHAnsi"/>
          <w:sz w:val="22"/>
          <w:szCs w:val="22"/>
        </w:rPr>
        <w:t xml:space="preserve">Otoscope may have throat illuminator, retinoscope, and ophthalmoscope head additions. If proposed: </w:t>
      </w:r>
    </w:p>
    <w:p w14:paraId="7F61F002" w14:textId="77777777" w:rsidR="0091007F" w:rsidRPr="0091007F" w:rsidRDefault="0091007F" w:rsidP="002C257C">
      <w:pPr>
        <w:pStyle w:val="ListParagraph"/>
        <w:numPr>
          <w:ilvl w:val="1"/>
          <w:numId w:val="19"/>
        </w:numPr>
        <w:spacing w:after="160" w:line="256" w:lineRule="auto"/>
        <w:ind w:left="720"/>
        <w:rPr>
          <w:rFonts w:asciiTheme="minorHAnsi" w:hAnsiTheme="minorHAnsi" w:cstheme="minorHAnsi"/>
          <w:sz w:val="22"/>
          <w:szCs w:val="22"/>
        </w:rPr>
      </w:pPr>
      <w:r w:rsidRPr="0091007F">
        <w:rPr>
          <w:rFonts w:asciiTheme="minorHAnsi" w:hAnsiTheme="minorHAnsi" w:cstheme="minorHAnsi"/>
          <w:sz w:val="22"/>
          <w:szCs w:val="22"/>
        </w:rPr>
        <w:t xml:space="preserve">Retinoscope shall have a focusing sleeve/switch </w:t>
      </w:r>
    </w:p>
    <w:p w14:paraId="6B4178BC" w14:textId="77777777" w:rsidR="0091007F" w:rsidRPr="0091007F" w:rsidRDefault="0091007F" w:rsidP="002C257C">
      <w:pPr>
        <w:pStyle w:val="ListParagraph"/>
        <w:numPr>
          <w:ilvl w:val="1"/>
          <w:numId w:val="19"/>
        </w:numPr>
        <w:spacing w:after="160" w:line="256" w:lineRule="auto"/>
        <w:ind w:left="720"/>
        <w:rPr>
          <w:rFonts w:asciiTheme="minorHAnsi" w:hAnsiTheme="minorHAnsi" w:cstheme="minorHAnsi"/>
          <w:sz w:val="22"/>
          <w:szCs w:val="22"/>
        </w:rPr>
      </w:pPr>
      <w:r w:rsidRPr="0091007F">
        <w:rPr>
          <w:rFonts w:asciiTheme="minorHAnsi" w:hAnsiTheme="minorHAnsi" w:cstheme="minorHAnsi"/>
          <w:sz w:val="22"/>
          <w:szCs w:val="22"/>
        </w:rPr>
        <w:t>Ophthalmoscope shall have aperture and lens selection dials, multiplier lever, diopter display window, and filter switch (open or red-free filter).</w:t>
      </w:r>
    </w:p>
    <w:p w14:paraId="49C1A661" w14:textId="77777777" w:rsidR="0091007F" w:rsidRPr="0091007F" w:rsidRDefault="0091007F" w:rsidP="0091007F">
      <w:pPr>
        <w:rPr>
          <w:rFonts w:asciiTheme="minorHAnsi" w:hAnsiTheme="minorHAnsi" w:cstheme="minorHAnsi"/>
          <w:b/>
          <w:bCs/>
          <w:sz w:val="22"/>
          <w:szCs w:val="22"/>
        </w:rPr>
      </w:pPr>
      <w:r w:rsidRPr="0091007F">
        <w:rPr>
          <w:rFonts w:asciiTheme="minorHAnsi" w:hAnsiTheme="minorHAnsi" w:cstheme="minorHAnsi"/>
          <w:b/>
          <w:bCs/>
          <w:sz w:val="22"/>
          <w:szCs w:val="22"/>
        </w:rPr>
        <w:t>Training and Manuals</w:t>
      </w:r>
    </w:p>
    <w:p w14:paraId="2518A83D" w14:textId="77777777" w:rsidR="0091007F" w:rsidRPr="0091007F" w:rsidRDefault="0091007F" w:rsidP="002C257C">
      <w:pPr>
        <w:pStyle w:val="ListParagraph"/>
        <w:numPr>
          <w:ilvl w:val="0"/>
          <w:numId w:val="21"/>
        </w:numPr>
        <w:spacing w:before="120"/>
        <w:rPr>
          <w:rFonts w:asciiTheme="minorHAnsi" w:hAnsiTheme="minorHAnsi" w:cstheme="minorHAnsi"/>
          <w:kern w:val="28"/>
          <w:sz w:val="22"/>
          <w:szCs w:val="22"/>
        </w:rPr>
      </w:pPr>
      <w:r w:rsidRPr="0091007F">
        <w:rPr>
          <w:rFonts w:asciiTheme="minorHAnsi" w:hAnsiTheme="minorHAnsi" w:cstheme="minorHAnsi"/>
          <w:b/>
          <w:bCs/>
          <w:sz w:val="22"/>
          <w:szCs w:val="22"/>
        </w:rPr>
        <w:t xml:space="preserve">User Training:  </w:t>
      </w:r>
      <w:r w:rsidRPr="009100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DFAED33" w14:textId="77777777" w:rsidR="0091007F" w:rsidRPr="0091007F" w:rsidRDefault="0091007F" w:rsidP="002C257C">
      <w:pPr>
        <w:pStyle w:val="ListParagraph"/>
        <w:numPr>
          <w:ilvl w:val="0"/>
          <w:numId w:val="21"/>
        </w:numPr>
        <w:spacing w:before="120"/>
        <w:rPr>
          <w:rFonts w:asciiTheme="minorHAnsi" w:hAnsiTheme="minorHAnsi" w:cstheme="minorHAnsi"/>
          <w:kern w:val="28"/>
          <w:sz w:val="22"/>
          <w:szCs w:val="22"/>
        </w:rPr>
      </w:pPr>
      <w:r w:rsidRPr="0091007F">
        <w:rPr>
          <w:rFonts w:asciiTheme="minorHAnsi" w:hAnsiTheme="minorHAnsi" w:cstheme="minorHAnsi"/>
          <w:b/>
          <w:bCs/>
          <w:kern w:val="28"/>
          <w:sz w:val="22"/>
          <w:szCs w:val="22"/>
        </w:rPr>
        <w:t>User Manuals:</w:t>
      </w:r>
      <w:r w:rsidRPr="0091007F">
        <w:rPr>
          <w:rFonts w:asciiTheme="minorHAnsi" w:hAnsiTheme="minorHAnsi" w:cstheme="minorHAnsi"/>
          <w:kern w:val="28"/>
          <w:sz w:val="22"/>
          <w:szCs w:val="22"/>
        </w:rPr>
        <w:t xml:space="preserve">  Supplier shall provide at least one (1) u</w:t>
      </w:r>
      <w:r w:rsidRPr="009100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5E6A8A7A" w14:textId="77777777" w:rsidR="0091007F" w:rsidRPr="0091007F" w:rsidRDefault="0091007F" w:rsidP="002C257C">
      <w:pPr>
        <w:pStyle w:val="ListParagraph"/>
        <w:numPr>
          <w:ilvl w:val="0"/>
          <w:numId w:val="21"/>
        </w:numPr>
        <w:spacing w:after="160" w:line="256" w:lineRule="auto"/>
        <w:rPr>
          <w:rFonts w:asciiTheme="minorHAnsi" w:hAnsiTheme="minorHAnsi" w:cstheme="minorHAnsi"/>
          <w:sz w:val="22"/>
          <w:szCs w:val="22"/>
        </w:rPr>
      </w:pPr>
      <w:r w:rsidRPr="0091007F">
        <w:rPr>
          <w:rFonts w:asciiTheme="minorHAnsi" w:hAnsiTheme="minorHAnsi" w:cstheme="minorHAnsi"/>
          <w:b/>
          <w:bCs/>
          <w:kern w:val="28"/>
          <w:sz w:val="22"/>
          <w:szCs w:val="22"/>
        </w:rPr>
        <w:t>Service Manuals:</w:t>
      </w:r>
      <w:r w:rsidRPr="0091007F">
        <w:rPr>
          <w:rFonts w:asciiTheme="minorHAnsi" w:hAnsiTheme="minorHAnsi" w:cstheme="minorHAnsi"/>
          <w:kern w:val="28"/>
          <w:sz w:val="22"/>
          <w:szCs w:val="22"/>
        </w:rPr>
        <w:t xml:space="preserve">  Supplier shall provide at least one (1) maintenance</w:t>
      </w:r>
      <w:r w:rsidRPr="009100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bookmarkEnd w:id="9"/>
    <w:p w14:paraId="7670EB51" w14:textId="77777777" w:rsidR="000076CA" w:rsidRDefault="000076CA">
      <w:pPr>
        <w:rPr>
          <w:sz w:val="22"/>
          <w:szCs w:val="22"/>
        </w:rPr>
      </w:pPr>
    </w:p>
    <w:p w14:paraId="6500724B" w14:textId="068B9200" w:rsidR="000076CA" w:rsidRDefault="00BA72B2">
      <w:r>
        <w:rPr>
          <w:rFonts w:ascii="Calibri" w:eastAsia="Calibri" w:hAnsi="Calibri" w:cs="Calibri"/>
          <w:b/>
          <w:bCs/>
          <w:color w:val="2F5496"/>
        </w:rPr>
        <w:t>Ventilators</w:t>
      </w:r>
    </w:p>
    <w:p w14:paraId="5D2D886D" w14:textId="77777777" w:rsidR="000076CA" w:rsidRDefault="000076CA">
      <w:pPr>
        <w:rPr>
          <w:sz w:val="22"/>
          <w:szCs w:val="22"/>
        </w:rPr>
      </w:pPr>
    </w:p>
    <w:p w14:paraId="36D7ADFE" w14:textId="77777777" w:rsidR="000076CA" w:rsidRDefault="00BA72B2">
      <w:pPr>
        <w:spacing w:after="160" w:line="257" w:lineRule="auto"/>
        <w:rPr>
          <w:sz w:val="22"/>
          <w:szCs w:val="22"/>
        </w:rPr>
      </w:pPr>
      <w:r>
        <w:rPr>
          <w:rFonts w:ascii="Calibri" w:eastAsia="Calibri" w:hAnsi="Calibri" w:cs="Calibri"/>
          <w:sz w:val="22"/>
          <w:szCs w:val="22"/>
        </w:rPr>
        <w:t>The World Bank seeks to procure critical care ventilators that meet the following technical specifications. In your proposal, do not include any advanced features or add-ons beyond the capabilities outlined below. Also indicate which accessories/supplies (e.g., breathing circuits) you can supply for one year of continuous use. If additional supplies are needed for continuous operation that you do not provide, clearly indicate this and provide appropriate distributor information, if available.</w:t>
      </w:r>
    </w:p>
    <w:p w14:paraId="0B3AAE70" w14:textId="77777777" w:rsidR="000076CA" w:rsidRDefault="00BA72B2">
      <w:pPr>
        <w:spacing w:after="160" w:line="257" w:lineRule="auto"/>
        <w:rPr>
          <w:sz w:val="22"/>
          <w:szCs w:val="22"/>
        </w:rPr>
      </w:pPr>
      <w:r>
        <w:rPr>
          <w:rFonts w:ascii="Calibri" w:eastAsia="Calibri" w:hAnsi="Calibri" w:cs="Calibri"/>
          <w:b/>
          <w:bCs/>
          <w:sz w:val="22"/>
          <w:szCs w:val="22"/>
        </w:rPr>
        <w:t xml:space="preserve">Technical Specifications </w:t>
      </w:r>
    </w:p>
    <w:p w14:paraId="6542A4E6"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lastRenderedPageBreak/>
        <w:t xml:space="preserve">Compliant with ISO 80601-2-80 and ISO 80601-2-79 </w:t>
      </w:r>
    </w:p>
    <w:p w14:paraId="48BCFDD2"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Model must match the voltage and frequency of the purchasing country’s local power grid (e.g., 110-120 VAC at 60 Hz or 220-240 VAC at 50 Hz)</w:t>
      </w:r>
    </w:p>
    <w:p w14:paraId="15623B35"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Tidal volume up to 1000 mL</w:t>
      </w:r>
    </w:p>
    <w:p w14:paraId="74861287"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(inspiratory) up to 80 cm H</w:t>
      </w:r>
      <w:r>
        <w:rPr>
          <w:rFonts w:ascii="Calibri" w:eastAsia="Calibri" w:hAnsi="Calibri" w:cs="Calibri"/>
          <w:sz w:val="22"/>
          <w:szCs w:val="22"/>
          <w:vertAlign w:val="subscript"/>
        </w:rPr>
        <w:t>2</w:t>
      </w:r>
      <w:r>
        <w:rPr>
          <w:rFonts w:ascii="Calibri" w:eastAsia="Calibri" w:hAnsi="Calibri" w:cs="Calibri"/>
          <w:sz w:val="22"/>
          <w:szCs w:val="22"/>
        </w:rPr>
        <w:t xml:space="preserve">0 </w:t>
      </w:r>
    </w:p>
    <w:p w14:paraId="5681C0AC"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Volume (inspiratory) up to 120 L/min</w:t>
      </w:r>
    </w:p>
    <w:p w14:paraId="4AC97B99"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Respiratory rate (RR): up to 60 breathes per minutes (BPM)</w:t>
      </w:r>
    </w:p>
    <w:p w14:paraId="2E9772C0"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Synchronized intermittent mandatory ventilation (SIMV): RR up to 40 BPM</w:t>
      </w:r>
    </w:p>
    <w:p w14:paraId="031A053F"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CPAP/PEEP up to 20 cm H</w:t>
      </w:r>
      <w:r>
        <w:rPr>
          <w:rFonts w:ascii="Calibri" w:eastAsia="Calibri" w:hAnsi="Calibri" w:cs="Calibri"/>
          <w:sz w:val="22"/>
          <w:szCs w:val="22"/>
          <w:vertAlign w:val="subscript"/>
        </w:rPr>
        <w:t>2</w:t>
      </w:r>
      <w:r>
        <w:rPr>
          <w:rFonts w:ascii="Calibri" w:eastAsia="Calibri" w:hAnsi="Calibri" w:cs="Calibri"/>
          <w:sz w:val="22"/>
          <w:szCs w:val="22"/>
        </w:rPr>
        <w:t>0</w:t>
      </w:r>
    </w:p>
    <w:p w14:paraId="1847FF08"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support up to 45 cm H</w:t>
      </w:r>
      <w:r>
        <w:rPr>
          <w:rFonts w:ascii="Calibri" w:eastAsia="Calibri" w:hAnsi="Calibri" w:cs="Calibri"/>
          <w:sz w:val="22"/>
          <w:szCs w:val="22"/>
          <w:vertAlign w:val="subscript"/>
        </w:rPr>
        <w:t>2</w:t>
      </w:r>
      <w:r>
        <w:rPr>
          <w:rFonts w:ascii="Calibri" w:eastAsia="Calibri" w:hAnsi="Calibri" w:cs="Calibri"/>
          <w:sz w:val="22"/>
          <w:szCs w:val="22"/>
        </w:rPr>
        <w:t>0</w:t>
      </w:r>
    </w:p>
    <w:p w14:paraId="1D0F91C7"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FiO2 between 21% and 100%</w:t>
      </w:r>
    </w:p>
    <w:p w14:paraId="79584ECA"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Inspiratory and expiratory times up to at least 2 sec and 8 sec respectively</w:t>
      </w:r>
    </w:p>
    <w:p w14:paraId="4BD390DF"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I:E ratio from 1:1 to 1:3</w:t>
      </w:r>
    </w:p>
    <w:p w14:paraId="0E698DA9"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Air and externally supplied oxygen mixture ratios full controllable</w:t>
      </w:r>
    </w:p>
    <w:p w14:paraId="026C4D49"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Inlet gas supply (O2) pressure range 35 psi to 65 psi</w:t>
      </w:r>
    </w:p>
    <w:p w14:paraId="0FDDA88A"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Includes integrated medical air compressor with inlet filter</w:t>
      </w:r>
      <w:r>
        <w:rPr>
          <w:rFonts w:ascii="Calibri" w:eastAsia="Calibri" w:hAnsi="Calibri" w:cs="Calibri"/>
          <w:sz w:val="22"/>
          <w:szCs w:val="22"/>
        </w:rPr>
        <w:br/>
      </w:r>
    </w:p>
    <w:p w14:paraId="45976065" w14:textId="77777777" w:rsidR="000076CA" w:rsidRDefault="00BA72B2">
      <w:pPr>
        <w:spacing w:after="160" w:line="257" w:lineRule="auto"/>
        <w:rPr>
          <w:sz w:val="22"/>
          <w:szCs w:val="22"/>
        </w:rPr>
      </w:pPr>
      <w:r>
        <w:rPr>
          <w:rFonts w:ascii="Calibri" w:eastAsia="Calibri" w:hAnsi="Calibri" w:cs="Calibri"/>
          <w:b/>
          <w:bCs/>
          <w:sz w:val="22"/>
          <w:szCs w:val="22"/>
        </w:rPr>
        <w:t>Modes of Ventilation</w:t>
      </w:r>
    </w:p>
    <w:p w14:paraId="5B59DE41"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Volume controlled with optional PEEP</w:t>
      </w:r>
    </w:p>
    <w:p w14:paraId="21B03C1B"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controlled</w:t>
      </w:r>
      <w:r w:rsidRPr="00BA72B2">
        <w:rPr>
          <w:rFonts w:ascii="Calibri" w:eastAsia="Calibri" w:hAnsi="Calibri" w:cs="Calibri"/>
          <w:sz w:val="22"/>
          <w:szCs w:val="22"/>
        </w:rPr>
        <w:t xml:space="preserve"> </w:t>
      </w:r>
      <w:r>
        <w:rPr>
          <w:rFonts w:ascii="Calibri" w:eastAsia="Calibri" w:hAnsi="Calibri" w:cs="Calibri"/>
          <w:sz w:val="22"/>
          <w:szCs w:val="22"/>
        </w:rPr>
        <w:t>with optional PEEP</w:t>
      </w:r>
    </w:p>
    <w:p w14:paraId="00FE9F25"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support</w:t>
      </w:r>
      <w:r w:rsidRPr="00BA72B2">
        <w:rPr>
          <w:rFonts w:ascii="Calibri" w:eastAsia="Calibri" w:hAnsi="Calibri" w:cs="Calibri"/>
          <w:sz w:val="22"/>
          <w:szCs w:val="22"/>
        </w:rPr>
        <w:t xml:space="preserve"> </w:t>
      </w:r>
    </w:p>
    <w:p w14:paraId="432BFEEC"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SIMV with volume support</w:t>
      </w:r>
    </w:p>
    <w:p w14:paraId="09DF6B39" w14:textId="15A93330" w:rsidR="00BA72B2"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SMMV with volume support</w:t>
      </w:r>
      <w:r w:rsidR="009703A8">
        <w:rPr>
          <w:rFonts w:ascii="Calibri" w:eastAsia="Calibri" w:hAnsi="Calibri" w:cs="Calibri"/>
          <w:sz w:val="22"/>
          <w:szCs w:val="22"/>
        </w:rPr>
        <w:br/>
      </w:r>
    </w:p>
    <w:p w14:paraId="1E05214B" w14:textId="77777777" w:rsidR="000076CA" w:rsidRDefault="00BA72B2">
      <w:pPr>
        <w:spacing w:after="160" w:line="257" w:lineRule="auto"/>
        <w:rPr>
          <w:sz w:val="22"/>
          <w:szCs w:val="22"/>
        </w:rPr>
      </w:pPr>
      <w:r>
        <w:rPr>
          <w:rFonts w:ascii="Calibri" w:eastAsia="Calibri" w:hAnsi="Calibri" w:cs="Calibri"/>
          <w:b/>
          <w:bCs/>
          <w:sz w:val="22"/>
          <w:szCs w:val="22"/>
        </w:rPr>
        <w:t>Required Alarm Conditions</w:t>
      </w:r>
    </w:p>
    <w:p w14:paraId="45DB0F11" w14:textId="77777777" w:rsidR="000076CA" w:rsidRDefault="00BA72B2">
      <w:pPr>
        <w:spacing w:after="160" w:line="257" w:lineRule="auto"/>
        <w:rPr>
          <w:sz w:val="22"/>
          <w:szCs w:val="22"/>
        </w:rPr>
      </w:pPr>
      <w:r>
        <w:rPr>
          <w:rFonts w:ascii="Calibri" w:eastAsia="Calibri" w:hAnsi="Calibri" w:cs="Calibri"/>
          <w:sz w:val="22"/>
          <w:szCs w:val="22"/>
        </w:rPr>
        <w:t xml:space="preserve">If alarms can be silenced, this feature is temporary and clearly displayed on the ventilator’s screen when annunciated </w:t>
      </w:r>
    </w:p>
    <w:p w14:paraId="7FDDCA53" w14:textId="77777777" w:rsidR="000076CA" w:rsidRDefault="00BA72B2">
      <w:pPr>
        <w:numPr>
          <w:ilvl w:val="0"/>
          <w:numId w:val="6"/>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FiO2, minute volume, pressure, PEEP, apnea, occlusion, high RR, circuit disconnection</w:t>
      </w:r>
    </w:p>
    <w:p w14:paraId="7AA7D978" w14:textId="77777777" w:rsidR="000076CA" w:rsidRDefault="00BA72B2">
      <w:pPr>
        <w:rPr>
          <w:sz w:val="22"/>
          <w:szCs w:val="22"/>
        </w:rPr>
      </w:pPr>
      <w:r>
        <w:rPr>
          <w:rFonts w:ascii="Calibri" w:eastAsia="Calibri" w:hAnsi="Calibri" w:cs="Calibri"/>
          <w:sz w:val="22"/>
          <w:szCs w:val="22"/>
        </w:rPr>
        <w:t>Power failure, gas disconnection, low battery, vent inoperative, self-diagnostics</w:t>
      </w:r>
    </w:p>
    <w:p w14:paraId="144ED299" w14:textId="77777777" w:rsidR="000076CA" w:rsidRDefault="000076CA">
      <w:pPr>
        <w:rPr>
          <w:sz w:val="22"/>
          <w:szCs w:val="22"/>
        </w:rPr>
      </w:pPr>
    </w:p>
    <w:p w14:paraId="2EF1F0C1" w14:textId="77777777" w:rsidR="000076CA" w:rsidRDefault="00BA72B2">
      <w:pPr>
        <w:spacing w:after="160"/>
        <w:rPr>
          <w:sz w:val="22"/>
          <w:szCs w:val="22"/>
        </w:rPr>
      </w:pPr>
      <w:r>
        <w:rPr>
          <w:rFonts w:ascii="Calibri" w:eastAsia="Calibri" w:hAnsi="Calibri" w:cs="Calibri"/>
          <w:b/>
          <w:bCs/>
          <w:sz w:val="22"/>
          <w:szCs w:val="22"/>
        </w:rPr>
        <w:t>Training and Manuals</w:t>
      </w:r>
    </w:p>
    <w:p w14:paraId="12ADE64C" w14:textId="77777777" w:rsidR="000076CA" w:rsidRDefault="00BA72B2">
      <w:pPr>
        <w:numPr>
          <w:ilvl w:val="0"/>
          <w:numId w:val="7"/>
        </w:numPr>
        <w:pBdr>
          <w:left w:val="none" w:sz="0" w:space="4" w:color="auto"/>
        </w:pBdr>
        <w:spacing w:before="120"/>
        <w:ind w:left="360" w:hanging="358"/>
        <w:rPr>
          <w:rFonts w:ascii="Calibri" w:eastAsia="Calibri" w:hAnsi="Calibri" w:cs="Calibri"/>
          <w:sz w:val="22"/>
          <w:szCs w:val="22"/>
        </w:rPr>
      </w:pPr>
      <w:r>
        <w:rPr>
          <w:rFonts w:ascii="Calibri" w:eastAsia="Calibri" w:hAnsi="Calibri" w:cs="Calibri"/>
          <w:b/>
          <w:bCs/>
          <w:sz w:val="22"/>
          <w:szCs w:val="22"/>
        </w:rPr>
        <w:t xml:space="preserve">User Training:  </w:t>
      </w:r>
      <w:r>
        <w:rPr>
          <w:rFonts w:ascii="Calibri" w:eastAsia="Calibri" w:hAnsi="Calibri" w:cs="Calibr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4689E58" w14:textId="77777777" w:rsidR="000076CA" w:rsidRDefault="00BA72B2">
      <w:pPr>
        <w:numPr>
          <w:ilvl w:val="0"/>
          <w:numId w:val="7"/>
        </w:numPr>
        <w:pBdr>
          <w:left w:val="none" w:sz="0" w:space="4" w:color="auto"/>
        </w:pBdr>
        <w:ind w:left="360" w:hanging="358"/>
        <w:rPr>
          <w:rFonts w:ascii="Calibri" w:eastAsia="Calibri" w:hAnsi="Calibri" w:cs="Calibri"/>
          <w:sz w:val="22"/>
          <w:szCs w:val="22"/>
        </w:rPr>
      </w:pPr>
      <w:r>
        <w:rPr>
          <w:rFonts w:ascii="Calibri" w:eastAsia="Calibri" w:hAnsi="Calibri" w:cs="Calibri"/>
          <w:b/>
          <w:bCs/>
          <w:sz w:val="22"/>
          <w:szCs w:val="22"/>
        </w:rPr>
        <w:t>User Manuals:</w:t>
      </w:r>
      <w:r>
        <w:rPr>
          <w:rFonts w:ascii="Calibri" w:eastAsia="Calibri" w:hAnsi="Calibri" w:cs="Calibri"/>
          <w:sz w:val="22"/>
          <w:szCs w:val="22"/>
        </w:rPr>
        <w:t xml:space="preserve">  Supplier shall provide at least one (1) user manual for each device purchased. Manuals shall provide guidance on the operation of all features of the purchased device, be provided in at a printed format, and be available in English, Spanish and French. </w:t>
      </w:r>
    </w:p>
    <w:p w14:paraId="2C8F5A4E" w14:textId="440C3585" w:rsidR="000076CA" w:rsidRDefault="00BA72B2">
      <w:pPr>
        <w:numPr>
          <w:ilvl w:val="0"/>
          <w:numId w:val="7"/>
        </w:numPr>
        <w:pBdr>
          <w:left w:val="none" w:sz="0" w:space="4" w:color="auto"/>
        </w:pBdr>
        <w:ind w:left="360"/>
      </w:pPr>
      <w:r>
        <w:rPr>
          <w:rFonts w:ascii="Calibri" w:eastAsia="Calibri" w:hAnsi="Calibri" w:cs="Calibri"/>
          <w:b/>
          <w:bCs/>
          <w:sz w:val="22"/>
          <w:szCs w:val="22"/>
        </w:rPr>
        <w:t>Service Manuals:</w:t>
      </w:r>
      <w:r>
        <w:rPr>
          <w:rFonts w:ascii="Calibri" w:eastAsia="Calibri" w:hAnsi="Calibri" w:cs="Calibri"/>
          <w:sz w:val="22"/>
          <w:szCs w:val="22"/>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Spanish and French.</w:t>
      </w:r>
      <w:r>
        <w:t xml:space="preserve"> </w:t>
      </w:r>
    </w:p>
    <w:p w14:paraId="236E08DC" w14:textId="77777777" w:rsidR="0051380E" w:rsidRDefault="0051380E" w:rsidP="0051380E">
      <w:pPr>
        <w:pBdr>
          <w:left w:val="none" w:sz="0" w:space="4" w:color="auto"/>
        </w:pBdr>
        <w:ind w:left="360"/>
      </w:pPr>
    </w:p>
    <w:p w14:paraId="57FC22BA" w14:textId="77777777" w:rsidR="002B7232" w:rsidRPr="00217DDF" w:rsidRDefault="002B7232" w:rsidP="002B7232">
      <w:pPr>
        <w:rPr>
          <w:rFonts w:asciiTheme="minorHAnsi" w:hAnsiTheme="minorHAnsi" w:cstheme="minorHAnsi"/>
          <w:sz w:val="22"/>
          <w:szCs w:val="22"/>
        </w:rPr>
      </w:pPr>
    </w:p>
    <w:p w14:paraId="53B8B585" w14:textId="1374D9B0" w:rsidR="003F592B" w:rsidRDefault="003F592B">
      <w:pPr>
        <w:rPr>
          <w:rFonts w:asciiTheme="minorHAnsi" w:hAnsiTheme="minorHAnsi" w:cstheme="minorHAnsi"/>
          <w:sz w:val="22"/>
          <w:szCs w:val="22"/>
        </w:rPr>
      </w:pPr>
      <w:r>
        <w:rPr>
          <w:rFonts w:asciiTheme="minorHAnsi" w:hAnsiTheme="minorHAnsi" w:cstheme="minorHAnsi"/>
          <w:sz w:val="22"/>
          <w:szCs w:val="22"/>
        </w:rPr>
        <w:br w:type="page"/>
      </w:r>
    </w:p>
    <w:p w14:paraId="10F44962" w14:textId="502FC040" w:rsidR="003F592B" w:rsidRPr="00E51458" w:rsidRDefault="009836A0" w:rsidP="00E51458">
      <w:pPr>
        <w:spacing w:before="240" w:after="240"/>
        <w:rPr>
          <w:rFonts w:ascii="Calibri" w:hAnsi="Calibri" w:cs="Calibri"/>
          <w:color w:val="000000"/>
          <w:sz w:val="36"/>
          <w:szCs w:val="36"/>
          <w:lang w:val="en-NZ"/>
        </w:rPr>
      </w:pPr>
      <w:r>
        <w:rPr>
          <w:rFonts w:ascii="Calibri" w:hAnsi="Calibri" w:cs="Calibri"/>
          <w:b/>
          <w:bCs/>
          <w:color w:val="000000"/>
          <w:sz w:val="36"/>
          <w:szCs w:val="36"/>
          <w:lang w:val="en-NZ"/>
        </w:rPr>
        <w:lastRenderedPageBreak/>
        <w:t>Annex</w:t>
      </w:r>
      <w:r w:rsidR="003F592B" w:rsidRPr="00E51458">
        <w:rPr>
          <w:rFonts w:ascii="Calibri" w:hAnsi="Calibri" w:cs="Calibri"/>
          <w:b/>
          <w:bCs/>
          <w:color w:val="000000"/>
          <w:sz w:val="36"/>
          <w:szCs w:val="36"/>
          <w:lang w:val="en-NZ"/>
        </w:rPr>
        <w:t xml:space="preserve"> </w:t>
      </w:r>
      <w:r>
        <w:rPr>
          <w:rFonts w:ascii="Calibri" w:hAnsi="Calibri" w:cs="Calibri"/>
          <w:b/>
          <w:bCs/>
          <w:color w:val="000000"/>
          <w:sz w:val="36"/>
          <w:szCs w:val="36"/>
          <w:lang w:val="en-NZ"/>
        </w:rPr>
        <w:t>4</w:t>
      </w:r>
      <w:r w:rsidR="003F592B" w:rsidRPr="00E51458">
        <w:rPr>
          <w:rFonts w:ascii="Calibri" w:hAnsi="Calibri" w:cs="Calibri"/>
          <w:b/>
          <w:bCs/>
          <w:color w:val="000000"/>
          <w:sz w:val="36"/>
          <w:szCs w:val="36"/>
          <w:lang w:val="en-NZ"/>
        </w:rPr>
        <w:t xml:space="preserve"> </w:t>
      </w:r>
      <w:r>
        <w:rPr>
          <w:rFonts w:ascii="Calibri" w:hAnsi="Calibri" w:cs="Calibri"/>
          <w:color w:val="000000"/>
          <w:sz w:val="36"/>
          <w:szCs w:val="36"/>
          <w:lang w:val="en-NZ"/>
        </w:rPr>
        <w:t>|</w:t>
      </w:r>
      <w:r w:rsidR="003F592B" w:rsidRPr="00E51458">
        <w:rPr>
          <w:rFonts w:ascii="Calibri" w:hAnsi="Calibri" w:cs="Calibri"/>
          <w:color w:val="000000"/>
          <w:sz w:val="36"/>
          <w:szCs w:val="36"/>
          <w:lang w:val="en-NZ"/>
        </w:rPr>
        <w:t xml:space="preserve"> ECRI Review of </w:t>
      </w:r>
      <w:r w:rsidR="00C15893" w:rsidRPr="00E51458">
        <w:rPr>
          <w:rFonts w:ascii="Calibri" w:hAnsi="Calibri" w:cs="Calibri"/>
          <w:color w:val="000000"/>
          <w:sz w:val="36"/>
          <w:szCs w:val="36"/>
          <w:lang w:val="en-NZ"/>
        </w:rPr>
        <w:t>Hillrom</w:t>
      </w:r>
      <w:r w:rsidR="003F592B" w:rsidRPr="00E51458">
        <w:rPr>
          <w:rFonts w:ascii="Calibri" w:hAnsi="Calibri" w:cs="Calibri"/>
          <w:color w:val="000000"/>
          <w:sz w:val="36"/>
          <w:szCs w:val="36"/>
          <w:lang w:val="en-NZ"/>
        </w:rPr>
        <w:t xml:space="preserve"> Ventilator Offer</w:t>
      </w:r>
    </w:p>
    <w:p w14:paraId="4BEC4CBB" w14:textId="77777777" w:rsidR="008E275A" w:rsidRPr="008E275A" w:rsidRDefault="008E275A" w:rsidP="008E275A">
      <w:pPr>
        <w:rPr>
          <w:b/>
          <w:bCs/>
          <w:sz w:val="20"/>
          <w:szCs w:val="20"/>
        </w:rPr>
      </w:pPr>
      <w:r w:rsidRPr="008E275A">
        <w:rPr>
          <w:b/>
          <w:bCs/>
          <w:sz w:val="20"/>
          <w:szCs w:val="20"/>
        </w:rPr>
        <w:t>Review of Hillrom Alternative Ventilator Offer</w:t>
      </w:r>
    </w:p>
    <w:p w14:paraId="43487F72" w14:textId="7EEACD11" w:rsidR="008E275A" w:rsidRPr="008E275A" w:rsidRDefault="008E275A" w:rsidP="008E275A">
      <w:pPr>
        <w:pBdr>
          <w:bottom w:val="single" w:sz="4" w:space="1" w:color="auto"/>
        </w:pBdr>
        <w:rPr>
          <w:sz w:val="20"/>
          <w:szCs w:val="20"/>
        </w:rPr>
      </w:pPr>
    </w:p>
    <w:p w14:paraId="4F4E0644" w14:textId="77777777" w:rsidR="008E275A" w:rsidRPr="008E275A" w:rsidRDefault="008E275A" w:rsidP="008E275A">
      <w:pPr>
        <w:spacing w:before="120" w:after="120"/>
        <w:rPr>
          <w:sz w:val="20"/>
          <w:szCs w:val="20"/>
        </w:rPr>
      </w:pPr>
      <w:r w:rsidRPr="008E275A">
        <w:rPr>
          <w:sz w:val="20"/>
          <w:szCs w:val="20"/>
        </w:rPr>
        <w:t xml:space="preserve">The demand for ventilators world-wide exceeds the available supply.  In response to the scarcity of traditional intensive care ventilators, Hillrom has proposed a solution that, although it does not meet the WHO standards for an intensive care ventilator, it may be useful for patients that require non-invasive (e.g., nasal cannula or face mask) ventilation support, therefore making a facility’s intensive care ventilator fleet more available to treat COVID-19 patients requiring intensive care.  </w:t>
      </w:r>
    </w:p>
    <w:p w14:paraId="7F532DF9" w14:textId="77777777" w:rsidR="008E275A" w:rsidRPr="008E275A" w:rsidRDefault="008E275A" w:rsidP="008E275A">
      <w:pPr>
        <w:spacing w:before="120" w:after="120"/>
        <w:rPr>
          <w:sz w:val="20"/>
          <w:szCs w:val="20"/>
        </w:rPr>
      </w:pPr>
      <w:r w:rsidRPr="008E275A">
        <w:rPr>
          <w:sz w:val="20"/>
          <w:szCs w:val="20"/>
        </w:rPr>
        <w:t>The</w:t>
      </w:r>
      <w:r w:rsidRPr="008E275A">
        <w:rPr>
          <w:b/>
          <w:sz w:val="20"/>
          <w:szCs w:val="20"/>
        </w:rPr>
        <w:t xml:space="preserve"> Hillrom Life2000 Ventilator</w:t>
      </w:r>
      <w:r w:rsidRPr="008E275A">
        <w:rPr>
          <w:sz w:val="20"/>
          <w:szCs w:val="20"/>
        </w:rPr>
        <w:t xml:space="preserve"> is a small, pneumatically driven, volume-controlled ventilator that does not have an internal blower. Accordingly, it relies on pressurized gas from a medical gas wall system or compressed air cylinder to provide ventilation.  Alternatively, an air compressor can be purchased as an optional feature. The ventilator can provide up to 10 cm PEEP and 40 cm PIP and it does have user adjustable alarms of different priority levels.</w:t>
      </w:r>
    </w:p>
    <w:p w14:paraId="3517B067" w14:textId="77777777" w:rsidR="008E275A" w:rsidRPr="008E275A" w:rsidRDefault="008E275A" w:rsidP="008E275A">
      <w:pPr>
        <w:spacing w:before="120" w:after="120"/>
        <w:rPr>
          <w:sz w:val="20"/>
          <w:szCs w:val="20"/>
        </w:rPr>
      </w:pPr>
      <w:r w:rsidRPr="008E275A">
        <w:rPr>
          <w:sz w:val="20"/>
          <w:szCs w:val="20"/>
        </w:rPr>
        <w:t>Compared to the WHO criteria for an intensive care ventilator, the Life2000 does not meet the following criteria:</w:t>
      </w:r>
    </w:p>
    <w:p w14:paraId="68D73E80" w14:textId="77777777" w:rsidR="008E275A" w:rsidRPr="008E275A" w:rsidRDefault="008E275A" w:rsidP="008E275A">
      <w:pPr>
        <w:pStyle w:val="ListParagraph"/>
        <w:numPr>
          <w:ilvl w:val="0"/>
          <w:numId w:val="28"/>
        </w:numPr>
        <w:spacing w:before="120" w:after="120" w:line="259" w:lineRule="auto"/>
        <w:rPr>
          <w:sz w:val="20"/>
          <w:szCs w:val="20"/>
        </w:rPr>
      </w:pPr>
      <w:r w:rsidRPr="008E275A">
        <w:rPr>
          <w:sz w:val="20"/>
          <w:szCs w:val="20"/>
        </w:rPr>
        <w:t>lack of required modes, such as pressure control, pressure support, and synchronized intermittent mandatory ventilation (SIMV) w/ pressure support</w:t>
      </w:r>
    </w:p>
    <w:p w14:paraId="2485A199" w14:textId="77777777" w:rsidR="008E275A" w:rsidRPr="008E275A" w:rsidRDefault="008E275A" w:rsidP="008E275A">
      <w:pPr>
        <w:pStyle w:val="ListParagraph"/>
        <w:numPr>
          <w:ilvl w:val="0"/>
          <w:numId w:val="28"/>
        </w:numPr>
        <w:spacing w:before="120" w:after="120" w:line="259" w:lineRule="auto"/>
        <w:rPr>
          <w:sz w:val="20"/>
          <w:szCs w:val="20"/>
        </w:rPr>
      </w:pPr>
      <w:r w:rsidRPr="008E275A">
        <w:rPr>
          <w:sz w:val="20"/>
          <w:szCs w:val="20"/>
        </w:rPr>
        <w:t xml:space="preserve">Pressure (inspiratory) up to 80 cm H20 </w:t>
      </w:r>
    </w:p>
    <w:p w14:paraId="3595300B" w14:textId="77777777" w:rsidR="008E275A" w:rsidRPr="008E275A" w:rsidRDefault="008E275A" w:rsidP="008E275A">
      <w:pPr>
        <w:pStyle w:val="ListParagraph"/>
        <w:numPr>
          <w:ilvl w:val="0"/>
          <w:numId w:val="28"/>
        </w:numPr>
        <w:spacing w:before="120" w:after="120" w:line="259" w:lineRule="auto"/>
        <w:rPr>
          <w:sz w:val="20"/>
          <w:szCs w:val="20"/>
        </w:rPr>
      </w:pPr>
      <w:r w:rsidRPr="008E275A">
        <w:rPr>
          <w:sz w:val="20"/>
          <w:szCs w:val="20"/>
        </w:rPr>
        <w:t>Volume (inspiratory) up to 120 L/min</w:t>
      </w:r>
    </w:p>
    <w:p w14:paraId="3760D815" w14:textId="77777777" w:rsidR="008E275A" w:rsidRPr="008E275A" w:rsidRDefault="008E275A" w:rsidP="008E275A">
      <w:pPr>
        <w:pStyle w:val="ListParagraph"/>
        <w:numPr>
          <w:ilvl w:val="0"/>
          <w:numId w:val="28"/>
        </w:numPr>
        <w:spacing w:before="120" w:after="120" w:line="259" w:lineRule="auto"/>
        <w:rPr>
          <w:sz w:val="20"/>
          <w:szCs w:val="20"/>
        </w:rPr>
      </w:pPr>
      <w:r w:rsidRPr="008E275A">
        <w:rPr>
          <w:sz w:val="20"/>
          <w:szCs w:val="20"/>
        </w:rPr>
        <w:t xml:space="preserve">Pressure support up to 45 cm H20 </w:t>
      </w:r>
    </w:p>
    <w:p w14:paraId="194E7F6A" w14:textId="77777777" w:rsidR="008E275A" w:rsidRPr="008E275A" w:rsidRDefault="008E275A" w:rsidP="008E275A">
      <w:pPr>
        <w:pStyle w:val="ListParagraph"/>
        <w:numPr>
          <w:ilvl w:val="0"/>
          <w:numId w:val="28"/>
        </w:numPr>
        <w:spacing w:before="120" w:after="120" w:line="259" w:lineRule="auto"/>
        <w:rPr>
          <w:sz w:val="20"/>
          <w:szCs w:val="20"/>
        </w:rPr>
      </w:pPr>
      <w:r w:rsidRPr="008E275A">
        <w:rPr>
          <w:sz w:val="20"/>
          <w:szCs w:val="20"/>
        </w:rPr>
        <w:t>FiO2 of between 21% and 100% - this device uses a “bleed in” technique, therefore an exact oxygen percentage cannot be set adjusting ventilator settings.  Additionally, the oxygen concentration of delivered air will vary depending on settings and the patient’s demands.</w:t>
      </w:r>
    </w:p>
    <w:p w14:paraId="737ABA8E" w14:textId="77777777" w:rsidR="008E275A" w:rsidRPr="008E275A" w:rsidRDefault="008E275A" w:rsidP="008E275A">
      <w:pPr>
        <w:spacing w:before="120" w:after="120"/>
        <w:rPr>
          <w:sz w:val="20"/>
          <w:szCs w:val="20"/>
        </w:rPr>
      </w:pPr>
      <w:r w:rsidRPr="008E275A">
        <w:rPr>
          <w:sz w:val="20"/>
          <w:szCs w:val="20"/>
        </w:rPr>
        <w:t xml:space="preserve">This device was originally designed to assist patients with COPD (Chronic Obstructive Pulmonary Disease) or a variety of neuromuscular diseases affecting lung function that requires a low level of ventilatory support. The patient circuit for the Hillrom Life2000 utilizes a proprietary breathing circuit whereas most other ventilators use a non-proprietary breathing circuit.  Additionally, it was disclosed that the delivered tidal volume is approximately three times what is set by the user.  If an untrained user sets the tidal volume without this knowledge, there is potential for serious patient harm. To minimize this potential, ECRI highly recommends only providing noninvasive ventilation using the Life2000. </w:t>
      </w:r>
    </w:p>
    <w:p w14:paraId="4653CA81" w14:textId="77777777" w:rsidR="008E275A" w:rsidRPr="008E275A" w:rsidRDefault="008E275A" w:rsidP="008E275A">
      <w:pPr>
        <w:spacing w:before="120" w:after="120"/>
        <w:rPr>
          <w:sz w:val="20"/>
          <w:szCs w:val="20"/>
        </w:rPr>
      </w:pPr>
      <w:r w:rsidRPr="008E275A">
        <w:rPr>
          <w:sz w:val="20"/>
          <w:szCs w:val="20"/>
        </w:rPr>
        <w:t xml:space="preserve">In an ideal situation, a full featured critical care ventilator is the preferred device for treating patients with COVID-19 respiratory symptoms.  Based on its technical and clinical review, ECRI believes that the Hillrom Life2000 Ventilator will meet the needs of patients with mild respiratory distress and should be used only as a noninvasive ventilation option. </w:t>
      </w:r>
    </w:p>
    <w:p w14:paraId="059B0DB7" w14:textId="464E7BB3" w:rsidR="003F592B" w:rsidRPr="008E275A" w:rsidRDefault="003F592B" w:rsidP="008E275A">
      <w:pPr>
        <w:rPr>
          <w:rFonts w:asciiTheme="minorHAnsi" w:hAnsiTheme="minorHAnsi" w:cstheme="minorHAnsi"/>
          <w:sz w:val="20"/>
          <w:szCs w:val="20"/>
        </w:rPr>
      </w:pPr>
    </w:p>
    <w:sectPr w:rsidR="003F592B" w:rsidRPr="008E275A" w:rsidSect="00767062">
      <w:headerReference w:type="default" r:id="rId15"/>
      <w:footerReference w:type="default" r:id="rId16"/>
      <w:headerReference w:type="first" r:id="rId17"/>
      <w:type w:val="continuous"/>
      <w:pgSz w:w="11906" w:h="16838"/>
      <w:pgMar w:top="1560" w:right="1416" w:bottom="1134" w:left="1276" w:header="708" w:footer="48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75099" w16cex:dateUtc="2020-05-13T17:07:00Z"/>
  <w16cex:commentExtensible w16cex:durableId="22674F98" w16cex:dateUtc="2020-05-13T17:03:00Z"/>
  <w16cex:commentExtensible w16cex:durableId="226752EF" w16cex:dateUtc="2020-05-13T17:17:00Z"/>
  <w16cex:commentExtensible w16cex:durableId="22675315" w16cex:dateUtc="2020-05-13T17: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00BB" w14:textId="77777777" w:rsidR="009F7912" w:rsidRDefault="009F7912">
      <w:r>
        <w:separator/>
      </w:r>
    </w:p>
  </w:endnote>
  <w:endnote w:type="continuationSeparator" w:id="0">
    <w:p w14:paraId="05B9E207" w14:textId="77777777" w:rsidR="009F7912" w:rsidRDefault="009F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2034721167"/>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B6D882A" w14:textId="11AB68BF" w:rsidR="00F6031F" w:rsidRPr="00765390" w:rsidRDefault="00765390" w:rsidP="00765390">
            <w:pPr>
              <w:pStyle w:val="Footer"/>
              <w:pBdr>
                <w:top w:val="single" w:sz="4" w:space="11" w:color="auto"/>
              </w:pBdr>
              <w:jc w:val="right"/>
              <w:rPr>
                <w:rFonts w:asciiTheme="minorHAnsi" w:hAnsiTheme="minorHAnsi" w:cstheme="minorHAnsi"/>
                <w:sz w:val="20"/>
                <w:szCs w:val="20"/>
              </w:rPr>
            </w:pPr>
            <w:r w:rsidRPr="00765390">
              <w:rPr>
                <w:rFonts w:asciiTheme="minorHAnsi" w:hAnsiTheme="minorHAnsi" w:cstheme="minorHAnsi"/>
                <w:sz w:val="20"/>
                <w:szCs w:val="20"/>
              </w:rPr>
              <w:t xml:space="preserve">Page </w:t>
            </w:r>
            <w:r w:rsidRPr="00765390">
              <w:rPr>
                <w:rFonts w:asciiTheme="minorHAnsi" w:hAnsiTheme="minorHAnsi" w:cstheme="minorHAnsi"/>
                <w:b/>
                <w:bCs/>
                <w:sz w:val="20"/>
                <w:szCs w:val="20"/>
              </w:rPr>
              <w:fldChar w:fldCharType="begin"/>
            </w:r>
            <w:r w:rsidRPr="00765390">
              <w:rPr>
                <w:rFonts w:asciiTheme="minorHAnsi" w:hAnsiTheme="minorHAnsi" w:cstheme="minorHAnsi"/>
                <w:b/>
                <w:bCs/>
                <w:sz w:val="20"/>
                <w:szCs w:val="20"/>
              </w:rPr>
              <w:instrText xml:space="preserve"> PAGE </w:instrText>
            </w:r>
            <w:r w:rsidRPr="00765390">
              <w:rPr>
                <w:rFonts w:asciiTheme="minorHAnsi" w:hAnsiTheme="minorHAnsi" w:cstheme="minorHAnsi"/>
                <w:b/>
                <w:bCs/>
                <w:sz w:val="20"/>
                <w:szCs w:val="20"/>
              </w:rPr>
              <w:fldChar w:fldCharType="separate"/>
            </w:r>
            <w:r w:rsidRPr="00765390">
              <w:rPr>
                <w:rFonts w:asciiTheme="minorHAnsi" w:hAnsiTheme="minorHAnsi" w:cstheme="minorHAnsi"/>
                <w:b/>
                <w:bCs/>
                <w:noProof/>
                <w:sz w:val="20"/>
                <w:szCs w:val="20"/>
              </w:rPr>
              <w:t>2</w:t>
            </w:r>
            <w:r w:rsidRPr="00765390">
              <w:rPr>
                <w:rFonts w:asciiTheme="minorHAnsi" w:hAnsiTheme="minorHAnsi" w:cstheme="minorHAnsi"/>
                <w:b/>
                <w:bCs/>
                <w:sz w:val="20"/>
                <w:szCs w:val="20"/>
              </w:rPr>
              <w:fldChar w:fldCharType="end"/>
            </w:r>
            <w:r w:rsidRPr="00765390">
              <w:rPr>
                <w:rFonts w:asciiTheme="minorHAnsi" w:hAnsiTheme="minorHAnsi" w:cstheme="minorHAnsi"/>
                <w:sz w:val="20"/>
                <w:szCs w:val="20"/>
              </w:rPr>
              <w:t xml:space="preserve"> of </w:t>
            </w:r>
            <w:r w:rsidRPr="00765390">
              <w:rPr>
                <w:rFonts w:asciiTheme="minorHAnsi" w:hAnsiTheme="minorHAnsi" w:cstheme="minorHAnsi"/>
                <w:b/>
                <w:bCs/>
                <w:sz w:val="20"/>
                <w:szCs w:val="20"/>
              </w:rPr>
              <w:fldChar w:fldCharType="begin"/>
            </w:r>
            <w:r w:rsidRPr="00765390">
              <w:rPr>
                <w:rFonts w:asciiTheme="minorHAnsi" w:hAnsiTheme="minorHAnsi" w:cstheme="minorHAnsi"/>
                <w:b/>
                <w:bCs/>
                <w:sz w:val="20"/>
                <w:szCs w:val="20"/>
              </w:rPr>
              <w:instrText xml:space="preserve"> NUMPAGES  </w:instrText>
            </w:r>
            <w:r w:rsidRPr="00765390">
              <w:rPr>
                <w:rFonts w:asciiTheme="minorHAnsi" w:hAnsiTheme="minorHAnsi" w:cstheme="minorHAnsi"/>
                <w:b/>
                <w:bCs/>
                <w:sz w:val="20"/>
                <w:szCs w:val="20"/>
              </w:rPr>
              <w:fldChar w:fldCharType="separate"/>
            </w:r>
            <w:r w:rsidRPr="00765390">
              <w:rPr>
                <w:rFonts w:asciiTheme="minorHAnsi" w:hAnsiTheme="minorHAnsi" w:cstheme="minorHAnsi"/>
                <w:b/>
                <w:bCs/>
                <w:noProof/>
                <w:sz w:val="20"/>
                <w:szCs w:val="20"/>
              </w:rPr>
              <w:t>2</w:t>
            </w:r>
            <w:r w:rsidRPr="00765390">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3CB30" w14:textId="77777777" w:rsidR="009F7912" w:rsidRDefault="009F7912">
      <w:r>
        <w:separator/>
      </w:r>
    </w:p>
  </w:footnote>
  <w:footnote w:type="continuationSeparator" w:id="0">
    <w:p w14:paraId="61913904" w14:textId="77777777" w:rsidR="009F7912" w:rsidRDefault="009F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EF01" w14:textId="51B593ED" w:rsidR="00572ABF" w:rsidRPr="00572ABF" w:rsidRDefault="00572ABF" w:rsidP="00572ABF">
    <w:pPr>
      <w:pStyle w:val="Header"/>
      <w:pBdr>
        <w:bottom w:val="single" w:sz="4" w:space="10" w:color="auto"/>
      </w:pBdr>
      <w:jc w:val="right"/>
      <w:rPr>
        <w:rFonts w:asciiTheme="minorHAnsi" w:hAnsiTheme="minorHAnsi" w:cstheme="minorHAnsi"/>
        <w:b/>
        <w:smallCaps/>
        <w:sz w:val="18"/>
        <w:szCs w:val="18"/>
      </w:rPr>
    </w:pPr>
    <w:r w:rsidRPr="00572ABF">
      <w:rPr>
        <w:b/>
        <w:smallCaps/>
        <w:noProof/>
      </w:rPr>
      <w:drawing>
        <wp:anchor distT="0" distB="0" distL="114300" distR="114300" simplePos="0" relativeHeight="251658240" behindDoc="0" locked="0" layoutInCell="1" allowOverlap="1" wp14:anchorId="44F74807" wp14:editId="46489F66">
          <wp:simplePos x="0" y="0"/>
          <wp:positionH relativeFrom="margin">
            <wp:align>left</wp:align>
          </wp:positionH>
          <wp:positionV relativeFrom="paragraph">
            <wp:posOffset>-93980</wp:posOffset>
          </wp:positionV>
          <wp:extent cx="1798476" cy="426757"/>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8476" cy="426757"/>
                  </a:xfrm>
                  <a:prstGeom prst="rect">
                    <a:avLst/>
                  </a:prstGeom>
                </pic:spPr>
              </pic:pic>
            </a:graphicData>
          </a:graphic>
        </wp:anchor>
      </w:drawing>
    </w:r>
    <w:r w:rsidR="00F6031F" w:rsidRPr="00572ABF">
      <w:rPr>
        <w:rFonts w:asciiTheme="minorHAnsi" w:hAnsiTheme="minorHAnsi" w:cstheme="minorHAnsi"/>
        <w:b/>
        <w:smallCaps/>
        <w:sz w:val="18"/>
        <w:szCs w:val="18"/>
      </w:rPr>
      <w:t xml:space="preserve">COVID-19 Bank Facilitated Procurement </w:t>
    </w:r>
  </w:p>
  <w:p w14:paraId="17F9C379" w14:textId="4E814EB7" w:rsidR="0043180E" w:rsidRPr="00572ABF" w:rsidRDefault="00F6031F" w:rsidP="00572ABF">
    <w:pPr>
      <w:pStyle w:val="Header"/>
      <w:pBdr>
        <w:bottom w:val="single" w:sz="4" w:space="10" w:color="auto"/>
      </w:pBdr>
      <w:jc w:val="right"/>
      <w:rPr>
        <w:rFonts w:asciiTheme="minorHAnsi" w:hAnsiTheme="minorHAnsi" w:cstheme="minorHAnsi"/>
        <w:b/>
        <w:smallCaps/>
        <w:color w:val="767171" w:themeColor="background2" w:themeShade="80"/>
        <w:sz w:val="18"/>
        <w:szCs w:val="18"/>
      </w:rPr>
    </w:pPr>
    <w:r w:rsidRPr="00572ABF">
      <w:rPr>
        <w:rFonts w:asciiTheme="minorHAnsi" w:hAnsiTheme="minorHAnsi" w:cstheme="minorHAnsi"/>
        <w:b/>
        <w:smallCaps/>
        <w:sz w:val="18"/>
        <w:szCs w:val="18"/>
      </w:rPr>
      <w:t>Commercial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68F2" w14:textId="38335049" w:rsidR="00572ABF" w:rsidRDefault="00572ABF" w:rsidP="00572ABF">
    <w:pPr>
      <w:pStyle w:val="Header"/>
      <w:jc w:val="center"/>
    </w:pPr>
    <w:r w:rsidRPr="00572ABF">
      <w:rPr>
        <w:noProof/>
      </w:rPr>
      <w:drawing>
        <wp:inline distT="0" distB="0" distL="0" distR="0" wp14:anchorId="239BD74A" wp14:editId="2C9EFDDD">
          <wp:extent cx="1798476" cy="42675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98476" cy="426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2F21DA5"/>
    <w:multiLevelType w:val="hybridMultilevel"/>
    <w:tmpl w:val="114280C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0AA45BD0"/>
    <w:multiLevelType w:val="hybridMultilevel"/>
    <w:tmpl w:val="B0E6FD36"/>
    <w:lvl w:ilvl="0" w:tplc="7CD6BC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35FC9"/>
    <w:multiLevelType w:val="hybridMultilevel"/>
    <w:tmpl w:val="114280C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D160EE8"/>
    <w:multiLevelType w:val="hybridMultilevel"/>
    <w:tmpl w:val="A344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830A4"/>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14A589A"/>
    <w:multiLevelType w:val="hybridMultilevel"/>
    <w:tmpl w:val="CBC84B0C"/>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7883F43"/>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EF2A0B"/>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E48483F"/>
    <w:multiLevelType w:val="hybridMultilevel"/>
    <w:tmpl w:val="114280C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445726B"/>
    <w:multiLevelType w:val="hybridMultilevel"/>
    <w:tmpl w:val="90CC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A7678"/>
    <w:multiLevelType w:val="hybridMultilevel"/>
    <w:tmpl w:val="4D926A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BF0185B"/>
    <w:multiLevelType w:val="hybridMultilevel"/>
    <w:tmpl w:val="CDA6DAAC"/>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EB26E67"/>
    <w:multiLevelType w:val="hybridMultilevel"/>
    <w:tmpl w:val="65BE83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60F6DBE"/>
    <w:multiLevelType w:val="hybridMultilevel"/>
    <w:tmpl w:val="CD8CED46"/>
    <w:lvl w:ilvl="0" w:tplc="1FA443AA">
      <w:start w:val="1"/>
      <w:numFmt w:val="bullet"/>
      <w:lvlText w:val=""/>
      <w:lvlJc w:val="left"/>
      <w:pPr>
        <w:ind w:left="720" w:hanging="360"/>
      </w:pPr>
      <w:rPr>
        <w:rFonts w:ascii="Wingdings" w:hAnsi="Wingdings" w:hint="default"/>
        <w:color w:val="62799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77D02"/>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E974043"/>
    <w:multiLevelType w:val="hybridMultilevel"/>
    <w:tmpl w:val="114280C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3176FF0"/>
    <w:multiLevelType w:val="hybridMultilevel"/>
    <w:tmpl w:val="167AC854"/>
    <w:lvl w:ilvl="0" w:tplc="6DE8C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42101A"/>
    <w:multiLevelType w:val="hybridMultilevel"/>
    <w:tmpl w:val="B236599C"/>
    <w:lvl w:ilvl="0" w:tplc="1FA443AA">
      <w:start w:val="1"/>
      <w:numFmt w:val="bullet"/>
      <w:lvlText w:val=""/>
      <w:lvlJc w:val="left"/>
      <w:pPr>
        <w:ind w:left="720" w:hanging="360"/>
      </w:pPr>
      <w:rPr>
        <w:rFonts w:ascii="Wingdings" w:hAnsi="Wingdings" w:hint="default"/>
        <w:color w:val="62799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5628E"/>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8296F9B"/>
    <w:multiLevelType w:val="hybridMultilevel"/>
    <w:tmpl w:val="A1A230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D2223DF"/>
    <w:multiLevelType w:val="hybridMultilevel"/>
    <w:tmpl w:val="B1B6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34C6A"/>
    <w:multiLevelType w:val="hybridMultilevel"/>
    <w:tmpl w:val="A0CE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6791F"/>
    <w:multiLevelType w:val="hybridMultilevel"/>
    <w:tmpl w:val="CB78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0345B"/>
    <w:multiLevelType w:val="hybridMultilevel"/>
    <w:tmpl w:val="60644D70"/>
    <w:lvl w:ilvl="0" w:tplc="A2367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77CBF"/>
    <w:multiLevelType w:val="hybridMultilevel"/>
    <w:tmpl w:val="22940C70"/>
    <w:lvl w:ilvl="0" w:tplc="30F8055A">
      <w:start w:val="1"/>
      <w:numFmt w:val="bullet"/>
      <w:lvlText w:val=""/>
      <w:lvlJc w:val="left"/>
      <w:pPr>
        <w:ind w:left="1066" w:hanging="360"/>
      </w:pPr>
      <w:rPr>
        <w:rFonts w:ascii="Wingdings" w:hAnsi="Wingdings" w:hint="default"/>
        <w:color w:val="C00000"/>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3" w15:restartNumberingAfterBreak="0">
    <w:nsid w:val="78565C8F"/>
    <w:multiLevelType w:val="hybridMultilevel"/>
    <w:tmpl w:val="114280C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7B31670F"/>
    <w:multiLevelType w:val="hybridMultilevel"/>
    <w:tmpl w:val="E2FC6D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D9F0365"/>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3"/>
  </w:num>
  <w:num w:numId="19">
    <w:abstractNumId w:val="26"/>
  </w:num>
  <w:num w:numId="20">
    <w:abstractNumId w:val="16"/>
  </w:num>
  <w:num w:numId="21">
    <w:abstractNumId w:val="8"/>
  </w:num>
  <w:num w:numId="22">
    <w:abstractNumId w:val="12"/>
  </w:num>
  <w:num w:numId="23">
    <w:abstractNumId w:val="23"/>
  </w:num>
  <w:num w:numId="24">
    <w:abstractNumId w:val="35"/>
  </w:num>
  <w:num w:numId="25">
    <w:abstractNumId w:val="33"/>
  </w:num>
  <w:num w:numId="26">
    <w:abstractNumId w:val="15"/>
  </w:num>
  <w:num w:numId="27">
    <w:abstractNumId w:val="10"/>
  </w:num>
  <w:num w:numId="28">
    <w:abstractNumId w:val="28"/>
  </w:num>
  <w:num w:numId="29">
    <w:abstractNumId w:val="9"/>
  </w:num>
  <w:num w:numId="30">
    <w:abstractNumId w:val="31"/>
  </w:num>
  <w:num w:numId="31">
    <w:abstractNumId w:val="24"/>
  </w:num>
  <w:num w:numId="32">
    <w:abstractNumId w:val="32"/>
  </w:num>
  <w:num w:numId="33">
    <w:abstractNumId w:val="25"/>
  </w:num>
  <w:num w:numId="34">
    <w:abstractNumId w:val="21"/>
  </w:num>
  <w:num w:numId="35">
    <w:abstractNumId w:val="29"/>
  </w:num>
  <w:num w:numId="36">
    <w:abstractNumId w:val="30"/>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6CA"/>
    <w:rsid w:val="000076CA"/>
    <w:rsid w:val="00012704"/>
    <w:rsid w:val="00035474"/>
    <w:rsid w:val="00035D08"/>
    <w:rsid w:val="00036C11"/>
    <w:rsid w:val="000371EA"/>
    <w:rsid w:val="0004537C"/>
    <w:rsid w:val="00056392"/>
    <w:rsid w:val="000757EB"/>
    <w:rsid w:val="00075CCD"/>
    <w:rsid w:val="0008100A"/>
    <w:rsid w:val="00084C0C"/>
    <w:rsid w:val="00093A21"/>
    <w:rsid w:val="00093C9B"/>
    <w:rsid w:val="000957EF"/>
    <w:rsid w:val="000A6691"/>
    <w:rsid w:val="000B331E"/>
    <w:rsid w:val="000B4C69"/>
    <w:rsid w:val="000C6B98"/>
    <w:rsid w:val="000E1CFE"/>
    <w:rsid w:val="000E38C4"/>
    <w:rsid w:val="000F085B"/>
    <w:rsid w:val="000F6572"/>
    <w:rsid w:val="000F761E"/>
    <w:rsid w:val="00104F79"/>
    <w:rsid w:val="00106C2E"/>
    <w:rsid w:val="00122D61"/>
    <w:rsid w:val="0013114D"/>
    <w:rsid w:val="0013177F"/>
    <w:rsid w:val="001318F6"/>
    <w:rsid w:val="00135314"/>
    <w:rsid w:val="00136A72"/>
    <w:rsid w:val="00142E79"/>
    <w:rsid w:val="0014769C"/>
    <w:rsid w:val="001819B0"/>
    <w:rsid w:val="001908EB"/>
    <w:rsid w:val="00196C11"/>
    <w:rsid w:val="00196D4F"/>
    <w:rsid w:val="001A1098"/>
    <w:rsid w:val="001A7F4E"/>
    <w:rsid w:val="001B1C4D"/>
    <w:rsid w:val="001C743E"/>
    <w:rsid w:val="001D5730"/>
    <w:rsid w:val="001F346B"/>
    <w:rsid w:val="001F600D"/>
    <w:rsid w:val="00200D2C"/>
    <w:rsid w:val="00217DDF"/>
    <w:rsid w:val="00220634"/>
    <w:rsid w:val="00222E9E"/>
    <w:rsid w:val="0022390A"/>
    <w:rsid w:val="002348C3"/>
    <w:rsid w:val="002461B7"/>
    <w:rsid w:val="00247B2E"/>
    <w:rsid w:val="0025744E"/>
    <w:rsid w:val="0028599D"/>
    <w:rsid w:val="00291F35"/>
    <w:rsid w:val="002939DF"/>
    <w:rsid w:val="002B7232"/>
    <w:rsid w:val="002C0C23"/>
    <w:rsid w:val="002C257C"/>
    <w:rsid w:val="002C70C6"/>
    <w:rsid w:val="002E0250"/>
    <w:rsid w:val="002E10E6"/>
    <w:rsid w:val="002F7F8B"/>
    <w:rsid w:val="00314591"/>
    <w:rsid w:val="00320E5D"/>
    <w:rsid w:val="00322093"/>
    <w:rsid w:val="00323EE1"/>
    <w:rsid w:val="003556C1"/>
    <w:rsid w:val="00361F2C"/>
    <w:rsid w:val="00362A6F"/>
    <w:rsid w:val="00373126"/>
    <w:rsid w:val="003772CE"/>
    <w:rsid w:val="0038158E"/>
    <w:rsid w:val="00383270"/>
    <w:rsid w:val="003B2292"/>
    <w:rsid w:val="003C23DA"/>
    <w:rsid w:val="003C2955"/>
    <w:rsid w:val="003C3492"/>
    <w:rsid w:val="003C3515"/>
    <w:rsid w:val="003C5B99"/>
    <w:rsid w:val="003C7659"/>
    <w:rsid w:val="003F25D0"/>
    <w:rsid w:val="003F592B"/>
    <w:rsid w:val="00410F1D"/>
    <w:rsid w:val="00416043"/>
    <w:rsid w:val="00420621"/>
    <w:rsid w:val="004228FF"/>
    <w:rsid w:val="00426C41"/>
    <w:rsid w:val="004304D4"/>
    <w:rsid w:val="0043180E"/>
    <w:rsid w:val="00433E89"/>
    <w:rsid w:val="00446A98"/>
    <w:rsid w:val="00453F60"/>
    <w:rsid w:val="00460AA0"/>
    <w:rsid w:val="00461E7F"/>
    <w:rsid w:val="00464D44"/>
    <w:rsid w:val="00485A0E"/>
    <w:rsid w:val="0049387D"/>
    <w:rsid w:val="00493A82"/>
    <w:rsid w:val="004B0C00"/>
    <w:rsid w:val="004B3D63"/>
    <w:rsid w:val="004D0CDD"/>
    <w:rsid w:val="004D39D9"/>
    <w:rsid w:val="004E5931"/>
    <w:rsid w:val="004E6489"/>
    <w:rsid w:val="004F0AA4"/>
    <w:rsid w:val="004F1756"/>
    <w:rsid w:val="004F1D72"/>
    <w:rsid w:val="004F6891"/>
    <w:rsid w:val="00505AC3"/>
    <w:rsid w:val="0051380E"/>
    <w:rsid w:val="00534BD8"/>
    <w:rsid w:val="005436E3"/>
    <w:rsid w:val="0055019A"/>
    <w:rsid w:val="00561791"/>
    <w:rsid w:val="0056353B"/>
    <w:rsid w:val="00567191"/>
    <w:rsid w:val="00572ABF"/>
    <w:rsid w:val="005743C4"/>
    <w:rsid w:val="0059048C"/>
    <w:rsid w:val="005930D1"/>
    <w:rsid w:val="005B0128"/>
    <w:rsid w:val="005B08E4"/>
    <w:rsid w:val="005B24B4"/>
    <w:rsid w:val="005C2FFF"/>
    <w:rsid w:val="005D100F"/>
    <w:rsid w:val="005D21D6"/>
    <w:rsid w:val="005D4542"/>
    <w:rsid w:val="005E168B"/>
    <w:rsid w:val="005E439A"/>
    <w:rsid w:val="005F2964"/>
    <w:rsid w:val="005F4F45"/>
    <w:rsid w:val="005F70FE"/>
    <w:rsid w:val="00602469"/>
    <w:rsid w:val="006124A3"/>
    <w:rsid w:val="006126F2"/>
    <w:rsid w:val="0061463B"/>
    <w:rsid w:val="0061569C"/>
    <w:rsid w:val="00616B46"/>
    <w:rsid w:val="00616C37"/>
    <w:rsid w:val="006366A7"/>
    <w:rsid w:val="0064356F"/>
    <w:rsid w:val="00663591"/>
    <w:rsid w:val="00667D07"/>
    <w:rsid w:val="00682528"/>
    <w:rsid w:val="00687D44"/>
    <w:rsid w:val="00690273"/>
    <w:rsid w:val="00691424"/>
    <w:rsid w:val="00692394"/>
    <w:rsid w:val="0069645B"/>
    <w:rsid w:val="006B020B"/>
    <w:rsid w:val="006B7E4F"/>
    <w:rsid w:val="006C02EF"/>
    <w:rsid w:val="006C174A"/>
    <w:rsid w:val="006E19D1"/>
    <w:rsid w:val="006E40D8"/>
    <w:rsid w:val="006F0E03"/>
    <w:rsid w:val="006F5528"/>
    <w:rsid w:val="00717433"/>
    <w:rsid w:val="00734B2D"/>
    <w:rsid w:val="00735BD9"/>
    <w:rsid w:val="0073752C"/>
    <w:rsid w:val="00754B15"/>
    <w:rsid w:val="007623A2"/>
    <w:rsid w:val="00765390"/>
    <w:rsid w:val="00767062"/>
    <w:rsid w:val="007817F4"/>
    <w:rsid w:val="00795D20"/>
    <w:rsid w:val="007A569A"/>
    <w:rsid w:val="007B0CDB"/>
    <w:rsid w:val="007B2BF5"/>
    <w:rsid w:val="007D16BD"/>
    <w:rsid w:val="007E1F32"/>
    <w:rsid w:val="007F37F0"/>
    <w:rsid w:val="007F73F5"/>
    <w:rsid w:val="0080314A"/>
    <w:rsid w:val="0080408D"/>
    <w:rsid w:val="008103AB"/>
    <w:rsid w:val="008157BF"/>
    <w:rsid w:val="00847E08"/>
    <w:rsid w:val="008841A6"/>
    <w:rsid w:val="0088477F"/>
    <w:rsid w:val="0089432E"/>
    <w:rsid w:val="00895D88"/>
    <w:rsid w:val="00895E4D"/>
    <w:rsid w:val="008A03D9"/>
    <w:rsid w:val="008B2331"/>
    <w:rsid w:val="008C6826"/>
    <w:rsid w:val="008D41D3"/>
    <w:rsid w:val="008D4D12"/>
    <w:rsid w:val="008E0DD2"/>
    <w:rsid w:val="008E1CB9"/>
    <w:rsid w:val="008E275A"/>
    <w:rsid w:val="008F4E38"/>
    <w:rsid w:val="008F5B5F"/>
    <w:rsid w:val="0091007F"/>
    <w:rsid w:val="00910F95"/>
    <w:rsid w:val="009167AD"/>
    <w:rsid w:val="00916938"/>
    <w:rsid w:val="0092742D"/>
    <w:rsid w:val="00934488"/>
    <w:rsid w:val="009528B9"/>
    <w:rsid w:val="00952E43"/>
    <w:rsid w:val="009535EF"/>
    <w:rsid w:val="009703A8"/>
    <w:rsid w:val="009836A0"/>
    <w:rsid w:val="00993148"/>
    <w:rsid w:val="00993CDF"/>
    <w:rsid w:val="00996C7B"/>
    <w:rsid w:val="009B5EC3"/>
    <w:rsid w:val="009B7424"/>
    <w:rsid w:val="009C0489"/>
    <w:rsid w:val="009C32D0"/>
    <w:rsid w:val="009E3018"/>
    <w:rsid w:val="009E44E2"/>
    <w:rsid w:val="009F7912"/>
    <w:rsid w:val="00A02459"/>
    <w:rsid w:val="00A24B1D"/>
    <w:rsid w:val="00A359B2"/>
    <w:rsid w:val="00A47512"/>
    <w:rsid w:val="00A546E8"/>
    <w:rsid w:val="00A64267"/>
    <w:rsid w:val="00A64F8E"/>
    <w:rsid w:val="00A835DD"/>
    <w:rsid w:val="00A8407B"/>
    <w:rsid w:val="00A94508"/>
    <w:rsid w:val="00A974FF"/>
    <w:rsid w:val="00AA4EDC"/>
    <w:rsid w:val="00AB1398"/>
    <w:rsid w:val="00AB5254"/>
    <w:rsid w:val="00AD128B"/>
    <w:rsid w:val="00AD37E7"/>
    <w:rsid w:val="00AE6C19"/>
    <w:rsid w:val="00AF6779"/>
    <w:rsid w:val="00AF77D8"/>
    <w:rsid w:val="00B06616"/>
    <w:rsid w:val="00B20A1A"/>
    <w:rsid w:val="00B2289C"/>
    <w:rsid w:val="00B440D0"/>
    <w:rsid w:val="00B526C7"/>
    <w:rsid w:val="00B559CF"/>
    <w:rsid w:val="00B60B27"/>
    <w:rsid w:val="00B6148B"/>
    <w:rsid w:val="00B62325"/>
    <w:rsid w:val="00B66374"/>
    <w:rsid w:val="00B70F1B"/>
    <w:rsid w:val="00B80BFB"/>
    <w:rsid w:val="00B9162E"/>
    <w:rsid w:val="00B93E96"/>
    <w:rsid w:val="00BA69AF"/>
    <w:rsid w:val="00BA72B2"/>
    <w:rsid w:val="00BB10AF"/>
    <w:rsid w:val="00BB5108"/>
    <w:rsid w:val="00BB75EB"/>
    <w:rsid w:val="00BC47A7"/>
    <w:rsid w:val="00BC7038"/>
    <w:rsid w:val="00BD2C37"/>
    <w:rsid w:val="00BD6D60"/>
    <w:rsid w:val="00BD7408"/>
    <w:rsid w:val="00BE6672"/>
    <w:rsid w:val="00BF22A9"/>
    <w:rsid w:val="00BF7818"/>
    <w:rsid w:val="00BF7B09"/>
    <w:rsid w:val="00C15524"/>
    <w:rsid w:val="00C15893"/>
    <w:rsid w:val="00C2360B"/>
    <w:rsid w:val="00C523BB"/>
    <w:rsid w:val="00C53A5A"/>
    <w:rsid w:val="00C55783"/>
    <w:rsid w:val="00C5633B"/>
    <w:rsid w:val="00C56ABE"/>
    <w:rsid w:val="00C57B37"/>
    <w:rsid w:val="00C63A77"/>
    <w:rsid w:val="00C87734"/>
    <w:rsid w:val="00C87FCF"/>
    <w:rsid w:val="00CA6078"/>
    <w:rsid w:val="00CC3C8D"/>
    <w:rsid w:val="00CD710F"/>
    <w:rsid w:val="00CE1DD7"/>
    <w:rsid w:val="00CE305D"/>
    <w:rsid w:val="00CF13C1"/>
    <w:rsid w:val="00D16EF9"/>
    <w:rsid w:val="00D21BCC"/>
    <w:rsid w:val="00D242F0"/>
    <w:rsid w:val="00D3204D"/>
    <w:rsid w:val="00D35DE9"/>
    <w:rsid w:val="00D3619A"/>
    <w:rsid w:val="00D42AC7"/>
    <w:rsid w:val="00D550AF"/>
    <w:rsid w:val="00D5609B"/>
    <w:rsid w:val="00D63B72"/>
    <w:rsid w:val="00D832F7"/>
    <w:rsid w:val="00D855C7"/>
    <w:rsid w:val="00D9296D"/>
    <w:rsid w:val="00D95FD0"/>
    <w:rsid w:val="00D97E6F"/>
    <w:rsid w:val="00DA3ECE"/>
    <w:rsid w:val="00DA6B59"/>
    <w:rsid w:val="00DB24D0"/>
    <w:rsid w:val="00DC5FC0"/>
    <w:rsid w:val="00DC689F"/>
    <w:rsid w:val="00DE38AD"/>
    <w:rsid w:val="00E0226F"/>
    <w:rsid w:val="00E02CDC"/>
    <w:rsid w:val="00E10209"/>
    <w:rsid w:val="00E111E5"/>
    <w:rsid w:val="00E12AE2"/>
    <w:rsid w:val="00E171A5"/>
    <w:rsid w:val="00E241F7"/>
    <w:rsid w:val="00E31E93"/>
    <w:rsid w:val="00E37EEE"/>
    <w:rsid w:val="00E4309D"/>
    <w:rsid w:val="00E43E21"/>
    <w:rsid w:val="00E46A1F"/>
    <w:rsid w:val="00E51458"/>
    <w:rsid w:val="00E51FFB"/>
    <w:rsid w:val="00E533BA"/>
    <w:rsid w:val="00E54E49"/>
    <w:rsid w:val="00E621F9"/>
    <w:rsid w:val="00E7627A"/>
    <w:rsid w:val="00E8292A"/>
    <w:rsid w:val="00E854AA"/>
    <w:rsid w:val="00E90342"/>
    <w:rsid w:val="00E933B8"/>
    <w:rsid w:val="00E93B22"/>
    <w:rsid w:val="00E95305"/>
    <w:rsid w:val="00EA00B2"/>
    <w:rsid w:val="00EA2A06"/>
    <w:rsid w:val="00EA4340"/>
    <w:rsid w:val="00EB0D4E"/>
    <w:rsid w:val="00EB5FC5"/>
    <w:rsid w:val="00EE32DE"/>
    <w:rsid w:val="00EE52B0"/>
    <w:rsid w:val="00EE5CC2"/>
    <w:rsid w:val="00F00100"/>
    <w:rsid w:val="00F0338D"/>
    <w:rsid w:val="00F06A51"/>
    <w:rsid w:val="00F14C7E"/>
    <w:rsid w:val="00F16744"/>
    <w:rsid w:val="00F16D96"/>
    <w:rsid w:val="00F3224E"/>
    <w:rsid w:val="00F443AF"/>
    <w:rsid w:val="00F6031F"/>
    <w:rsid w:val="00F64995"/>
    <w:rsid w:val="00F735EE"/>
    <w:rsid w:val="00F77E3C"/>
    <w:rsid w:val="00F86938"/>
    <w:rsid w:val="00F91076"/>
    <w:rsid w:val="00FA6B74"/>
    <w:rsid w:val="00FB5C43"/>
    <w:rsid w:val="00FB69CF"/>
    <w:rsid w:val="00FC0DF6"/>
    <w:rsid w:val="00FC1383"/>
    <w:rsid w:val="00FD6895"/>
    <w:rsid w:val="00FE043F"/>
    <w:rsid w:val="00FF1B49"/>
    <w:rsid w:val="00FF553C"/>
    <w:rsid w:val="00FF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D90E8"/>
  <w15:docId w15:val="{CB46B702-BA02-4B4F-AA9E-F1F4D245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E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BalloonText">
    <w:name w:val="Balloon Text"/>
    <w:basedOn w:val="Normal"/>
    <w:link w:val="BalloonTextChar"/>
    <w:uiPriority w:val="99"/>
    <w:semiHidden/>
    <w:unhideWhenUsed/>
    <w:rsid w:val="00EA2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06"/>
    <w:rPr>
      <w:rFonts w:ascii="Segoe UI" w:hAnsi="Segoe UI" w:cs="Segoe UI"/>
      <w:sz w:val="18"/>
      <w:szCs w:val="18"/>
    </w:rPr>
  </w:style>
  <w:style w:type="character" w:styleId="Hyperlink">
    <w:name w:val="Hyperlink"/>
    <w:basedOn w:val="DefaultParagraphFont"/>
    <w:uiPriority w:val="99"/>
    <w:unhideWhenUsed/>
    <w:rsid w:val="008E0DD2"/>
    <w:rPr>
      <w:color w:val="0563C1" w:themeColor="hyperlink"/>
      <w:u w:val="single"/>
    </w:rPr>
  </w:style>
  <w:style w:type="character" w:styleId="UnresolvedMention">
    <w:name w:val="Unresolved Mention"/>
    <w:basedOn w:val="DefaultParagraphFont"/>
    <w:uiPriority w:val="99"/>
    <w:semiHidden/>
    <w:unhideWhenUsed/>
    <w:rsid w:val="008E0DD2"/>
    <w:rPr>
      <w:color w:val="605E5C"/>
      <w:shd w:val="clear" w:color="auto" w:fill="E1DFDD"/>
    </w:rPr>
  </w:style>
  <w:style w:type="paragraph" w:styleId="ListParagraph">
    <w:name w:val="List Paragraph"/>
    <w:aliases w:val="Citation List,본문(내용),List Paragraph (numbered (a)),Colorful List - Accent 11"/>
    <w:basedOn w:val="Normal"/>
    <w:link w:val="ListParagraphChar"/>
    <w:uiPriority w:val="34"/>
    <w:qFormat/>
    <w:rsid w:val="00E90342"/>
    <w:pPr>
      <w:ind w:left="720"/>
      <w:contextualSpacing/>
    </w:pPr>
  </w:style>
  <w:style w:type="character" w:styleId="CommentReference">
    <w:name w:val="annotation reference"/>
    <w:basedOn w:val="DefaultParagraphFont"/>
    <w:uiPriority w:val="99"/>
    <w:semiHidden/>
    <w:unhideWhenUsed/>
    <w:rsid w:val="002939DF"/>
    <w:rPr>
      <w:sz w:val="16"/>
      <w:szCs w:val="16"/>
    </w:rPr>
  </w:style>
  <w:style w:type="paragraph" w:styleId="CommentText">
    <w:name w:val="annotation text"/>
    <w:basedOn w:val="Normal"/>
    <w:link w:val="CommentTextChar"/>
    <w:uiPriority w:val="99"/>
    <w:semiHidden/>
    <w:unhideWhenUsed/>
    <w:rsid w:val="002939DF"/>
    <w:rPr>
      <w:sz w:val="20"/>
      <w:szCs w:val="20"/>
    </w:rPr>
  </w:style>
  <w:style w:type="character" w:customStyle="1" w:styleId="CommentTextChar">
    <w:name w:val="Comment Text Char"/>
    <w:basedOn w:val="DefaultParagraphFont"/>
    <w:link w:val="CommentText"/>
    <w:uiPriority w:val="99"/>
    <w:semiHidden/>
    <w:rsid w:val="002939DF"/>
  </w:style>
  <w:style w:type="paragraph" w:styleId="CommentSubject">
    <w:name w:val="annotation subject"/>
    <w:basedOn w:val="CommentText"/>
    <w:next w:val="CommentText"/>
    <w:link w:val="CommentSubjectChar"/>
    <w:uiPriority w:val="99"/>
    <w:semiHidden/>
    <w:unhideWhenUsed/>
    <w:rsid w:val="002939DF"/>
    <w:rPr>
      <w:b/>
      <w:bCs/>
    </w:rPr>
  </w:style>
  <w:style w:type="character" w:customStyle="1" w:styleId="CommentSubjectChar">
    <w:name w:val="Comment Subject Char"/>
    <w:basedOn w:val="CommentTextChar"/>
    <w:link w:val="CommentSubject"/>
    <w:uiPriority w:val="99"/>
    <w:semiHidden/>
    <w:rsid w:val="002939DF"/>
    <w:rPr>
      <w:b/>
      <w:bCs/>
    </w:rPr>
  </w:style>
  <w:style w:type="table" w:styleId="TableGrid">
    <w:name w:val="Table Grid"/>
    <w:basedOn w:val="TableNormal"/>
    <w:uiPriority w:val="39"/>
    <w:rsid w:val="00895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3ECE"/>
    <w:pPr>
      <w:spacing w:before="100" w:beforeAutospacing="1" w:after="100" w:afterAutospacing="1"/>
    </w:pPr>
    <w:rPr>
      <w:lang w:val="en-NZ" w:eastAsia="en-NZ"/>
    </w:rPr>
  </w:style>
  <w:style w:type="character" w:customStyle="1" w:styleId="normaltextrun">
    <w:name w:val="normaltextrun"/>
    <w:basedOn w:val="DefaultParagraphFont"/>
    <w:rsid w:val="00DA3ECE"/>
  </w:style>
  <w:style w:type="character" w:customStyle="1" w:styleId="eop">
    <w:name w:val="eop"/>
    <w:basedOn w:val="DefaultParagraphFont"/>
    <w:rsid w:val="00DA3ECE"/>
  </w:style>
  <w:style w:type="paragraph" w:styleId="Revision">
    <w:name w:val="Revision"/>
    <w:hidden/>
    <w:uiPriority w:val="99"/>
    <w:semiHidden/>
    <w:rsid w:val="007D16BD"/>
    <w:rPr>
      <w:sz w:val="24"/>
      <w:szCs w:val="24"/>
    </w:rPr>
  </w:style>
  <w:style w:type="paragraph" w:customStyle="1" w:styleId="Default">
    <w:name w:val="Default"/>
    <w:rsid w:val="00D242F0"/>
    <w:pPr>
      <w:autoSpaceDE w:val="0"/>
      <w:autoSpaceDN w:val="0"/>
      <w:adjustRightInd w:val="0"/>
    </w:pPr>
    <w:rPr>
      <w:rFonts w:ascii="Century Gothic" w:hAnsi="Century Gothic" w:cs="Century Gothic"/>
      <w:color w:val="000000"/>
      <w:sz w:val="24"/>
      <w:szCs w:val="24"/>
    </w:rPr>
  </w:style>
  <w:style w:type="paragraph" w:styleId="Header">
    <w:name w:val="header"/>
    <w:basedOn w:val="Normal"/>
    <w:link w:val="HeaderChar"/>
    <w:uiPriority w:val="99"/>
    <w:unhideWhenUsed/>
    <w:rsid w:val="0043180E"/>
    <w:pPr>
      <w:tabs>
        <w:tab w:val="center" w:pos="4680"/>
        <w:tab w:val="right" w:pos="9360"/>
      </w:tabs>
    </w:pPr>
  </w:style>
  <w:style w:type="character" w:customStyle="1" w:styleId="HeaderChar">
    <w:name w:val="Header Char"/>
    <w:basedOn w:val="DefaultParagraphFont"/>
    <w:link w:val="Header"/>
    <w:uiPriority w:val="99"/>
    <w:rsid w:val="0043180E"/>
    <w:rPr>
      <w:sz w:val="24"/>
      <w:szCs w:val="24"/>
    </w:rPr>
  </w:style>
  <w:style w:type="paragraph" w:styleId="Footer">
    <w:name w:val="footer"/>
    <w:basedOn w:val="Normal"/>
    <w:link w:val="FooterChar"/>
    <w:uiPriority w:val="99"/>
    <w:unhideWhenUsed/>
    <w:rsid w:val="0043180E"/>
    <w:pPr>
      <w:tabs>
        <w:tab w:val="center" w:pos="4680"/>
        <w:tab w:val="right" w:pos="9360"/>
      </w:tabs>
    </w:pPr>
  </w:style>
  <w:style w:type="character" w:customStyle="1" w:styleId="FooterChar">
    <w:name w:val="Footer Char"/>
    <w:basedOn w:val="DefaultParagraphFont"/>
    <w:link w:val="Footer"/>
    <w:uiPriority w:val="99"/>
    <w:rsid w:val="0043180E"/>
    <w:rPr>
      <w:sz w:val="24"/>
      <w:szCs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416043"/>
    <w:rPr>
      <w:sz w:val="24"/>
      <w:szCs w:val="24"/>
    </w:rPr>
  </w:style>
  <w:style w:type="table" w:styleId="TableGridLight">
    <w:name w:val="Grid Table Light"/>
    <w:basedOn w:val="TableNormal"/>
    <w:uiPriority w:val="40"/>
    <w:rsid w:val="000B33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0A6691"/>
    <w:rPr>
      <w:sz w:val="20"/>
      <w:szCs w:val="20"/>
    </w:rPr>
  </w:style>
  <w:style w:type="character" w:customStyle="1" w:styleId="FootnoteTextChar">
    <w:name w:val="Footnote Text Char"/>
    <w:basedOn w:val="DefaultParagraphFont"/>
    <w:link w:val="FootnoteText"/>
    <w:uiPriority w:val="99"/>
    <w:semiHidden/>
    <w:rsid w:val="000A6691"/>
  </w:style>
  <w:style w:type="character" w:styleId="FootnoteReference">
    <w:name w:val="footnote reference"/>
    <w:basedOn w:val="DefaultParagraphFont"/>
    <w:uiPriority w:val="99"/>
    <w:semiHidden/>
    <w:unhideWhenUsed/>
    <w:rsid w:val="000A6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4861">
      <w:bodyDiv w:val="1"/>
      <w:marLeft w:val="0"/>
      <w:marRight w:val="0"/>
      <w:marTop w:val="0"/>
      <w:marBottom w:val="0"/>
      <w:divBdr>
        <w:top w:val="none" w:sz="0" w:space="0" w:color="auto"/>
        <w:left w:val="none" w:sz="0" w:space="0" w:color="auto"/>
        <w:bottom w:val="none" w:sz="0" w:space="0" w:color="auto"/>
        <w:right w:val="none" w:sz="0" w:space="0" w:color="auto"/>
      </w:divBdr>
      <w:divsChild>
        <w:div w:id="795490305">
          <w:marLeft w:val="0"/>
          <w:marRight w:val="0"/>
          <w:marTop w:val="30"/>
          <w:marBottom w:val="30"/>
          <w:divBdr>
            <w:top w:val="none" w:sz="0" w:space="0" w:color="auto"/>
            <w:left w:val="none" w:sz="0" w:space="0" w:color="auto"/>
            <w:bottom w:val="none" w:sz="0" w:space="0" w:color="auto"/>
            <w:right w:val="none" w:sz="0" w:space="0" w:color="auto"/>
          </w:divBdr>
          <w:divsChild>
            <w:div w:id="219630252">
              <w:marLeft w:val="0"/>
              <w:marRight w:val="0"/>
              <w:marTop w:val="0"/>
              <w:marBottom w:val="0"/>
              <w:divBdr>
                <w:top w:val="none" w:sz="0" w:space="0" w:color="auto"/>
                <w:left w:val="none" w:sz="0" w:space="0" w:color="auto"/>
                <w:bottom w:val="none" w:sz="0" w:space="0" w:color="auto"/>
                <w:right w:val="none" w:sz="0" w:space="0" w:color="auto"/>
              </w:divBdr>
              <w:divsChild>
                <w:div w:id="1911427150">
                  <w:marLeft w:val="0"/>
                  <w:marRight w:val="0"/>
                  <w:marTop w:val="0"/>
                  <w:marBottom w:val="0"/>
                  <w:divBdr>
                    <w:top w:val="none" w:sz="0" w:space="0" w:color="auto"/>
                    <w:left w:val="none" w:sz="0" w:space="0" w:color="auto"/>
                    <w:bottom w:val="none" w:sz="0" w:space="0" w:color="auto"/>
                    <w:right w:val="none" w:sz="0" w:space="0" w:color="auto"/>
                  </w:divBdr>
                </w:div>
              </w:divsChild>
            </w:div>
            <w:div w:id="527908797">
              <w:marLeft w:val="0"/>
              <w:marRight w:val="0"/>
              <w:marTop w:val="0"/>
              <w:marBottom w:val="0"/>
              <w:divBdr>
                <w:top w:val="none" w:sz="0" w:space="0" w:color="auto"/>
                <w:left w:val="none" w:sz="0" w:space="0" w:color="auto"/>
                <w:bottom w:val="none" w:sz="0" w:space="0" w:color="auto"/>
                <w:right w:val="none" w:sz="0" w:space="0" w:color="auto"/>
              </w:divBdr>
              <w:divsChild>
                <w:div w:id="1174104446">
                  <w:marLeft w:val="0"/>
                  <w:marRight w:val="0"/>
                  <w:marTop w:val="0"/>
                  <w:marBottom w:val="0"/>
                  <w:divBdr>
                    <w:top w:val="none" w:sz="0" w:space="0" w:color="auto"/>
                    <w:left w:val="none" w:sz="0" w:space="0" w:color="auto"/>
                    <w:bottom w:val="none" w:sz="0" w:space="0" w:color="auto"/>
                    <w:right w:val="none" w:sz="0" w:space="0" w:color="auto"/>
                  </w:divBdr>
                </w:div>
              </w:divsChild>
            </w:div>
            <w:div w:id="1714185787">
              <w:marLeft w:val="0"/>
              <w:marRight w:val="0"/>
              <w:marTop w:val="0"/>
              <w:marBottom w:val="0"/>
              <w:divBdr>
                <w:top w:val="none" w:sz="0" w:space="0" w:color="auto"/>
                <w:left w:val="none" w:sz="0" w:space="0" w:color="auto"/>
                <w:bottom w:val="none" w:sz="0" w:space="0" w:color="auto"/>
                <w:right w:val="none" w:sz="0" w:space="0" w:color="auto"/>
              </w:divBdr>
              <w:divsChild>
                <w:div w:id="1066801046">
                  <w:marLeft w:val="0"/>
                  <w:marRight w:val="0"/>
                  <w:marTop w:val="0"/>
                  <w:marBottom w:val="0"/>
                  <w:divBdr>
                    <w:top w:val="none" w:sz="0" w:space="0" w:color="auto"/>
                    <w:left w:val="none" w:sz="0" w:space="0" w:color="auto"/>
                    <w:bottom w:val="none" w:sz="0" w:space="0" w:color="auto"/>
                    <w:right w:val="none" w:sz="0" w:space="0" w:color="auto"/>
                  </w:divBdr>
                </w:div>
              </w:divsChild>
            </w:div>
            <w:div w:id="935601904">
              <w:marLeft w:val="0"/>
              <w:marRight w:val="0"/>
              <w:marTop w:val="0"/>
              <w:marBottom w:val="0"/>
              <w:divBdr>
                <w:top w:val="none" w:sz="0" w:space="0" w:color="auto"/>
                <w:left w:val="none" w:sz="0" w:space="0" w:color="auto"/>
                <w:bottom w:val="none" w:sz="0" w:space="0" w:color="auto"/>
                <w:right w:val="none" w:sz="0" w:space="0" w:color="auto"/>
              </w:divBdr>
              <w:divsChild>
                <w:div w:id="2127851102">
                  <w:marLeft w:val="0"/>
                  <w:marRight w:val="0"/>
                  <w:marTop w:val="0"/>
                  <w:marBottom w:val="0"/>
                  <w:divBdr>
                    <w:top w:val="none" w:sz="0" w:space="0" w:color="auto"/>
                    <w:left w:val="none" w:sz="0" w:space="0" w:color="auto"/>
                    <w:bottom w:val="none" w:sz="0" w:space="0" w:color="auto"/>
                    <w:right w:val="none" w:sz="0" w:space="0" w:color="auto"/>
                  </w:divBdr>
                </w:div>
              </w:divsChild>
            </w:div>
            <w:div w:id="1673988452">
              <w:marLeft w:val="0"/>
              <w:marRight w:val="0"/>
              <w:marTop w:val="0"/>
              <w:marBottom w:val="0"/>
              <w:divBdr>
                <w:top w:val="none" w:sz="0" w:space="0" w:color="auto"/>
                <w:left w:val="none" w:sz="0" w:space="0" w:color="auto"/>
                <w:bottom w:val="none" w:sz="0" w:space="0" w:color="auto"/>
                <w:right w:val="none" w:sz="0" w:space="0" w:color="auto"/>
              </w:divBdr>
              <w:divsChild>
                <w:div w:id="1248883252">
                  <w:marLeft w:val="0"/>
                  <w:marRight w:val="0"/>
                  <w:marTop w:val="0"/>
                  <w:marBottom w:val="0"/>
                  <w:divBdr>
                    <w:top w:val="none" w:sz="0" w:space="0" w:color="auto"/>
                    <w:left w:val="none" w:sz="0" w:space="0" w:color="auto"/>
                    <w:bottom w:val="none" w:sz="0" w:space="0" w:color="auto"/>
                    <w:right w:val="none" w:sz="0" w:space="0" w:color="auto"/>
                  </w:divBdr>
                </w:div>
              </w:divsChild>
            </w:div>
            <w:div w:id="1799373335">
              <w:marLeft w:val="0"/>
              <w:marRight w:val="0"/>
              <w:marTop w:val="0"/>
              <w:marBottom w:val="0"/>
              <w:divBdr>
                <w:top w:val="none" w:sz="0" w:space="0" w:color="auto"/>
                <w:left w:val="none" w:sz="0" w:space="0" w:color="auto"/>
                <w:bottom w:val="none" w:sz="0" w:space="0" w:color="auto"/>
                <w:right w:val="none" w:sz="0" w:space="0" w:color="auto"/>
              </w:divBdr>
              <w:divsChild>
                <w:div w:id="10459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0714">
      <w:bodyDiv w:val="1"/>
      <w:marLeft w:val="0"/>
      <w:marRight w:val="0"/>
      <w:marTop w:val="0"/>
      <w:marBottom w:val="0"/>
      <w:divBdr>
        <w:top w:val="none" w:sz="0" w:space="0" w:color="auto"/>
        <w:left w:val="none" w:sz="0" w:space="0" w:color="auto"/>
        <w:bottom w:val="none" w:sz="0" w:space="0" w:color="auto"/>
        <w:right w:val="none" w:sz="0" w:space="0" w:color="auto"/>
      </w:divBdr>
      <w:divsChild>
        <w:div w:id="2030519274">
          <w:marLeft w:val="0"/>
          <w:marRight w:val="0"/>
          <w:marTop w:val="30"/>
          <w:marBottom w:val="30"/>
          <w:divBdr>
            <w:top w:val="none" w:sz="0" w:space="0" w:color="auto"/>
            <w:left w:val="none" w:sz="0" w:space="0" w:color="auto"/>
            <w:bottom w:val="none" w:sz="0" w:space="0" w:color="auto"/>
            <w:right w:val="none" w:sz="0" w:space="0" w:color="auto"/>
          </w:divBdr>
          <w:divsChild>
            <w:div w:id="1342509756">
              <w:marLeft w:val="0"/>
              <w:marRight w:val="0"/>
              <w:marTop w:val="0"/>
              <w:marBottom w:val="0"/>
              <w:divBdr>
                <w:top w:val="none" w:sz="0" w:space="0" w:color="auto"/>
                <w:left w:val="none" w:sz="0" w:space="0" w:color="auto"/>
                <w:bottom w:val="none" w:sz="0" w:space="0" w:color="auto"/>
                <w:right w:val="none" w:sz="0" w:space="0" w:color="auto"/>
              </w:divBdr>
              <w:divsChild>
                <w:div w:id="881674474">
                  <w:marLeft w:val="0"/>
                  <w:marRight w:val="0"/>
                  <w:marTop w:val="0"/>
                  <w:marBottom w:val="0"/>
                  <w:divBdr>
                    <w:top w:val="none" w:sz="0" w:space="0" w:color="auto"/>
                    <w:left w:val="none" w:sz="0" w:space="0" w:color="auto"/>
                    <w:bottom w:val="none" w:sz="0" w:space="0" w:color="auto"/>
                    <w:right w:val="none" w:sz="0" w:space="0" w:color="auto"/>
                  </w:divBdr>
                </w:div>
              </w:divsChild>
            </w:div>
            <w:div w:id="898782035">
              <w:marLeft w:val="0"/>
              <w:marRight w:val="0"/>
              <w:marTop w:val="0"/>
              <w:marBottom w:val="0"/>
              <w:divBdr>
                <w:top w:val="none" w:sz="0" w:space="0" w:color="auto"/>
                <w:left w:val="none" w:sz="0" w:space="0" w:color="auto"/>
                <w:bottom w:val="none" w:sz="0" w:space="0" w:color="auto"/>
                <w:right w:val="none" w:sz="0" w:space="0" w:color="auto"/>
              </w:divBdr>
              <w:divsChild>
                <w:div w:id="1122382629">
                  <w:marLeft w:val="0"/>
                  <w:marRight w:val="0"/>
                  <w:marTop w:val="0"/>
                  <w:marBottom w:val="0"/>
                  <w:divBdr>
                    <w:top w:val="none" w:sz="0" w:space="0" w:color="auto"/>
                    <w:left w:val="none" w:sz="0" w:space="0" w:color="auto"/>
                    <w:bottom w:val="none" w:sz="0" w:space="0" w:color="auto"/>
                    <w:right w:val="none" w:sz="0" w:space="0" w:color="auto"/>
                  </w:divBdr>
                </w:div>
              </w:divsChild>
            </w:div>
            <w:div w:id="174274975">
              <w:marLeft w:val="0"/>
              <w:marRight w:val="0"/>
              <w:marTop w:val="0"/>
              <w:marBottom w:val="0"/>
              <w:divBdr>
                <w:top w:val="none" w:sz="0" w:space="0" w:color="auto"/>
                <w:left w:val="none" w:sz="0" w:space="0" w:color="auto"/>
                <w:bottom w:val="none" w:sz="0" w:space="0" w:color="auto"/>
                <w:right w:val="none" w:sz="0" w:space="0" w:color="auto"/>
              </w:divBdr>
              <w:divsChild>
                <w:div w:id="764501245">
                  <w:marLeft w:val="0"/>
                  <w:marRight w:val="0"/>
                  <w:marTop w:val="0"/>
                  <w:marBottom w:val="0"/>
                  <w:divBdr>
                    <w:top w:val="none" w:sz="0" w:space="0" w:color="auto"/>
                    <w:left w:val="none" w:sz="0" w:space="0" w:color="auto"/>
                    <w:bottom w:val="none" w:sz="0" w:space="0" w:color="auto"/>
                    <w:right w:val="none" w:sz="0" w:space="0" w:color="auto"/>
                  </w:divBdr>
                </w:div>
              </w:divsChild>
            </w:div>
            <w:div w:id="1000349013">
              <w:marLeft w:val="0"/>
              <w:marRight w:val="0"/>
              <w:marTop w:val="0"/>
              <w:marBottom w:val="0"/>
              <w:divBdr>
                <w:top w:val="none" w:sz="0" w:space="0" w:color="auto"/>
                <w:left w:val="none" w:sz="0" w:space="0" w:color="auto"/>
                <w:bottom w:val="none" w:sz="0" w:space="0" w:color="auto"/>
                <w:right w:val="none" w:sz="0" w:space="0" w:color="auto"/>
              </w:divBdr>
              <w:divsChild>
                <w:div w:id="277417569">
                  <w:marLeft w:val="0"/>
                  <w:marRight w:val="0"/>
                  <w:marTop w:val="0"/>
                  <w:marBottom w:val="0"/>
                  <w:divBdr>
                    <w:top w:val="none" w:sz="0" w:space="0" w:color="auto"/>
                    <w:left w:val="none" w:sz="0" w:space="0" w:color="auto"/>
                    <w:bottom w:val="none" w:sz="0" w:space="0" w:color="auto"/>
                    <w:right w:val="none" w:sz="0" w:space="0" w:color="auto"/>
                  </w:divBdr>
                </w:div>
              </w:divsChild>
            </w:div>
            <w:div w:id="1467703120">
              <w:marLeft w:val="0"/>
              <w:marRight w:val="0"/>
              <w:marTop w:val="0"/>
              <w:marBottom w:val="0"/>
              <w:divBdr>
                <w:top w:val="none" w:sz="0" w:space="0" w:color="auto"/>
                <w:left w:val="none" w:sz="0" w:space="0" w:color="auto"/>
                <w:bottom w:val="none" w:sz="0" w:space="0" w:color="auto"/>
                <w:right w:val="none" w:sz="0" w:space="0" w:color="auto"/>
              </w:divBdr>
              <w:divsChild>
                <w:div w:id="1507553887">
                  <w:marLeft w:val="0"/>
                  <w:marRight w:val="0"/>
                  <w:marTop w:val="0"/>
                  <w:marBottom w:val="0"/>
                  <w:divBdr>
                    <w:top w:val="none" w:sz="0" w:space="0" w:color="auto"/>
                    <w:left w:val="none" w:sz="0" w:space="0" w:color="auto"/>
                    <w:bottom w:val="none" w:sz="0" w:space="0" w:color="auto"/>
                    <w:right w:val="none" w:sz="0" w:space="0" w:color="auto"/>
                  </w:divBdr>
                </w:div>
              </w:divsChild>
            </w:div>
            <w:div w:id="1915386533">
              <w:marLeft w:val="0"/>
              <w:marRight w:val="0"/>
              <w:marTop w:val="0"/>
              <w:marBottom w:val="0"/>
              <w:divBdr>
                <w:top w:val="none" w:sz="0" w:space="0" w:color="auto"/>
                <w:left w:val="none" w:sz="0" w:space="0" w:color="auto"/>
                <w:bottom w:val="none" w:sz="0" w:space="0" w:color="auto"/>
                <w:right w:val="none" w:sz="0" w:space="0" w:color="auto"/>
              </w:divBdr>
              <w:divsChild>
                <w:div w:id="8044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9015">
      <w:bodyDiv w:val="1"/>
      <w:marLeft w:val="0"/>
      <w:marRight w:val="0"/>
      <w:marTop w:val="0"/>
      <w:marBottom w:val="0"/>
      <w:divBdr>
        <w:top w:val="none" w:sz="0" w:space="0" w:color="auto"/>
        <w:left w:val="none" w:sz="0" w:space="0" w:color="auto"/>
        <w:bottom w:val="none" w:sz="0" w:space="0" w:color="auto"/>
        <w:right w:val="none" w:sz="0" w:space="0" w:color="auto"/>
      </w:divBdr>
    </w:div>
    <w:div w:id="572549172">
      <w:bodyDiv w:val="1"/>
      <w:marLeft w:val="0"/>
      <w:marRight w:val="0"/>
      <w:marTop w:val="0"/>
      <w:marBottom w:val="0"/>
      <w:divBdr>
        <w:top w:val="none" w:sz="0" w:space="0" w:color="auto"/>
        <w:left w:val="none" w:sz="0" w:space="0" w:color="auto"/>
        <w:bottom w:val="none" w:sz="0" w:space="0" w:color="auto"/>
        <w:right w:val="none" w:sz="0" w:space="0" w:color="auto"/>
      </w:divBdr>
    </w:div>
    <w:div w:id="978144813">
      <w:bodyDiv w:val="1"/>
      <w:marLeft w:val="0"/>
      <w:marRight w:val="0"/>
      <w:marTop w:val="0"/>
      <w:marBottom w:val="0"/>
      <w:divBdr>
        <w:top w:val="none" w:sz="0" w:space="0" w:color="auto"/>
        <w:left w:val="none" w:sz="0" w:space="0" w:color="auto"/>
        <w:bottom w:val="none" w:sz="0" w:space="0" w:color="auto"/>
        <w:right w:val="none" w:sz="0" w:space="0" w:color="auto"/>
      </w:divBdr>
      <w:divsChild>
        <w:div w:id="315258379">
          <w:marLeft w:val="0"/>
          <w:marRight w:val="0"/>
          <w:marTop w:val="30"/>
          <w:marBottom w:val="30"/>
          <w:divBdr>
            <w:top w:val="none" w:sz="0" w:space="0" w:color="auto"/>
            <w:left w:val="none" w:sz="0" w:space="0" w:color="auto"/>
            <w:bottom w:val="none" w:sz="0" w:space="0" w:color="auto"/>
            <w:right w:val="none" w:sz="0" w:space="0" w:color="auto"/>
          </w:divBdr>
          <w:divsChild>
            <w:div w:id="1409115206">
              <w:marLeft w:val="0"/>
              <w:marRight w:val="0"/>
              <w:marTop w:val="0"/>
              <w:marBottom w:val="0"/>
              <w:divBdr>
                <w:top w:val="none" w:sz="0" w:space="0" w:color="auto"/>
                <w:left w:val="none" w:sz="0" w:space="0" w:color="auto"/>
                <w:bottom w:val="none" w:sz="0" w:space="0" w:color="auto"/>
                <w:right w:val="none" w:sz="0" w:space="0" w:color="auto"/>
              </w:divBdr>
              <w:divsChild>
                <w:div w:id="928007392">
                  <w:marLeft w:val="0"/>
                  <w:marRight w:val="0"/>
                  <w:marTop w:val="0"/>
                  <w:marBottom w:val="0"/>
                  <w:divBdr>
                    <w:top w:val="none" w:sz="0" w:space="0" w:color="auto"/>
                    <w:left w:val="none" w:sz="0" w:space="0" w:color="auto"/>
                    <w:bottom w:val="none" w:sz="0" w:space="0" w:color="auto"/>
                    <w:right w:val="none" w:sz="0" w:space="0" w:color="auto"/>
                  </w:divBdr>
                </w:div>
              </w:divsChild>
            </w:div>
            <w:div w:id="1341353346">
              <w:marLeft w:val="0"/>
              <w:marRight w:val="0"/>
              <w:marTop w:val="0"/>
              <w:marBottom w:val="0"/>
              <w:divBdr>
                <w:top w:val="none" w:sz="0" w:space="0" w:color="auto"/>
                <w:left w:val="none" w:sz="0" w:space="0" w:color="auto"/>
                <w:bottom w:val="none" w:sz="0" w:space="0" w:color="auto"/>
                <w:right w:val="none" w:sz="0" w:space="0" w:color="auto"/>
              </w:divBdr>
              <w:divsChild>
                <w:div w:id="1835024908">
                  <w:marLeft w:val="0"/>
                  <w:marRight w:val="0"/>
                  <w:marTop w:val="0"/>
                  <w:marBottom w:val="0"/>
                  <w:divBdr>
                    <w:top w:val="none" w:sz="0" w:space="0" w:color="auto"/>
                    <w:left w:val="none" w:sz="0" w:space="0" w:color="auto"/>
                    <w:bottom w:val="none" w:sz="0" w:space="0" w:color="auto"/>
                    <w:right w:val="none" w:sz="0" w:space="0" w:color="auto"/>
                  </w:divBdr>
                </w:div>
              </w:divsChild>
            </w:div>
            <w:div w:id="2094816774">
              <w:marLeft w:val="0"/>
              <w:marRight w:val="0"/>
              <w:marTop w:val="0"/>
              <w:marBottom w:val="0"/>
              <w:divBdr>
                <w:top w:val="none" w:sz="0" w:space="0" w:color="auto"/>
                <w:left w:val="none" w:sz="0" w:space="0" w:color="auto"/>
                <w:bottom w:val="none" w:sz="0" w:space="0" w:color="auto"/>
                <w:right w:val="none" w:sz="0" w:space="0" w:color="auto"/>
              </w:divBdr>
              <w:divsChild>
                <w:div w:id="902105038">
                  <w:marLeft w:val="0"/>
                  <w:marRight w:val="0"/>
                  <w:marTop w:val="0"/>
                  <w:marBottom w:val="0"/>
                  <w:divBdr>
                    <w:top w:val="none" w:sz="0" w:space="0" w:color="auto"/>
                    <w:left w:val="none" w:sz="0" w:space="0" w:color="auto"/>
                    <w:bottom w:val="none" w:sz="0" w:space="0" w:color="auto"/>
                    <w:right w:val="none" w:sz="0" w:space="0" w:color="auto"/>
                  </w:divBdr>
                </w:div>
              </w:divsChild>
            </w:div>
            <w:div w:id="1418553707">
              <w:marLeft w:val="0"/>
              <w:marRight w:val="0"/>
              <w:marTop w:val="0"/>
              <w:marBottom w:val="0"/>
              <w:divBdr>
                <w:top w:val="none" w:sz="0" w:space="0" w:color="auto"/>
                <w:left w:val="none" w:sz="0" w:space="0" w:color="auto"/>
                <w:bottom w:val="none" w:sz="0" w:space="0" w:color="auto"/>
                <w:right w:val="none" w:sz="0" w:space="0" w:color="auto"/>
              </w:divBdr>
              <w:divsChild>
                <w:div w:id="865094203">
                  <w:marLeft w:val="0"/>
                  <w:marRight w:val="0"/>
                  <w:marTop w:val="0"/>
                  <w:marBottom w:val="0"/>
                  <w:divBdr>
                    <w:top w:val="none" w:sz="0" w:space="0" w:color="auto"/>
                    <w:left w:val="none" w:sz="0" w:space="0" w:color="auto"/>
                    <w:bottom w:val="none" w:sz="0" w:space="0" w:color="auto"/>
                    <w:right w:val="none" w:sz="0" w:space="0" w:color="auto"/>
                  </w:divBdr>
                </w:div>
              </w:divsChild>
            </w:div>
            <w:div w:id="655184847">
              <w:marLeft w:val="0"/>
              <w:marRight w:val="0"/>
              <w:marTop w:val="0"/>
              <w:marBottom w:val="0"/>
              <w:divBdr>
                <w:top w:val="none" w:sz="0" w:space="0" w:color="auto"/>
                <w:left w:val="none" w:sz="0" w:space="0" w:color="auto"/>
                <w:bottom w:val="none" w:sz="0" w:space="0" w:color="auto"/>
                <w:right w:val="none" w:sz="0" w:space="0" w:color="auto"/>
              </w:divBdr>
              <w:divsChild>
                <w:div w:id="1493527917">
                  <w:marLeft w:val="0"/>
                  <w:marRight w:val="0"/>
                  <w:marTop w:val="0"/>
                  <w:marBottom w:val="0"/>
                  <w:divBdr>
                    <w:top w:val="none" w:sz="0" w:space="0" w:color="auto"/>
                    <w:left w:val="none" w:sz="0" w:space="0" w:color="auto"/>
                    <w:bottom w:val="none" w:sz="0" w:space="0" w:color="auto"/>
                    <w:right w:val="none" w:sz="0" w:space="0" w:color="auto"/>
                  </w:divBdr>
                </w:div>
              </w:divsChild>
            </w:div>
            <w:div w:id="391346011">
              <w:marLeft w:val="0"/>
              <w:marRight w:val="0"/>
              <w:marTop w:val="0"/>
              <w:marBottom w:val="0"/>
              <w:divBdr>
                <w:top w:val="none" w:sz="0" w:space="0" w:color="auto"/>
                <w:left w:val="none" w:sz="0" w:space="0" w:color="auto"/>
                <w:bottom w:val="none" w:sz="0" w:space="0" w:color="auto"/>
                <w:right w:val="none" w:sz="0" w:space="0" w:color="auto"/>
              </w:divBdr>
              <w:divsChild>
                <w:div w:id="14077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2957">
      <w:bodyDiv w:val="1"/>
      <w:marLeft w:val="0"/>
      <w:marRight w:val="0"/>
      <w:marTop w:val="0"/>
      <w:marBottom w:val="0"/>
      <w:divBdr>
        <w:top w:val="none" w:sz="0" w:space="0" w:color="auto"/>
        <w:left w:val="none" w:sz="0" w:space="0" w:color="auto"/>
        <w:bottom w:val="none" w:sz="0" w:space="0" w:color="auto"/>
        <w:right w:val="none" w:sz="0" w:space="0" w:color="auto"/>
      </w:divBdr>
    </w:div>
    <w:div w:id="1089232419">
      <w:bodyDiv w:val="1"/>
      <w:marLeft w:val="0"/>
      <w:marRight w:val="0"/>
      <w:marTop w:val="0"/>
      <w:marBottom w:val="0"/>
      <w:divBdr>
        <w:top w:val="none" w:sz="0" w:space="0" w:color="auto"/>
        <w:left w:val="none" w:sz="0" w:space="0" w:color="auto"/>
        <w:bottom w:val="none" w:sz="0" w:space="0" w:color="auto"/>
        <w:right w:val="none" w:sz="0" w:space="0" w:color="auto"/>
      </w:divBdr>
    </w:div>
    <w:div w:id="1121807180">
      <w:bodyDiv w:val="1"/>
      <w:marLeft w:val="0"/>
      <w:marRight w:val="0"/>
      <w:marTop w:val="0"/>
      <w:marBottom w:val="0"/>
      <w:divBdr>
        <w:top w:val="none" w:sz="0" w:space="0" w:color="auto"/>
        <w:left w:val="none" w:sz="0" w:space="0" w:color="auto"/>
        <w:bottom w:val="none" w:sz="0" w:space="0" w:color="auto"/>
        <w:right w:val="none" w:sz="0" w:space="0" w:color="auto"/>
      </w:divBdr>
    </w:div>
    <w:div w:id="1274828762">
      <w:bodyDiv w:val="1"/>
      <w:marLeft w:val="0"/>
      <w:marRight w:val="0"/>
      <w:marTop w:val="0"/>
      <w:marBottom w:val="0"/>
      <w:divBdr>
        <w:top w:val="none" w:sz="0" w:space="0" w:color="auto"/>
        <w:left w:val="none" w:sz="0" w:space="0" w:color="auto"/>
        <w:bottom w:val="none" w:sz="0" w:space="0" w:color="auto"/>
        <w:right w:val="none" w:sz="0" w:space="0" w:color="auto"/>
      </w:divBdr>
    </w:div>
    <w:div w:id="1296912723">
      <w:bodyDiv w:val="1"/>
      <w:marLeft w:val="0"/>
      <w:marRight w:val="0"/>
      <w:marTop w:val="0"/>
      <w:marBottom w:val="0"/>
      <w:divBdr>
        <w:top w:val="none" w:sz="0" w:space="0" w:color="auto"/>
        <w:left w:val="none" w:sz="0" w:space="0" w:color="auto"/>
        <w:bottom w:val="none" w:sz="0" w:space="0" w:color="auto"/>
        <w:right w:val="none" w:sz="0" w:space="0" w:color="auto"/>
      </w:divBdr>
    </w:div>
    <w:div w:id="1314915254">
      <w:bodyDiv w:val="1"/>
      <w:marLeft w:val="0"/>
      <w:marRight w:val="0"/>
      <w:marTop w:val="0"/>
      <w:marBottom w:val="0"/>
      <w:divBdr>
        <w:top w:val="none" w:sz="0" w:space="0" w:color="auto"/>
        <w:left w:val="none" w:sz="0" w:space="0" w:color="auto"/>
        <w:bottom w:val="none" w:sz="0" w:space="0" w:color="auto"/>
        <w:right w:val="none" w:sz="0" w:space="0" w:color="auto"/>
      </w:divBdr>
    </w:div>
    <w:div w:id="1372800704">
      <w:bodyDiv w:val="1"/>
      <w:marLeft w:val="0"/>
      <w:marRight w:val="0"/>
      <w:marTop w:val="0"/>
      <w:marBottom w:val="0"/>
      <w:divBdr>
        <w:top w:val="none" w:sz="0" w:space="0" w:color="auto"/>
        <w:left w:val="none" w:sz="0" w:space="0" w:color="auto"/>
        <w:bottom w:val="none" w:sz="0" w:space="0" w:color="auto"/>
        <w:right w:val="none" w:sz="0" w:space="0" w:color="auto"/>
      </w:divBdr>
    </w:div>
    <w:div w:id="1401178121">
      <w:bodyDiv w:val="1"/>
      <w:marLeft w:val="0"/>
      <w:marRight w:val="0"/>
      <w:marTop w:val="0"/>
      <w:marBottom w:val="0"/>
      <w:divBdr>
        <w:top w:val="none" w:sz="0" w:space="0" w:color="auto"/>
        <w:left w:val="none" w:sz="0" w:space="0" w:color="auto"/>
        <w:bottom w:val="none" w:sz="0" w:space="0" w:color="auto"/>
        <w:right w:val="none" w:sz="0" w:space="0" w:color="auto"/>
      </w:divBdr>
      <w:divsChild>
        <w:div w:id="380636840">
          <w:marLeft w:val="0"/>
          <w:marRight w:val="0"/>
          <w:marTop w:val="30"/>
          <w:marBottom w:val="30"/>
          <w:divBdr>
            <w:top w:val="none" w:sz="0" w:space="0" w:color="auto"/>
            <w:left w:val="none" w:sz="0" w:space="0" w:color="auto"/>
            <w:bottom w:val="none" w:sz="0" w:space="0" w:color="auto"/>
            <w:right w:val="none" w:sz="0" w:space="0" w:color="auto"/>
          </w:divBdr>
          <w:divsChild>
            <w:div w:id="222641785">
              <w:marLeft w:val="0"/>
              <w:marRight w:val="0"/>
              <w:marTop w:val="0"/>
              <w:marBottom w:val="0"/>
              <w:divBdr>
                <w:top w:val="none" w:sz="0" w:space="0" w:color="auto"/>
                <w:left w:val="none" w:sz="0" w:space="0" w:color="auto"/>
                <w:bottom w:val="none" w:sz="0" w:space="0" w:color="auto"/>
                <w:right w:val="none" w:sz="0" w:space="0" w:color="auto"/>
              </w:divBdr>
              <w:divsChild>
                <w:div w:id="1427071577">
                  <w:marLeft w:val="0"/>
                  <w:marRight w:val="0"/>
                  <w:marTop w:val="0"/>
                  <w:marBottom w:val="0"/>
                  <w:divBdr>
                    <w:top w:val="none" w:sz="0" w:space="0" w:color="auto"/>
                    <w:left w:val="none" w:sz="0" w:space="0" w:color="auto"/>
                    <w:bottom w:val="none" w:sz="0" w:space="0" w:color="auto"/>
                    <w:right w:val="none" w:sz="0" w:space="0" w:color="auto"/>
                  </w:divBdr>
                </w:div>
              </w:divsChild>
            </w:div>
            <w:div w:id="1854027650">
              <w:marLeft w:val="0"/>
              <w:marRight w:val="0"/>
              <w:marTop w:val="0"/>
              <w:marBottom w:val="0"/>
              <w:divBdr>
                <w:top w:val="none" w:sz="0" w:space="0" w:color="auto"/>
                <w:left w:val="none" w:sz="0" w:space="0" w:color="auto"/>
                <w:bottom w:val="none" w:sz="0" w:space="0" w:color="auto"/>
                <w:right w:val="none" w:sz="0" w:space="0" w:color="auto"/>
              </w:divBdr>
              <w:divsChild>
                <w:div w:id="938441763">
                  <w:marLeft w:val="0"/>
                  <w:marRight w:val="0"/>
                  <w:marTop w:val="0"/>
                  <w:marBottom w:val="0"/>
                  <w:divBdr>
                    <w:top w:val="none" w:sz="0" w:space="0" w:color="auto"/>
                    <w:left w:val="none" w:sz="0" w:space="0" w:color="auto"/>
                    <w:bottom w:val="none" w:sz="0" w:space="0" w:color="auto"/>
                    <w:right w:val="none" w:sz="0" w:space="0" w:color="auto"/>
                  </w:divBdr>
                </w:div>
              </w:divsChild>
            </w:div>
            <w:div w:id="63644723">
              <w:marLeft w:val="0"/>
              <w:marRight w:val="0"/>
              <w:marTop w:val="0"/>
              <w:marBottom w:val="0"/>
              <w:divBdr>
                <w:top w:val="none" w:sz="0" w:space="0" w:color="auto"/>
                <w:left w:val="none" w:sz="0" w:space="0" w:color="auto"/>
                <w:bottom w:val="none" w:sz="0" w:space="0" w:color="auto"/>
                <w:right w:val="none" w:sz="0" w:space="0" w:color="auto"/>
              </w:divBdr>
              <w:divsChild>
                <w:div w:id="300118708">
                  <w:marLeft w:val="0"/>
                  <w:marRight w:val="0"/>
                  <w:marTop w:val="0"/>
                  <w:marBottom w:val="0"/>
                  <w:divBdr>
                    <w:top w:val="none" w:sz="0" w:space="0" w:color="auto"/>
                    <w:left w:val="none" w:sz="0" w:space="0" w:color="auto"/>
                    <w:bottom w:val="none" w:sz="0" w:space="0" w:color="auto"/>
                    <w:right w:val="none" w:sz="0" w:space="0" w:color="auto"/>
                  </w:divBdr>
                </w:div>
              </w:divsChild>
            </w:div>
            <w:div w:id="474176192">
              <w:marLeft w:val="0"/>
              <w:marRight w:val="0"/>
              <w:marTop w:val="0"/>
              <w:marBottom w:val="0"/>
              <w:divBdr>
                <w:top w:val="none" w:sz="0" w:space="0" w:color="auto"/>
                <w:left w:val="none" w:sz="0" w:space="0" w:color="auto"/>
                <w:bottom w:val="none" w:sz="0" w:space="0" w:color="auto"/>
                <w:right w:val="none" w:sz="0" w:space="0" w:color="auto"/>
              </w:divBdr>
              <w:divsChild>
                <w:div w:id="1377394318">
                  <w:marLeft w:val="0"/>
                  <w:marRight w:val="0"/>
                  <w:marTop w:val="0"/>
                  <w:marBottom w:val="0"/>
                  <w:divBdr>
                    <w:top w:val="none" w:sz="0" w:space="0" w:color="auto"/>
                    <w:left w:val="none" w:sz="0" w:space="0" w:color="auto"/>
                    <w:bottom w:val="none" w:sz="0" w:space="0" w:color="auto"/>
                    <w:right w:val="none" w:sz="0" w:space="0" w:color="auto"/>
                  </w:divBdr>
                </w:div>
              </w:divsChild>
            </w:div>
            <w:div w:id="216673110">
              <w:marLeft w:val="0"/>
              <w:marRight w:val="0"/>
              <w:marTop w:val="0"/>
              <w:marBottom w:val="0"/>
              <w:divBdr>
                <w:top w:val="none" w:sz="0" w:space="0" w:color="auto"/>
                <w:left w:val="none" w:sz="0" w:space="0" w:color="auto"/>
                <w:bottom w:val="none" w:sz="0" w:space="0" w:color="auto"/>
                <w:right w:val="none" w:sz="0" w:space="0" w:color="auto"/>
              </w:divBdr>
              <w:divsChild>
                <w:div w:id="261571315">
                  <w:marLeft w:val="0"/>
                  <w:marRight w:val="0"/>
                  <w:marTop w:val="0"/>
                  <w:marBottom w:val="0"/>
                  <w:divBdr>
                    <w:top w:val="none" w:sz="0" w:space="0" w:color="auto"/>
                    <w:left w:val="none" w:sz="0" w:space="0" w:color="auto"/>
                    <w:bottom w:val="none" w:sz="0" w:space="0" w:color="auto"/>
                    <w:right w:val="none" w:sz="0" w:space="0" w:color="auto"/>
                  </w:divBdr>
                </w:div>
              </w:divsChild>
            </w:div>
            <w:div w:id="339162689">
              <w:marLeft w:val="0"/>
              <w:marRight w:val="0"/>
              <w:marTop w:val="0"/>
              <w:marBottom w:val="0"/>
              <w:divBdr>
                <w:top w:val="none" w:sz="0" w:space="0" w:color="auto"/>
                <w:left w:val="none" w:sz="0" w:space="0" w:color="auto"/>
                <w:bottom w:val="none" w:sz="0" w:space="0" w:color="auto"/>
                <w:right w:val="none" w:sz="0" w:space="0" w:color="auto"/>
              </w:divBdr>
              <w:divsChild>
                <w:div w:id="2591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8477">
      <w:bodyDiv w:val="1"/>
      <w:marLeft w:val="0"/>
      <w:marRight w:val="0"/>
      <w:marTop w:val="0"/>
      <w:marBottom w:val="0"/>
      <w:divBdr>
        <w:top w:val="none" w:sz="0" w:space="0" w:color="auto"/>
        <w:left w:val="none" w:sz="0" w:space="0" w:color="auto"/>
        <w:bottom w:val="none" w:sz="0" w:space="0" w:color="auto"/>
        <w:right w:val="none" w:sz="0" w:space="0" w:color="auto"/>
      </w:divBdr>
    </w:div>
    <w:div w:id="1471511884">
      <w:bodyDiv w:val="1"/>
      <w:marLeft w:val="0"/>
      <w:marRight w:val="0"/>
      <w:marTop w:val="0"/>
      <w:marBottom w:val="0"/>
      <w:divBdr>
        <w:top w:val="none" w:sz="0" w:space="0" w:color="auto"/>
        <w:left w:val="none" w:sz="0" w:space="0" w:color="auto"/>
        <w:bottom w:val="none" w:sz="0" w:space="0" w:color="auto"/>
        <w:right w:val="none" w:sz="0" w:space="0" w:color="auto"/>
      </w:divBdr>
    </w:div>
    <w:div w:id="1601908988">
      <w:bodyDiv w:val="1"/>
      <w:marLeft w:val="0"/>
      <w:marRight w:val="0"/>
      <w:marTop w:val="0"/>
      <w:marBottom w:val="0"/>
      <w:divBdr>
        <w:top w:val="none" w:sz="0" w:space="0" w:color="auto"/>
        <w:left w:val="none" w:sz="0" w:space="0" w:color="auto"/>
        <w:bottom w:val="none" w:sz="0" w:space="0" w:color="auto"/>
        <w:right w:val="none" w:sz="0" w:space="0" w:color="auto"/>
      </w:divBdr>
    </w:div>
    <w:div w:id="1728143672">
      <w:bodyDiv w:val="1"/>
      <w:marLeft w:val="0"/>
      <w:marRight w:val="0"/>
      <w:marTop w:val="0"/>
      <w:marBottom w:val="0"/>
      <w:divBdr>
        <w:top w:val="none" w:sz="0" w:space="0" w:color="auto"/>
        <w:left w:val="none" w:sz="0" w:space="0" w:color="auto"/>
        <w:bottom w:val="none" w:sz="0" w:space="0" w:color="auto"/>
        <w:right w:val="none" w:sz="0" w:space="0" w:color="auto"/>
      </w:divBdr>
    </w:div>
    <w:div w:id="1796676904">
      <w:bodyDiv w:val="1"/>
      <w:marLeft w:val="0"/>
      <w:marRight w:val="0"/>
      <w:marTop w:val="0"/>
      <w:marBottom w:val="0"/>
      <w:divBdr>
        <w:top w:val="none" w:sz="0" w:space="0" w:color="auto"/>
        <w:left w:val="none" w:sz="0" w:space="0" w:color="auto"/>
        <w:bottom w:val="none" w:sz="0" w:space="0" w:color="auto"/>
        <w:right w:val="none" w:sz="0" w:space="0" w:color="auto"/>
      </w:divBdr>
    </w:div>
    <w:div w:id="1799953857">
      <w:bodyDiv w:val="1"/>
      <w:marLeft w:val="0"/>
      <w:marRight w:val="0"/>
      <w:marTop w:val="0"/>
      <w:marBottom w:val="0"/>
      <w:divBdr>
        <w:top w:val="none" w:sz="0" w:space="0" w:color="auto"/>
        <w:left w:val="none" w:sz="0" w:space="0" w:color="auto"/>
        <w:bottom w:val="none" w:sz="0" w:space="0" w:color="auto"/>
        <w:right w:val="none" w:sz="0" w:space="0" w:color="auto"/>
      </w:divBdr>
    </w:div>
    <w:div w:id="1952085217">
      <w:bodyDiv w:val="1"/>
      <w:marLeft w:val="0"/>
      <w:marRight w:val="0"/>
      <w:marTop w:val="0"/>
      <w:marBottom w:val="0"/>
      <w:divBdr>
        <w:top w:val="none" w:sz="0" w:space="0" w:color="auto"/>
        <w:left w:val="none" w:sz="0" w:space="0" w:color="auto"/>
        <w:bottom w:val="none" w:sz="0" w:space="0" w:color="auto"/>
        <w:right w:val="none" w:sz="0" w:space="0" w:color="auto"/>
      </w:divBdr>
    </w:div>
    <w:div w:id="206925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llro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137A18C082644AB8E244892C60D88" ma:contentTypeVersion="4" ma:contentTypeDescription="Create a new document." ma:contentTypeScope="" ma:versionID="6aa551d562a70066f0f6729fa9189416">
  <xsd:schema xmlns:xsd="http://www.w3.org/2001/XMLSchema" xmlns:xs="http://www.w3.org/2001/XMLSchema" xmlns:p="http://schemas.microsoft.com/office/2006/metadata/properties" xmlns:ns3="74bb10a0-bc24-4342-9234-2824556d22a0" targetNamespace="http://schemas.microsoft.com/office/2006/metadata/properties" ma:root="true" ma:fieldsID="cd34379badb0148ec1ae79ab0a768bfd" ns3:_="">
    <xsd:import namespace="74bb10a0-bc24-4342-9234-2824556d22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b10a0-bc24-4342-9234-2824556d2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FD5E-10CE-4952-BEC2-C18C1F6A1A7D}">
  <ds:schemaRefs>
    <ds:schemaRef ds:uri="http://schemas.microsoft.com/sharepoint/v3/contenttype/forms"/>
  </ds:schemaRefs>
</ds:datastoreItem>
</file>

<file path=customXml/itemProps2.xml><?xml version="1.0" encoding="utf-8"?>
<ds:datastoreItem xmlns:ds="http://schemas.openxmlformats.org/officeDocument/2006/customXml" ds:itemID="{A18EB001-AE06-4ABF-AD23-4D6E1B0ADF2A}">
  <ds:schemaRefs>
    <ds:schemaRef ds:uri="http://schemas.microsoft.com/office/2006/documentManagement/types"/>
    <ds:schemaRef ds:uri="http://purl.org/dc/elements/1.1/"/>
    <ds:schemaRef ds:uri="74bb10a0-bc24-4342-9234-2824556d22a0"/>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C8FE646-E093-4AB8-8BBE-6F5D9A1F3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b10a0-bc24-4342-9234-2824556d2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2E863-7592-48AE-B034-561F1A9B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Thompson</dc:creator>
  <cp:lastModifiedBy>Drew Stafford Preddy</cp:lastModifiedBy>
  <cp:revision>184</cp:revision>
  <cp:lastPrinted>2020-06-01T06:05:00Z</cp:lastPrinted>
  <dcterms:created xsi:type="dcterms:W3CDTF">2020-05-27T23:52:00Z</dcterms:created>
  <dcterms:modified xsi:type="dcterms:W3CDTF">2020-06-04T04:39:00Z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0x010100EF1137A18C082644AB8E244892C60D88</vt:lpwstr>
  </property>
</Properties>
</file>