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7D" w:rsidRPr="0058037D" w:rsidRDefault="0058037D" w:rsidP="0058037D">
      <w:pPr>
        <w:spacing w:after="0" w:line="240" w:lineRule="auto"/>
        <w:jc w:val="center"/>
        <w:rPr>
          <w:rFonts w:ascii="Calibri" w:eastAsia="Times New Roman" w:hAnsi="Calibri" w:cs="Calibri"/>
          <w:b/>
          <w:color w:val="000000"/>
          <w:sz w:val="32"/>
          <w:lang w:val="ka-GE"/>
        </w:rPr>
      </w:pPr>
      <w:r w:rsidRPr="0058037D">
        <w:rPr>
          <w:rFonts w:ascii="Calibri" w:eastAsia="Times New Roman" w:hAnsi="Calibri" w:cs="Calibri"/>
          <w:b/>
          <w:color w:val="000000"/>
          <w:sz w:val="32"/>
          <w:lang w:val="ka-GE"/>
        </w:rPr>
        <w:t>სამსჯელო საკითხები კრიტიკული მდგომარეობებისთვის დამატებითი ხელოვნური კოდის შექმნასთ</w:t>
      </w:r>
      <w:r w:rsidR="0017537F">
        <w:rPr>
          <w:rFonts w:ascii="Calibri" w:eastAsia="Times New Roman" w:hAnsi="Calibri" w:cs="Calibri"/>
          <w:b/>
          <w:color w:val="000000"/>
          <w:sz w:val="32"/>
          <w:lang w:val="ka-GE"/>
        </w:rPr>
        <w:t>ა</w:t>
      </w:r>
      <w:r w:rsidRPr="0058037D">
        <w:rPr>
          <w:rFonts w:ascii="Calibri" w:eastAsia="Times New Roman" w:hAnsi="Calibri" w:cs="Calibri"/>
          <w:b/>
          <w:color w:val="000000"/>
          <w:sz w:val="32"/>
          <w:lang w:val="ka-GE"/>
        </w:rPr>
        <w:t>ნ დაკავშირებით</w:t>
      </w:r>
    </w:p>
    <w:p w:rsidR="0058037D" w:rsidRDefault="0058037D" w:rsidP="00550883">
      <w:pPr>
        <w:spacing w:after="0" w:line="240" w:lineRule="auto"/>
        <w:rPr>
          <w:rFonts w:ascii="Calibri" w:eastAsia="Times New Roman" w:hAnsi="Calibri" w:cs="Calibri"/>
          <w:color w:val="000000"/>
          <w:lang w:val="ka-GE"/>
        </w:rPr>
      </w:pPr>
    </w:p>
    <w:p w:rsidR="00550883" w:rsidRPr="0017537F" w:rsidRDefault="00550883" w:rsidP="00550883">
      <w:pPr>
        <w:pStyle w:val="ListParagraph"/>
        <w:numPr>
          <w:ilvl w:val="0"/>
          <w:numId w:val="1"/>
        </w:numPr>
        <w:spacing w:after="0" w:line="240" w:lineRule="auto"/>
        <w:rPr>
          <w:rFonts w:eastAsia="Times New Roman" w:cs="Calibri"/>
          <w:color w:val="000000"/>
          <w:lang w:val="ka-GE"/>
        </w:rPr>
      </w:pPr>
      <w:r w:rsidRPr="0017537F">
        <w:rPr>
          <w:rFonts w:eastAsia="Times New Roman" w:cs="Calibri"/>
          <w:color w:val="000000"/>
          <w:lang w:val="ka-GE"/>
        </w:rPr>
        <w:t>დამატებითი ხელოვნური კოდი</w:t>
      </w:r>
      <w:r w:rsidR="00700FBB">
        <w:rPr>
          <w:rFonts w:eastAsia="Times New Roman" w:cs="Calibri"/>
          <w:color w:val="000000"/>
          <w:lang w:val="ka-GE"/>
        </w:rPr>
        <w:t>სთვის შესაფერისი ნოზოლოგიების ი</w:t>
      </w:r>
      <w:r w:rsidRPr="0017537F">
        <w:rPr>
          <w:rFonts w:eastAsia="Times New Roman" w:cs="Calibri"/>
          <w:color w:val="000000"/>
          <w:lang w:val="ka-GE"/>
        </w:rPr>
        <w:t xml:space="preserve">დენტიფიცირება </w:t>
      </w:r>
    </w:p>
    <w:p w:rsidR="00550883" w:rsidRPr="0017537F" w:rsidRDefault="00550883" w:rsidP="00550883">
      <w:pPr>
        <w:spacing w:after="0" w:line="240" w:lineRule="auto"/>
        <w:rPr>
          <w:rFonts w:eastAsia="Times New Roman" w:cs="Calibri"/>
          <w:color w:val="000000"/>
          <w:lang w:val="ka-GE"/>
        </w:rPr>
      </w:pPr>
    </w:p>
    <w:p w:rsidR="00550883" w:rsidRPr="0017537F" w:rsidRDefault="00550883" w:rsidP="00550883">
      <w:pPr>
        <w:spacing w:after="0" w:line="240" w:lineRule="auto"/>
        <w:rPr>
          <w:rFonts w:eastAsia="Times New Roman" w:cs="Calibri"/>
          <w:color w:val="000000"/>
          <w:lang w:val="ka-GE"/>
        </w:rPr>
      </w:pPr>
      <w:r w:rsidRPr="0017537F">
        <w:rPr>
          <w:rFonts w:eastAsia="Times New Roman" w:cs="Calibri"/>
          <w:color w:val="000000"/>
          <w:lang w:val="ka-GE"/>
        </w:rPr>
        <w:t xml:space="preserve">მიღებულ იქნა შემდეგი მოსაზრებები თემატური ჯგუფის სხვადასხვა წევრებისგან </w:t>
      </w:r>
    </w:p>
    <w:p w:rsidR="00550883" w:rsidRPr="0017537F" w:rsidRDefault="00550883" w:rsidP="00550883">
      <w:pPr>
        <w:spacing w:after="0" w:line="240" w:lineRule="auto"/>
        <w:rPr>
          <w:rFonts w:eastAsia="Times New Roman" w:cs="Calibri"/>
          <w:color w:val="000000"/>
          <w:lang w:val="ka-GE"/>
        </w:rPr>
      </w:pPr>
    </w:p>
    <w:p w:rsidR="00550883" w:rsidRPr="0017537F" w:rsidRDefault="00550883" w:rsidP="00550883">
      <w:pPr>
        <w:pStyle w:val="ListParagraph"/>
        <w:numPr>
          <w:ilvl w:val="0"/>
          <w:numId w:val="2"/>
        </w:numPr>
        <w:spacing w:after="0" w:line="240" w:lineRule="auto"/>
        <w:rPr>
          <w:rFonts w:eastAsia="Times New Roman" w:cs="Calibri"/>
          <w:color w:val="000000"/>
          <w:lang w:val="ka-GE"/>
        </w:rPr>
      </w:pPr>
      <w:r w:rsidRPr="0017537F">
        <w:rPr>
          <w:rFonts w:eastAsia="Times New Roman" w:cs="Calibri"/>
          <w:color w:val="000000"/>
          <w:lang w:val="ka-GE"/>
        </w:rPr>
        <w:t xml:space="preserve">ახალი ხელოვნური კოდი შეიქმნას შემდეგი 4 მდგომარეობისთვის </w:t>
      </w:r>
    </w:p>
    <w:p w:rsidR="00550883" w:rsidRPr="0017537F" w:rsidRDefault="00550883" w:rsidP="00550883">
      <w:pPr>
        <w:spacing w:after="0" w:line="240" w:lineRule="auto"/>
        <w:rPr>
          <w:rFonts w:eastAsia="Times New Roman" w:cs="Calibri"/>
          <w:color w:val="000000"/>
          <w:lang w:val="ka-GE"/>
        </w:rPr>
      </w:pPr>
      <w:r w:rsidRPr="0017537F">
        <w:rPr>
          <w:rFonts w:eastAsia="Times New Roman" w:cs="Calibri"/>
          <w:color w:val="000000"/>
        </w:rPr>
        <w:t xml:space="preserve">J 80 </w:t>
      </w:r>
      <w:r w:rsidRPr="0017537F">
        <w:rPr>
          <w:rFonts w:eastAsia="Times New Roman" w:cs="Calibri"/>
          <w:color w:val="000000"/>
          <w:lang w:val="ka-GE"/>
        </w:rPr>
        <w:t>მოზრდილთა რესპირაციული დისტრესს სინდრომი</w:t>
      </w:r>
    </w:p>
    <w:p w:rsidR="00550883" w:rsidRPr="0017537F" w:rsidRDefault="00550883" w:rsidP="00550883">
      <w:pPr>
        <w:spacing w:after="0" w:line="240" w:lineRule="auto"/>
        <w:rPr>
          <w:rFonts w:eastAsia="Times New Roman" w:cs="Calibri"/>
          <w:color w:val="000000"/>
          <w:lang w:val="ka-GE"/>
        </w:rPr>
      </w:pPr>
      <w:r w:rsidRPr="0017537F">
        <w:rPr>
          <w:rFonts w:eastAsia="Times New Roman" w:cs="Calibri"/>
          <w:color w:val="000000"/>
        </w:rPr>
        <w:t xml:space="preserve">A41.9 </w:t>
      </w:r>
      <w:r w:rsidRPr="0017537F">
        <w:rPr>
          <w:rFonts w:eastAsia="Times New Roman" w:cs="Calibri"/>
          <w:color w:val="000000"/>
          <w:lang w:val="ka-GE"/>
        </w:rPr>
        <w:t xml:space="preserve">სეპტიცემია დაუზუსტებელი </w:t>
      </w:r>
    </w:p>
    <w:p w:rsidR="00550883" w:rsidRPr="0017537F" w:rsidRDefault="00550883" w:rsidP="00550883">
      <w:pPr>
        <w:spacing w:after="0" w:line="240" w:lineRule="auto"/>
        <w:rPr>
          <w:rFonts w:eastAsia="Times New Roman" w:cs="Calibri"/>
          <w:color w:val="000000"/>
          <w:lang w:val="ka-GE"/>
        </w:rPr>
      </w:pPr>
      <w:r w:rsidRPr="0017537F">
        <w:rPr>
          <w:rFonts w:eastAsia="Times New Roman" w:cs="Calibri"/>
          <w:color w:val="000000"/>
        </w:rPr>
        <w:t xml:space="preserve">R 65.1 </w:t>
      </w:r>
      <w:r w:rsidRPr="0017537F">
        <w:rPr>
          <w:rFonts w:eastAsia="Times New Roman" w:cs="Calibri"/>
          <w:color w:val="000000"/>
          <w:lang w:val="ka-GE"/>
        </w:rPr>
        <w:t xml:space="preserve">ინფექციური მიზეზით განპირობებული სისტემური ანთებითი პასუხის სინდრომი </w:t>
      </w:r>
    </w:p>
    <w:p w:rsidR="00550883" w:rsidRPr="0017537F" w:rsidRDefault="00550883" w:rsidP="00550883">
      <w:pPr>
        <w:spacing w:after="0" w:line="240" w:lineRule="auto"/>
        <w:rPr>
          <w:rFonts w:eastAsia="Times New Roman" w:cs="Calibri"/>
          <w:color w:val="000000"/>
          <w:lang w:val="ka-GE"/>
        </w:rPr>
      </w:pPr>
      <w:r w:rsidRPr="0017537F">
        <w:rPr>
          <w:rFonts w:eastAsia="Times New Roman" w:cs="Calibri"/>
          <w:color w:val="000000"/>
        </w:rPr>
        <w:t xml:space="preserve">R40.2 </w:t>
      </w:r>
      <w:r w:rsidRPr="0017537F">
        <w:rPr>
          <w:rFonts w:eastAsia="Times New Roman" w:cs="Calibri"/>
          <w:color w:val="000000"/>
          <w:lang w:val="ka-GE"/>
        </w:rPr>
        <w:t>კომა დაუზუსტებელი</w:t>
      </w:r>
    </w:p>
    <w:p w:rsidR="00550883" w:rsidRPr="0017537F" w:rsidRDefault="00550883" w:rsidP="00550883">
      <w:pPr>
        <w:spacing w:after="0" w:line="240" w:lineRule="auto"/>
        <w:rPr>
          <w:rFonts w:eastAsia="Times New Roman" w:cs="Calibri"/>
          <w:color w:val="000000"/>
          <w:lang w:val="ka-GE"/>
        </w:rPr>
      </w:pPr>
    </w:p>
    <w:p w:rsidR="00550883" w:rsidRPr="0017537F" w:rsidRDefault="00550883" w:rsidP="00550883">
      <w:pPr>
        <w:pStyle w:val="ListParagraph"/>
        <w:numPr>
          <w:ilvl w:val="0"/>
          <w:numId w:val="2"/>
        </w:numPr>
        <w:rPr>
          <w:lang w:val="ka-GE"/>
        </w:rPr>
      </w:pPr>
      <w:r w:rsidRPr="0017537F">
        <w:rPr>
          <w:lang w:val="ka-GE"/>
        </w:rPr>
        <w:t xml:space="preserve">გასათვალისწინებელია </w:t>
      </w:r>
      <w:r w:rsidRPr="0017537F">
        <w:rPr>
          <w:lang w:val="ka-GE"/>
        </w:rPr>
        <w:t xml:space="preserve">პოლიტრავმა </w:t>
      </w:r>
    </w:p>
    <w:p w:rsidR="00550883" w:rsidRDefault="00550883" w:rsidP="00550883">
      <w:pPr>
        <w:pStyle w:val="ListParagraph"/>
        <w:numPr>
          <w:ilvl w:val="0"/>
          <w:numId w:val="2"/>
        </w:numPr>
        <w:rPr>
          <w:lang w:val="ka-GE"/>
        </w:rPr>
      </w:pPr>
      <w:r w:rsidRPr="0017537F">
        <w:rPr>
          <w:lang w:val="ka-GE"/>
        </w:rPr>
        <w:t>დამატებითი ხელოვნური კოდის დადგენა</w:t>
      </w:r>
      <w:r w:rsidRPr="0017537F">
        <w:rPr>
          <w:lang w:val="ka-GE"/>
        </w:rPr>
        <w:t xml:space="preserve"> მოხდეს</w:t>
      </w:r>
      <w:r w:rsidRPr="0017537F">
        <w:rPr>
          <w:lang w:val="ka-GE"/>
        </w:rPr>
        <w:t xml:space="preserve"> სარეზერვო ანტიბიოტიკოთერაპიისა და ალბუმინოთერაპიისთვის დასაბუთებული საჭიროების შემთხვევაში </w:t>
      </w:r>
    </w:p>
    <w:tbl>
      <w:tblPr>
        <w:tblStyle w:val="GridTable1Light-Accent5"/>
        <w:tblW w:w="0" w:type="auto"/>
        <w:tblLook w:val="04A0" w:firstRow="1" w:lastRow="0" w:firstColumn="1" w:lastColumn="0" w:noHBand="0" w:noVBand="1"/>
      </w:tblPr>
      <w:tblGrid>
        <w:gridCol w:w="2940"/>
        <w:gridCol w:w="1960"/>
        <w:gridCol w:w="2024"/>
      </w:tblGrid>
      <w:tr w:rsidR="00472467" w:rsidRPr="00472467" w:rsidTr="004724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roofErr w:type="spellStart"/>
            <w:r w:rsidRPr="00472467">
              <w:rPr>
                <w:sz w:val="18"/>
              </w:rPr>
              <w:t>მედიკამენტის</w:t>
            </w:r>
            <w:proofErr w:type="spellEnd"/>
            <w:r w:rsidRPr="00472467">
              <w:rPr>
                <w:sz w:val="18"/>
              </w:rPr>
              <w:t xml:space="preserve"> </w:t>
            </w:r>
            <w:proofErr w:type="spellStart"/>
            <w:r w:rsidRPr="00472467">
              <w:rPr>
                <w:sz w:val="18"/>
              </w:rPr>
              <w:t>დასახელება</w:t>
            </w:r>
            <w:proofErr w:type="spellEnd"/>
          </w:p>
        </w:tc>
        <w:tc>
          <w:tcPr>
            <w:tcW w:w="1960" w:type="dxa"/>
            <w:noWrap/>
            <w:hideMark/>
          </w:tcPr>
          <w:p w:rsidR="00472467" w:rsidRPr="00472467" w:rsidRDefault="00472467" w:rsidP="00472467">
            <w:pPr>
              <w:pStyle w:val="ListParagraph"/>
              <w:cnfStyle w:val="100000000000" w:firstRow="1" w:lastRow="0" w:firstColumn="0" w:lastColumn="0" w:oddVBand="0" w:evenVBand="0" w:oddHBand="0" w:evenHBand="0" w:firstRowFirstColumn="0" w:firstRowLastColumn="0" w:lastRowFirstColumn="0" w:lastRowLastColumn="0"/>
              <w:rPr>
                <w:sz w:val="18"/>
              </w:rPr>
            </w:pPr>
          </w:p>
        </w:tc>
        <w:tc>
          <w:tcPr>
            <w:tcW w:w="1325" w:type="dxa"/>
            <w:noWrap/>
            <w:hideMark/>
          </w:tcPr>
          <w:p w:rsidR="00472467" w:rsidRPr="00472467" w:rsidRDefault="00472467" w:rsidP="00472467">
            <w:pPr>
              <w:pStyle w:val="ListParagraph"/>
              <w:cnfStyle w:val="100000000000" w:firstRow="1" w:lastRow="0" w:firstColumn="0" w:lastColumn="0" w:oddVBand="0" w:evenVBand="0" w:oddHBand="0" w:evenHBand="0" w:firstRowFirstColumn="0" w:firstRowLastColumn="0" w:lastRowFirstColumn="0" w:lastRowLastColumn="0"/>
              <w:rPr>
                <w:sz w:val="18"/>
              </w:rPr>
            </w:pPr>
            <w:proofErr w:type="spellStart"/>
            <w:r w:rsidRPr="00472467">
              <w:rPr>
                <w:sz w:val="18"/>
              </w:rPr>
              <w:t>დღიური</w:t>
            </w:r>
            <w:proofErr w:type="spellEnd"/>
            <w:r w:rsidRPr="00472467">
              <w:rPr>
                <w:sz w:val="18"/>
              </w:rPr>
              <w:t xml:space="preserve"> </w:t>
            </w:r>
            <w:proofErr w:type="spellStart"/>
            <w:r w:rsidRPr="00472467">
              <w:rPr>
                <w:sz w:val="18"/>
              </w:rPr>
              <w:t>დოზის</w:t>
            </w:r>
            <w:proofErr w:type="spellEnd"/>
            <w:r w:rsidRPr="00472467">
              <w:rPr>
                <w:sz w:val="18"/>
              </w:rPr>
              <w:t xml:space="preserve"> </w:t>
            </w:r>
            <w:proofErr w:type="spellStart"/>
            <w:r w:rsidRPr="00472467">
              <w:rPr>
                <w:sz w:val="18"/>
              </w:rPr>
              <w:t>ღირებულება</w:t>
            </w:r>
            <w:proofErr w:type="spellEnd"/>
          </w:p>
        </w:tc>
      </w:tr>
      <w:tr w:rsidR="00472467" w:rsidRPr="00472467" w:rsidTr="00472467">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roofErr w:type="spellStart"/>
            <w:r w:rsidRPr="00472467">
              <w:rPr>
                <w:sz w:val="18"/>
              </w:rPr>
              <w:t>მეროპენემი</w:t>
            </w:r>
            <w:proofErr w:type="spellEnd"/>
          </w:p>
        </w:tc>
        <w:tc>
          <w:tcPr>
            <w:tcW w:w="1960"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 xml:space="preserve">1 გ 7.8 </w:t>
            </w:r>
            <w:proofErr w:type="spellStart"/>
            <w:r w:rsidRPr="00472467">
              <w:rPr>
                <w:sz w:val="18"/>
              </w:rPr>
              <w:t>მლ</w:t>
            </w:r>
            <w:proofErr w:type="spellEnd"/>
            <w:r w:rsidRPr="00472467">
              <w:rPr>
                <w:sz w:val="18"/>
              </w:rPr>
              <w:t xml:space="preserve"> 6ჯერ</w:t>
            </w:r>
          </w:p>
        </w:tc>
        <w:tc>
          <w:tcPr>
            <w:tcW w:w="1325"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GEL 46.80</w:t>
            </w:r>
          </w:p>
        </w:tc>
      </w:tr>
      <w:tr w:rsidR="00472467" w:rsidRPr="00472467" w:rsidTr="00472467">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roofErr w:type="spellStart"/>
            <w:r w:rsidRPr="00472467">
              <w:rPr>
                <w:sz w:val="18"/>
              </w:rPr>
              <w:t>კოლომიცინი</w:t>
            </w:r>
            <w:proofErr w:type="spellEnd"/>
          </w:p>
        </w:tc>
        <w:tc>
          <w:tcPr>
            <w:tcW w:w="1960"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 xml:space="preserve">2მლნ-4 </w:t>
            </w:r>
            <w:proofErr w:type="spellStart"/>
            <w:r w:rsidRPr="00472467">
              <w:rPr>
                <w:sz w:val="18"/>
              </w:rPr>
              <w:t>ჯერ</w:t>
            </w:r>
            <w:proofErr w:type="spellEnd"/>
            <w:r w:rsidRPr="00472467">
              <w:rPr>
                <w:sz w:val="18"/>
              </w:rPr>
              <w:t xml:space="preserve"> </w:t>
            </w:r>
          </w:p>
        </w:tc>
        <w:tc>
          <w:tcPr>
            <w:tcW w:w="1325"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GEL 60.00</w:t>
            </w:r>
          </w:p>
        </w:tc>
      </w:tr>
      <w:tr w:rsidR="00472467" w:rsidRPr="00472467" w:rsidTr="00472467">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roofErr w:type="spellStart"/>
            <w:r w:rsidRPr="00472467">
              <w:rPr>
                <w:sz w:val="18"/>
              </w:rPr>
              <w:t>ტეიკოპლანინი</w:t>
            </w:r>
            <w:proofErr w:type="spellEnd"/>
          </w:p>
        </w:tc>
        <w:tc>
          <w:tcPr>
            <w:tcW w:w="1960"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 xml:space="preserve">110ლარი 2 </w:t>
            </w:r>
            <w:proofErr w:type="spellStart"/>
            <w:r w:rsidRPr="00472467">
              <w:rPr>
                <w:sz w:val="18"/>
              </w:rPr>
              <w:t>ჯერ</w:t>
            </w:r>
            <w:proofErr w:type="spellEnd"/>
          </w:p>
        </w:tc>
        <w:tc>
          <w:tcPr>
            <w:tcW w:w="1325"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GEL 220.00</w:t>
            </w:r>
          </w:p>
        </w:tc>
      </w:tr>
      <w:tr w:rsidR="00472467" w:rsidRPr="00472467" w:rsidTr="00472467">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roofErr w:type="spellStart"/>
            <w:r w:rsidRPr="00472467">
              <w:rPr>
                <w:sz w:val="18"/>
              </w:rPr>
              <w:t>ტრინოქსი</w:t>
            </w:r>
            <w:proofErr w:type="spellEnd"/>
            <w:r w:rsidRPr="00472467">
              <w:rPr>
                <w:sz w:val="18"/>
              </w:rPr>
              <w:t xml:space="preserve"> (</w:t>
            </w:r>
            <w:proofErr w:type="spellStart"/>
            <w:r w:rsidRPr="00472467">
              <w:rPr>
                <w:sz w:val="18"/>
              </w:rPr>
              <w:t>იმიპენემი</w:t>
            </w:r>
            <w:proofErr w:type="spellEnd"/>
            <w:r w:rsidRPr="00472467">
              <w:rPr>
                <w:sz w:val="18"/>
              </w:rPr>
              <w:t>)</w:t>
            </w:r>
          </w:p>
        </w:tc>
        <w:tc>
          <w:tcPr>
            <w:tcW w:w="1960"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 xml:space="preserve">8.35 4 </w:t>
            </w:r>
            <w:proofErr w:type="spellStart"/>
            <w:r w:rsidRPr="00472467">
              <w:rPr>
                <w:sz w:val="18"/>
              </w:rPr>
              <w:t>ჯერ</w:t>
            </w:r>
            <w:proofErr w:type="spellEnd"/>
          </w:p>
        </w:tc>
        <w:tc>
          <w:tcPr>
            <w:tcW w:w="1325"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GEL 25.05</w:t>
            </w:r>
          </w:p>
        </w:tc>
      </w:tr>
      <w:tr w:rsidR="00472467" w:rsidRPr="00472467" w:rsidTr="00472467">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
        </w:tc>
        <w:tc>
          <w:tcPr>
            <w:tcW w:w="1960"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p>
        </w:tc>
        <w:tc>
          <w:tcPr>
            <w:tcW w:w="1325"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p>
        </w:tc>
      </w:tr>
      <w:tr w:rsidR="00472467" w:rsidRPr="00472467" w:rsidTr="00472467">
        <w:trPr>
          <w:trHeight w:val="300"/>
        </w:trPr>
        <w:tc>
          <w:tcPr>
            <w:cnfStyle w:val="001000000000" w:firstRow="0" w:lastRow="0" w:firstColumn="1" w:lastColumn="0" w:oddVBand="0" w:evenVBand="0" w:oddHBand="0" w:evenHBand="0" w:firstRowFirstColumn="0" w:firstRowLastColumn="0" w:lastRowFirstColumn="0" w:lastRowLastColumn="0"/>
            <w:tcW w:w="2940" w:type="dxa"/>
            <w:noWrap/>
            <w:hideMark/>
          </w:tcPr>
          <w:p w:rsidR="00472467" w:rsidRPr="00472467" w:rsidRDefault="00472467" w:rsidP="00472467">
            <w:pPr>
              <w:pStyle w:val="ListParagraph"/>
              <w:rPr>
                <w:sz w:val="18"/>
              </w:rPr>
            </w:pPr>
            <w:proofErr w:type="spellStart"/>
            <w:r w:rsidRPr="00472467">
              <w:rPr>
                <w:sz w:val="18"/>
              </w:rPr>
              <w:t>ალბუმინი</w:t>
            </w:r>
            <w:proofErr w:type="spellEnd"/>
          </w:p>
        </w:tc>
        <w:tc>
          <w:tcPr>
            <w:tcW w:w="1960"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p>
        </w:tc>
        <w:tc>
          <w:tcPr>
            <w:tcW w:w="1325" w:type="dxa"/>
            <w:noWrap/>
            <w:hideMark/>
          </w:tcPr>
          <w:p w:rsidR="00472467" w:rsidRPr="00472467" w:rsidRDefault="00472467" w:rsidP="00472467">
            <w:pPr>
              <w:pStyle w:val="ListParagraph"/>
              <w:cnfStyle w:val="000000000000" w:firstRow="0" w:lastRow="0" w:firstColumn="0" w:lastColumn="0" w:oddVBand="0" w:evenVBand="0" w:oddHBand="0" w:evenHBand="0" w:firstRowFirstColumn="0" w:firstRowLastColumn="0" w:lastRowFirstColumn="0" w:lastRowLastColumn="0"/>
              <w:rPr>
                <w:sz w:val="18"/>
              </w:rPr>
            </w:pPr>
            <w:r w:rsidRPr="00472467">
              <w:rPr>
                <w:sz w:val="18"/>
              </w:rPr>
              <w:t xml:space="preserve">220 </w:t>
            </w:r>
            <w:proofErr w:type="spellStart"/>
            <w:r w:rsidRPr="00472467">
              <w:rPr>
                <w:sz w:val="18"/>
              </w:rPr>
              <w:t>ლარი</w:t>
            </w:r>
            <w:proofErr w:type="spellEnd"/>
          </w:p>
        </w:tc>
      </w:tr>
    </w:tbl>
    <w:p w:rsidR="00472467" w:rsidRPr="0017537F" w:rsidRDefault="00472467" w:rsidP="00472467">
      <w:pPr>
        <w:pStyle w:val="ListParagraph"/>
        <w:rPr>
          <w:lang w:val="ka-GE"/>
        </w:rPr>
      </w:pPr>
      <w:r>
        <w:rPr>
          <w:lang w:val="ka-GE"/>
        </w:rPr>
        <w:t xml:space="preserve">ამ წინადადებას თან არ ახლავს პროგნოზები, თუ რა სიხშირითაა მოსალოდნელი ამ ანტიბიოტიკების გამოყენება, ამიტომ მისი სრულად მისადაგება ერთ საწოლდღეზე და ერთ შემთხვევაზე გამართლებული ვერ იქნება. ყველა ანტიბიოტიკის ჯამური ხარჯი 351 ლარია, ხოლო ალბუმინის 220 ლარი. </w:t>
      </w:r>
    </w:p>
    <w:p w:rsidR="00550883" w:rsidRPr="0017537F" w:rsidRDefault="00550883" w:rsidP="003D7025">
      <w:pPr>
        <w:spacing w:after="0" w:line="240" w:lineRule="auto"/>
        <w:rPr>
          <w:rFonts w:eastAsia="Times New Roman" w:cs="Calibri"/>
          <w:color w:val="000000"/>
          <w:lang w:val="ka-GE"/>
        </w:rPr>
      </w:pPr>
      <w:r w:rsidRPr="0017537F">
        <w:rPr>
          <w:rFonts w:eastAsia="Times New Roman" w:cs="Calibri"/>
          <w:color w:val="000000"/>
          <w:lang w:val="ka-GE"/>
        </w:rPr>
        <w:t xml:space="preserve">სამინისტროს პოზიცია: </w:t>
      </w:r>
    </w:p>
    <w:p w:rsidR="00550883" w:rsidRPr="0017537F" w:rsidRDefault="00550883" w:rsidP="003D7025">
      <w:pPr>
        <w:spacing w:after="0" w:line="240" w:lineRule="auto"/>
        <w:rPr>
          <w:rFonts w:eastAsia="Times New Roman" w:cs="Calibri"/>
          <w:color w:val="000000"/>
          <w:lang w:val="ka-GE"/>
        </w:rPr>
      </w:pPr>
    </w:p>
    <w:p w:rsidR="00550883" w:rsidRPr="0017537F" w:rsidRDefault="00550883" w:rsidP="00550883">
      <w:pPr>
        <w:pStyle w:val="ListParagraph"/>
        <w:numPr>
          <w:ilvl w:val="0"/>
          <w:numId w:val="3"/>
        </w:numPr>
        <w:spacing w:after="0" w:line="240" w:lineRule="auto"/>
        <w:rPr>
          <w:rFonts w:eastAsia="Times New Roman" w:cs="Calibri"/>
          <w:color w:val="000000"/>
          <w:lang w:val="ka-GE"/>
        </w:rPr>
      </w:pPr>
      <w:r w:rsidRPr="0017537F">
        <w:rPr>
          <w:rFonts w:eastAsia="Times New Roman" w:cs="Calibri"/>
          <w:color w:val="000000"/>
          <w:lang w:val="ka-GE"/>
        </w:rPr>
        <w:t>საჭიროა შეთანხმების მიღწევა იმ ნოზოლოგიებთან დაკავშ</w:t>
      </w:r>
      <w:r w:rsidR="00472467">
        <w:rPr>
          <w:rFonts w:eastAsia="Times New Roman" w:cs="Calibri"/>
          <w:color w:val="000000"/>
          <w:lang w:val="ka-GE"/>
        </w:rPr>
        <w:t>ი</w:t>
      </w:r>
      <w:bookmarkStart w:id="0" w:name="_GoBack"/>
      <w:bookmarkEnd w:id="0"/>
      <w:r w:rsidRPr="0017537F">
        <w:rPr>
          <w:rFonts w:eastAsia="Times New Roman" w:cs="Calibri"/>
          <w:color w:val="000000"/>
          <w:lang w:val="ka-GE"/>
        </w:rPr>
        <w:t xml:space="preserve">რებით რომელიც დაექვემდებარება „პლუს“ კოდით ანაზღაურებას </w:t>
      </w:r>
    </w:p>
    <w:p w:rsidR="00550883" w:rsidRPr="00550883" w:rsidRDefault="00550883" w:rsidP="00550883">
      <w:pPr>
        <w:pStyle w:val="ListParagraph"/>
        <w:spacing w:after="0" w:line="240" w:lineRule="auto"/>
        <w:rPr>
          <w:rFonts w:eastAsia="Times New Roman" w:cs="Calibri"/>
          <w:color w:val="000000"/>
          <w:lang w:val="ka-GE"/>
        </w:rPr>
      </w:pPr>
      <w:r w:rsidRPr="0017537F">
        <w:rPr>
          <w:rFonts w:eastAsia="Times New Roman" w:cs="Calibri"/>
          <w:color w:val="000000"/>
          <w:lang w:val="ka-GE"/>
        </w:rPr>
        <w:t xml:space="preserve">სოციალური მომსახურების სააგენტოსა და მომსახურების მიმწოდებელს შორის სადავო შემთხვევების მინიმუმამდე შემცირების მიზნით მკაფიო უნდა იყოს დამატებითი კოდის გამოყენების საფუძვლები მაგ. ბაქტერიოლოგიური დადასტურება იმისა, რომ საქმე გვაქვს </w:t>
      </w:r>
      <w:r w:rsidRPr="0017537F">
        <w:rPr>
          <w:rFonts w:eastAsia="Times New Roman" w:cs="Calibri"/>
          <w:color w:val="000000"/>
        </w:rPr>
        <w:t xml:space="preserve">R65.1 </w:t>
      </w:r>
      <w:r w:rsidRPr="0017537F">
        <w:rPr>
          <w:rFonts w:eastAsia="Times New Roman" w:cs="Calibri"/>
          <w:color w:val="000000"/>
          <w:lang w:val="ka-GE"/>
        </w:rPr>
        <w:t xml:space="preserve">ან </w:t>
      </w:r>
      <w:r w:rsidRPr="0017537F">
        <w:rPr>
          <w:rFonts w:eastAsia="Times New Roman" w:cs="Calibri"/>
          <w:color w:val="000000"/>
        </w:rPr>
        <w:t xml:space="preserve">A 41.9 </w:t>
      </w:r>
      <w:r w:rsidRPr="0017537F">
        <w:rPr>
          <w:rFonts w:eastAsia="Times New Roman" w:cs="Calibri"/>
          <w:color w:val="000000"/>
          <w:lang w:val="ka-GE"/>
        </w:rPr>
        <w:t>სთან, რის გამოც პაციენტს ესაჭიროება ძვირადღირებული სარეზერვო ან</w:t>
      </w:r>
      <w:r w:rsidRPr="00550883">
        <w:rPr>
          <w:rFonts w:eastAsia="Times New Roman" w:cs="Calibri"/>
          <w:color w:val="000000"/>
          <w:lang w:val="ka-GE"/>
        </w:rPr>
        <w:t xml:space="preserve">ტიბიოტიკოთერაპია და დამატებითი გამოკვლევები. </w:t>
      </w:r>
    </w:p>
    <w:p w:rsidR="00550883" w:rsidRPr="00550883" w:rsidRDefault="00550883" w:rsidP="00550883">
      <w:pPr>
        <w:pStyle w:val="ListParagraph"/>
        <w:spacing w:after="0" w:line="240" w:lineRule="auto"/>
        <w:rPr>
          <w:rFonts w:eastAsia="Times New Roman" w:cs="Calibri"/>
          <w:color w:val="000000"/>
          <w:lang w:val="ka-GE"/>
        </w:rPr>
      </w:pPr>
      <w:r w:rsidRPr="00550883">
        <w:rPr>
          <w:rFonts w:eastAsia="Times New Roman" w:cs="Calibri"/>
          <w:color w:val="000000"/>
          <w:lang w:val="ka-GE"/>
        </w:rPr>
        <w:t xml:space="preserve">რა იქნება დიაგნოზის დამადასტურებელი საფუძველი </w:t>
      </w:r>
      <w:r w:rsidRPr="00550883">
        <w:rPr>
          <w:rFonts w:eastAsia="Times New Roman" w:cs="Calibri"/>
          <w:color w:val="000000"/>
        </w:rPr>
        <w:t xml:space="preserve">R 40.2 </w:t>
      </w:r>
      <w:r w:rsidRPr="00550883">
        <w:rPr>
          <w:rFonts w:eastAsia="Times New Roman" w:cs="Calibri"/>
          <w:color w:val="000000"/>
          <w:lang w:val="ka-GE"/>
        </w:rPr>
        <w:t xml:space="preserve">-ის შემთხვევაში? </w:t>
      </w:r>
    </w:p>
    <w:p w:rsidR="00550883" w:rsidRDefault="00550883" w:rsidP="00550883">
      <w:pPr>
        <w:spacing w:after="0" w:line="240" w:lineRule="auto"/>
        <w:rPr>
          <w:rFonts w:eastAsia="Times New Roman" w:cs="Calibri"/>
          <w:color w:val="000000"/>
          <w:lang w:val="ka-GE"/>
        </w:rPr>
      </w:pPr>
      <w:r>
        <w:rPr>
          <w:rFonts w:eastAsia="Times New Roman" w:cs="Calibri"/>
          <w:color w:val="000000"/>
        </w:rPr>
        <w:lastRenderedPageBreak/>
        <w:t xml:space="preserve">II. </w:t>
      </w:r>
      <w:r>
        <w:rPr>
          <w:rFonts w:eastAsia="Times New Roman" w:cs="Calibri"/>
          <w:color w:val="000000"/>
          <w:lang w:val="ka-GE"/>
        </w:rPr>
        <w:t xml:space="preserve">დამატებითი ხელოვნული კოდის დადგენის მეთოდოლოგია </w:t>
      </w:r>
    </w:p>
    <w:p w:rsidR="00550883" w:rsidRDefault="00550883" w:rsidP="00550883">
      <w:pPr>
        <w:spacing w:after="0" w:line="240" w:lineRule="auto"/>
        <w:rPr>
          <w:rFonts w:eastAsia="Times New Roman" w:cs="Calibri"/>
          <w:color w:val="000000"/>
          <w:lang w:val="ka-GE"/>
        </w:rPr>
      </w:pPr>
    </w:p>
    <w:p w:rsidR="00550883" w:rsidRDefault="00550883" w:rsidP="00550883">
      <w:pPr>
        <w:spacing w:after="0" w:line="240" w:lineRule="auto"/>
        <w:rPr>
          <w:lang w:val="ka-GE"/>
        </w:rPr>
      </w:pPr>
      <w:r>
        <w:rPr>
          <w:rFonts w:eastAsia="Times New Roman" w:cs="Calibri"/>
          <w:color w:val="000000"/>
          <w:lang w:val="ka-GE"/>
        </w:rPr>
        <w:t xml:space="preserve">სამინისტრომ განიხილა </w:t>
      </w:r>
      <w:r>
        <w:rPr>
          <w:lang w:val="ka-GE"/>
        </w:rPr>
        <w:t>საქართველოს ანესთეზიოლოგიისა და კრიტიკული მედიცინის საზოგადოების</w:t>
      </w:r>
      <w:r>
        <w:rPr>
          <w:lang w:val="ka-GE"/>
        </w:rPr>
        <w:t xml:space="preserve"> მიერ წარმოდგენილი კალკულაციები საბაზისო და გართულებული შემთხვევებისთვის. </w:t>
      </w:r>
    </w:p>
    <w:p w:rsidR="006D38E9" w:rsidRDefault="006D38E9" w:rsidP="00550883">
      <w:pPr>
        <w:spacing w:after="0" w:line="240" w:lineRule="auto"/>
        <w:rPr>
          <w:lang w:val="ka-GE"/>
        </w:rPr>
      </w:pPr>
      <w:r>
        <w:rPr>
          <w:lang w:val="ka-GE"/>
        </w:rPr>
        <w:t xml:space="preserve">ანალიზი ემყარება </w:t>
      </w:r>
      <w:r w:rsidRPr="006D38E9">
        <w:rPr>
          <w:lang w:val="ka-GE"/>
        </w:rPr>
        <w:t>3,059</w:t>
      </w:r>
      <w:r>
        <w:rPr>
          <w:lang w:val="ka-GE"/>
        </w:rPr>
        <w:t xml:space="preserve"> საწოლდღის ხარჯებს, მ.შ. </w:t>
      </w:r>
      <w:r w:rsidRPr="006D38E9">
        <w:rPr>
          <w:lang w:val="ka-GE"/>
        </w:rPr>
        <w:t>632</w:t>
      </w:r>
      <w:r>
        <w:rPr>
          <w:lang w:val="ka-GE"/>
        </w:rPr>
        <w:t xml:space="preserve"> საწოლდღე შემდგი შემთხვევებისთვის: </w:t>
      </w:r>
    </w:p>
    <w:p w:rsidR="006D38E9" w:rsidRPr="006D38E9" w:rsidRDefault="006D38E9" w:rsidP="006D38E9">
      <w:pPr>
        <w:pStyle w:val="ListParagraph"/>
        <w:numPr>
          <w:ilvl w:val="0"/>
          <w:numId w:val="4"/>
        </w:numPr>
        <w:spacing w:after="0" w:line="240" w:lineRule="auto"/>
        <w:rPr>
          <w:rFonts w:eastAsia="Times New Roman" w:cs="Calibri"/>
          <w:color w:val="000000"/>
          <w:lang w:val="ka-GE"/>
        </w:rPr>
      </w:pPr>
      <w:r w:rsidRPr="006D38E9">
        <w:rPr>
          <w:rFonts w:eastAsia="Times New Roman" w:cs="Calibri"/>
          <w:color w:val="000000"/>
        </w:rPr>
        <w:t xml:space="preserve">J 80 </w:t>
      </w:r>
      <w:r w:rsidRPr="006D38E9">
        <w:rPr>
          <w:rFonts w:eastAsia="Times New Roman" w:cs="Calibri"/>
          <w:color w:val="000000"/>
          <w:lang w:val="ka-GE"/>
        </w:rPr>
        <w:t>მოზრდილთა რესპირაციული დისტრესს სინდრომი</w:t>
      </w:r>
    </w:p>
    <w:p w:rsidR="006D38E9" w:rsidRPr="006D38E9" w:rsidRDefault="006D38E9" w:rsidP="006D38E9">
      <w:pPr>
        <w:pStyle w:val="ListParagraph"/>
        <w:numPr>
          <w:ilvl w:val="0"/>
          <w:numId w:val="4"/>
        </w:numPr>
        <w:spacing w:after="0" w:line="240" w:lineRule="auto"/>
        <w:rPr>
          <w:rFonts w:eastAsia="Times New Roman" w:cs="Calibri"/>
          <w:color w:val="000000"/>
          <w:lang w:val="ka-GE"/>
        </w:rPr>
      </w:pPr>
      <w:r w:rsidRPr="006D38E9">
        <w:rPr>
          <w:rFonts w:eastAsia="Times New Roman" w:cs="Calibri"/>
          <w:color w:val="000000"/>
        </w:rPr>
        <w:t xml:space="preserve">A41.9 </w:t>
      </w:r>
      <w:r w:rsidRPr="006D38E9">
        <w:rPr>
          <w:rFonts w:eastAsia="Times New Roman" w:cs="Calibri"/>
          <w:color w:val="000000"/>
          <w:lang w:val="ka-GE"/>
        </w:rPr>
        <w:t xml:space="preserve">სეპტიცემია დაუზუსტებელი </w:t>
      </w:r>
    </w:p>
    <w:p w:rsidR="006D38E9" w:rsidRPr="006D38E9" w:rsidRDefault="006D38E9" w:rsidP="006D38E9">
      <w:pPr>
        <w:pStyle w:val="ListParagraph"/>
        <w:numPr>
          <w:ilvl w:val="0"/>
          <w:numId w:val="4"/>
        </w:numPr>
        <w:spacing w:after="0" w:line="240" w:lineRule="auto"/>
        <w:rPr>
          <w:rFonts w:eastAsia="Times New Roman" w:cs="Calibri"/>
          <w:color w:val="000000"/>
          <w:lang w:val="ka-GE"/>
        </w:rPr>
      </w:pPr>
      <w:r w:rsidRPr="006D38E9">
        <w:rPr>
          <w:rFonts w:eastAsia="Times New Roman" w:cs="Calibri"/>
          <w:color w:val="000000"/>
        </w:rPr>
        <w:t xml:space="preserve">R 65.1 </w:t>
      </w:r>
      <w:r w:rsidRPr="006D38E9">
        <w:rPr>
          <w:rFonts w:eastAsia="Times New Roman" w:cs="Calibri"/>
          <w:color w:val="000000"/>
          <w:lang w:val="ka-GE"/>
        </w:rPr>
        <w:t xml:space="preserve">ინფექციური მიზეზით განპირობებული სისტემური ანთებითი პასუხის სინდრომი </w:t>
      </w:r>
    </w:p>
    <w:p w:rsidR="006D38E9" w:rsidRPr="006D38E9" w:rsidRDefault="006D38E9" w:rsidP="006D38E9">
      <w:pPr>
        <w:pStyle w:val="ListParagraph"/>
        <w:numPr>
          <w:ilvl w:val="0"/>
          <w:numId w:val="4"/>
        </w:numPr>
        <w:spacing w:after="0" w:line="240" w:lineRule="auto"/>
        <w:rPr>
          <w:rFonts w:eastAsia="Times New Roman" w:cs="Calibri"/>
          <w:color w:val="000000"/>
          <w:lang w:val="ka-GE"/>
        </w:rPr>
      </w:pPr>
      <w:r w:rsidRPr="006D38E9">
        <w:rPr>
          <w:rFonts w:eastAsia="Times New Roman" w:cs="Calibri"/>
          <w:color w:val="000000"/>
        </w:rPr>
        <w:t xml:space="preserve">R40.2 </w:t>
      </w:r>
      <w:r w:rsidRPr="006D38E9">
        <w:rPr>
          <w:rFonts w:eastAsia="Times New Roman" w:cs="Calibri"/>
          <w:color w:val="000000"/>
          <w:lang w:val="ka-GE"/>
        </w:rPr>
        <w:t>კომა დაუზუსტებელი</w:t>
      </w:r>
    </w:p>
    <w:p w:rsidR="006D38E9" w:rsidRDefault="006D38E9" w:rsidP="00550883">
      <w:pPr>
        <w:spacing w:after="0" w:line="240" w:lineRule="auto"/>
        <w:rPr>
          <w:rFonts w:eastAsia="Times New Roman" w:cs="Calibri"/>
          <w:color w:val="000000"/>
          <w:lang w:val="ka-GE"/>
        </w:rPr>
      </w:pPr>
    </w:p>
    <w:p w:rsidR="006D38E9" w:rsidRPr="006D38E9" w:rsidRDefault="006D38E9" w:rsidP="00550883">
      <w:pPr>
        <w:spacing w:after="0" w:line="240" w:lineRule="auto"/>
        <w:rPr>
          <w:rFonts w:eastAsia="Times New Roman" w:cs="Calibri"/>
          <w:color w:val="000000"/>
          <w:lang w:val="ka-GE"/>
        </w:rPr>
      </w:pPr>
      <w:r>
        <w:rPr>
          <w:rFonts w:eastAsia="Times New Roman" w:cs="Calibri"/>
          <w:color w:val="000000"/>
          <w:lang w:val="ka-GE"/>
        </w:rPr>
        <w:t xml:space="preserve">დამატებითი ხარჯის განსაზღვრისთვის შეირჩა მედიკამანტებისა და გამოკვლევების ის პოზიციები, რომლებიც არ შედიოდა „საბაზისო“ სერვისებში და, ასევე პოზიციები, რომლებისთვისაც ხარჯებს შორის განსხვავება საბაზისოსთან შედარებითი აღემატებოდა 1 ერთეულს ( 1 ლარს). </w:t>
      </w:r>
    </w:p>
    <w:p w:rsidR="00550883" w:rsidRDefault="00550883" w:rsidP="003D7025">
      <w:pPr>
        <w:spacing w:after="0" w:line="240" w:lineRule="auto"/>
        <w:rPr>
          <w:rFonts w:eastAsia="Times New Roman" w:cs="Calibri"/>
          <w:color w:val="000000"/>
          <w:lang w:val="ka-GE"/>
        </w:rPr>
      </w:pPr>
    </w:p>
    <w:p w:rsidR="003D7025" w:rsidRPr="00550883" w:rsidRDefault="006D38E9" w:rsidP="003D7025">
      <w:pPr>
        <w:spacing w:after="0" w:line="240" w:lineRule="auto"/>
        <w:rPr>
          <w:rFonts w:eastAsia="Times New Roman" w:cs="Calibri"/>
          <w:color w:val="000000"/>
          <w:lang w:val="ka-GE"/>
        </w:rPr>
      </w:pPr>
      <w:r>
        <w:rPr>
          <w:rFonts w:eastAsia="Times New Roman" w:cs="Calibri"/>
          <w:color w:val="000000"/>
          <w:lang w:val="ka-GE"/>
        </w:rPr>
        <w:t>გამოირიცხა პროცედურები, რომლებიც</w:t>
      </w:r>
      <w:r w:rsidR="003D7025" w:rsidRPr="00550883">
        <w:rPr>
          <w:rFonts w:eastAsia="Times New Roman" w:cs="Calibri"/>
          <w:color w:val="000000"/>
          <w:lang w:val="ka-GE"/>
        </w:rPr>
        <w:t xml:space="preserve"> ექვემდებარება ცალკე ხელოვნური კოდით ანაზღაურებას</w:t>
      </w:r>
      <w:r>
        <w:rPr>
          <w:rFonts w:eastAsia="Times New Roman" w:cs="Calibri"/>
          <w:color w:val="000000"/>
          <w:lang w:val="ka-GE"/>
        </w:rPr>
        <w:t>, მაგ</w:t>
      </w:r>
    </w:p>
    <w:p w:rsidR="003D7025" w:rsidRPr="00550883" w:rsidRDefault="003D7025" w:rsidP="003D7025">
      <w:pPr>
        <w:spacing w:after="0" w:line="240" w:lineRule="auto"/>
        <w:rPr>
          <w:rFonts w:eastAsia="Times New Roman" w:cs="Calibri"/>
          <w:color w:val="000000"/>
          <w:lang w:val="ka-GE"/>
        </w:rPr>
      </w:pPr>
    </w:p>
    <w:p w:rsidR="003D7025" w:rsidRPr="006D38E9" w:rsidRDefault="003D7025" w:rsidP="006D38E9">
      <w:pPr>
        <w:pStyle w:val="ListParagraph"/>
        <w:numPr>
          <w:ilvl w:val="0"/>
          <w:numId w:val="5"/>
        </w:numPr>
        <w:spacing w:after="0" w:line="240" w:lineRule="auto"/>
        <w:rPr>
          <w:rFonts w:eastAsia="Times New Roman" w:cs="Calibri"/>
          <w:color w:val="FF0000"/>
        </w:rPr>
      </w:pPr>
      <w:r w:rsidRPr="006D38E9">
        <w:rPr>
          <w:rFonts w:eastAsia="Times New Roman" w:cs="Calibri"/>
          <w:color w:val="000000"/>
        </w:rPr>
        <w:t xml:space="preserve">K26.0 </w:t>
      </w:r>
      <w:proofErr w:type="spellStart"/>
      <w:r w:rsidRPr="006D38E9">
        <w:rPr>
          <w:rFonts w:eastAsia="Times New Roman" w:cs="Calibri"/>
          <w:color w:val="000000"/>
        </w:rPr>
        <w:t>თორმეტგოჯა</w:t>
      </w:r>
      <w:proofErr w:type="spellEnd"/>
      <w:r w:rsidRPr="006D38E9">
        <w:rPr>
          <w:rFonts w:eastAsia="Times New Roman" w:cs="Calibri"/>
          <w:color w:val="000000"/>
        </w:rPr>
        <w:t xml:space="preserve"> </w:t>
      </w:r>
      <w:proofErr w:type="spellStart"/>
      <w:r w:rsidRPr="006D38E9">
        <w:rPr>
          <w:rFonts w:eastAsia="Times New Roman" w:cs="Calibri"/>
          <w:color w:val="000000"/>
        </w:rPr>
        <w:t>ნაწლავის</w:t>
      </w:r>
      <w:proofErr w:type="spellEnd"/>
      <w:r w:rsidRPr="006D38E9">
        <w:rPr>
          <w:rFonts w:eastAsia="Times New Roman" w:cs="Calibri"/>
          <w:color w:val="000000"/>
        </w:rPr>
        <w:t xml:space="preserve"> </w:t>
      </w:r>
      <w:proofErr w:type="spellStart"/>
      <w:r w:rsidRPr="006D38E9">
        <w:rPr>
          <w:rFonts w:eastAsia="Times New Roman" w:cs="Calibri"/>
          <w:color w:val="000000"/>
        </w:rPr>
        <w:t>წყლული</w:t>
      </w:r>
      <w:proofErr w:type="spellEnd"/>
      <w:r w:rsidRPr="006D38E9">
        <w:rPr>
          <w:rFonts w:eastAsia="Times New Roman" w:cs="Calibri"/>
          <w:color w:val="000000"/>
        </w:rPr>
        <w:t xml:space="preserve"> </w:t>
      </w:r>
      <w:proofErr w:type="spellStart"/>
      <w:r w:rsidRPr="006D38E9">
        <w:rPr>
          <w:rFonts w:eastAsia="Times New Roman" w:cs="Calibri"/>
          <w:color w:val="000000"/>
        </w:rPr>
        <w:t>მწვავე</w:t>
      </w:r>
      <w:proofErr w:type="spellEnd"/>
      <w:r w:rsidRPr="006D38E9">
        <w:rPr>
          <w:rFonts w:eastAsia="Times New Roman" w:cs="Calibri"/>
          <w:color w:val="000000"/>
        </w:rPr>
        <w:t xml:space="preserve">, სისხლდენით|JDSH25 </w:t>
      </w:r>
      <w:proofErr w:type="spellStart"/>
      <w:r w:rsidRPr="006D38E9">
        <w:rPr>
          <w:rFonts w:eastAsia="Times New Roman" w:cs="Calibri"/>
          <w:color w:val="000000"/>
        </w:rPr>
        <w:t>სხვა</w:t>
      </w:r>
      <w:proofErr w:type="spellEnd"/>
      <w:r w:rsidRPr="006D38E9">
        <w:rPr>
          <w:rFonts w:eastAsia="Times New Roman" w:cs="Calibri"/>
          <w:color w:val="000000"/>
        </w:rPr>
        <w:t xml:space="preserve"> </w:t>
      </w:r>
      <w:proofErr w:type="spellStart"/>
      <w:r w:rsidRPr="006D38E9">
        <w:rPr>
          <w:rFonts w:eastAsia="Times New Roman" w:cs="Calibri"/>
          <w:color w:val="000000"/>
        </w:rPr>
        <w:t>სისხლდენის</w:t>
      </w:r>
      <w:proofErr w:type="spellEnd"/>
      <w:r w:rsidRPr="006D38E9">
        <w:rPr>
          <w:rFonts w:eastAsia="Times New Roman" w:cs="Calibri"/>
          <w:color w:val="000000"/>
        </w:rPr>
        <w:t xml:space="preserve"> </w:t>
      </w:r>
      <w:proofErr w:type="spellStart"/>
      <w:r w:rsidRPr="006D38E9">
        <w:rPr>
          <w:rFonts w:eastAsia="Times New Roman" w:cs="Calibri"/>
          <w:color w:val="000000"/>
        </w:rPr>
        <w:t>შემაჩერებელი</w:t>
      </w:r>
      <w:proofErr w:type="spellEnd"/>
      <w:r w:rsidRPr="006D38E9">
        <w:rPr>
          <w:rFonts w:eastAsia="Times New Roman" w:cs="Calibri"/>
          <w:color w:val="000000"/>
        </w:rPr>
        <w:t xml:space="preserve"> </w:t>
      </w:r>
      <w:proofErr w:type="spellStart"/>
      <w:r w:rsidRPr="006D38E9">
        <w:rPr>
          <w:rFonts w:eastAsia="Times New Roman" w:cs="Calibri"/>
          <w:color w:val="000000"/>
        </w:rPr>
        <w:t>ენდოსკოპიური</w:t>
      </w:r>
      <w:proofErr w:type="spellEnd"/>
      <w:r w:rsidRPr="006D38E9">
        <w:rPr>
          <w:rFonts w:eastAsia="Times New Roman" w:cs="Calibri"/>
          <w:color w:val="000000"/>
        </w:rPr>
        <w:t xml:space="preserve"> </w:t>
      </w:r>
      <w:proofErr w:type="spellStart"/>
      <w:r w:rsidRPr="006D38E9">
        <w:rPr>
          <w:rFonts w:eastAsia="Times New Roman" w:cs="Calibri"/>
          <w:color w:val="000000"/>
        </w:rPr>
        <w:t>პროცედურები</w:t>
      </w:r>
      <w:proofErr w:type="spellEnd"/>
      <w:r w:rsidRPr="006D38E9">
        <w:rPr>
          <w:rFonts w:eastAsia="Times New Roman" w:cs="Calibri"/>
          <w:color w:val="000000"/>
        </w:rPr>
        <w:t xml:space="preserve"> 12–</w:t>
      </w:r>
      <w:proofErr w:type="spellStart"/>
      <w:r w:rsidRPr="006D38E9">
        <w:rPr>
          <w:rFonts w:eastAsia="Times New Roman" w:cs="Calibri"/>
          <w:color w:val="000000"/>
        </w:rPr>
        <w:t>გოჯა</w:t>
      </w:r>
      <w:proofErr w:type="spellEnd"/>
      <w:r w:rsidRPr="006D38E9">
        <w:rPr>
          <w:rFonts w:eastAsia="Times New Roman" w:cs="Calibri"/>
          <w:color w:val="000000"/>
        </w:rPr>
        <w:t xml:space="preserve"> </w:t>
      </w:r>
      <w:proofErr w:type="spellStart"/>
      <w:r w:rsidRPr="006D38E9">
        <w:rPr>
          <w:rFonts w:eastAsia="Times New Roman" w:cs="Calibri"/>
          <w:color w:val="000000"/>
        </w:rPr>
        <w:t>ნაწლავში</w:t>
      </w:r>
      <w:proofErr w:type="spellEnd"/>
      <w:r w:rsidRPr="006D38E9">
        <w:rPr>
          <w:rFonts w:eastAsia="Times New Roman" w:cs="Calibri"/>
          <w:color w:val="000000"/>
        </w:rPr>
        <w:t xml:space="preserve"> </w:t>
      </w:r>
    </w:p>
    <w:p w:rsidR="003D7025" w:rsidRPr="00550883" w:rsidRDefault="003D7025" w:rsidP="003D7025">
      <w:pPr>
        <w:spacing w:after="0" w:line="240" w:lineRule="auto"/>
        <w:rPr>
          <w:rFonts w:eastAsia="Times New Roman" w:cs="Calibri"/>
          <w:color w:val="FF0000"/>
        </w:rPr>
      </w:pPr>
    </w:p>
    <w:p w:rsidR="003D7025" w:rsidRPr="006D38E9" w:rsidRDefault="003D7025" w:rsidP="006D38E9">
      <w:pPr>
        <w:pStyle w:val="ListParagraph"/>
        <w:numPr>
          <w:ilvl w:val="0"/>
          <w:numId w:val="5"/>
        </w:numPr>
        <w:spacing w:after="0" w:line="240" w:lineRule="auto"/>
        <w:rPr>
          <w:rFonts w:eastAsia="Times New Roman" w:cs="Calibri"/>
          <w:color w:val="000000"/>
        </w:rPr>
      </w:pPr>
      <w:r w:rsidRPr="006D38E9">
        <w:rPr>
          <w:rFonts w:eastAsia="Times New Roman" w:cs="Calibri"/>
          <w:color w:val="000000"/>
        </w:rPr>
        <w:t>12–</w:t>
      </w:r>
      <w:proofErr w:type="spellStart"/>
      <w:r w:rsidRPr="006D38E9">
        <w:rPr>
          <w:rFonts w:eastAsia="Times New Roman" w:cs="Calibri"/>
          <w:color w:val="000000"/>
        </w:rPr>
        <w:t>გოჯა</w:t>
      </w:r>
      <w:proofErr w:type="spellEnd"/>
      <w:r w:rsidRPr="006D38E9">
        <w:rPr>
          <w:rFonts w:eastAsia="Times New Roman" w:cs="Calibri"/>
          <w:color w:val="000000"/>
        </w:rPr>
        <w:t xml:space="preserve"> </w:t>
      </w:r>
      <w:proofErr w:type="spellStart"/>
      <w:r w:rsidRPr="006D38E9">
        <w:rPr>
          <w:rFonts w:eastAsia="Times New Roman" w:cs="Calibri"/>
          <w:color w:val="000000"/>
        </w:rPr>
        <w:t>ნაწლავის</w:t>
      </w:r>
      <w:proofErr w:type="spellEnd"/>
      <w:r w:rsidRPr="006D38E9">
        <w:rPr>
          <w:rFonts w:eastAsia="Times New Roman" w:cs="Calibri"/>
          <w:color w:val="000000"/>
        </w:rPr>
        <w:t xml:space="preserve"> </w:t>
      </w:r>
      <w:proofErr w:type="spellStart"/>
      <w:proofErr w:type="gramStart"/>
      <w:r w:rsidRPr="006D38E9">
        <w:rPr>
          <w:rFonts w:eastAsia="Times New Roman" w:cs="Calibri"/>
          <w:color w:val="000000"/>
        </w:rPr>
        <w:t>ინექცია</w:t>
      </w:r>
      <w:proofErr w:type="spellEnd"/>
      <w:r w:rsidRPr="006D38E9">
        <w:rPr>
          <w:rFonts w:eastAsia="Times New Roman" w:cs="Calibri"/>
          <w:color w:val="000000"/>
        </w:rPr>
        <w:t xml:space="preserve">  </w:t>
      </w:r>
      <w:proofErr w:type="spellStart"/>
      <w:r w:rsidRPr="006D38E9">
        <w:rPr>
          <w:rFonts w:eastAsia="Times New Roman" w:cs="Calibri"/>
          <w:color w:val="000000"/>
        </w:rPr>
        <w:t>ენდოსკოპიური</w:t>
      </w:r>
      <w:proofErr w:type="spellEnd"/>
      <w:proofErr w:type="gramEnd"/>
      <w:r w:rsidRPr="006D38E9">
        <w:rPr>
          <w:rFonts w:eastAsia="Times New Roman" w:cs="Calibri"/>
          <w:color w:val="000000"/>
        </w:rPr>
        <w:t xml:space="preserve"> </w:t>
      </w:r>
      <w:proofErr w:type="spellStart"/>
      <w:r w:rsidRPr="006D38E9">
        <w:rPr>
          <w:rFonts w:eastAsia="Times New Roman" w:cs="Calibri"/>
          <w:color w:val="000000"/>
        </w:rPr>
        <w:t>მეთოდით</w:t>
      </w:r>
      <w:proofErr w:type="spellEnd"/>
    </w:p>
    <w:p w:rsidR="00550883" w:rsidRPr="006D38E9" w:rsidRDefault="006D38E9" w:rsidP="006D38E9">
      <w:pPr>
        <w:spacing w:after="0" w:line="240" w:lineRule="auto"/>
        <w:rPr>
          <w:rFonts w:eastAsia="Times New Roman" w:cs="Calibri"/>
          <w:color w:val="000000"/>
          <w:lang w:val="ka-GE"/>
        </w:rPr>
      </w:pPr>
      <w:r>
        <w:rPr>
          <w:rFonts w:eastAsia="Times New Roman" w:cs="Calibri"/>
          <w:color w:val="000000"/>
          <w:lang w:val="ka-GE"/>
        </w:rPr>
        <w:t xml:space="preserve">ასევე გამოირიცხა პერსონალიზებული ჰონორარი კონსულტაციებისა და გამოკვლევებისთვის. </w:t>
      </w:r>
    </w:p>
    <w:p w:rsidR="006D38E9" w:rsidRDefault="006D38E9">
      <w:pPr>
        <w:rPr>
          <w:lang w:val="ka-GE"/>
        </w:rPr>
      </w:pPr>
      <w:r>
        <w:rPr>
          <w:lang w:val="ka-GE"/>
        </w:rPr>
        <w:t>ამ ანალიზის საფუძველზე დამატებითი ხარჯი, რომელიც გათვალისწინებულ უნდა იქნას რთული შემთხვევებისთვის შეადგენს 321.54 ლარს</w:t>
      </w:r>
    </w:p>
    <w:p w:rsidR="006D38E9" w:rsidRPr="006D38E9" w:rsidRDefault="006D38E9" w:rsidP="006D38E9">
      <w:pPr>
        <w:pStyle w:val="ListParagraph"/>
        <w:numPr>
          <w:ilvl w:val="0"/>
          <w:numId w:val="6"/>
        </w:numPr>
        <w:rPr>
          <w:lang w:val="ka-GE"/>
        </w:rPr>
      </w:pPr>
      <w:r w:rsidRPr="006D38E9">
        <w:rPr>
          <w:lang w:val="ka-GE"/>
        </w:rPr>
        <w:t xml:space="preserve">დამატებით მედიკამენტები </w:t>
      </w:r>
      <w:r w:rsidRPr="006D38E9">
        <w:rPr>
          <w:lang w:val="ka-GE"/>
        </w:rPr>
        <w:tab/>
        <w:t xml:space="preserve"> 223.00 </w:t>
      </w:r>
      <w:r w:rsidRPr="006D38E9">
        <w:rPr>
          <w:lang w:val="ka-GE"/>
        </w:rPr>
        <w:t>ლარი</w:t>
      </w:r>
    </w:p>
    <w:p w:rsidR="006D38E9" w:rsidRDefault="006D38E9" w:rsidP="006D38E9">
      <w:pPr>
        <w:pStyle w:val="ListParagraph"/>
        <w:numPr>
          <w:ilvl w:val="0"/>
          <w:numId w:val="6"/>
        </w:numPr>
        <w:rPr>
          <w:lang w:val="ka-GE"/>
        </w:rPr>
      </w:pPr>
      <w:r w:rsidRPr="006D38E9">
        <w:rPr>
          <w:lang w:val="ka-GE"/>
        </w:rPr>
        <w:t xml:space="preserve">დამატებით კვლევები </w:t>
      </w:r>
      <w:r w:rsidRPr="006D38E9">
        <w:rPr>
          <w:lang w:val="ka-GE"/>
        </w:rPr>
        <w:tab/>
        <w:t xml:space="preserve"> 98.54</w:t>
      </w:r>
      <w:r w:rsidRPr="006D38E9">
        <w:rPr>
          <w:lang w:val="ka-GE"/>
        </w:rPr>
        <w:t xml:space="preserve"> ლარი </w:t>
      </w:r>
    </w:p>
    <w:p w:rsidR="0058037D" w:rsidRPr="0058037D" w:rsidRDefault="0058037D" w:rsidP="006D38E9">
      <w:pPr>
        <w:rPr>
          <w:color w:val="FF0000"/>
          <w:lang w:val="ka-GE"/>
        </w:rPr>
      </w:pPr>
      <w:r w:rsidRPr="0058037D">
        <w:rPr>
          <w:color w:val="FF0000"/>
          <w:lang w:val="ka-GE"/>
        </w:rPr>
        <w:t xml:space="preserve">უნდა ჩამოვყალიბდეთ რა მიდგომას ვირჩევთ: </w:t>
      </w:r>
    </w:p>
    <w:p w:rsidR="0058037D" w:rsidRPr="0058037D" w:rsidRDefault="0058037D" w:rsidP="006D38E9">
      <w:pPr>
        <w:rPr>
          <w:color w:val="FF0000"/>
          <w:lang w:val="ka-GE"/>
        </w:rPr>
      </w:pPr>
      <w:r w:rsidRPr="0058037D">
        <w:rPr>
          <w:color w:val="FF0000"/>
          <w:lang w:val="ka-GE"/>
        </w:rPr>
        <w:t xml:space="preserve">(ა) </w:t>
      </w:r>
      <w:r w:rsidR="006D38E9" w:rsidRPr="0058037D">
        <w:rPr>
          <w:color w:val="FF0000"/>
          <w:lang w:val="ka-GE"/>
        </w:rPr>
        <w:t xml:space="preserve">სააგენტო უზრუნველყოფს დამატებითი ხარჯის ინტეგირებას საბაზისო ტარიფთან,  სათანადოდ მოხდება მოგების ნაწილის კორეგირებაც </w:t>
      </w:r>
    </w:p>
    <w:p w:rsidR="006D38E9" w:rsidRPr="0058037D" w:rsidRDefault="006D38E9" w:rsidP="006D38E9">
      <w:pPr>
        <w:rPr>
          <w:color w:val="FF0000"/>
          <w:lang w:val="ka-GE"/>
        </w:rPr>
      </w:pPr>
      <w:r w:rsidRPr="0058037D">
        <w:rPr>
          <w:color w:val="FF0000"/>
          <w:lang w:val="ka-GE"/>
        </w:rPr>
        <w:t xml:space="preserve">(ბ) </w:t>
      </w:r>
      <w:r w:rsidR="0058037D" w:rsidRPr="0058037D">
        <w:rPr>
          <w:color w:val="FF0000"/>
          <w:lang w:val="ka-GE"/>
        </w:rPr>
        <w:t xml:space="preserve">დამატებითი ტარიფი ამოქმედდება პლუს კოდის სახით და მისი მოთხოვნა შესაძლებელი იქნება საბაზისო 440 ლარზე დამატებითი ანაზღაურების სახით. </w:t>
      </w:r>
    </w:p>
    <w:p w:rsidR="006D38E9" w:rsidRDefault="006D38E9" w:rsidP="006D38E9">
      <w:pPr>
        <w:rPr>
          <w:lang w:val="ka-GE"/>
        </w:rPr>
      </w:pPr>
      <w:r>
        <w:rPr>
          <w:lang w:val="ka-GE"/>
        </w:rPr>
        <w:t xml:space="preserve">თემატურ ჯგუფში დასაზუსტებელია: </w:t>
      </w:r>
    </w:p>
    <w:p w:rsidR="006D38E9" w:rsidRDefault="006D38E9" w:rsidP="006D38E9">
      <w:pPr>
        <w:pStyle w:val="ListParagraph"/>
        <w:numPr>
          <w:ilvl w:val="0"/>
          <w:numId w:val="7"/>
        </w:numPr>
        <w:rPr>
          <w:lang w:val="ka-GE"/>
        </w:rPr>
      </w:pPr>
      <w:r>
        <w:rPr>
          <w:lang w:val="ka-GE"/>
        </w:rPr>
        <w:t xml:space="preserve">ნოზოლოგიები, რომლებსაც შეეხებათ ახალი კოდი და ანაზღურებამდე მოთხოვნის ვერიფიკაციის მექანიზმი; </w:t>
      </w:r>
    </w:p>
    <w:p w:rsidR="006D38E9" w:rsidRDefault="006D38E9" w:rsidP="006D38E9">
      <w:pPr>
        <w:pStyle w:val="ListParagraph"/>
        <w:numPr>
          <w:ilvl w:val="0"/>
          <w:numId w:val="7"/>
        </w:numPr>
        <w:rPr>
          <w:lang w:val="ka-GE"/>
        </w:rPr>
      </w:pPr>
      <w:r>
        <w:rPr>
          <w:lang w:val="ka-GE"/>
        </w:rPr>
        <w:lastRenderedPageBreak/>
        <w:t xml:space="preserve">შეთანხმებული </w:t>
      </w:r>
      <w:r>
        <w:t xml:space="preserve">ICD </w:t>
      </w:r>
      <w:r>
        <w:rPr>
          <w:lang w:val="ka-GE"/>
        </w:rPr>
        <w:t xml:space="preserve">10 კოდების მიხედვით ხარჯების წარმოდგენილი ანალიზის რევიზია და საბოლოო შეთანხმება განსხვავებული ტარიფის ოდენობაზე. </w:t>
      </w:r>
    </w:p>
    <w:p w:rsidR="006D38E9" w:rsidRPr="006D38E9" w:rsidRDefault="006D38E9" w:rsidP="006D38E9">
      <w:pPr>
        <w:pStyle w:val="ListParagraph"/>
        <w:rPr>
          <w:lang w:val="ka-GE"/>
        </w:rPr>
      </w:pPr>
    </w:p>
    <w:sectPr w:rsidR="006D38E9" w:rsidRPr="006D3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4CD7"/>
    <w:multiLevelType w:val="hybridMultilevel"/>
    <w:tmpl w:val="2EE6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72881"/>
    <w:multiLevelType w:val="hybridMultilevel"/>
    <w:tmpl w:val="AC6C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C212B"/>
    <w:multiLevelType w:val="hybridMultilevel"/>
    <w:tmpl w:val="8DC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55473"/>
    <w:multiLevelType w:val="hybridMultilevel"/>
    <w:tmpl w:val="584A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F1A71"/>
    <w:multiLevelType w:val="hybridMultilevel"/>
    <w:tmpl w:val="7280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55023"/>
    <w:multiLevelType w:val="hybridMultilevel"/>
    <w:tmpl w:val="1972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C20B2"/>
    <w:multiLevelType w:val="hybridMultilevel"/>
    <w:tmpl w:val="F1A4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25"/>
    <w:rsid w:val="0017537F"/>
    <w:rsid w:val="003D7025"/>
    <w:rsid w:val="00403407"/>
    <w:rsid w:val="00472467"/>
    <w:rsid w:val="00550883"/>
    <w:rsid w:val="0058037D"/>
    <w:rsid w:val="006D38E9"/>
    <w:rsid w:val="00700FBB"/>
    <w:rsid w:val="0093444E"/>
    <w:rsid w:val="00B0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FC0F"/>
  <w15:chartTrackingRefBased/>
  <w15:docId w15:val="{4D40983F-2681-4786-9432-8972E6BC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83"/>
    <w:pPr>
      <w:ind w:left="720"/>
      <w:contextualSpacing/>
    </w:pPr>
  </w:style>
  <w:style w:type="table" w:styleId="TableGrid">
    <w:name w:val="Table Grid"/>
    <w:basedOn w:val="TableNormal"/>
    <w:uiPriority w:val="39"/>
    <w:rsid w:val="0047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7246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973221">
      <w:bodyDiv w:val="1"/>
      <w:marLeft w:val="0"/>
      <w:marRight w:val="0"/>
      <w:marTop w:val="0"/>
      <w:marBottom w:val="0"/>
      <w:divBdr>
        <w:top w:val="none" w:sz="0" w:space="0" w:color="auto"/>
        <w:left w:val="none" w:sz="0" w:space="0" w:color="auto"/>
        <w:bottom w:val="none" w:sz="0" w:space="0" w:color="auto"/>
        <w:right w:val="none" w:sz="0" w:space="0" w:color="auto"/>
      </w:divBdr>
    </w:div>
    <w:div w:id="1824464542">
      <w:bodyDiv w:val="1"/>
      <w:marLeft w:val="0"/>
      <w:marRight w:val="0"/>
      <w:marTop w:val="0"/>
      <w:marBottom w:val="0"/>
      <w:divBdr>
        <w:top w:val="none" w:sz="0" w:space="0" w:color="auto"/>
        <w:left w:val="none" w:sz="0" w:space="0" w:color="auto"/>
        <w:bottom w:val="none" w:sz="0" w:space="0" w:color="auto"/>
        <w:right w:val="none" w:sz="0" w:space="0" w:color="auto"/>
      </w:divBdr>
    </w:div>
    <w:div w:id="21414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6</cp:revision>
  <dcterms:created xsi:type="dcterms:W3CDTF">2020-01-02T07:37:00Z</dcterms:created>
  <dcterms:modified xsi:type="dcterms:W3CDTF">2020-01-02T09:20:00Z</dcterms:modified>
</cp:coreProperties>
</file>