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4FE5C" w14:textId="177E5CF0" w:rsidR="0037243A" w:rsidRPr="0037243A" w:rsidRDefault="0037243A" w:rsidP="0037243A">
      <w:pPr>
        <w:pStyle w:val="Heading1"/>
        <w:jc w:val="center"/>
        <w:rPr>
          <w:rFonts w:ascii="Sylfaen" w:hAnsi="Sylfaen"/>
          <w:lang w:val="ka-GE"/>
        </w:rPr>
      </w:pPr>
      <w:r w:rsidRPr="0037243A">
        <w:rPr>
          <w:rFonts w:ascii="Sylfaen" w:hAnsi="Sylfaen"/>
          <w:lang w:val="ka-GE"/>
        </w:rPr>
        <w:t>კოვიდ 19-ის ანტიკრიზისული გეგმა ჯანდაცვის სექტორში</w:t>
      </w:r>
    </w:p>
    <w:p w14:paraId="65C02DF7" w14:textId="1FACE1F9" w:rsidR="0037243A" w:rsidRPr="0037243A" w:rsidRDefault="0037243A" w:rsidP="0037243A">
      <w:pPr>
        <w:pStyle w:val="Heading1"/>
        <w:jc w:val="center"/>
        <w:rPr>
          <w:rFonts w:ascii="Sylfaen" w:hAnsi="Sylfaen"/>
          <w:lang w:val="ka-GE"/>
        </w:rPr>
      </w:pPr>
      <w:r w:rsidRPr="0037243A">
        <w:rPr>
          <w:rFonts w:ascii="Sylfaen" w:hAnsi="Sylfaen"/>
          <w:lang w:val="ka-GE"/>
        </w:rPr>
        <w:t>2020 წლის ივლისი-</w:t>
      </w:r>
      <w:r w:rsidR="00C00A54">
        <w:rPr>
          <w:rFonts w:ascii="Sylfaen" w:hAnsi="Sylfaen"/>
          <w:lang w:val="ka-GE"/>
        </w:rPr>
        <w:t xml:space="preserve">2021 წლის </w:t>
      </w:r>
      <w:bookmarkStart w:id="0" w:name="_GoBack"/>
      <w:bookmarkEnd w:id="0"/>
      <w:r w:rsidRPr="0037243A">
        <w:rPr>
          <w:rFonts w:ascii="Sylfaen" w:hAnsi="Sylfaen"/>
          <w:lang w:val="ka-GE"/>
        </w:rPr>
        <w:t>დეკემბერი</w:t>
      </w:r>
    </w:p>
    <w:p w14:paraId="0B479DB4" w14:textId="77777777" w:rsidR="0037243A" w:rsidRDefault="0037243A">
      <w:pPr>
        <w:rPr>
          <w:rFonts w:ascii="Sylfaen" w:hAnsi="Sylfaen"/>
          <w:lang w:val="ka-GE"/>
        </w:rPr>
      </w:pPr>
    </w:p>
    <w:p w14:paraId="7E6CBAAC" w14:textId="75885C3E" w:rsidR="0037243A" w:rsidRDefault="0037243A" w:rsidP="0037243A">
      <w:pPr>
        <w:pStyle w:val="Heading1"/>
        <w:rPr>
          <w:lang w:val="ka-GE"/>
        </w:rPr>
      </w:pPr>
      <w:r>
        <w:rPr>
          <w:lang w:val="ka-GE"/>
        </w:rPr>
        <w:t>შესავალი</w:t>
      </w:r>
    </w:p>
    <w:p w14:paraId="27DC8A1B" w14:textId="321EDF5B" w:rsidR="006678ED" w:rsidRPr="0037243A" w:rsidRDefault="008419EF">
      <w:pPr>
        <w:rPr>
          <w:rFonts w:ascii="Sylfaen" w:hAnsi="Sylfaen"/>
          <w:lang w:val="ka-GE"/>
        </w:rPr>
      </w:pPr>
      <w:r w:rsidRPr="0037243A">
        <w:rPr>
          <w:rFonts w:ascii="Sylfaen" w:hAnsi="Sylfaen"/>
          <w:lang w:val="ka-GE"/>
        </w:rPr>
        <w:t xml:space="preserve">ახალი კორონავირუსით (COVID-19) გამოწვეული </w:t>
      </w:r>
      <w:r w:rsidR="005B1623" w:rsidRPr="0037243A">
        <w:rPr>
          <w:rFonts w:ascii="Sylfaen" w:hAnsi="Sylfaen"/>
          <w:lang w:val="ka-GE"/>
        </w:rPr>
        <w:t xml:space="preserve">საერთაშორისო საზოგადოებრივი ჯანმრთელობის </w:t>
      </w:r>
      <w:r w:rsidRPr="0037243A">
        <w:rPr>
          <w:rFonts w:ascii="Sylfaen" w:hAnsi="Sylfaen"/>
          <w:lang w:val="ka-GE"/>
        </w:rPr>
        <w:t xml:space="preserve">საგანგებო მდგომარეობა </w:t>
      </w:r>
      <w:r w:rsidR="005B1623" w:rsidRPr="0037243A">
        <w:rPr>
          <w:rFonts w:ascii="Sylfaen" w:hAnsi="Sylfaen"/>
          <w:lang w:val="ka-GE"/>
        </w:rPr>
        <w:t xml:space="preserve">(Public Health Emergency International Concern) </w:t>
      </w:r>
      <w:r w:rsidRPr="0037243A">
        <w:rPr>
          <w:rFonts w:ascii="Sylfaen" w:hAnsi="Sylfaen"/>
          <w:lang w:val="ka-GE"/>
        </w:rPr>
        <w:t>არის კაცობრიობისთვის უდიდესი გამოწვევა. ყოველდღიურად მოწმე ვხვდებით, რომ არსებული სიტუაცია არა მარტო ჩვენი ქვეყნისთვის, არამედ საერთაშორისო ასპარეზზე</w:t>
      </w:r>
      <w:r w:rsidR="005B1623" w:rsidRPr="0037243A">
        <w:rPr>
          <w:rFonts w:ascii="Sylfaen" w:hAnsi="Sylfaen"/>
          <w:lang w:val="ka-GE"/>
        </w:rPr>
        <w:t>ც</w:t>
      </w:r>
      <w:r w:rsidRPr="0037243A">
        <w:rPr>
          <w:rFonts w:ascii="Sylfaen" w:hAnsi="Sylfaen"/>
          <w:lang w:val="ka-GE"/>
        </w:rPr>
        <w:t>, ყველა ქვეყნის მ</w:t>
      </w:r>
      <w:r w:rsidR="00B26FD2" w:rsidRPr="0037243A">
        <w:rPr>
          <w:rFonts w:ascii="Sylfaen" w:hAnsi="Sylfaen"/>
          <w:lang w:val="ka-GE"/>
        </w:rPr>
        <w:t>თ</w:t>
      </w:r>
      <w:r w:rsidRPr="0037243A">
        <w:rPr>
          <w:rFonts w:ascii="Sylfaen" w:hAnsi="Sylfaen"/>
          <w:lang w:val="ka-GE"/>
        </w:rPr>
        <w:t xml:space="preserve">ავრობის და </w:t>
      </w:r>
      <w:r w:rsidR="00B22BB1" w:rsidRPr="0037243A">
        <w:rPr>
          <w:rFonts w:ascii="Sylfaen" w:hAnsi="Sylfaen"/>
          <w:lang w:val="ka-GE"/>
        </w:rPr>
        <w:t xml:space="preserve">ხალხის </w:t>
      </w:r>
      <w:r w:rsidRPr="0037243A">
        <w:rPr>
          <w:rFonts w:ascii="Sylfaen" w:hAnsi="Sylfaen"/>
          <w:lang w:val="ka-GE"/>
        </w:rPr>
        <w:t xml:space="preserve">უდიდესი პრობლემაა და  </w:t>
      </w:r>
      <w:r w:rsidR="005B1623" w:rsidRPr="0037243A">
        <w:rPr>
          <w:rFonts w:ascii="Sylfaen" w:hAnsi="Sylfaen"/>
          <w:lang w:val="ka-GE"/>
        </w:rPr>
        <w:t>საპასუხო რეაგირების კუთხით უ</w:t>
      </w:r>
      <w:r w:rsidRPr="0037243A">
        <w:rPr>
          <w:rFonts w:ascii="Sylfaen" w:hAnsi="Sylfaen"/>
          <w:lang w:val="ka-GE"/>
        </w:rPr>
        <w:t xml:space="preserve">პირველესი პრიორიტეტი. </w:t>
      </w:r>
    </w:p>
    <w:p w14:paraId="52AAFFA1" w14:textId="6B9103F4" w:rsidR="008419EF" w:rsidRPr="0037243A" w:rsidRDefault="008419EF">
      <w:pPr>
        <w:rPr>
          <w:rFonts w:ascii="Sylfaen" w:hAnsi="Sylfaen"/>
          <w:lang w:val="ka-GE"/>
        </w:rPr>
      </w:pPr>
      <w:r w:rsidRPr="0037243A">
        <w:rPr>
          <w:rFonts w:ascii="Sylfaen" w:hAnsi="Sylfaen"/>
          <w:lang w:val="ka-GE"/>
        </w:rPr>
        <w:t>საქართველოს მთავრობ</w:t>
      </w:r>
      <w:r w:rsidR="005B1623" w:rsidRPr="0037243A">
        <w:rPr>
          <w:rFonts w:ascii="Sylfaen" w:hAnsi="Sylfaen"/>
          <w:lang w:val="ka-GE"/>
        </w:rPr>
        <w:t>ის მიერ</w:t>
      </w:r>
      <w:r w:rsidRPr="0037243A">
        <w:rPr>
          <w:rFonts w:ascii="Sylfaen" w:hAnsi="Sylfaen"/>
          <w:lang w:val="ka-GE"/>
        </w:rPr>
        <w:t xml:space="preserve"> განხორციელ</w:t>
      </w:r>
      <w:r w:rsidR="005B1623" w:rsidRPr="0037243A">
        <w:rPr>
          <w:rFonts w:ascii="Sylfaen" w:hAnsi="Sylfaen"/>
          <w:lang w:val="ka-GE"/>
        </w:rPr>
        <w:t>ებული</w:t>
      </w:r>
      <w:r w:rsidRPr="0037243A">
        <w:rPr>
          <w:rFonts w:ascii="Sylfaen" w:hAnsi="Sylfaen"/>
          <w:lang w:val="ka-GE"/>
        </w:rPr>
        <w:t xml:space="preserve"> ეპიდემიის შეკავების და კრიზისის დასაძლევ</w:t>
      </w:r>
      <w:r w:rsidR="005B1623" w:rsidRPr="0037243A">
        <w:rPr>
          <w:rFonts w:ascii="Sylfaen" w:hAnsi="Sylfaen"/>
          <w:lang w:val="ka-GE"/>
        </w:rPr>
        <w:t>ი ნაბიჯები</w:t>
      </w:r>
      <w:r w:rsidRPr="0037243A">
        <w:rPr>
          <w:rFonts w:ascii="Sylfaen" w:hAnsi="Sylfaen"/>
          <w:lang w:val="ka-GE"/>
        </w:rPr>
        <w:t xml:space="preserve"> უპრეცენდენტოა</w:t>
      </w:r>
      <w:r w:rsidR="00B26FD2" w:rsidRPr="0037243A">
        <w:rPr>
          <w:rFonts w:ascii="Sylfaen" w:hAnsi="Sylfaen"/>
          <w:lang w:val="ka-GE"/>
        </w:rPr>
        <w:t>, რამაც ბუფერული როლი შეასრულა COVID-19-თან ასოცირებული უარყოფითი შედეგების შესაკავებლად.</w:t>
      </w:r>
      <w:r w:rsidRPr="0037243A">
        <w:rPr>
          <w:rFonts w:ascii="Sylfaen" w:hAnsi="Sylfaen"/>
          <w:lang w:val="ka-GE"/>
        </w:rPr>
        <w:t xml:space="preserve"> მთავრობასთან ერთად აღსანიშნავია ჩვენი მოსახლეობის სწორი მოქმედება</w:t>
      </w:r>
      <w:r w:rsidR="00B2192D" w:rsidRPr="0037243A">
        <w:rPr>
          <w:rFonts w:ascii="Sylfaen" w:hAnsi="Sylfaen"/>
          <w:lang w:val="ka-GE"/>
        </w:rPr>
        <w:t xml:space="preserve"> -</w:t>
      </w:r>
      <w:r w:rsidRPr="0037243A">
        <w:rPr>
          <w:rFonts w:ascii="Sylfaen" w:hAnsi="Sylfaen"/>
          <w:lang w:val="ka-GE"/>
        </w:rPr>
        <w:t xml:space="preserve"> </w:t>
      </w:r>
      <w:r w:rsidR="00B2192D" w:rsidRPr="0037243A">
        <w:rPr>
          <w:rFonts w:ascii="Sylfaen" w:hAnsi="Sylfaen"/>
          <w:lang w:val="ka-GE"/>
        </w:rPr>
        <w:t xml:space="preserve">მიუხედავად შეცვლილი ყოველდღიურობისა, მათი მხრიდან ხელშეწყობამ შესაძლებელი გახადა </w:t>
      </w:r>
      <w:r w:rsidRPr="0037243A">
        <w:rPr>
          <w:rFonts w:ascii="Sylfaen" w:hAnsi="Sylfaen"/>
          <w:lang w:val="ka-GE"/>
        </w:rPr>
        <w:t>განხორციელებული ქმედებები</w:t>
      </w:r>
      <w:r w:rsidR="004C2EA5" w:rsidRPr="0037243A">
        <w:rPr>
          <w:rFonts w:ascii="Sylfaen" w:hAnsi="Sylfaen"/>
          <w:lang w:val="ka-GE"/>
        </w:rPr>
        <w:t>თ</w:t>
      </w:r>
      <w:r w:rsidRPr="0037243A">
        <w:rPr>
          <w:rFonts w:ascii="Sylfaen" w:hAnsi="Sylfaen"/>
          <w:lang w:val="ka-GE"/>
        </w:rPr>
        <w:t xml:space="preserve"> მაქსიმალური </w:t>
      </w:r>
      <w:r w:rsidR="00B2192D" w:rsidRPr="0037243A">
        <w:rPr>
          <w:rFonts w:ascii="Sylfaen" w:hAnsi="Sylfaen"/>
          <w:lang w:val="ka-GE"/>
        </w:rPr>
        <w:t xml:space="preserve">შესაძლო შედეგის </w:t>
      </w:r>
      <w:r w:rsidRPr="0037243A">
        <w:rPr>
          <w:rFonts w:ascii="Sylfaen" w:hAnsi="Sylfaen"/>
          <w:lang w:val="ka-GE"/>
        </w:rPr>
        <w:t xml:space="preserve"> მიღება, თუმცაღა, </w:t>
      </w:r>
      <w:r w:rsidR="005B1623" w:rsidRPr="0037243A">
        <w:rPr>
          <w:rFonts w:ascii="Sylfaen" w:hAnsi="Sylfaen"/>
          <w:lang w:val="ka-GE"/>
        </w:rPr>
        <w:t xml:space="preserve">ერთის მხრივ </w:t>
      </w:r>
      <w:r w:rsidRPr="0037243A">
        <w:rPr>
          <w:rFonts w:ascii="Sylfaen" w:hAnsi="Sylfaen"/>
          <w:lang w:val="ka-GE"/>
        </w:rPr>
        <w:t>COVID-19</w:t>
      </w:r>
      <w:r w:rsidR="00B26FD2" w:rsidRPr="0037243A">
        <w:rPr>
          <w:rFonts w:ascii="Sylfaen" w:hAnsi="Sylfaen"/>
          <w:lang w:val="ka-GE"/>
        </w:rPr>
        <w:t>-ის</w:t>
      </w:r>
      <w:r w:rsidRPr="0037243A">
        <w:rPr>
          <w:rFonts w:ascii="Sylfaen" w:hAnsi="Sylfaen"/>
          <w:lang w:val="ka-GE"/>
        </w:rPr>
        <w:t xml:space="preserve">, როგორც ახლად აღმოცენებული ინფექციის ირგვლივ არსებული გაურკვევლობა და </w:t>
      </w:r>
      <w:r w:rsidR="005B1623" w:rsidRPr="0037243A">
        <w:rPr>
          <w:rFonts w:ascii="Sylfaen" w:hAnsi="Sylfaen"/>
          <w:lang w:val="ka-GE"/>
        </w:rPr>
        <w:t xml:space="preserve">მეორეს მხრივ, </w:t>
      </w:r>
      <w:r w:rsidRPr="0037243A">
        <w:rPr>
          <w:rFonts w:ascii="Sylfaen" w:hAnsi="Sylfaen"/>
          <w:lang w:val="ka-GE"/>
        </w:rPr>
        <w:t xml:space="preserve">ვირუსის </w:t>
      </w:r>
      <w:r w:rsidR="005B1623" w:rsidRPr="0037243A">
        <w:rPr>
          <w:rFonts w:ascii="Sylfaen" w:hAnsi="Sylfaen"/>
          <w:lang w:val="ka-GE"/>
        </w:rPr>
        <w:t xml:space="preserve">აწ </w:t>
      </w:r>
      <w:r w:rsidRPr="0037243A">
        <w:rPr>
          <w:rFonts w:ascii="Sylfaen" w:hAnsi="Sylfaen"/>
          <w:lang w:val="ka-GE"/>
        </w:rPr>
        <w:t>უკვე შესწავლილი პოტენციალი მიუთითებს, რომ მუშაობა ამ მიმართულებით გასაგრძელებელი</w:t>
      </w:r>
      <w:r w:rsidR="004C2EA5" w:rsidRPr="0037243A">
        <w:rPr>
          <w:rFonts w:ascii="Sylfaen" w:hAnsi="Sylfaen"/>
          <w:lang w:val="ka-GE"/>
        </w:rPr>
        <w:t>ა</w:t>
      </w:r>
      <w:r w:rsidRPr="0037243A">
        <w:rPr>
          <w:rFonts w:ascii="Sylfaen" w:hAnsi="Sylfaen"/>
          <w:lang w:val="ka-GE"/>
        </w:rPr>
        <w:t>, გასაძლიერებელი და გამოსაყოფია ის მიმართულებები, რომლებიც განსაკუთრებულ შემთ</w:t>
      </w:r>
      <w:r w:rsidR="00B22BB1" w:rsidRPr="0037243A">
        <w:rPr>
          <w:rFonts w:ascii="Sylfaen" w:hAnsi="Sylfaen"/>
          <w:lang w:val="ka-GE"/>
        </w:rPr>
        <w:t>ხ</w:t>
      </w:r>
      <w:r w:rsidRPr="0037243A">
        <w:rPr>
          <w:rFonts w:ascii="Sylfaen" w:hAnsi="Sylfaen"/>
          <w:lang w:val="ka-GE"/>
        </w:rPr>
        <w:t>ვევაში ბარიერად დადგება ეპიდემიასა და მის შესაძლო უარყოფით შედეგ</w:t>
      </w:r>
      <w:r w:rsidR="005B1623" w:rsidRPr="0037243A">
        <w:rPr>
          <w:rFonts w:ascii="Sylfaen" w:hAnsi="Sylfaen"/>
          <w:lang w:val="ka-GE"/>
        </w:rPr>
        <w:t>ებ</w:t>
      </w:r>
      <w:r w:rsidRPr="0037243A">
        <w:rPr>
          <w:rFonts w:ascii="Sylfaen" w:hAnsi="Sylfaen"/>
          <w:lang w:val="ka-GE"/>
        </w:rPr>
        <w:t xml:space="preserve">ს შორის. </w:t>
      </w:r>
      <w:r w:rsidR="00345D1C" w:rsidRPr="0037243A">
        <w:rPr>
          <w:rFonts w:ascii="Sylfaen" w:hAnsi="Sylfaen"/>
          <w:lang w:val="ka-GE"/>
        </w:rPr>
        <w:t xml:space="preserve">სანამ მეცნიერება მომძლავრდება იმ დონემდე, რომ მოახერხებს COVID-19 საპირწონედ </w:t>
      </w:r>
      <w:r w:rsidR="005B1623" w:rsidRPr="0037243A">
        <w:rPr>
          <w:rFonts w:ascii="Sylfaen" w:hAnsi="Sylfaen"/>
          <w:lang w:val="ka-GE"/>
        </w:rPr>
        <w:t xml:space="preserve">მიზნობრივი </w:t>
      </w:r>
      <w:r w:rsidR="00345D1C" w:rsidRPr="0037243A">
        <w:rPr>
          <w:rFonts w:ascii="Sylfaen" w:hAnsi="Sylfaen"/>
          <w:lang w:val="ka-GE"/>
        </w:rPr>
        <w:t>მკურნ</w:t>
      </w:r>
      <w:r w:rsidR="005B1623" w:rsidRPr="0037243A">
        <w:rPr>
          <w:rFonts w:ascii="Sylfaen" w:hAnsi="Sylfaen"/>
          <w:lang w:val="ka-GE"/>
        </w:rPr>
        <w:t>ა</w:t>
      </w:r>
      <w:r w:rsidR="00345D1C" w:rsidRPr="0037243A">
        <w:rPr>
          <w:rFonts w:ascii="Sylfaen" w:hAnsi="Sylfaen"/>
          <w:lang w:val="ka-GE"/>
        </w:rPr>
        <w:t xml:space="preserve">ლობის შეთავაზებას და პრევენციული საშუალებების ჩამონათვალში წამყვან ადგილს დაიკავებს ვაქცინა, </w:t>
      </w:r>
      <w:r w:rsidR="005B1623" w:rsidRPr="0037243A">
        <w:rPr>
          <w:rFonts w:ascii="Sylfaen" w:hAnsi="Sylfaen"/>
          <w:lang w:val="ka-GE"/>
        </w:rPr>
        <w:t xml:space="preserve">საკმაოდ დიდი ხნით, </w:t>
      </w:r>
      <w:r w:rsidR="00345D1C" w:rsidRPr="0037243A">
        <w:rPr>
          <w:rFonts w:ascii="Sylfaen" w:hAnsi="Sylfaen"/>
          <w:lang w:val="ka-GE"/>
        </w:rPr>
        <w:t>ყველას ერ</w:t>
      </w:r>
      <w:r w:rsidR="00B26FD2" w:rsidRPr="0037243A">
        <w:rPr>
          <w:rFonts w:ascii="Sylfaen" w:hAnsi="Sylfaen"/>
          <w:lang w:val="ka-GE"/>
        </w:rPr>
        <w:t>თ</w:t>
      </w:r>
      <w:r w:rsidR="00345D1C" w:rsidRPr="0037243A">
        <w:rPr>
          <w:rFonts w:ascii="Sylfaen" w:hAnsi="Sylfaen"/>
          <w:lang w:val="ka-GE"/>
        </w:rPr>
        <w:t xml:space="preserve">ად მოგვიწევს ამ ვირუსთან თანაცხოვრების სწავლა და </w:t>
      </w:r>
      <w:r w:rsidR="00B26FD2" w:rsidRPr="0037243A">
        <w:rPr>
          <w:rFonts w:ascii="Sylfaen" w:hAnsi="Sylfaen"/>
          <w:lang w:val="ka-GE"/>
        </w:rPr>
        <w:t xml:space="preserve">რეალურ </w:t>
      </w:r>
      <w:r w:rsidR="00345D1C" w:rsidRPr="0037243A">
        <w:rPr>
          <w:rFonts w:ascii="Sylfaen" w:hAnsi="Sylfaen"/>
          <w:lang w:val="ka-GE"/>
        </w:rPr>
        <w:t xml:space="preserve">მოცემულობასთან ადაპტირება. </w:t>
      </w:r>
    </w:p>
    <w:p w14:paraId="051DAAD1" w14:textId="3CEC6E18" w:rsidR="003E3469" w:rsidRPr="0037243A" w:rsidRDefault="00345D1C">
      <w:pPr>
        <w:rPr>
          <w:rFonts w:ascii="Sylfaen" w:hAnsi="Sylfaen"/>
          <w:lang w:val="ka-GE"/>
        </w:rPr>
      </w:pPr>
      <w:r w:rsidRPr="0037243A">
        <w:rPr>
          <w:rFonts w:ascii="Sylfaen" w:hAnsi="Sylfaen"/>
          <w:lang w:val="ka-GE"/>
        </w:rPr>
        <w:t>შესაბამისად, ჩვენ</w:t>
      </w:r>
      <w:r w:rsidR="00B26FD2" w:rsidRPr="0037243A">
        <w:rPr>
          <w:rFonts w:ascii="Sylfaen" w:hAnsi="Sylfaen"/>
          <w:lang w:val="ka-GE"/>
        </w:rPr>
        <w:t>ს</w:t>
      </w:r>
      <w:r w:rsidRPr="0037243A">
        <w:rPr>
          <w:rFonts w:ascii="Sylfaen" w:hAnsi="Sylfaen"/>
          <w:lang w:val="ka-GE"/>
        </w:rPr>
        <w:t xml:space="preserve"> მთავარ და ყველაზე დიდ </w:t>
      </w:r>
      <w:r w:rsidR="00B2192D" w:rsidRPr="0037243A">
        <w:rPr>
          <w:rFonts w:ascii="Sylfaen" w:hAnsi="Sylfaen"/>
          <w:lang w:val="ka-GE"/>
        </w:rPr>
        <w:t>ამოცანას</w:t>
      </w:r>
      <w:r w:rsidRPr="0037243A">
        <w:rPr>
          <w:rFonts w:ascii="Sylfaen" w:hAnsi="Sylfaen"/>
          <w:lang w:val="ka-GE"/>
        </w:rPr>
        <w:t xml:space="preserve"> ამ ეტაპზე </w:t>
      </w:r>
      <w:r w:rsidR="00B26FD2" w:rsidRPr="0037243A">
        <w:rPr>
          <w:rFonts w:ascii="Sylfaen" w:hAnsi="Sylfaen"/>
          <w:lang w:val="ka-GE"/>
        </w:rPr>
        <w:t>წარმოადგენს</w:t>
      </w:r>
      <w:r w:rsidR="004C2EA5" w:rsidRPr="0037243A">
        <w:rPr>
          <w:rFonts w:ascii="Sylfaen" w:hAnsi="Sylfaen"/>
          <w:lang w:val="ka-GE"/>
        </w:rPr>
        <w:t xml:space="preserve"> </w:t>
      </w:r>
      <w:r w:rsidR="00B26FD2" w:rsidRPr="0037243A">
        <w:rPr>
          <w:rFonts w:ascii="Sylfaen" w:hAnsi="Sylfaen"/>
          <w:lang w:val="ka-GE"/>
        </w:rPr>
        <w:t>სწორი კურსი</w:t>
      </w:r>
      <w:r w:rsidR="00B2192D" w:rsidRPr="0037243A">
        <w:rPr>
          <w:rFonts w:ascii="Sylfaen" w:hAnsi="Sylfaen"/>
          <w:lang w:val="ka-GE"/>
        </w:rPr>
        <w:t>სა და</w:t>
      </w:r>
      <w:r w:rsidR="00B26FD2" w:rsidRPr="0037243A">
        <w:rPr>
          <w:rFonts w:ascii="Sylfaen" w:hAnsi="Sylfaen"/>
          <w:lang w:val="ka-GE"/>
        </w:rPr>
        <w:t xml:space="preserve"> განვითარების</w:t>
      </w:r>
      <w:r w:rsidRPr="0037243A">
        <w:rPr>
          <w:rFonts w:ascii="Sylfaen" w:hAnsi="Sylfaen"/>
          <w:lang w:val="ka-GE"/>
        </w:rPr>
        <w:t xml:space="preserve"> კონკრეტული გეგმ</w:t>
      </w:r>
      <w:r w:rsidR="00B2192D" w:rsidRPr="0037243A">
        <w:rPr>
          <w:rFonts w:ascii="Sylfaen" w:hAnsi="Sylfaen"/>
          <w:lang w:val="ka-GE"/>
        </w:rPr>
        <w:t>ის შემუშავება</w:t>
      </w:r>
      <w:r w:rsidRPr="0037243A">
        <w:rPr>
          <w:rFonts w:ascii="Sylfaen" w:hAnsi="Sylfaen"/>
          <w:lang w:val="ka-GE"/>
        </w:rPr>
        <w:t xml:space="preserve">, </w:t>
      </w:r>
      <w:r w:rsidR="00B2192D" w:rsidRPr="0037243A">
        <w:rPr>
          <w:rFonts w:ascii="Sylfaen" w:hAnsi="Sylfaen"/>
          <w:lang w:val="ka-GE"/>
        </w:rPr>
        <w:t xml:space="preserve">რათა </w:t>
      </w:r>
      <w:r w:rsidRPr="0037243A">
        <w:rPr>
          <w:rFonts w:ascii="Sylfaen" w:hAnsi="Sylfaen"/>
          <w:lang w:val="ka-GE"/>
        </w:rPr>
        <w:t>შემცირდეს COVID-19</w:t>
      </w:r>
      <w:r w:rsidR="00B26FD2" w:rsidRPr="0037243A">
        <w:rPr>
          <w:rFonts w:ascii="Sylfaen" w:hAnsi="Sylfaen"/>
          <w:lang w:val="ka-GE"/>
        </w:rPr>
        <w:t>-ით</w:t>
      </w:r>
      <w:r w:rsidRPr="0037243A">
        <w:rPr>
          <w:rFonts w:ascii="Sylfaen" w:hAnsi="Sylfaen"/>
          <w:lang w:val="ka-GE"/>
        </w:rPr>
        <w:t xml:space="preserve"> მიყენებული შესაძლო ზიანი, აღდგეს ქვეყნის ძირითადი ინსტიტუციები</w:t>
      </w:r>
      <w:r w:rsidR="00B22BB1" w:rsidRPr="0037243A">
        <w:rPr>
          <w:rFonts w:ascii="Sylfaen" w:hAnsi="Sylfaen"/>
          <w:lang w:val="ka-GE"/>
        </w:rPr>
        <w:t>ს სრულფასოვანი მუშაობა</w:t>
      </w:r>
      <w:r w:rsidRPr="0037243A">
        <w:rPr>
          <w:rFonts w:ascii="Sylfaen" w:hAnsi="Sylfaen"/>
          <w:lang w:val="ka-GE"/>
        </w:rPr>
        <w:t>, საშუალება მიეცეს</w:t>
      </w:r>
      <w:r w:rsidR="00E25410" w:rsidRPr="0037243A">
        <w:rPr>
          <w:rFonts w:ascii="Sylfaen" w:hAnsi="Sylfaen"/>
          <w:lang w:val="ka-GE"/>
        </w:rPr>
        <w:t xml:space="preserve"> სასიცოცხლოდ მნიშვნელოვან და პრიორიტეტულ მიმართულებებს, როგორიცაა </w:t>
      </w:r>
      <w:r w:rsidRPr="0037243A">
        <w:rPr>
          <w:rFonts w:ascii="Sylfaen" w:hAnsi="Sylfaen"/>
          <w:lang w:val="ka-GE"/>
        </w:rPr>
        <w:t xml:space="preserve"> ეკონომიკ</w:t>
      </w:r>
      <w:r w:rsidR="00E25410" w:rsidRPr="0037243A">
        <w:rPr>
          <w:rFonts w:ascii="Sylfaen" w:hAnsi="Sylfaen"/>
          <w:lang w:val="ka-GE"/>
        </w:rPr>
        <w:t>ა და ტურიზმი,</w:t>
      </w:r>
      <w:r w:rsidRPr="0037243A">
        <w:rPr>
          <w:rFonts w:ascii="Sylfaen" w:hAnsi="Sylfaen"/>
          <w:lang w:val="ka-GE"/>
        </w:rPr>
        <w:t xml:space="preserve"> სოფლის მეურნეობა და აგრარულ</w:t>
      </w:r>
      <w:r w:rsidR="00E25410" w:rsidRPr="0037243A">
        <w:rPr>
          <w:rFonts w:ascii="Sylfaen" w:hAnsi="Sylfaen"/>
          <w:lang w:val="ka-GE"/>
        </w:rPr>
        <w:t>ი სფერო</w:t>
      </w:r>
      <w:r w:rsidRPr="0037243A">
        <w:rPr>
          <w:rFonts w:ascii="Sylfaen" w:hAnsi="Sylfaen"/>
          <w:lang w:val="ka-GE"/>
        </w:rPr>
        <w:t xml:space="preserve">, საგანმანათლებლო, </w:t>
      </w:r>
      <w:r w:rsidR="00E25410" w:rsidRPr="0037243A">
        <w:rPr>
          <w:rFonts w:ascii="Sylfaen" w:hAnsi="Sylfaen"/>
          <w:lang w:val="ka-GE"/>
        </w:rPr>
        <w:t>სა</w:t>
      </w:r>
      <w:r w:rsidRPr="0037243A">
        <w:rPr>
          <w:rFonts w:ascii="Sylfaen" w:hAnsi="Sylfaen"/>
          <w:lang w:val="ka-GE"/>
        </w:rPr>
        <w:t>ფინან</w:t>
      </w:r>
      <w:r w:rsidR="00032FC6" w:rsidRPr="0037243A">
        <w:rPr>
          <w:rFonts w:ascii="Sylfaen" w:hAnsi="Sylfaen"/>
          <w:lang w:val="ka-GE"/>
        </w:rPr>
        <w:t>ს</w:t>
      </w:r>
      <w:r w:rsidR="00E25410" w:rsidRPr="0037243A">
        <w:rPr>
          <w:rFonts w:ascii="Sylfaen" w:hAnsi="Sylfaen"/>
          <w:lang w:val="ka-GE"/>
        </w:rPr>
        <w:t>ო</w:t>
      </w:r>
      <w:r w:rsidRPr="0037243A">
        <w:rPr>
          <w:rFonts w:ascii="Sylfaen" w:hAnsi="Sylfaen"/>
          <w:lang w:val="ka-GE"/>
        </w:rPr>
        <w:t xml:space="preserve"> და ყველა სხვა მნიშვნელოვან</w:t>
      </w:r>
      <w:r w:rsidR="00E25410" w:rsidRPr="0037243A">
        <w:rPr>
          <w:rFonts w:ascii="Sylfaen" w:hAnsi="Sylfaen"/>
          <w:lang w:val="ka-GE"/>
        </w:rPr>
        <w:t xml:space="preserve"> სექტორ</w:t>
      </w:r>
      <w:r w:rsidR="00B2192D" w:rsidRPr="0037243A">
        <w:rPr>
          <w:rFonts w:ascii="Sylfaen" w:hAnsi="Sylfaen"/>
          <w:lang w:val="ka-GE"/>
        </w:rPr>
        <w:t>ს</w:t>
      </w:r>
      <w:r w:rsidRPr="0037243A">
        <w:rPr>
          <w:rFonts w:ascii="Sylfaen" w:hAnsi="Sylfaen"/>
          <w:lang w:val="ka-GE"/>
        </w:rPr>
        <w:t xml:space="preserve"> გააგრძელოს ფუნქციონირება</w:t>
      </w:r>
      <w:r w:rsidR="004C2EA5" w:rsidRPr="0037243A">
        <w:rPr>
          <w:rFonts w:ascii="Sylfaen" w:hAnsi="Sylfaen"/>
          <w:lang w:val="ka-GE"/>
        </w:rPr>
        <w:t>,</w:t>
      </w:r>
      <w:r w:rsidRPr="0037243A">
        <w:rPr>
          <w:rFonts w:ascii="Sylfaen" w:hAnsi="Sylfaen"/>
          <w:lang w:val="ka-GE"/>
        </w:rPr>
        <w:t xml:space="preserve"> ნორმალურ</w:t>
      </w:r>
      <w:r w:rsidR="00032FC6" w:rsidRPr="0037243A">
        <w:rPr>
          <w:rFonts w:ascii="Sylfaen" w:hAnsi="Sylfaen"/>
          <w:lang w:val="ka-GE"/>
        </w:rPr>
        <w:t>ი</w:t>
      </w:r>
      <w:r w:rsidRPr="0037243A">
        <w:rPr>
          <w:rFonts w:ascii="Sylfaen" w:hAnsi="Sylfaen"/>
          <w:lang w:val="ka-GE"/>
        </w:rPr>
        <w:t xml:space="preserve"> ცხოვრებ</w:t>
      </w:r>
      <w:r w:rsidR="003E3469" w:rsidRPr="0037243A">
        <w:rPr>
          <w:rFonts w:ascii="Sylfaen" w:hAnsi="Sylfaen"/>
          <w:lang w:val="ka-GE"/>
        </w:rPr>
        <w:t>ის რითმი</w:t>
      </w:r>
      <w:r w:rsidR="004C2EA5" w:rsidRPr="0037243A">
        <w:rPr>
          <w:rFonts w:ascii="Sylfaen" w:hAnsi="Sylfaen"/>
          <w:lang w:val="ka-GE"/>
        </w:rPr>
        <w:t>თა და ბალანსით</w:t>
      </w:r>
      <w:r w:rsidR="003E3469" w:rsidRPr="0037243A">
        <w:rPr>
          <w:rFonts w:ascii="Sylfaen" w:hAnsi="Sylfaen"/>
          <w:lang w:val="ka-GE"/>
        </w:rPr>
        <w:t>. თუმცაღა, ყველა ამ საქმიანობის მთავარ ღირებულებად</w:t>
      </w:r>
      <w:r w:rsidRPr="0037243A">
        <w:rPr>
          <w:rFonts w:ascii="Sylfaen" w:hAnsi="Sylfaen"/>
          <w:lang w:val="ka-GE"/>
        </w:rPr>
        <w:t xml:space="preserve"> </w:t>
      </w:r>
      <w:r w:rsidR="003E3469" w:rsidRPr="0037243A">
        <w:rPr>
          <w:rFonts w:ascii="Sylfaen" w:hAnsi="Sylfaen"/>
          <w:lang w:val="ka-GE"/>
        </w:rPr>
        <w:t xml:space="preserve">რჩება მოსახლეობის დაცვა, განვითარების ხელშეწყობა და ზიანის მაქსიმალურად აცილება და /ან შემცირება. </w:t>
      </w:r>
      <w:r w:rsidR="00E25410" w:rsidRPr="0037243A">
        <w:rPr>
          <w:rFonts w:ascii="Sylfaen" w:hAnsi="Sylfaen"/>
          <w:lang w:val="ka-GE"/>
        </w:rPr>
        <w:t xml:space="preserve">წარდგენილი 6 ეტაპიანი ეკონომიკური შემსუბუქების გეგმასთან ერთად </w:t>
      </w:r>
      <w:r w:rsidR="003E3469" w:rsidRPr="0037243A">
        <w:rPr>
          <w:rFonts w:ascii="Sylfaen" w:hAnsi="Sylfaen"/>
          <w:lang w:val="ka-GE"/>
        </w:rPr>
        <w:t>საჭიროა ქვეყანამ შეიმუშაოს</w:t>
      </w:r>
      <w:r w:rsidR="0037243A">
        <w:rPr>
          <w:rFonts w:ascii="Sylfaen" w:hAnsi="Sylfaen"/>
          <w:b/>
          <w:lang w:val="ka-GE"/>
        </w:rPr>
        <w:t xml:space="preserve"> ვირუსზე რეაგირების გრძელვადიანი გეგმა, </w:t>
      </w:r>
      <w:r w:rsidR="003E3469" w:rsidRPr="0037243A">
        <w:rPr>
          <w:rFonts w:ascii="Sylfaen" w:hAnsi="Sylfaen"/>
          <w:lang w:val="ka-GE"/>
        </w:rPr>
        <w:t xml:space="preserve">რომელიც საშუალებას მისცემს ქვეყანას, იყოს მოქნილი და მუდმივ მზაობაში </w:t>
      </w:r>
      <w:r w:rsidR="00E25410" w:rsidRPr="0037243A">
        <w:rPr>
          <w:rFonts w:ascii="Sylfaen" w:hAnsi="Sylfaen"/>
          <w:lang w:val="ka-GE"/>
        </w:rPr>
        <w:t xml:space="preserve">ერთის მხრივ ზომიერი ახალი შემთხვევების მართვისთვის და მეორეს მხრივ, </w:t>
      </w:r>
      <w:r w:rsidR="004C2EA5" w:rsidRPr="0037243A">
        <w:rPr>
          <w:rFonts w:ascii="Sylfaen" w:hAnsi="Sylfaen"/>
          <w:lang w:val="ka-GE"/>
        </w:rPr>
        <w:lastRenderedPageBreak/>
        <w:t>მოახდინოს ლავირება</w:t>
      </w:r>
      <w:r w:rsidR="00E25410" w:rsidRPr="0037243A">
        <w:rPr>
          <w:rFonts w:ascii="Sylfaen" w:hAnsi="Sylfaen"/>
          <w:lang w:val="ka-GE"/>
        </w:rPr>
        <w:t xml:space="preserve"> სწრაფი რეაგირებისთვის</w:t>
      </w:r>
      <w:r w:rsidR="003E3469" w:rsidRPr="0037243A">
        <w:rPr>
          <w:rFonts w:ascii="Sylfaen" w:hAnsi="Sylfaen"/>
          <w:lang w:val="ka-GE"/>
        </w:rPr>
        <w:t xml:space="preserve">. შემსუბუქების ღონისძიებების პარალელურად საჭიროა გარკვეული </w:t>
      </w:r>
      <w:r w:rsidR="003F01FB" w:rsidRPr="0037243A">
        <w:rPr>
          <w:rFonts w:ascii="Sylfaen" w:hAnsi="Sylfaen"/>
          <w:lang w:val="ka-GE"/>
        </w:rPr>
        <w:t xml:space="preserve">სისტემური </w:t>
      </w:r>
      <w:r w:rsidR="003E3469" w:rsidRPr="0037243A">
        <w:rPr>
          <w:rFonts w:ascii="Sylfaen" w:hAnsi="Sylfaen"/>
          <w:lang w:val="ka-GE"/>
        </w:rPr>
        <w:t xml:space="preserve"> ცვილებების განხორციელება, რომელიც </w:t>
      </w:r>
      <w:r w:rsidR="00996A8C" w:rsidRPr="0037243A">
        <w:rPr>
          <w:rFonts w:ascii="Sylfaen" w:hAnsi="Sylfaen"/>
          <w:lang w:val="ka-GE"/>
        </w:rPr>
        <w:t xml:space="preserve">ერთხელ და სამუდამოდ მნიშვნელოვნად </w:t>
      </w:r>
      <w:r w:rsidR="003F01FB" w:rsidRPr="0037243A">
        <w:rPr>
          <w:rFonts w:ascii="Sylfaen" w:hAnsi="Sylfaen"/>
          <w:lang w:val="ka-GE"/>
        </w:rPr>
        <w:t xml:space="preserve">გაზრდის </w:t>
      </w:r>
      <w:r w:rsidR="003E3469" w:rsidRPr="0037243A">
        <w:rPr>
          <w:rFonts w:ascii="Sylfaen" w:hAnsi="Sylfaen"/>
          <w:lang w:val="ka-GE"/>
        </w:rPr>
        <w:t>ქვეყნის ჯანდაცვის სისტემის შესაძლებლობებს, რაც მხოლოდ დადები</w:t>
      </w:r>
      <w:r w:rsidR="00B31331" w:rsidRPr="0037243A">
        <w:rPr>
          <w:rFonts w:ascii="Sylfaen" w:hAnsi="Sylfaen"/>
          <w:lang w:val="ka-GE"/>
        </w:rPr>
        <w:t>თ</w:t>
      </w:r>
      <w:r w:rsidR="003E3469" w:rsidRPr="0037243A">
        <w:rPr>
          <w:rFonts w:ascii="Sylfaen" w:hAnsi="Sylfaen"/>
          <w:lang w:val="ka-GE"/>
        </w:rPr>
        <w:t xml:space="preserve">ად წაადგება ქვეყნის </w:t>
      </w:r>
      <w:r w:rsidR="00B31331" w:rsidRPr="0037243A">
        <w:rPr>
          <w:rFonts w:ascii="Sylfaen" w:hAnsi="Sylfaen"/>
          <w:lang w:val="ka-GE"/>
        </w:rPr>
        <w:t>მდგრად</w:t>
      </w:r>
      <w:r w:rsidR="003F01FB" w:rsidRPr="0037243A">
        <w:rPr>
          <w:rFonts w:ascii="Sylfaen" w:hAnsi="Sylfaen"/>
          <w:lang w:val="ka-GE"/>
        </w:rPr>
        <w:t xml:space="preserve"> განვითარებასა და უსაფრთხოებას.</w:t>
      </w:r>
      <w:r w:rsidR="006007B0" w:rsidRPr="0037243A">
        <w:rPr>
          <w:rFonts w:ascii="Sylfaen" w:hAnsi="Sylfaen"/>
          <w:lang w:val="ka-GE"/>
        </w:rPr>
        <w:t xml:space="preserve"> </w:t>
      </w:r>
      <w:r w:rsidR="00E25410" w:rsidRPr="0037243A">
        <w:rPr>
          <w:rFonts w:ascii="Sylfaen" w:hAnsi="Sylfaen"/>
          <w:lang w:val="ka-GE"/>
        </w:rPr>
        <w:t xml:space="preserve">ვფიქრობთ, ზაფხულის პერიოდში, როდესაც დიდი ალბათობით ეპიდემია ჩვენს ქვეყანაში შედარებით უკან დაიხევს, გაიხსნება შესაძლებლობების კიდევ ერთი ფანჯარა და მოგვეცემა შემოდგომა-ზამთრის პერიოდის დასახვედრად საჭირო მოსამზადებელი სამუშაოების განხორციელების </w:t>
      </w:r>
      <w:r w:rsidR="00EC286D" w:rsidRPr="0037243A">
        <w:rPr>
          <w:rFonts w:ascii="Sylfaen" w:hAnsi="Sylfaen"/>
          <w:lang w:val="ka-GE"/>
        </w:rPr>
        <w:t>შანსი</w:t>
      </w:r>
      <w:r w:rsidR="00E25410" w:rsidRPr="0037243A">
        <w:rPr>
          <w:rFonts w:ascii="Sylfaen" w:hAnsi="Sylfaen"/>
          <w:lang w:val="ka-GE"/>
        </w:rPr>
        <w:t xml:space="preserve">. ვინაიდან  გამოცდილებამ აჩვენა, რაოდენ მნიშვნელოვანია ერთობლიობა და სოლიდარობა COVID-19-თან ბრძოლაში, რომელმაც განურჩევლად სფეროსა და კუთვნილებისა, ყველა ერთნაირად შეზღუდა და დააბრკოლა, </w:t>
      </w:r>
      <w:r w:rsidR="00A57EBA" w:rsidRPr="0037243A">
        <w:rPr>
          <w:rFonts w:ascii="Sylfaen" w:hAnsi="Sylfaen"/>
          <w:lang w:val="ka-GE"/>
        </w:rPr>
        <w:t xml:space="preserve"> შემდგომი წარმატების</w:t>
      </w:r>
      <w:r w:rsidR="003F01FB" w:rsidRPr="0037243A">
        <w:rPr>
          <w:rFonts w:ascii="Sylfaen" w:hAnsi="Sylfaen"/>
          <w:lang w:val="ka-GE"/>
        </w:rPr>
        <w:t xml:space="preserve"> </w:t>
      </w:r>
      <w:r w:rsidR="00E25410" w:rsidRPr="0037243A">
        <w:rPr>
          <w:rFonts w:ascii="Sylfaen" w:hAnsi="Sylfaen"/>
          <w:lang w:val="ka-GE"/>
        </w:rPr>
        <w:t>აუცილებელი წინაპირობაა სახელმწიფო და კერძო სექტორის ერთიანი, ჰარმონიული მუშაობა</w:t>
      </w:r>
      <w:r w:rsidR="00E46B5A" w:rsidRPr="0037243A">
        <w:rPr>
          <w:rFonts w:ascii="Sylfaen" w:hAnsi="Sylfaen"/>
          <w:lang w:val="ka-GE"/>
        </w:rPr>
        <w:t xml:space="preserve">, მეტი საერთაშორისო ხანგრძლივვადიანი ინვესტიციებისა და ფინანსური დახმარებების მოზიდვა </w:t>
      </w:r>
      <w:r w:rsidR="00E25410" w:rsidRPr="0037243A">
        <w:rPr>
          <w:rFonts w:ascii="Sylfaen" w:hAnsi="Sylfaen"/>
          <w:lang w:val="ka-GE"/>
        </w:rPr>
        <w:t xml:space="preserve"> და შესაბამისი პასუხისმგებლობების გადანაწილება, რათა ერთობლივი ქმედებით მოხდეს დამატებითი ბუფერების ფორმირება.</w:t>
      </w:r>
      <w:r w:rsidR="00EC286D" w:rsidRPr="0037243A">
        <w:rPr>
          <w:rFonts w:ascii="Sylfaen" w:hAnsi="Sylfaen"/>
          <w:lang w:val="ka-GE"/>
        </w:rPr>
        <w:t xml:space="preserve"> აღნიშნული ძირითადი მესიჯი სწორად უნდა იქნას მიტანილი კერძო სექტორის ყველა მიმართულების წარმომადგენ</w:t>
      </w:r>
      <w:r w:rsidR="00C22FE7" w:rsidRPr="0037243A">
        <w:rPr>
          <w:rFonts w:ascii="Sylfaen" w:hAnsi="Sylfaen"/>
          <w:lang w:val="ka-GE"/>
        </w:rPr>
        <w:t>ლამდე</w:t>
      </w:r>
      <w:r w:rsidR="00EC286D" w:rsidRPr="0037243A">
        <w:rPr>
          <w:rFonts w:ascii="Sylfaen" w:hAnsi="Sylfaen"/>
          <w:lang w:val="ka-GE"/>
        </w:rPr>
        <w:t>, რათა საერთო პრიორიტეტისთვის მოხდეს ერთობლივი რესურსების გამოყენება.</w:t>
      </w:r>
    </w:p>
    <w:p w14:paraId="64CEC37F" w14:textId="546135FF" w:rsidR="00355F40" w:rsidRDefault="0037243A">
      <w:pPr>
        <w:rPr>
          <w:rFonts w:ascii="Sylfaen" w:hAnsi="Sylfaen"/>
          <w:lang w:val="ka-GE"/>
        </w:rPr>
      </w:pPr>
      <w:r>
        <w:rPr>
          <w:rFonts w:ascii="Sylfaen" w:hAnsi="Sylfaen"/>
          <w:lang w:val="ka-GE"/>
        </w:rPr>
        <w:t xml:space="preserve">წინამდებარე დოკუმენტი წარმოადგენს ჯანდაცვის სექტორში კორონავირუსზე პასუხის გეგმას მიმდინარე წლის ბოლომდე. გეგმის მთავარი მიზანია ერთის მხრივ უზრუნველყოს ჯანდავცის სექტორის სტაბილური მზაობა კორონავირუსის გამოწვევებზე საპასუხოდ, და მეორეს მხრივ თავიდან აიცილოს ვირუსის გავრცელების ესკალაცია, რაც შექმნის კრიზისულ გარემოს ჯანდაცვის სისტემის მუშაობისთვის. </w:t>
      </w:r>
    </w:p>
    <w:p w14:paraId="4D640B52" w14:textId="77777777" w:rsidR="00355F40" w:rsidRPr="00EF5C23" w:rsidRDefault="00355F40" w:rsidP="00355F40">
      <w:pPr>
        <w:rPr>
          <w:rFonts w:ascii="Sylfaen" w:hAnsi="Sylfaen"/>
        </w:rPr>
      </w:pPr>
      <w:r w:rsidRPr="00355F40">
        <w:rPr>
          <w:rFonts w:ascii="Sylfaen" w:hAnsi="Sylfaen"/>
          <w:b/>
          <w:lang w:val="ka-GE"/>
        </w:rPr>
        <w:t>გეგმის მიზანი:</w:t>
      </w:r>
      <w:r>
        <w:rPr>
          <w:rFonts w:ascii="Sylfaen" w:hAnsi="Sylfaen"/>
          <w:lang w:val="ka-GE"/>
        </w:rPr>
        <w:t xml:space="preserve"> </w:t>
      </w:r>
      <w:r w:rsidRPr="00EF5C23">
        <w:rPr>
          <w:rFonts w:ascii="Sylfaen" w:hAnsi="Sylfaen"/>
          <w:lang w:val="ka-GE"/>
        </w:rPr>
        <w:t xml:space="preserve"> კოვიდ 19-ის ეპიდემიის გავრცელების შეკავება და მასთან დაკავშირებული ჯანდაცვის, ეკონომიკური და სოციალური დანაკარგების პრევენცია</w:t>
      </w:r>
      <w:r>
        <w:rPr>
          <w:rFonts w:ascii="Sylfaen" w:hAnsi="Sylfaen"/>
          <w:lang w:val="ka-GE"/>
        </w:rPr>
        <w:t>.</w:t>
      </w:r>
      <w:r w:rsidRPr="00EF5C23">
        <w:rPr>
          <w:rFonts w:ascii="Sylfaen" w:hAnsi="Sylfaen"/>
          <w:lang w:val="ka-GE"/>
        </w:rPr>
        <w:t xml:space="preserve"> </w:t>
      </w:r>
    </w:p>
    <w:p w14:paraId="1213204F" w14:textId="41762A91" w:rsidR="00355F40" w:rsidRDefault="00355F40" w:rsidP="00355F40">
      <w:pPr>
        <w:rPr>
          <w:rFonts w:ascii="Sylfaen" w:hAnsi="Sylfaen"/>
          <w:lang w:val="ka-GE"/>
        </w:rPr>
      </w:pPr>
      <w:r>
        <w:rPr>
          <w:rFonts w:ascii="Sylfaen" w:hAnsi="Sylfaen"/>
          <w:lang w:val="ka-GE"/>
        </w:rPr>
        <w:t xml:space="preserve">გეგმის სამოქმედო </w:t>
      </w:r>
      <w:r w:rsidRPr="00EF5C23">
        <w:rPr>
          <w:rFonts w:ascii="Sylfaen" w:hAnsi="Sylfaen"/>
          <w:lang w:val="ka-GE"/>
        </w:rPr>
        <w:t xml:space="preserve">პერიოდი: 2020 წლის 1 </w:t>
      </w:r>
      <w:r>
        <w:rPr>
          <w:rFonts w:ascii="Sylfaen" w:hAnsi="Sylfaen"/>
          <w:lang w:val="ka-GE"/>
        </w:rPr>
        <w:t>ივლისიდან</w:t>
      </w:r>
      <w:r w:rsidRPr="00EF5C23">
        <w:rPr>
          <w:rFonts w:ascii="Sylfaen" w:hAnsi="Sylfaen"/>
          <w:lang w:val="ka-GE"/>
        </w:rPr>
        <w:t xml:space="preserve"> 31 დეკემბრამდე </w:t>
      </w:r>
    </w:p>
    <w:p w14:paraId="62AAA19E" w14:textId="6356F80A" w:rsidR="005B6028" w:rsidRDefault="005B6028" w:rsidP="00355F40">
      <w:pPr>
        <w:rPr>
          <w:rFonts w:ascii="Sylfaen" w:hAnsi="Sylfaen"/>
          <w:lang w:val="ka-GE"/>
        </w:rPr>
      </w:pPr>
      <w:r>
        <w:rPr>
          <w:rFonts w:ascii="Sylfaen" w:hAnsi="Sylfaen"/>
          <w:lang w:val="ka-GE"/>
        </w:rPr>
        <w:t>კოვიდ 19-ზე საპასუხოდ 2020 წლის ბოლომდე ჯანდაცვის სექტორის პასუხი დამყარება შემდეგ</w:t>
      </w:r>
      <w:r w:rsidR="00E62F56">
        <w:rPr>
          <w:rFonts w:ascii="Sylfaen" w:hAnsi="Sylfaen"/>
          <w:lang w:val="ka-GE"/>
        </w:rPr>
        <w:t>ი ამოცანების შესრულებას</w:t>
      </w:r>
      <w:r>
        <w:rPr>
          <w:rFonts w:ascii="Sylfaen" w:hAnsi="Sylfaen"/>
          <w:lang w:val="ka-GE"/>
        </w:rPr>
        <w:t xml:space="preserve">: </w:t>
      </w:r>
    </w:p>
    <w:p w14:paraId="78518CD3" w14:textId="478EA211" w:rsidR="00432742" w:rsidRPr="005B6028" w:rsidRDefault="005B6028" w:rsidP="005B6028">
      <w:pPr>
        <w:pStyle w:val="ListParagraph"/>
        <w:numPr>
          <w:ilvl w:val="0"/>
          <w:numId w:val="2"/>
        </w:numPr>
        <w:rPr>
          <w:rFonts w:ascii="Sylfaen" w:hAnsi="Sylfaen"/>
        </w:rPr>
      </w:pPr>
      <w:r>
        <w:rPr>
          <w:rFonts w:ascii="Sylfaen" w:hAnsi="Sylfaen"/>
          <w:lang w:val="ka-GE"/>
        </w:rPr>
        <w:t xml:space="preserve">რისკების სტრატეგიული კომუნიკაცია: </w:t>
      </w:r>
      <w:r w:rsidR="008B2A63" w:rsidRPr="005B6028">
        <w:rPr>
          <w:rFonts w:ascii="Sylfaen" w:hAnsi="Sylfaen"/>
          <w:lang w:val="ka-GE"/>
        </w:rPr>
        <w:t>მოსახლეობის ინფორმირება უწყვეტად კოვიდის პრევენციის და მასთან დაკავშირებული რისკების თაობაზე</w:t>
      </w:r>
    </w:p>
    <w:p w14:paraId="45EC4D0D" w14:textId="5225D074" w:rsidR="005B6028" w:rsidRPr="005B6028" w:rsidRDefault="005B6028" w:rsidP="005B6028">
      <w:pPr>
        <w:pStyle w:val="ListParagraph"/>
        <w:numPr>
          <w:ilvl w:val="0"/>
          <w:numId w:val="2"/>
        </w:numPr>
        <w:rPr>
          <w:rFonts w:ascii="Sylfaen" w:hAnsi="Sylfaen"/>
        </w:rPr>
      </w:pPr>
      <w:r>
        <w:rPr>
          <w:rFonts w:ascii="Sylfaen" w:hAnsi="Sylfaen"/>
          <w:lang w:val="ka-GE"/>
        </w:rPr>
        <w:t>საზოგადოებრივი ჯან</w:t>
      </w:r>
      <w:r w:rsidR="00E62F56">
        <w:rPr>
          <w:rFonts w:ascii="Sylfaen" w:hAnsi="Sylfaen"/>
          <w:lang w:val="ka-GE"/>
        </w:rPr>
        <w:t>მ</w:t>
      </w:r>
      <w:r>
        <w:rPr>
          <w:rFonts w:ascii="Sylfaen" w:hAnsi="Sylfaen"/>
          <w:lang w:val="ka-GE"/>
        </w:rPr>
        <w:t>რთელობის დაცვის სამსახურების გაძლიერება</w:t>
      </w:r>
      <w:r w:rsidR="00E62F56">
        <w:rPr>
          <w:rFonts w:ascii="Sylfaen" w:hAnsi="Sylfaen"/>
          <w:lang w:val="ka-GE"/>
        </w:rPr>
        <w:t xml:space="preserve"> </w:t>
      </w:r>
    </w:p>
    <w:p w14:paraId="7011343C" w14:textId="4CF34514" w:rsidR="005B6028" w:rsidRDefault="005B6028" w:rsidP="005B6028">
      <w:pPr>
        <w:pStyle w:val="ListParagraph"/>
        <w:numPr>
          <w:ilvl w:val="0"/>
          <w:numId w:val="2"/>
        </w:numPr>
        <w:rPr>
          <w:rFonts w:ascii="Sylfaen" w:hAnsi="Sylfaen"/>
          <w:lang w:val="ka-GE"/>
        </w:rPr>
      </w:pPr>
      <w:r>
        <w:rPr>
          <w:rFonts w:ascii="Sylfaen" w:hAnsi="Sylfaen"/>
          <w:lang w:val="ka-GE"/>
        </w:rPr>
        <w:t>ჰოსპიტალური სექტორის შესაძლებლობების გაძლიერება</w:t>
      </w:r>
    </w:p>
    <w:p w14:paraId="503677E4" w14:textId="6C1772D5" w:rsidR="00EC37CB" w:rsidRPr="00EC37CB" w:rsidRDefault="005B6028" w:rsidP="00EC37CB">
      <w:pPr>
        <w:pStyle w:val="ListParagraph"/>
        <w:numPr>
          <w:ilvl w:val="0"/>
          <w:numId w:val="2"/>
        </w:numPr>
        <w:rPr>
          <w:rFonts w:ascii="Sylfaen" w:hAnsi="Sylfaen"/>
          <w:lang w:val="ka-GE"/>
        </w:rPr>
      </w:pPr>
      <w:r>
        <w:rPr>
          <w:rFonts w:ascii="Sylfaen" w:hAnsi="Sylfaen"/>
          <w:lang w:val="ka-GE"/>
        </w:rPr>
        <w:t xml:space="preserve">პირველადი ჯანდაცვის </w:t>
      </w:r>
      <w:r w:rsidR="00EC37CB">
        <w:rPr>
          <w:rFonts w:ascii="Sylfaen" w:hAnsi="Sylfaen"/>
          <w:lang w:val="ka-GE"/>
        </w:rPr>
        <w:t>შესაძ</w:t>
      </w:r>
      <w:r>
        <w:rPr>
          <w:rFonts w:ascii="Sylfaen" w:hAnsi="Sylfaen"/>
          <w:lang w:val="ka-GE"/>
        </w:rPr>
        <w:t>ლ</w:t>
      </w:r>
      <w:r w:rsidR="00EC37CB">
        <w:rPr>
          <w:rFonts w:ascii="Sylfaen" w:hAnsi="Sylfaen"/>
          <w:lang w:val="ka-GE"/>
        </w:rPr>
        <w:t>ე</w:t>
      </w:r>
      <w:r>
        <w:rPr>
          <w:rFonts w:ascii="Sylfaen" w:hAnsi="Sylfaen"/>
          <w:lang w:val="ka-GE"/>
        </w:rPr>
        <w:t>ბ</w:t>
      </w:r>
      <w:r w:rsidR="00EC37CB">
        <w:rPr>
          <w:rFonts w:ascii="Sylfaen" w:hAnsi="Sylfaen"/>
          <w:lang w:val="ka-GE"/>
        </w:rPr>
        <w:t>ლობ</w:t>
      </w:r>
      <w:r>
        <w:rPr>
          <w:rFonts w:ascii="Sylfaen" w:hAnsi="Sylfaen"/>
          <w:lang w:val="ka-GE"/>
        </w:rPr>
        <w:t>ების გაძლიერება</w:t>
      </w:r>
    </w:p>
    <w:p w14:paraId="2B29FED1" w14:textId="6A39ECB2" w:rsidR="005B6028" w:rsidRDefault="005B6028" w:rsidP="005B6028">
      <w:pPr>
        <w:pStyle w:val="ListParagraph"/>
        <w:numPr>
          <w:ilvl w:val="0"/>
          <w:numId w:val="2"/>
        </w:numPr>
        <w:rPr>
          <w:rFonts w:ascii="Sylfaen" w:hAnsi="Sylfaen"/>
          <w:lang w:val="ka-GE"/>
        </w:rPr>
      </w:pPr>
      <w:r>
        <w:rPr>
          <w:rFonts w:ascii="Sylfaen" w:hAnsi="Sylfaen"/>
          <w:lang w:val="ka-GE"/>
        </w:rPr>
        <w:t>ჯანდაცვის ბაზისური სერვისების ხარისხისა და სერვისებზე უწყვეტობის შენარჩუნება</w:t>
      </w:r>
    </w:p>
    <w:p w14:paraId="4B3A6246" w14:textId="39CD0F67" w:rsidR="00EC37CB" w:rsidRDefault="00EC37CB" w:rsidP="005B6028">
      <w:pPr>
        <w:pStyle w:val="ListParagraph"/>
        <w:numPr>
          <w:ilvl w:val="0"/>
          <w:numId w:val="2"/>
        </w:numPr>
        <w:rPr>
          <w:rFonts w:ascii="Sylfaen" w:hAnsi="Sylfaen"/>
          <w:lang w:val="ka-GE"/>
        </w:rPr>
      </w:pPr>
      <w:r>
        <w:rPr>
          <w:rFonts w:ascii="Sylfaen" w:hAnsi="Sylfaen"/>
          <w:lang w:val="ka-GE"/>
        </w:rPr>
        <w:t xml:space="preserve">კოვიდზე პასუხისთვის სამედიცინო დანიშნულების საგნებისა და მედიკამენტების მარაგების ადეკვატური მართვის </w:t>
      </w:r>
      <w:r w:rsidR="00E62F56">
        <w:rPr>
          <w:rFonts w:ascii="Sylfaen" w:hAnsi="Sylfaen"/>
          <w:lang w:val="ka-GE"/>
        </w:rPr>
        <w:t xml:space="preserve">შესაძლებლობების გაძლიერება </w:t>
      </w:r>
    </w:p>
    <w:p w14:paraId="2E4163F0" w14:textId="5382EFD7" w:rsidR="00E62F56" w:rsidRDefault="00E62F56" w:rsidP="00E62F56">
      <w:pPr>
        <w:rPr>
          <w:rFonts w:ascii="Sylfaen" w:hAnsi="Sylfaen"/>
          <w:lang w:val="ka-GE"/>
        </w:rPr>
      </w:pPr>
      <w:r>
        <w:rPr>
          <w:rFonts w:ascii="Sylfaen" w:hAnsi="Sylfaen"/>
          <w:lang w:val="ka-GE"/>
        </w:rPr>
        <w:t xml:space="preserve">ამ ამოცანების შესრულების შედეგად კოვიდის მართვისთვის ქვეყანაში შეიქმნება ტესტირებისა და კონტაქტების მიდევნების, დიაგნოსტიკისა და ეფექტური </w:t>
      </w:r>
      <w:r>
        <w:rPr>
          <w:rFonts w:ascii="Sylfaen" w:hAnsi="Sylfaen"/>
          <w:lang w:val="ka-GE"/>
        </w:rPr>
        <w:lastRenderedPageBreak/>
        <w:t xml:space="preserve">მკურნალობისთვის სათანადო პირობები. ასევე შეუფერხებლად გაგრძელდება ბაზისურ სერვისებზე მოსახლების ხელმისაწვდომობა და სერვისებით მოცვა. </w:t>
      </w:r>
    </w:p>
    <w:p w14:paraId="39950AC6" w14:textId="438BE23A" w:rsidR="00E62F56" w:rsidRDefault="00E62F56" w:rsidP="00E62F56">
      <w:pPr>
        <w:rPr>
          <w:rFonts w:ascii="Sylfaen" w:hAnsi="Sylfaen"/>
          <w:lang w:val="ka-GE"/>
        </w:rPr>
      </w:pPr>
      <w:r>
        <w:rPr>
          <w:rFonts w:ascii="Sylfaen" w:hAnsi="Sylfaen"/>
          <w:lang w:val="ka-GE"/>
        </w:rPr>
        <w:t xml:space="preserve">ინდიკატორები და სამიზნეები: </w:t>
      </w:r>
    </w:p>
    <w:p w14:paraId="36EFF4C4" w14:textId="75DC5C7A" w:rsidR="00E62F56" w:rsidRDefault="00E62F56" w:rsidP="00E62F56">
      <w:pPr>
        <w:rPr>
          <w:rFonts w:ascii="Sylfaen" w:hAnsi="Sylfaen"/>
          <w:lang w:val="ka-GE"/>
        </w:rPr>
      </w:pPr>
      <w:r>
        <w:rPr>
          <w:rFonts w:ascii="Sylfaen" w:hAnsi="Sylfaen"/>
          <w:lang w:val="ka-GE"/>
        </w:rPr>
        <w:t>გეგმის შესრულების წარმატებულობა შეფასდება შემდეგი ინდიკატორებისა და სამიზნეების საშუალებით</w:t>
      </w:r>
      <w:r w:rsidR="00547B79">
        <w:rPr>
          <w:rFonts w:ascii="Sylfaen" w:hAnsi="Sylfaen"/>
          <w:lang w:val="ka-GE"/>
        </w:rPr>
        <w:t xml:space="preserve">: </w:t>
      </w:r>
    </w:p>
    <w:tbl>
      <w:tblPr>
        <w:tblStyle w:val="TableGrid"/>
        <w:tblW w:w="0" w:type="auto"/>
        <w:tblLook w:val="04A0" w:firstRow="1" w:lastRow="0" w:firstColumn="1" w:lastColumn="0" w:noHBand="0" w:noVBand="1"/>
      </w:tblPr>
      <w:tblGrid>
        <w:gridCol w:w="3539"/>
        <w:gridCol w:w="2694"/>
        <w:gridCol w:w="3117"/>
      </w:tblGrid>
      <w:tr w:rsidR="00547B79" w14:paraId="773036E4" w14:textId="77777777" w:rsidTr="00547B79">
        <w:tc>
          <w:tcPr>
            <w:tcW w:w="3539" w:type="dxa"/>
          </w:tcPr>
          <w:p w14:paraId="771F95A2" w14:textId="743AC070" w:rsidR="00547B79" w:rsidRDefault="00547B79" w:rsidP="00E62F56">
            <w:pPr>
              <w:rPr>
                <w:rFonts w:ascii="Sylfaen" w:hAnsi="Sylfaen"/>
                <w:lang w:val="ka-GE"/>
              </w:rPr>
            </w:pPr>
            <w:r>
              <w:rPr>
                <w:rFonts w:ascii="Sylfaen" w:hAnsi="Sylfaen"/>
                <w:lang w:val="ka-GE"/>
              </w:rPr>
              <w:t>ინდიკატორი</w:t>
            </w:r>
          </w:p>
        </w:tc>
        <w:tc>
          <w:tcPr>
            <w:tcW w:w="2694" w:type="dxa"/>
          </w:tcPr>
          <w:p w14:paraId="11BC6A01" w14:textId="4B8B0497" w:rsidR="00547B79" w:rsidRPr="00D63A92" w:rsidRDefault="00547B79" w:rsidP="00D63A92">
            <w:pPr>
              <w:jc w:val="center"/>
              <w:rPr>
                <w:rFonts w:ascii="Sylfaen" w:hAnsi="Sylfaen"/>
                <w:lang w:val="ka-GE"/>
              </w:rPr>
            </w:pPr>
            <w:r>
              <w:rPr>
                <w:rFonts w:ascii="Sylfaen" w:hAnsi="Sylfaen"/>
                <w:lang w:val="ka-GE"/>
              </w:rPr>
              <w:t xml:space="preserve">ბაზისური 2020 წლის </w:t>
            </w:r>
            <w:r w:rsidR="00D63A92">
              <w:rPr>
                <w:rFonts w:ascii="Sylfaen" w:hAnsi="Sylfaen"/>
              </w:rPr>
              <w:t xml:space="preserve">6 </w:t>
            </w:r>
            <w:r w:rsidR="00D63A92">
              <w:rPr>
                <w:rFonts w:ascii="Sylfaen" w:hAnsi="Sylfaen"/>
                <w:lang w:val="ka-GE"/>
              </w:rPr>
              <w:t>ივნისი</w:t>
            </w:r>
          </w:p>
        </w:tc>
        <w:tc>
          <w:tcPr>
            <w:tcW w:w="3117" w:type="dxa"/>
          </w:tcPr>
          <w:p w14:paraId="043B6F79" w14:textId="2C7F70D9" w:rsidR="00547B79" w:rsidRDefault="00547B79" w:rsidP="00547B79">
            <w:pPr>
              <w:jc w:val="center"/>
              <w:rPr>
                <w:rFonts w:ascii="Sylfaen" w:hAnsi="Sylfaen"/>
                <w:lang w:val="ka-GE"/>
              </w:rPr>
            </w:pPr>
            <w:r>
              <w:rPr>
                <w:rFonts w:ascii="Sylfaen" w:hAnsi="Sylfaen"/>
                <w:lang w:val="ka-GE"/>
              </w:rPr>
              <w:t>სამიზნე 2020 წლის 31 დეკემბერი</w:t>
            </w:r>
          </w:p>
        </w:tc>
      </w:tr>
      <w:tr w:rsidR="00547B79" w14:paraId="69D2C293" w14:textId="77777777" w:rsidTr="00547B79">
        <w:tc>
          <w:tcPr>
            <w:tcW w:w="3539" w:type="dxa"/>
          </w:tcPr>
          <w:p w14:paraId="0FB6C30A" w14:textId="173744B7" w:rsidR="00547B79" w:rsidRDefault="00547B79" w:rsidP="00E62F56">
            <w:pPr>
              <w:rPr>
                <w:rFonts w:ascii="Sylfaen" w:hAnsi="Sylfaen"/>
                <w:lang w:val="ka-GE"/>
              </w:rPr>
            </w:pPr>
            <w:r>
              <w:rPr>
                <w:rFonts w:ascii="Sylfaen" w:hAnsi="Sylfaen"/>
                <w:lang w:val="ka-GE"/>
              </w:rPr>
              <w:t xml:space="preserve">კოვიდ 19-ის დადასტურებული შემთხვევა  </w:t>
            </w:r>
          </w:p>
        </w:tc>
        <w:tc>
          <w:tcPr>
            <w:tcW w:w="2694" w:type="dxa"/>
          </w:tcPr>
          <w:p w14:paraId="716513FF" w14:textId="1469C763" w:rsidR="00547B79" w:rsidRDefault="00D63A92" w:rsidP="00D63A92">
            <w:pPr>
              <w:jc w:val="center"/>
              <w:rPr>
                <w:rFonts w:ascii="Sylfaen" w:hAnsi="Sylfaen"/>
                <w:lang w:val="ka-GE"/>
              </w:rPr>
            </w:pPr>
            <w:r>
              <w:rPr>
                <w:rFonts w:ascii="Sylfaen" w:hAnsi="Sylfaen"/>
                <w:lang w:val="ka-GE"/>
              </w:rPr>
              <w:t>808</w:t>
            </w:r>
          </w:p>
        </w:tc>
        <w:tc>
          <w:tcPr>
            <w:tcW w:w="3117" w:type="dxa"/>
          </w:tcPr>
          <w:p w14:paraId="4DBD14C6" w14:textId="77777777" w:rsidR="00547B79" w:rsidRDefault="00547B79" w:rsidP="00E62F56">
            <w:pPr>
              <w:rPr>
                <w:rFonts w:ascii="Sylfaen" w:hAnsi="Sylfaen"/>
                <w:lang w:val="ka-GE"/>
              </w:rPr>
            </w:pPr>
          </w:p>
        </w:tc>
      </w:tr>
      <w:tr w:rsidR="00547B79" w14:paraId="6B68881B" w14:textId="77777777" w:rsidTr="00547B79">
        <w:tc>
          <w:tcPr>
            <w:tcW w:w="3539" w:type="dxa"/>
          </w:tcPr>
          <w:p w14:paraId="557F68A7" w14:textId="0942ED16" w:rsidR="00547B79" w:rsidRDefault="00547B79" w:rsidP="00E62F56">
            <w:pPr>
              <w:rPr>
                <w:rFonts w:ascii="Sylfaen" w:hAnsi="Sylfaen"/>
                <w:lang w:val="ka-GE"/>
              </w:rPr>
            </w:pPr>
            <w:r>
              <w:rPr>
                <w:rFonts w:ascii="Sylfaen" w:hAnsi="Sylfaen"/>
                <w:lang w:val="ka-GE"/>
              </w:rPr>
              <w:t>კოვიდ 19-ის დადასტურებული შემთხვევა 1 მილიონ მოსახლეზე</w:t>
            </w:r>
          </w:p>
        </w:tc>
        <w:tc>
          <w:tcPr>
            <w:tcW w:w="2694" w:type="dxa"/>
          </w:tcPr>
          <w:p w14:paraId="13DEB40D" w14:textId="6DD3B080" w:rsidR="00547B79" w:rsidRDefault="00D63A92" w:rsidP="00D63A92">
            <w:pPr>
              <w:jc w:val="center"/>
              <w:rPr>
                <w:rFonts w:ascii="Sylfaen" w:hAnsi="Sylfaen"/>
                <w:lang w:val="ka-GE"/>
              </w:rPr>
            </w:pPr>
            <w:r>
              <w:rPr>
                <w:rFonts w:ascii="Sylfaen" w:hAnsi="Sylfaen"/>
                <w:lang w:val="ka-GE"/>
              </w:rPr>
              <w:t>203</w:t>
            </w:r>
          </w:p>
        </w:tc>
        <w:tc>
          <w:tcPr>
            <w:tcW w:w="3117" w:type="dxa"/>
          </w:tcPr>
          <w:p w14:paraId="61AE00FB" w14:textId="77777777" w:rsidR="00547B79" w:rsidRDefault="00547B79" w:rsidP="00E62F56">
            <w:pPr>
              <w:rPr>
                <w:rFonts w:ascii="Sylfaen" w:hAnsi="Sylfaen"/>
                <w:lang w:val="ka-GE"/>
              </w:rPr>
            </w:pPr>
          </w:p>
        </w:tc>
      </w:tr>
      <w:tr w:rsidR="00547B79" w14:paraId="100D88A9" w14:textId="77777777" w:rsidTr="00547B79">
        <w:tc>
          <w:tcPr>
            <w:tcW w:w="3539" w:type="dxa"/>
          </w:tcPr>
          <w:p w14:paraId="243A555E" w14:textId="7B8AE5B3" w:rsidR="00547B79" w:rsidRDefault="00547B79" w:rsidP="00E62F56">
            <w:pPr>
              <w:rPr>
                <w:rFonts w:ascii="Sylfaen" w:hAnsi="Sylfaen"/>
                <w:lang w:val="ka-GE"/>
              </w:rPr>
            </w:pPr>
            <w:r>
              <w:rPr>
                <w:rFonts w:ascii="Sylfaen" w:hAnsi="Sylfaen"/>
                <w:lang w:val="ka-GE"/>
              </w:rPr>
              <w:t>ლეტალობის მაჩვენებელი</w:t>
            </w:r>
          </w:p>
        </w:tc>
        <w:tc>
          <w:tcPr>
            <w:tcW w:w="2694" w:type="dxa"/>
          </w:tcPr>
          <w:p w14:paraId="6CE9BDCE" w14:textId="61147ED5" w:rsidR="00547B79" w:rsidRDefault="00547B79" w:rsidP="00547B79">
            <w:pPr>
              <w:jc w:val="center"/>
              <w:rPr>
                <w:rFonts w:ascii="Sylfaen" w:hAnsi="Sylfaen"/>
                <w:lang w:val="ka-GE"/>
              </w:rPr>
            </w:pPr>
            <w:r>
              <w:rPr>
                <w:rFonts w:ascii="Sylfaen" w:hAnsi="Sylfaen"/>
                <w:lang w:val="ka-GE"/>
              </w:rPr>
              <w:t>1.61%</w:t>
            </w:r>
          </w:p>
        </w:tc>
        <w:tc>
          <w:tcPr>
            <w:tcW w:w="3117" w:type="dxa"/>
          </w:tcPr>
          <w:p w14:paraId="5E236CB0" w14:textId="5A8549CC" w:rsidR="00547B79" w:rsidRDefault="00547B79" w:rsidP="00547B79">
            <w:pPr>
              <w:jc w:val="center"/>
              <w:rPr>
                <w:rFonts w:ascii="Sylfaen" w:hAnsi="Sylfaen"/>
                <w:lang w:val="ka-GE"/>
              </w:rPr>
            </w:pPr>
            <w:r>
              <w:rPr>
                <w:rFonts w:ascii="Sylfaen" w:hAnsi="Sylfaen"/>
                <w:lang w:val="ka-GE"/>
              </w:rPr>
              <w:t>&lt;2%</w:t>
            </w:r>
          </w:p>
        </w:tc>
      </w:tr>
      <w:tr w:rsidR="00D63A92" w14:paraId="79E649D4" w14:textId="77777777" w:rsidTr="00547B79">
        <w:tc>
          <w:tcPr>
            <w:tcW w:w="3539" w:type="dxa"/>
          </w:tcPr>
          <w:p w14:paraId="75CEE129" w14:textId="3B20742E" w:rsidR="00D63A92" w:rsidRDefault="00D63A92" w:rsidP="00D63A92">
            <w:pPr>
              <w:rPr>
                <w:rFonts w:ascii="Sylfaen" w:hAnsi="Sylfaen"/>
                <w:lang w:val="ka-GE"/>
              </w:rPr>
            </w:pPr>
            <w:r>
              <w:rPr>
                <w:rFonts w:ascii="Sylfaen" w:hAnsi="Sylfaen"/>
              </w:rPr>
              <w:t xml:space="preserve">PCR </w:t>
            </w:r>
            <w:r>
              <w:rPr>
                <w:rFonts w:ascii="Sylfaen" w:hAnsi="Sylfaen"/>
                <w:lang w:val="ka-GE"/>
              </w:rPr>
              <w:t xml:space="preserve">ტესტირების მაჩვენებელი 1 მილიონ მოსახლეზე </w:t>
            </w:r>
          </w:p>
        </w:tc>
        <w:tc>
          <w:tcPr>
            <w:tcW w:w="2694" w:type="dxa"/>
          </w:tcPr>
          <w:p w14:paraId="1CA0E1E0" w14:textId="6715EADD" w:rsidR="00D63A92" w:rsidRDefault="00D63A92" w:rsidP="00D63A92">
            <w:pPr>
              <w:jc w:val="center"/>
              <w:rPr>
                <w:rFonts w:ascii="Sylfaen" w:hAnsi="Sylfaen"/>
                <w:lang w:val="ka-GE"/>
              </w:rPr>
            </w:pPr>
            <w:r w:rsidRPr="00D63A92">
              <w:rPr>
                <w:rFonts w:ascii="Sylfaen" w:hAnsi="Sylfaen"/>
                <w:lang w:val="ka-GE"/>
              </w:rPr>
              <w:t>15,389</w:t>
            </w:r>
            <w:r w:rsidRPr="00D63A92">
              <w:rPr>
                <w:rFonts w:ascii="Sylfaen" w:hAnsi="Sylfaen"/>
                <w:lang w:val="ka-GE"/>
              </w:rPr>
              <w:tab/>
            </w:r>
          </w:p>
        </w:tc>
        <w:tc>
          <w:tcPr>
            <w:tcW w:w="3117" w:type="dxa"/>
          </w:tcPr>
          <w:p w14:paraId="63060B24" w14:textId="77777777" w:rsidR="00D63A92" w:rsidRDefault="00D63A92" w:rsidP="00D63A92">
            <w:pPr>
              <w:jc w:val="center"/>
              <w:rPr>
                <w:rFonts w:ascii="Sylfaen" w:hAnsi="Sylfaen"/>
                <w:lang w:val="ka-GE"/>
              </w:rPr>
            </w:pPr>
          </w:p>
        </w:tc>
      </w:tr>
      <w:tr w:rsidR="00D63A92" w14:paraId="2BC883B9" w14:textId="77777777" w:rsidTr="00D63A92">
        <w:tc>
          <w:tcPr>
            <w:tcW w:w="3539" w:type="dxa"/>
            <w:shd w:val="clear" w:color="auto" w:fill="D0CECE" w:themeFill="background2" w:themeFillShade="E6"/>
          </w:tcPr>
          <w:p w14:paraId="29A30F7E" w14:textId="38CF7885" w:rsidR="00D63A92" w:rsidRPr="00D63A92" w:rsidRDefault="00D63A92" w:rsidP="00D63A92">
            <w:pPr>
              <w:jc w:val="center"/>
              <w:rPr>
                <w:rFonts w:ascii="Sylfaen" w:hAnsi="Sylfaen"/>
                <w:lang w:val="ka-GE"/>
              </w:rPr>
            </w:pPr>
            <w:r>
              <w:rPr>
                <w:rFonts w:ascii="Sylfaen" w:hAnsi="Sylfaen"/>
                <w:lang w:val="ka-GE"/>
              </w:rPr>
              <w:t>პროცესის ინდიკატორები</w:t>
            </w:r>
          </w:p>
        </w:tc>
        <w:tc>
          <w:tcPr>
            <w:tcW w:w="2694" w:type="dxa"/>
            <w:shd w:val="clear" w:color="auto" w:fill="D0CECE" w:themeFill="background2" w:themeFillShade="E6"/>
          </w:tcPr>
          <w:p w14:paraId="6F961B21" w14:textId="77777777" w:rsidR="00D63A92" w:rsidRPr="00D63A92" w:rsidRDefault="00D63A92" w:rsidP="00D63A92">
            <w:pPr>
              <w:jc w:val="center"/>
              <w:rPr>
                <w:rFonts w:ascii="Sylfaen" w:hAnsi="Sylfaen"/>
                <w:lang w:val="ka-GE"/>
              </w:rPr>
            </w:pPr>
          </w:p>
        </w:tc>
        <w:tc>
          <w:tcPr>
            <w:tcW w:w="3117" w:type="dxa"/>
            <w:shd w:val="clear" w:color="auto" w:fill="D0CECE" w:themeFill="background2" w:themeFillShade="E6"/>
          </w:tcPr>
          <w:p w14:paraId="6C9BB054" w14:textId="77777777" w:rsidR="00D63A92" w:rsidRDefault="00D63A92" w:rsidP="00D63A92">
            <w:pPr>
              <w:jc w:val="center"/>
              <w:rPr>
                <w:rFonts w:ascii="Sylfaen" w:hAnsi="Sylfaen"/>
                <w:lang w:val="ka-GE"/>
              </w:rPr>
            </w:pPr>
          </w:p>
        </w:tc>
      </w:tr>
      <w:tr w:rsidR="00D63A92" w14:paraId="2DE07122" w14:textId="77777777" w:rsidTr="00D63A92">
        <w:tc>
          <w:tcPr>
            <w:tcW w:w="3539" w:type="dxa"/>
            <w:shd w:val="clear" w:color="auto" w:fill="9CC2E5" w:themeFill="accent1" w:themeFillTint="99"/>
          </w:tcPr>
          <w:p w14:paraId="047014FD" w14:textId="372E4C19" w:rsidR="00D63A92" w:rsidRPr="00D63A92" w:rsidRDefault="00D63A92" w:rsidP="00D63A92">
            <w:pPr>
              <w:jc w:val="center"/>
              <w:rPr>
                <w:rFonts w:ascii="Sylfaen" w:hAnsi="Sylfaen"/>
                <w:b/>
                <w:lang w:val="ka-GE"/>
              </w:rPr>
            </w:pPr>
            <w:r w:rsidRPr="00D63A92">
              <w:rPr>
                <w:rFonts w:ascii="Sylfaen" w:hAnsi="Sylfaen"/>
                <w:b/>
                <w:lang w:val="ka-GE"/>
              </w:rPr>
              <w:t>ტესტირება და კონტაქტების მიდევნება</w:t>
            </w:r>
          </w:p>
        </w:tc>
        <w:tc>
          <w:tcPr>
            <w:tcW w:w="2694" w:type="dxa"/>
            <w:shd w:val="clear" w:color="auto" w:fill="9CC2E5" w:themeFill="accent1" w:themeFillTint="99"/>
          </w:tcPr>
          <w:p w14:paraId="5AE1CF67" w14:textId="77777777" w:rsidR="00D63A92" w:rsidRDefault="00D63A92" w:rsidP="00D63A92">
            <w:pPr>
              <w:jc w:val="center"/>
              <w:rPr>
                <w:rFonts w:ascii="Sylfaen" w:hAnsi="Sylfaen"/>
                <w:lang w:val="ka-GE"/>
              </w:rPr>
            </w:pPr>
          </w:p>
        </w:tc>
        <w:tc>
          <w:tcPr>
            <w:tcW w:w="3117" w:type="dxa"/>
            <w:shd w:val="clear" w:color="auto" w:fill="9CC2E5" w:themeFill="accent1" w:themeFillTint="99"/>
          </w:tcPr>
          <w:p w14:paraId="23DE9AAC" w14:textId="77777777" w:rsidR="00D63A92" w:rsidRDefault="00D63A92" w:rsidP="00D63A92">
            <w:pPr>
              <w:jc w:val="center"/>
              <w:rPr>
                <w:rFonts w:ascii="Sylfaen" w:hAnsi="Sylfaen"/>
                <w:lang w:val="ka-GE"/>
              </w:rPr>
            </w:pPr>
          </w:p>
        </w:tc>
      </w:tr>
      <w:tr w:rsidR="00D63A92" w14:paraId="17595972" w14:textId="77777777" w:rsidTr="00547B79">
        <w:tc>
          <w:tcPr>
            <w:tcW w:w="3539" w:type="dxa"/>
          </w:tcPr>
          <w:p w14:paraId="6A6D901C" w14:textId="0653B9C5" w:rsidR="00D63A92" w:rsidRDefault="00D63A92" w:rsidP="00D63A92">
            <w:pPr>
              <w:rPr>
                <w:rFonts w:ascii="Sylfaen" w:hAnsi="Sylfaen"/>
                <w:lang w:val="ka-GE"/>
              </w:rPr>
            </w:pPr>
            <w:r w:rsidRPr="00D63A92">
              <w:rPr>
                <w:rFonts w:ascii="Sylfaen" w:hAnsi="Sylfaen"/>
                <w:lang w:val="ka-GE"/>
              </w:rPr>
              <w:t>PCR დიაგნოსტირების შესაძლებლობა შექმნილია 100-ზე მეტი საწოლის მქონე ჰოსპიტლების 100%-ში</w:t>
            </w:r>
          </w:p>
        </w:tc>
        <w:tc>
          <w:tcPr>
            <w:tcW w:w="2694" w:type="dxa"/>
          </w:tcPr>
          <w:p w14:paraId="083E6E5F" w14:textId="77777777" w:rsidR="00D63A92" w:rsidRDefault="00D63A92" w:rsidP="00D63A92">
            <w:pPr>
              <w:jc w:val="center"/>
              <w:rPr>
                <w:rFonts w:ascii="Sylfaen" w:hAnsi="Sylfaen"/>
                <w:lang w:val="ka-GE"/>
              </w:rPr>
            </w:pPr>
          </w:p>
        </w:tc>
        <w:tc>
          <w:tcPr>
            <w:tcW w:w="3117" w:type="dxa"/>
          </w:tcPr>
          <w:p w14:paraId="5E1CF113" w14:textId="1761B140" w:rsidR="00D63A92" w:rsidRPr="00D63A92" w:rsidRDefault="00D63A92" w:rsidP="00D63A92">
            <w:pPr>
              <w:jc w:val="center"/>
              <w:rPr>
                <w:rFonts w:ascii="Sylfaen" w:hAnsi="Sylfaen"/>
              </w:rPr>
            </w:pPr>
          </w:p>
        </w:tc>
      </w:tr>
      <w:tr w:rsidR="00D63A92" w14:paraId="094EC4A9" w14:textId="77777777" w:rsidTr="00547B79">
        <w:tc>
          <w:tcPr>
            <w:tcW w:w="3539" w:type="dxa"/>
          </w:tcPr>
          <w:p w14:paraId="53F75C4E" w14:textId="0D9CCE3A" w:rsidR="00D63A92" w:rsidRPr="00D63A92" w:rsidRDefault="00D63A92" w:rsidP="00D63A92">
            <w:pPr>
              <w:rPr>
                <w:rFonts w:ascii="Sylfaen" w:hAnsi="Sylfaen"/>
                <w:lang w:val="ka-GE"/>
              </w:rPr>
            </w:pPr>
            <w:r w:rsidRPr="00D63A92">
              <w:rPr>
                <w:rFonts w:ascii="Sylfaen" w:hAnsi="Sylfaen"/>
                <w:lang w:val="ka-GE"/>
              </w:rPr>
              <w:t>დიაგნოსტირებული შემთხვევის კონტაქტების</w:t>
            </w:r>
            <w:r>
              <w:rPr>
                <w:rFonts w:ascii="Sylfaen" w:hAnsi="Sylfaen"/>
                <w:lang w:val="ka-GE"/>
              </w:rPr>
              <w:t xml:space="preserve"> </w:t>
            </w:r>
            <w:r w:rsidRPr="00D63A92">
              <w:rPr>
                <w:rFonts w:ascii="Sylfaen" w:hAnsi="Sylfaen"/>
                <w:lang w:val="ka-GE"/>
              </w:rPr>
              <w:t xml:space="preserve">% მიკვლეული და გამოკვლეულია   </w:t>
            </w:r>
          </w:p>
        </w:tc>
        <w:tc>
          <w:tcPr>
            <w:tcW w:w="2694" w:type="dxa"/>
          </w:tcPr>
          <w:p w14:paraId="539D0DDA" w14:textId="033493BF" w:rsidR="00D63A92" w:rsidRPr="00D63A92" w:rsidRDefault="00D63A92" w:rsidP="00D63A92">
            <w:pPr>
              <w:jc w:val="center"/>
              <w:rPr>
                <w:rFonts w:ascii="Sylfaen" w:hAnsi="Sylfaen"/>
              </w:rPr>
            </w:pPr>
            <w:r>
              <w:rPr>
                <w:rFonts w:ascii="Sylfaen" w:hAnsi="Sylfaen"/>
              </w:rPr>
              <w:t>xxx</w:t>
            </w:r>
          </w:p>
        </w:tc>
        <w:tc>
          <w:tcPr>
            <w:tcW w:w="3117" w:type="dxa"/>
          </w:tcPr>
          <w:p w14:paraId="4B294527" w14:textId="30ABA1D8" w:rsidR="00D63A92" w:rsidRPr="00D63A92" w:rsidRDefault="00D63A92" w:rsidP="00D63A92">
            <w:pPr>
              <w:jc w:val="center"/>
              <w:rPr>
                <w:rFonts w:ascii="Sylfaen" w:hAnsi="Sylfaen"/>
              </w:rPr>
            </w:pPr>
            <w:r>
              <w:rPr>
                <w:rFonts w:ascii="Sylfaen" w:hAnsi="Sylfaen"/>
              </w:rPr>
              <w:t>&gt;95%</w:t>
            </w:r>
          </w:p>
        </w:tc>
      </w:tr>
      <w:tr w:rsidR="002E6DFB" w14:paraId="1B339274" w14:textId="77777777" w:rsidTr="002E6DFB">
        <w:tc>
          <w:tcPr>
            <w:tcW w:w="3539" w:type="dxa"/>
            <w:shd w:val="clear" w:color="auto" w:fill="9CC2E5" w:themeFill="accent1" w:themeFillTint="99"/>
          </w:tcPr>
          <w:p w14:paraId="6D6A0859" w14:textId="09DC3A5B" w:rsidR="002E6DFB" w:rsidRPr="002E6DFB" w:rsidRDefault="002E6DFB" w:rsidP="002E6DFB">
            <w:pPr>
              <w:jc w:val="center"/>
              <w:rPr>
                <w:rFonts w:ascii="Sylfaen" w:hAnsi="Sylfaen"/>
                <w:b/>
                <w:lang w:val="ka-GE"/>
              </w:rPr>
            </w:pPr>
            <w:r w:rsidRPr="002E6DFB">
              <w:rPr>
                <w:rFonts w:ascii="Sylfaen" w:hAnsi="Sylfaen"/>
                <w:b/>
                <w:lang w:val="ka-GE"/>
              </w:rPr>
              <w:t>დიაგნოსტიკა და მკურნალობა</w:t>
            </w:r>
          </w:p>
        </w:tc>
        <w:tc>
          <w:tcPr>
            <w:tcW w:w="2694" w:type="dxa"/>
            <w:shd w:val="clear" w:color="auto" w:fill="9CC2E5" w:themeFill="accent1" w:themeFillTint="99"/>
          </w:tcPr>
          <w:p w14:paraId="17CF359F" w14:textId="77777777" w:rsidR="002E6DFB" w:rsidRPr="002E6DFB" w:rsidRDefault="002E6DFB" w:rsidP="002E6DFB">
            <w:pPr>
              <w:jc w:val="center"/>
              <w:rPr>
                <w:rFonts w:ascii="Sylfaen" w:hAnsi="Sylfaen"/>
                <w:b/>
                <w:lang w:val="ka-GE"/>
              </w:rPr>
            </w:pPr>
          </w:p>
        </w:tc>
        <w:tc>
          <w:tcPr>
            <w:tcW w:w="3117" w:type="dxa"/>
            <w:shd w:val="clear" w:color="auto" w:fill="9CC2E5" w:themeFill="accent1" w:themeFillTint="99"/>
          </w:tcPr>
          <w:p w14:paraId="0348CED6" w14:textId="77777777" w:rsidR="002E6DFB" w:rsidRPr="002E6DFB" w:rsidRDefault="002E6DFB" w:rsidP="002E6DFB">
            <w:pPr>
              <w:jc w:val="center"/>
              <w:rPr>
                <w:rFonts w:ascii="Sylfaen" w:hAnsi="Sylfaen"/>
                <w:b/>
                <w:lang w:val="ka-GE"/>
              </w:rPr>
            </w:pPr>
          </w:p>
        </w:tc>
      </w:tr>
      <w:tr w:rsidR="002E6DFB" w14:paraId="577D14DC" w14:textId="77777777" w:rsidTr="00547B79">
        <w:tc>
          <w:tcPr>
            <w:tcW w:w="3539" w:type="dxa"/>
          </w:tcPr>
          <w:p w14:paraId="47EFEE77" w14:textId="2D572BE9" w:rsidR="002E6DFB" w:rsidRPr="002E6DFB" w:rsidRDefault="002E6DFB" w:rsidP="002E6DFB">
            <w:pPr>
              <w:spacing w:after="160" w:line="259" w:lineRule="auto"/>
              <w:rPr>
                <w:rFonts w:ascii="Sylfaen" w:hAnsi="Sylfaen"/>
              </w:rPr>
            </w:pPr>
            <w:r w:rsidRPr="002E6DFB">
              <w:rPr>
                <w:rFonts w:ascii="Sylfaen" w:hAnsi="Sylfaen"/>
                <w:lang w:val="ka-GE"/>
              </w:rPr>
              <w:t>ცხელების გამო 112-ში შემოსული ზარების</w:t>
            </w:r>
            <w:r>
              <w:rPr>
                <w:rFonts w:ascii="Sylfaen" w:hAnsi="Sylfaen"/>
                <w:lang w:val="ka-GE"/>
              </w:rPr>
              <w:t xml:space="preserve"> </w:t>
            </w:r>
            <w:r w:rsidRPr="002E6DFB">
              <w:rPr>
                <w:rFonts w:ascii="Sylfaen" w:hAnsi="Sylfaen"/>
                <w:lang w:val="ka-GE"/>
              </w:rPr>
              <w:t xml:space="preserve">% იმართება ოჯახის ექიმის მიერ ონლაინ კონსულტაციით </w:t>
            </w:r>
          </w:p>
        </w:tc>
        <w:tc>
          <w:tcPr>
            <w:tcW w:w="2694" w:type="dxa"/>
          </w:tcPr>
          <w:p w14:paraId="5A9C364D" w14:textId="55F9FE95" w:rsidR="002E6DFB" w:rsidRPr="002E6DFB" w:rsidRDefault="002E6DFB" w:rsidP="00D63A92">
            <w:pPr>
              <w:jc w:val="center"/>
              <w:rPr>
                <w:rFonts w:ascii="Sylfaen" w:hAnsi="Sylfaen"/>
                <w:lang w:val="ka-GE"/>
              </w:rPr>
            </w:pPr>
            <w:r>
              <w:rPr>
                <w:rFonts w:ascii="Sylfaen" w:hAnsi="Sylfaen"/>
                <w:lang w:val="ka-GE"/>
              </w:rPr>
              <w:t>95%</w:t>
            </w:r>
          </w:p>
        </w:tc>
        <w:tc>
          <w:tcPr>
            <w:tcW w:w="3117" w:type="dxa"/>
          </w:tcPr>
          <w:p w14:paraId="35DC1778" w14:textId="77777777" w:rsidR="002E6DFB" w:rsidRDefault="002E6DFB" w:rsidP="00D63A92">
            <w:pPr>
              <w:jc w:val="center"/>
              <w:rPr>
                <w:rFonts w:ascii="Sylfaen" w:hAnsi="Sylfaen"/>
              </w:rPr>
            </w:pPr>
          </w:p>
        </w:tc>
      </w:tr>
      <w:tr w:rsidR="002E6DFB" w14:paraId="3509F1A2" w14:textId="77777777" w:rsidTr="00547B79">
        <w:tc>
          <w:tcPr>
            <w:tcW w:w="3539" w:type="dxa"/>
          </w:tcPr>
          <w:p w14:paraId="17A4E2B6" w14:textId="55FF38D5" w:rsidR="002E6DFB" w:rsidRPr="002E6DFB" w:rsidRDefault="002E6DFB" w:rsidP="002E6DFB">
            <w:pPr>
              <w:spacing w:after="160" w:line="259" w:lineRule="auto"/>
              <w:rPr>
                <w:rFonts w:ascii="Sylfaen" w:hAnsi="Sylfaen"/>
              </w:rPr>
            </w:pPr>
            <w:r w:rsidRPr="002E6DFB">
              <w:rPr>
                <w:rFonts w:ascii="Sylfaen" w:hAnsi="Sylfaen"/>
                <w:lang w:val="ka-GE"/>
              </w:rPr>
              <w:t xml:space="preserve">რაიონული საავადმყოფოების </w:t>
            </w:r>
            <w:r>
              <w:rPr>
                <w:rFonts w:ascii="Sylfaen" w:hAnsi="Sylfaen"/>
                <w:lang w:val="ka-GE"/>
              </w:rPr>
              <w:t>რაოდენობა სადაც</w:t>
            </w:r>
            <w:r w:rsidRPr="002E6DFB">
              <w:rPr>
                <w:rFonts w:ascii="Sylfaen" w:hAnsi="Sylfaen"/>
                <w:lang w:val="ka-GE"/>
              </w:rPr>
              <w:t xml:space="preserve"> მოწყობილია „ცხელების ზონა“ სიცხის მქონე პაციენტების უსაფრთხო ტრიაჟისა და მართვისთვის</w:t>
            </w:r>
          </w:p>
        </w:tc>
        <w:tc>
          <w:tcPr>
            <w:tcW w:w="2694" w:type="dxa"/>
          </w:tcPr>
          <w:p w14:paraId="2B9A2521" w14:textId="11E10D2C" w:rsidR="002E6DFB" w:rsidRPr="002E6DFB" w:rsidRDefault="002E6DFB" w:rsidP="00D63A92">
            <w:pPr>
              <w:jc w:val="center"/>
              <w:rPr>
                <w:rFonts w:ascii="Sylfaen" w:hAnsi="Sylfaen"/>
                <w:lang w:val="ka-GE"/>
              </w:rPr>
            </w:pPr>
            <w:r>
              <w:rPr>
                <w:rFonts w:ascii="Sylfaen" w:hAnsi="Sylfaen"/>
                <w:lang w:val="ka-GE"/>
              </w:rPr>
              <w:t>16</w:t>
            </w:r>
          </w:p>
        </w:tc>
        <w:tc>
          <w:tcPr>
            <w:tcW w:w="3117" w:type="dxa"/>
          </w:tcPr>
          <w:p w14:paraId="538F21A1" w14:textId="77777777" w:rsidR="002E6DFB" w:rsidRDefault="002E6DFB" w:rsidP="00D63A92">
            <w:pPr>
              <w:jc w:val="center"/>
              <w:rPr>
                <w:rFonts w:ascii="Sylfaen" w:hAnsi="Sylfaen"/>
              </w:rPr>
            </w:pPr>
          </w:p>
        </w:tc>
      </w:tr>
      <w:tr w:rsidR="002E6DFB" w14:paraId="70525802" w14:textId="77777777" w:rsidTr="00547B79">
        <w:tc>
          <w:tcPr>
            <w:tcW w:w="3539" w:type="dxa"/>
          </w:tcPr>
          <w:p w14:paraId="764E2CDD" w14:textId="3BCCECC5" w:rsidR="002E6DFB" w:rsidRPr="002E6DFB" w:rsidRDefault="002E6DFB" w:rsidP="002E6DFB">
            <w:pPr>
              <w:spacing w:after="160" w:line="259" w:lineRule="auto"/>
              <w:rPr>
                <w:rFonts w:ascii="Sylfaen" w:hAnsi="Sylfaen"/>
              </w:rPr>
            </w:pPr>
            <w:r w:rsidRPr="002E6DFB">
              <w:rPr>
                <w:rFonts w:ascii="Sylfaen" w:hAnsi="Sylfaen"/>
                <w:lang w:val="ka-GE"/>
              </w:rPr>
              <w:t>კოვიდის მართვისთვის შერჩეული საწოლფონდის</w:t>
            </w:r>
            <w:r>
              <w:rPr>
                <w:rFonts w:ascii="Sylfaen" w:hAnsi="Sylfaen"/>
                <w:lang w:val="ka-GE"/>
              </w:rPr>
              <w:t xml:space="preserve"> </w:t>
            </w:r>
            <w:r w:rsidRPr="002E6DFB">
              <w:rPr>
                <w:rFonts w:ascii="Sylfaen" w:hAnsi="Sylfaen"/>
                <w:lang w:val="ka-GE"/>
              </w:rPr>
              <w:t xml:space="preserve"> შენარჩუნებულია</w:t>
            </w:r>
            <w:r>
              <w:rPr>
                <w:rFonts w:ascii="Sylfaen" w:hAnsi="Sylfaen"/>
                <w:lang w:val="ka-GE"/>
              </w:rPr>
              <w:t xml:space="preserve"> </w:t>
            </w:r>
            <w:r w:rsidRPr="002E6DFB">
              <w:rPr>
                <w:rFonts w:ascii="Sylfaen" w:hAnsi="Sylfaen"/>
                <w:lang w:val="ka-GE"/>
              </w:rPr>
              <w:t xml:space="preserve">მზადყოფნის რეჟიმში </w:t>
            </w:r>
          </w:p>
        </w:tc>
        <w:tc>
          <w:tcPr>
            <w:tcW w:w="2694" w:type="dxa"/>
          </w:tcPr>
          <w:p w14:paraId="301C164B" w14:textId="77777777" w:rsidR="002E6DFB" w:rsidRDefault="002E6DFB" w:rsidP="00D63A92">
            <w:pPr>
              <w:jc w:val="center"/>
              <w:rPr>
                <w:rFonts w:ascii="Sylfaen" w:hAnsi="Sylfaen"/>
                <w:lang w:val="ka-GE"/>
              </w:rPr>
            </w:pPr>
          </w:p>
        </w:tc>
        <w:tc>
          <w:tcPr>
            <w:tcW w:w="3117" w:type="dxa"/>
          </w:tcPr>
          <w:p w14:paraId="40900666" w14:textId="77777777" w:rsidR="002E6DFB" w:rsidRDefault="002E6DFB" w:rsidP="00D63A92">
            <w:pPr>
              <w:jc w:val="center"/>
              <w:rPr>
                <w:rFonts w:ascii="Sylfaen" w:hAnsi="Sylfaen"/>
              </w:rPr>
            </w:pPr>
          </w:p>
        </w:tc>
      </w:tr>
      <w:tr w:rsidR="00D63A92" w14:paraId="557DDE91" w14:textId="77777777" w:rsidTr="00D63A92">
        <w:tc>
          <w:tcPr>
            <w:tcW w:w="3539" w:type="dxa"/>
            <w:shd w:val="clear" w:color="auto" w:fill="9CC2E5" w:themeFill="accent1" w:themeFillTint="99"/>
          </w:tcPr>
          <w:p w14:paraId="60976315" w14:textId="35608A0B" w:rsidR="00D63A92" w:rsidRPr="00D63A92" w:rsidRDefault="00D63A92" w:rsidP="00D63A92">
            <w:pPr>
              <w:jc w:val="center"/>
              <w:rPr>
                <w:rFonts w:ascii="Sylfaen" w:hAnsi="Sylfaen"/>
                <w:b/>
                <w:lang w:val="ka-GE"/>
              </w:rPr>
            </w:pPr>
            <w:r w:rsidRPr="00D63A92">
              <w:rPr>
                <w:rFonts w:ascii="Sylfaen" w:hAnsi="Sylfaen"/>
                <w:b/>
                <w:lang w:val="ka-GE"/>
              </w:rPr>
              <w:lastRenderedPageBreak/>
              <w:t>ჯანდაცვის სერვისებზე ხელმისაწვდომობა</w:t>
            </w:r>
          </w:p>
        </w:tc>
        <w:tc>
          <w:tcPr>
            <w:tcW w:w="2694" w:type="dxa"/>
            <w:shd w:val="clear" w:color="auto" w:fill="9CC2E5" w:themeFill="accent1" w:themeFillTint="99"/>
          </w:tcPr>
          <w:p w14:paraId="2AC105E8" w14:textId="77777777" w:rsidR="00D63A92" w:rsidRPr="00D63A92" w:rsidRDefault="00D63A92" w:rsidP="00D63A92">
            <w:pPr>
              <w:jc w:val="center"/>
              <w:rPr>
                <w:rFonts w:ascii="Sylfaen" w:hAnsi="Sylfaen"/>
                <w:b/>
                <w:lang w:val="ka-GE"/>
              </w:rPr>
            </w:pPr>
          </w:p>
        </w:tc>
        <w:tc>
          <w:tcPr>
            <w:tcW w:w="3117" w:type="dxa"/>
            <w:shd w:val="clear" w:color="auto" w:fill="9CC2E5" w:themeFill="accent1" w:themeFillTint="99"/>
          </w:tcPr>
          <w:p w14:paraId="4A0C50A0" w14:textId="77777777" w:rsidR="00D63A92" w:rsidRPr="00D63A92" w:rsidRDefault="00D63A92" w:rsidP="00D63A92">
            <w:pPr>
              <w:jc w:val="center"/>
              <w:rPr>
                <w:rFonts w:ascii="Sylfaen" w:hAnsi="Sylfaen"/>
                <w:b/>
                <w:lang w:val="ka-GE"/>
              </w:rPr>
            </w:pPr>
          </w:p>
        </w:tc>
      </w:tr>
      <w:tr w:rsidR="00D63A92" w14:paraId="644CABCE" w14:textId="77777777" w:rsidTr="00547B79">
        <w:tc>
          <w:tcPr>
            <w:tcW w:w="3539" w:type="dxa"/>
          </w:tcPr>
          <w:p w14:paraId="0E2D2756" w14:textId="1DC61EA6" w:rsidR="00D63A92" w:rsidRDefault="00D63A92" w:rsidP="00D63A92">
            <w:pPr>
              <w:rPr>
                <w:rFonts w:ascii="Sylfaen" w:hAnsi="Sylfaen"/>
                <w:lang w:val="ka-GE"/>
              </w:rPr>
            </w:pPr>
            <w:r w:rsidRPr="00D63A92">
              <w:rPr>
                <w:rFonts w:ascii="Sylfaen" w:hAnsi="Sylfaen"/>
                <w:lang w:val="ka-GE"/>
              </w:rPr>
              <w:t>ქვეყანაში შემოსული მოგზაურის 100% აქვს სავალდებული სამოგზაურო დაზღვევა</w:t>
            </w:r>
          </w:p>
        </w:tc>
        <w:tc>
          <w:tcPr>
            <w:tcW w:w="2694" w:type="dxa"/>
          </w:tcPr>
          <w:p w14:paraId="754ABF64" w14:textId="77777777" w:rsidR="00D63A92" w:rsidRDefault="00D63A92" w:rsidP="00D63A92">
            <w:pPr>
              <w:jc w:val="center"/>
              <w:rPr>
                <w:rFonts w:ascii="Sylfaen" w:hAnsi="Sylfaen"/>
                <w:lang w:val="ka-GE"/>
              </w:rPr>
            </w:pPr>
          </w:p>
        </w:tc>
        <w:tc>
          <w:tcPr>
            <w:tcW w:w="3117" w:type="dxa"/>
          </w:tcPr>
          <w:p w14:paraId="4F9D6586" w14:textId="77777777" w:rsidR="00D63A92" w:rsidRDefault="00D63A92" w:rsidP="00D63A92">
            <w:pPr>
              <w:jc w:val="center"/>
              <w:rPr>
                <w:rFonts w:ascii="Sylfaen" w:hAnsi="Sylfaen"/>
                <w:lang w:val="ka-GE"/>
              </w:rPr>
            </w:pPr>
          </w:p>
        </w:tc>
      </w:tr>
      <w:tr w:rsidR="00D63A92" w14:paraId="2B08909A" w14:textId="77777777" w:rsidTr="00547B79">
        <w:tc>
          <w:tcPr>
            <w:tcW w:w="3539" w:type="dxa"/>
          </w:tcPr>
          <w:p w14:paraId="5CE09B9C" w14:textId="2656862E" w:rsidR="00D63A92" w:rsidRPr="002E6DFB" w:rsidRDefault="002E6DFB" w:rsidP="002E6DFB">
            <w:pPr>
              <w:spacing w:after="160" w:line="259" w:lineRule="auto"/>
              <w:rPr>
                <w:rFonts w:ascii="Sylfaen" w:hAnsi="Sylfaen"/>
              </w:rPr>
            </w:pPr>
            <w:r w:rsidRPr="002E6DFB">
              <w:rPr>
                <w:rFonts w:ascii="Sylfaen" w:hAnsi="Sylfaen"/>
                <w:lang w:val="ka-GE"/>
              </w:rPr>
              <w:t>გეგმიურ ოპერაციაზე მოთხოვნების</w:t>
            </w:r>
            <w:r>
              <w:rPr>
                <w:rFonts w:ascii="Sylfaen" w:hAnsi="Sylfaen"/>
                <w:lang w:val="ka-GE"/>
              </w:rPr>
              <w:t xml:space="preserve"> </w:t>
            </w:r>
            <w:r w:rsidRPr="002E6DFB">
              <w:rPr>
                <w:rFonts w:ascii="Sylfaen" w:hAnsi="Sylfaen"/>
                <w:lang w:val="ka-GE"/>
              </w:rPr>
              <w:t xml:space="preserve">% დაკმაყოფილებულია დადგენილ  ვადაში </w:t>
            </w:r>
          </w:p>
        </w:tc>
        <w:tc>
          <w:tcPr>
            <w:tcW w:w="2694" w:type="dxa"/>
          </w:tcPr>
          <w:p w14:paraId="2FBEA037" w14:textId="77777777" w:rsidR="00D63A92" w:rsidRDefault="00D63A92" w:rsidP="00D63A92">
            <w:pPr>
              <w:jc w:val="center"/>
              <w:rPr>
                <w:rFonts w:ascii="Sylfaen" w:hAnsi="Sylfaen"/>
                <w:lang w:val="ka-GE"/>
              </w:rPr>
            </w:pPr>
          </w:p>
        </w:tc>
        <w:tc>
          <w:tcPr>
            <w:tcW w:w="3117" w:type="dxa"/>
          </w:tcPr>
          <w:p w14:paraId="3F153114" w14:textId="63FCABB8" w:rsidR="00D63A92" w:rsidRDefault="002E6DFB" w:rsidP="00D63A92">
            <w:pPr>
              <w:jc w:val="center"/>
              <w:rPr>
                <w:rFonts w:ascii="Sylfaen" w:hAnsi="Sylfaen"/>
                <w:lang w:val="ka-GE"/>
              </w:rPr>
            </w:pPr>
            <w:r>
              <w:rPr>
                <w:rFonts w:ascii="Sylfaen" w:hAnsi="Sylfaen"/>
                <w:lang w:val="ka-GE"/>
              </w:rPr>
              <w:t>100%</w:t>
            </w:r>
          </w:p>
        </w:tc>
      </w:tr>
      <w:tr w:rsidR="002E6DFB" w14:paraId="0642E5E9" w14:textId="77777777" w:rsidTr="00547B79">
        <w:tc>
          <w:tcPr>
            <w:tcW w:w="3539" w:type="dxa"/>
          </w:tcPr>
          <w:p w14:paraId="47C7035E" w14:textId="4D1C080D" w:rsidR="002E6DFB" w:rsidRDefault="002E6DFB" w:rsidP="002E6DFB">
            <w:pPr>
              <w:spacing w:after="160" w:line="259" w:lineRule="auto"/>
              <w:rPr>
                <w:rFonts w:ascii="Sylfaen" w:hAnsi="Sylfaen"/>
                <w:lang w:val="ka-GE"/>
              </w:rPr>
            </w:pPr>
            <w:r w:rsidRPr="002E6DFB">
              <w:rPr>
                <w:rFonts w:ascii="Sylfaen" w:hAnsi="Sylfaen"/>
                <w:lang w:val="ka-GE"/>
              </w:rPr>
              <w:t xml:space="preserve">გეგმიური ამბულატორიული </w:t>
            </w:r>
            <w:r>
              <w:rPr>
                <w:rFonts w:ascii="Sylfaen" w:hAnsi="Sylfaen"/>
                <w:lang w:val="ka-GE"/>
              </w:rPr>
              <w:t xml:space="preserve">სერვისებით მოცვა: </w:t>
            </w:r>
          </w:p>
          <w:p w14:paraId="476DB89C" w14:textId="1E955A98" w:rsidR="002E6DFB" w:rsidRDefault="002E6DFB" w:rsidP="002E6DFB">
            <w:pPr>
              <w:spacing w:after="160" w:line="259" w:lineRule="auto"/>
              <w:rPr>
                <w:rFonts w:ascii="Sylfaen" w:hAnsi="Sylfaen"/>
                <w:lang w:val="ka-GE"/>
              </w:rPr>
            </w:pPr>
            <w:r>
              <w:rPr>
                <w:rFonts w:ascii="Sylfaen" w:hAnsi="Sylfaen"/>
                <w:lang w:val="ka-GE"/>
              </w:rPr>
              <w:t>იმუნიზაცია</w:t>
            </w:r>
          </w:p>
          <w:p w14:paraId="36378944" w14:textId="6F8DB119" w:rsidR="002E6DFB" w:rsidRPr="002E6DFB" w:rsidRDefault="002E6DFB" w:rsidP="002E6DFB">
            <w:pPr>
              <w:spacing w:after="160" w:line="259" w:lineRule="auto"/>
              <w:rPr>
                <w:rFonts w:ascii="Sylfaen" w:hAnsi="Sylfaen"/>
              </w:rPr>
            </w:pPr>
            <w:r>
              <w:rPr>
                <w:rFonts w:ascii="Sylfaen" w:hAnsi="Sylfaen"/>
                <w:lang w:val="ka-GE"/>
              </w:rPr>
              <w:t xml:space="preserve">ორსულთა მეთვალყურეობა </w:t>
            </w:r>
          </w:p>
        </w:tc>
        <w:tc>
          <w:tcPr>
            <w:tcW w:w="2694" w:type="dxa"/>
          </w:tcPr>
          <w:p w14:paraId="0B99B851" w14:textId="77777777" w:rsidR="002E6DFB" w:rsidRDefault="002E6DFB" w:rsidP="00D63A92">
            <w:pPr>
              <w:jc w:val="center"/>
              <w:rPr>
                <w:rFonts w:ascii="Sylfaen" w:hAnsi="Sylfaen"/>
                <w:lang w:val="ka-GE"/>
              </w:rPr>
            </w:pPr>
          </w:p>
        </w:tc>
        <w:tc>
          <w:tcPr>
            <w:tcW w:w="3117" w:type="dxa"/>
          </w:tcPr>
          <w:p w14:paraId="2340C143" w14:textId="77777777" w:rsidR="002E6DFB" w:rsidRDefault="002E6DFB" w:rsidP="00D63A92">
            <w:pPr>
              <w:jc w:val="center"/>
              <w:rPr>
                <w:rFonts w:ascii="Sylfaen" w:hAnsi="Sylfaen"/>
                <w:lang w:val="ka-GE"/>
              </w:rPr>
            </w:pPr>
          </w:p>
        </w:tc>
      </w:tr>
      <w:tr w:rsidR="002E6DFB" w14:paraId="29ACDF66" w14:textId="77777777" w:rsidTr="002E6DFB">
        <w:tc>
          <w:tcPr>
            <w:tcW w:w="3539" w:type="dxa"/>
            <w:shd w:val="clear" w:color="auto" w:fill="D5DCE4" w:themeFill="text2" w:themeFillTint="33"/>
          </w:tcPr>
          <w:p w14:paraId="6BF03CA5" w14:textId="5CB6731D" w:rsidR="002E6DFB" w:rsidRPr="002E6DFB" w:rsidRDefault="002E6DFB" w:rsidP="002E6DFB">
            <w:pPr>
              <w:jc w:val="center"/>
              <w:rPr>
                <w:rFonts w:ascii="Sylfaen" w:hAnsi="Sylfaen"/>
                <w:lang w:val="ka-GE"/>
              </w:rPr>
            </w:pPr>
            <w:r>
              <w:rPr>
                <w:rFonts w:ascii="Sylfaen" w:hAnsi="Sylfaen"/>
                <w:lang w:val="ka-GE"/>
              </w:rPr>
              <w:t>მარაგების მართვა</w:t>
            </w:r>
          </w:p>
        </w:tc>
        <w:tc>
          <w:tcPr>
            <w:tcW w:w="2694" w:type="dxa"/>
            <w:shd w:val="clear" w:color="auto" w:fill="D5DCE4" w:themeFill="text2" w:themeFillTint="33"/>
          </w:tcPr>
          <w:p w14:paraId="7A5364CC" w14:textId="77777777" w:rsidR="002E6DFB" w:rsidRDefault="002E6DFB" w:rsidP="002E6DFB">
            <w:pPr>
              <w:jc w:val="center"/>
              <w:rPr>
                <w:rFonts w:ascii="Sylfaen" w:hAnsi="Sylfaen"/>
                <w:lang w:val="ka-GE"/>
              </w:rPr>
            </w:pPr>
          </w:p>
        </w:tc>
        <w:tc>
          <w:tcPr>
            <w:tcW w:w="3117" w:type="dxa"/>
            <w:shd w:val="clear" w:color="auto" w:fill="D5DCE4" w:themeFill="text2" w:themeFillTint="33"/>
          </w:tcPr>
          <w:p w14:paraId="6C4EE4D0" w14:textId="77777777" w:rsidR="002E6DFB" w:rsidRDefault="002E6DFB" w:rsidP="002E6DFB">
            <w:pPr>
              <w:jc w:val="center"/>
              <w:rPr>
                <w:rFonts w:ascii="Sylfaen" w:hAnsi="Sylfaen"/>
                <w:lang w:val="ka-GE"/>
              </w:rPr>
            </w:pPr>
          </w:p>
        </w:tc>
      </w:tr>
      <w:tr w:rsidR="002E6DFB" w14:paraId="279422D0" w14:textId="77777777" w:rsidTr="00547B79">
        <w:tc>
          <w:tcPr>
            <w:tcW w:w="3539" w:type="dxa"/>
          </w:tcPr>
          <w:p w14:paraId="2AEAF902" w14:textId="626009B3" w:rsidR="002E6DFB" w:rsidRDefault="002E6DFB" w:rsidP="002E6DFB">
            <w:pPr>
              <w:rPr>
                <w:rFonts w:ascii="Sylfaen" w:hAnsi="Sylfaen"/>
                <w:lang w:val="ka-GE"/>
              </w:rPr>
            </w:pPr>
            <w:r>
              <w:rPr>
                <w:rFonts w:ascii="Sylfaen" w:hAnsi="Sylfaen"/>
                <w:lang w:val="ka-GE"/>
              </w:rPr>
              <w:t>პირადი დაცვის საშუალებების მარაგი გამოხატული ჯანმოს მიერ შეფასებული საჭიროების პროცენტით</w:t>
            </w:r>
          </w:p>
        </w:tc>
        <w:tc>
          <w:tcPr>
            <w:tcW w:w="2694" w:type="dxa"/>
          </w:tcPr>
          <w:p w14:paraId="135F9606" w14:textId="77777777" w:rsidR="002E6DFB" w:rsidRDefault="002E6DFB" w:rsidP="00D63A92">
            <w:pPr>
              <w:jc w:val="center"/>
              <w:rPr>
                <w:rFonts w:ascii="Sylfaen" w:hAnsi="Sylfaen"/>
                <w:lang w:val="ka-GE"/>
              </w:rPr>
            </w:pPr>
          </w:p>
        </w:tc>
        <w:tc>
          <w:tcPr>
            <w:tcW w:w="3117" w:type="dxa"/>
          </w:tcPr>
          <w:p w14:paraId="550B24EB" w14:textId="77777777" w:rsidR="002E6DFB" w:rsidRDefault="002E6DFB" w:rsidP="00D63A92">
            <w:pPr>
              <w:jc w:val="center"/>
              <w:rPr>
                <w:rFonts w:ascii="Sylfaen" w:hAnsi="Sylfaen"/>
                <w:lang w:val="ka-GE"/>
              </w:rPr>
            </w:pPr>
          </w:p>
        </w:tc>
      </w:tr>
      <w:tr w:rsidR="002E6DFB" w14:paraId="722CA2C4" w14:textId="77777777" w:rsidTr="00547B79">
        <w:tc>
          <w:tcPr>
            <w:tcW w:w="3539" w:type="dxa"/>
          </w:tcPr>
          <w:p w14:paraId="2BAC5DAF" w14:textId="0E65B36F" w:rsidR="002E6DFB" w:rsidRDefault="002E6DFB" w:rsidP="002E6DFB">
            <w:pPr>
              <w:rPr>
                <w:rFonts w:ascii="Sylfaen" w:hAnsi="Sylfaen"/>
                <w:lang w:val="ka-GE"/>
              </w:rPr>
            </w:pPr>
            <w:r>
              <w:rPr>
                <w:rFonts w:ascii="Sylfaen" w:hAnsi="Sylfaen"/>
              </w:rPr>
              <w:t xml:space="preserve">PCR </w:t>
            </w:r>
            <w:r>
              <w:rPr>
                <w:rFonts w:ascii="Sylfaen" w:hAnsi="Sylfaen"/>
                <w:lang w:val="ka-GE"/>
              </w:rPr>
              <w:t xml:space="preserve">ტესტების მარაგი გამოხატული 2020 წლის ბოლომდე შეფასებული საჭიროების პროცენტით </w:t>
            </w:r>
          </w:p>
        </w:tc>
        <w:tc>
          <w:tcPr>
            <w:tcW w:w="2694" w:type="dxa"/>
          </w:tcPr>
          <w:p w14:paraId="0E92D7D9" w14:textId="77777777" w:rsidR="002E6DFB" w:rsidRDefault="002E6DFB" w:rsidP="00D63A92">
            <w:pPr>
              <w:jc w:val="center"/>
              <w:rPr>
                <w:rFonts w:ascii="Sylfaen" w:hAnsi="Sylfaen"/>
                <w:lang w:val="ka-GE"/>
              </w:rPr>
            </w:pPr>
          </w:p>
        </w:tc>
        <w:tc>
          <w:tcPr>
            <w:tcW w:w="3117" w:type="dxa"/>
          </w:tcPr>
          <w:p w14:paraId="326F4812" w14:textId="77777777" w:rsidR="002E6DFB" w:rsidRDefault="002E6DFB" w:rsidP="00D63A92">
            <w:pPr>
              <w:jc w:val="center"/>
              <w:rPr>
                <w:rFonts w:ascii="Sylfaen" w:hAnsi="Sylfaen"/>
                <w:lang w:val="ka-GE"/>
              </w:rPr>
            </w:pPr>
          </w:p>
        </w:tc>
      </w:tr>
    </w:tbl>
    <w:p w14:paraId="392DB5A4" w14:textId="643EFEAE" w:rsidR="00E62F56" w:rsidRDefault="00E62F56" w:rsidP="00E62F56">
      <w:pPr>
        <w:rPr>
          <w:rFonts w:ascii="Sylfaen" w:hAnsi="Sylfaen"/>
          <w:lang w:val="ka-GE"/>
        </w:rPr>
      </w:pPr>
    </w:p>
    <w:p w14:paraId="1CCE78AD" w14:textId="77777777" w:rsidR="002E6DFB" w:rsidRPr="002E6DFB" w:rsidRDefault="002E6DFB" w:rsidP="002E6DFB">
      <w:pPr>
        <w:rPr>
          <w:rFonts w:ascii="Sylfaen" w:hAnsi="Sylfaen"/>
          <w:b/>
        </w:rPr>
      </w:pPr>
      <w:r w:rsidRPr="002E6DFB">
        <w:rPr>
          <w:rFonts w:ascii="Sylfaen" w:hAnsi="Sylfaen"/>
          <w:b/>
        </w:rPr>
        <w:t xml:space="preserve">1 </w:t>
      </w:r>
      <w:r w:rsidRPr="002E6DFB">
        <w:rPr>
          <w:rFonts w:ascii="Sylfaen" w:hAnsi="Sylfaen"/>
          <w:b/>
          <w:lang w:val="ka-GE"/>
        </w:rPr>
        <w:t>ამოცანა: რისკების სტრატეგიული კომუნიკაცია: მოსახლეობის ინფორმირება უწყვეტად კოვიდის პრევენციის და მასთან დაკავშირებული რისკების თაობაზე</w:t>
      </w:r>
    </w:p>
    <w:p w14:paraId="3634514F" w14:textId="77777777" w:rsidR="005E5D1B" w:rsidRPr="0037243A" w:rsidRDefault="005E5D1B" w:rsidP="005E5D1B">
      <w:pPr>
        <w:ind w:firstLine="360"/>
        <w:rPr>
          <w:rFonts w:ascii="Sylfaen" w:hAnsi="Sylfaen"/>
          <w:lang w:val="ka-GE"/>
        </w:rPr>
      </w:pPr>
      <w:r w:rsidRPr="0037243A">
        <w:rPr>
          <w:rFonts w:ascii="Sylfaen" w:hAnsi="Sylfaen"/>
          <w:lang w:val="ka-GE"/>
        </w:rPr>
        <w:t xml:space="preserve">რამდენადაც ჩვენ საზოგადოებას ხანგრძლივი დროით მოუწევს COVID-19-თან ერთად ცხოვრება, საჭიროა ცენტრალურად, ინტერსექტორული თანამშრომლობით, რისკ-ჯგუფების და მოწყვლადი ფენების ინტერესების გათვალისწინებით, შემუშავებულ იქნას ჯანსაღი ცხოვრების პრინციპების პროპაგანდისა და დანერგვის მექანიზმები. ჯანსაღი ცხოვრების მიმართულებით არსებული პრაქტიკა ძირეულად იცვლება, სადაც წამყვანი კომპონენტი ხდება სოციალური (ფიზიკური) დისტანცირება, საჯარო სივრცეებში ნიღაბის მოხმარება, სახლში ყოფნის მოწოდება და მასობრივი აქტივობებისგან გარკვეული პერიოდით თავის შეკავება (მარათონი, გარბენი, ჯგუფური და გუნდური სპორტული აქტივობები, დროის უმეტესი ნაწილი სახლში კომპიუტერთან ან ტელევიზორთან ყოფნა, დღის პასიური რეჟიმი და სხვა). </w:t>
      </w:r>
    </w:p>
    <w:p w14:paraId="10201680" w14:textId="136F7512" w:rsidR="005E5D1B" w:rsidRPr="0037243A" w:rsidRDefault="005E5D1B" w:rsidP="005E5D1B">
      <w:pPr>
        <w:ind w:firstLine="360"/>
        <w:rPr>
          <w:rFonts w:ascii="Sylfaen" w:hAnsi="Sylfaen"/>
          <w:lang w:val="ka-GE"/>
        </w:rPr>
      </w:pPr>
      <w:r w:rsidRPr="0037243A">
        <w:rPr>
          <w:rFonts w:ascii="Sylfaen" w:hAnsi="Sylfaen"/>
          <w:lang w:val="ka-GE"/>
        </w:rPr>
        <w:t xml:space="preserve">სასურველია ჯანმრთელობის ხელშეწყობის მიმართულების მდგრადი მზარდი დაფინანსება. ასევე,  მუდმივ რეჟიმში, გეგმაზომიერად უნდა ხდებოდეს სწორი კომუნიკაცია, </w:t>
      </w:r>
      <w:r w:rsidR="008F5395" w:rsidRPr="008F5395">
        <w:rPr>
          <w:noProof/>
        </w:rPr>
        <w:lastRenderedPageBreak/>
        <mc:AlternateContent>
          <mc:Choice Requires="wps">
            <w:drawing>
              <wp:anchor distT="0" distB="0" distL="114300" distR="114300" simplePos="0" relativeHeight="251661312" behindDoc="0" locked="0" layoutInCell="1" allowOverlap="1" wp14:anchorId="6DC8840E" wp14:editId="35EAF746">
                <wp:simplePos x="0" y="0"/>
                <wp:positionH relativeFrom="column">
                  <wp:posOffset>13975080</wp:posOffset>
                </wp:positionH>
                <wp:positionV relativeFrom="paragraph">
                  <wp:posOffset>-1152525</wp:posOffset>
                </wp:positionV>
                <wp:extent cx="3448685" cy="1938655"/>
                <wp:effectExtent l="0" t="0" r="18415" b="23495"/>
                <wp:wrapNone/>
                <wp:docPr id="6" name="TextBox 5"/>
                <wp:cNvGraphicFramePr/>
                <a:graphic xmlns:a="http://schemas.openxmlformats.org/drawingml/2006/main">
                  <a:graphicData uri="http://schemas.microsoft.com/office/word/2010/wordprocessingShape">
                    <wps:wsp>
                      <wps:cNvSpPr txBox="1"/>
                      <wps:spPr>
                        <a:xfrm>
                          <a:off x="0" y="0"/>
                          <a:ext cx="3448685" cy="1938655"/>
                        </a:xfrm>
                        <a:prstGeom prst="rect">
                          <a:avLst/>
                        </a:prstGeom>
                      </wps:spPr>
                      <wps:style>
                        <a:lnRef idx="2">
                          <a:schemeClr val="accent2"/>
                        </a:lnRef>
                        <a:fillRef idx="1">
                          <a:schemeClr val="lt1"/>
                        </a:fillRef>
                        <a:effectRef idx="0">
                          <a:schemeClr val="accent2"/>
                        </a:effectRef>
                        <a:fontRef idx="minor">
                          <a:schemeClr val="dk1"/>
                        </a:fontRef>
                      </wps:style>
                      <wps:txbx>
                        <w:txbxContent>
                          <w:p w14:paraId="00C1BFB1" w14:textId="77777777" w:rsidR="008F5395" w:rsidRDefault="008F5395" w:rsidP="008F5395">
                            <w:pPr>
                              <w:pStyle w:val="NormalWeb"/>
                              <w:spacing w:before="0" w:beforeAutospacing="0" w:after="0" w:afterAutospacing="0"/>
                              <w:jc w:val="center"/>
                            </w:pPr>
                            <w:r>
                              <w:rPr>
                                <w:rFonts w:asciiTheme="minorHAnsi" w:hAnsi="Sylfaen" w:cstheme="minorBidi"/>
                                <w:color w:val="000000" w:themeColor="dark1"/>
                                <w:kern w:val="24"/>
                                <w:sz w:val="40"/>
                                <w:szCs w:val="40"/>
                                <w:lang w:val="ka-GE"/>
                              </w:rPr>
                              <w:t>ადგილობრივი</w:t>
                            </w:r>
                            <w:r>
                              <w:rPr>
                                <w:rFonts w:asciiTheme="minorHAnsi" w:hAnsi="Sylfaen" w:cstheme="minorBidi"/>
                                <w:color w:val="000000" w:themeColor="dark1"/>
                                <w:kern w:val="24"/>
                                <w:sz w:val="40"/>
                                <w:szCs w:val="40"/>
                                <w:lang w:val="ka-GE"/>
                              </w:rPr>
                              <w:t xml:space="preserve"> </w:t>
                            </w:r>
                            <w:r>
                              <w:rPr>
                                <w:rFonts w:asciiTheme="minorHAnsi" w:hAnsi="Sylfaen" w:cstheme="minorBidi"/>
                                <w:color w:val="000000" w:themeColor="dark1"/>
                                <w:kern w:val="24"/>
                                <w:sz w:val="40"/>
                                <w:szCs w:val="40"/>
                                <w:lang w:val="ka-GE"/>
                              </w:rPr>
                              <w:t>საზ</w:t>
                            </w:r>
                            <w:r>
                              <w:rPr>
                                <w:rFonts w:asciiTheme="minorHAnsi" w:hAnsi="Sylfaen" w:cstheme="minorBidi"/>
                                <w:color w:val="000000" w:themeColor="dark1"/>
                                <w:kern w:val="24"/>
                                <w:sz w:val="40"/>
                                <w:szCs w:val="40"/>
                                <w:lang w:val="ka-GE"/>
                              </w:rPr>
                              <w:t xml:space="preserve">. </w:t>
                            </w:r>
                            <w:r>
                              <w:rPr>
                                <w:rFonts w:asciiTheme="minorHAnsi" w:hAnsi="Sylfaen" w:cstheme="minorBidi"/>
                                <w:color w:val="000000" w:themeColor="dark1"/>
                                <w:kern w:val="24"/>
                                <w:sz w:val="40"/>
                                <w:szCs w:val="40"/>
                                <w:lang w:val="ka-GE"/>
                              </w:rPr>
                              <w:t>ჯანდაცვის</w:t>
                            </w:r>
                            <w:r>
                              <w:rPr>
                                <w:rFonts w:asciiTheme="minorHAnsi" w:hAnsi="Sylfaen" w:cstheme="minorBidi"/>
                                <w:color w:val="000000" w:themeColor="dark1"/>
                                <w:kern w:val="24"/>
                                <w:sz w:val="40"/>
                                <w:szCs w:val="40"/>
                                <w:lang w:val="ka-GE"/>
                              </w:rPr>
                              <w:t xml:space="preserve"> </w:t>
                            </w:r>
                            <w:r>
                              <w:rPr>
                                <w:rFonts w:asciiTheme="minorHAnsi" w:hAnsi="Sylfaen" w:cstheme="minorBidi"/>
                                <w:color w:val="000000" w:themeColor="dark1"/>
                                <w:kern w:val="24"/>
                                <w:sz w:val="40"/>
                                <w:szCs w:val="40"/>
                                <w:lang w:val="ka-GE"/>
                              </w:rPr>
                              <w:t>სამსახურების</w:t>
                            </w:r>
                            <w:r>
                              <w:rPr>
                                <w:rFonts w:asciiTheme="minorHAnsi" w:hAnsi="Sylfaen" w:cstheme="minorBidi"/>
                                <w:color w:val="000000" w:themeColor="dark1"/>
                                <w:kern w:val="24"/>
                                <w:sz w:val="40"/>
                                <w:szCs w:val="40"/>
                                <w:lang w:val="ka-GE"/>
                              </w:rPr>
                              <w:t xml:space="preserve"> </w:t>
                            </w:r>
                            <w:r>
                              <w:rPr>
                                <w:rFonts w:asciiTheme="minorHAnsi" w:hAnsi="Sylfaen" w:cstheme="minorBidi"/>
                                <w:color w:val="000000" w:themeColor="dark1"/>
                                <w:kern w:val="24"/>
                                <w:sz w:val="40"/>
                                <w:szCs w:val="40"/>
                                <w:lang w:val="ka-GE"/>
                              </w:rPr>
                              <w:t>დაფინანსების</w:t>
                            </w:r>
                            <w:r>
                              <w:rPr>
                                <w:rFonts w:asciiTheme="minorHAnsi" w:hAnsi="Sylfaen" w:cstheme="minorBidi"/>
                                <w:color w:val="000000" w:themeColor="dark1"/>
                                <w:kern w:val="24"/>
                                <w:sz w:val="40"/>
                                <w:szCs w:val="40"/>
                                <w:lang w:val="ka-GE"/>
                              </w:rPr>
                              <w:t xml:space="preserve"> </w:t>
                            </w:r>
                            <w:r>
                              <w:rPr>
                                <w:rFonts w:asciiTheme="minorHAnsi" w:hAnsi="Sylfaen" w:cstheme="minorBidi"/>
                                <w:color w:val="000000" w:themeColor="dark1"/>
                                <w:kern w:val="24"/>
                                <w:sz w:val="40"/>
                                <w:szCs w:val="40"/>
                                <w:lang w:val="ka-GE"/>
                              </w:rPr>
                              <w:t>გაზრდა</w:t>
                            </w:r>
                            <w:r>
                              <w:rPr>
                                <w:rFonts w:asciiTheme="minorHAnsi" w:hAnsi="Sylfaen" w:cstheme="minorBidi"/>
                                <w:color w:val="000000" w:themeColor="dark1"/>
                                <w:kern w:val="24"/>
                                <w:sz w:val="40"/>
                                <w:szCs w:val="40"/>
                                <w:lang w:val="ka-GE"/>
                              </w:rPr>
                              <w:t xml:space="preserve"> </w:t>
                            </w:r>
                            <w:r>
                              <w:rPr>
                                <w:rFonts w:asciiTheme="minorHAnsi" w:hAnsi="Sylfaen" w:cstheme="minorBidi"/>
                                <w:color w:val="000000" w:themeColor="dark1"/>
                                <w:kern w:val="24"/>
                                <w:sz w:val="40"/>
                                <w:szCs w:val="40"/>
                                <w:lang w:val="ka-GE"/>
                              </w:rPr>
                              <w:t>და</w:t>
                            </w:r>
                            <w:r>
                              <w:rPr>
                                <w:rFonts w:asciiTheme="minorHAnsi" w:hAnsi="Sylfaen" w:cstheme="minorBidi"/>
                                <w:color w:val="000000" w:themeColor="dark1"/>
                                <w:kern w:val="24"/>
                                <w:sz w:val="40"/>
                                <w:szCs w:val="40"/>
                                <w:lang w:val="ka-GE"/>
                              </w:rPr>
                              <w:t xml:space="preserve"> </w:t>
                            </w:r>
                            <w:r>
                              <w:rPr>
                                <w:rFonts w:asciiTheme="minorHAnsi" w:hAnsi="Sylfaen" w:cstheme="minorBidi"/>
                                <w:color w:val="000000" w:themeColor="dark1"/>
                                <w:kern w:val="24"/>
                                <w:sz w:val="40"/>
                                <w:szCs w:val="40"/>
                                <w:lang w:val="ka-GE"/>
                              </w:rPr>
                              <w:t>მატერიალურ</w:t>
                            </w:r>
                            <w:r>
                              <w:rPr>
                                <w:rFonts w:asciiTheme="minorHAnsi" w:hAnsi="Sylfaen" w:cstheme="minorBidi"/>
                                <w:color w:val="000000" w:themeColor="dark1"/>
                                <w:kern w:val="24"/>
                                <w:sz w:val="40"/>
                                <w:szCs w:val="40"/>
                                <w:lang w:val="ka-GE"/>
                              </w:rPr>
                              <w:t xml:space="preserve"> </w:t>
                            </w:r>
                            <w:r>
                              <w:rPr>
                                <w:rFonts w:asciiTheme="minorHAnsi" w:hAnsi="Sylfaen" w:cstheme="minorBidi"/>
                                <w:color w:val="000000" w:themeColor="dark1"/>
                                <w:kern w:val="24"/>
                                <w:sz w:val="40"/>
                                <w:szCs w:val="40"/>
                                <w:lang w:val="ka-GE"/>
                              </w:rPr>
                              <w:t>ტექნიკური</w:t>
                            </w:r>
                            <w:r>
                              <w:rPr>
                                <w:rFonts w:asciiTheme="minorHAnsi" w:hAnsi="Sylfaen" w:cstheme="minorBidi"/>
                                <w:color w:val="000000" w:themeColor="dark1"/>
                                <w:kern w:val="24"/>
                                <w:sz w:val="40"/>
                                <w:szCs w:val="40"/>
                                <w:lang w:val="ka-GE"/>
                              </w:rPr>
                              <w:t xml:space="preserve"> </w:t>
                            </w:r>
                            <w:r>
                              <w:rPr>
                                <w:rFonts w:asciiTheme="minorHAnsi" w:hAnsi="Sylfaen" w:cstheme="minorBidi"/>
                                <w:color w:val="000000" w:themeColor="dark1"/>
                                <w:kern w:val="24"/>
                                <w:sz w:val="40"/>
                                <w:szCs w:val="40"/>
                                <w:lang w:val="ka-GE"/>
                              </w:rPr>
                              <w:t>ბაზის</w:t>
                            </w:r>
                            <w:r>
                              <w:rPr>
                                <w:rFonts w:asciiTheme="minorHAnsi" w:hAnsi="Sylfaen" w:cstheme="minorBidi"/>
                                <w:color w:val="000000" w:themeColor="dark1"/>
                                <w:kern w:val="24"/>
                                <w:sz w:val="40"/>
                                <w:szCs w:val="40"/>
                                <w:lang w:val="ka-GE"/>
                              </w:rPr>
                              <w:t xml:space="preserve"> </w:t>
                            </w:r>
                            <w:r>
                              <w:rPr>
                                <w:rFonts w:asciiTheme="minorHAnsi" w:hAnsi="Sylfaen" w:cstheme="minorBidi"/>
                                <w:color w:val="000000" w:themeColor="dark1"/>
                                <w:kern w:val="24"/>
                                <w:sz w:val="40"/>
                                <w:szCs w:val="40"/>
                                <w:lang w:val="ka-GE"/>
                              </w:rPr>
                              <w:t>გაძლიერება</w:t>
                            </w:r>
                            <w:r>
                              <w:rPr>
                                <w:rFonts w:asciiTheme="minorHAnsi" w:hAnsi="Sylfaen" w:cstheme="minorBidi"/>
                                <w:color w:val="000000" w:themeColor="dark1"/>
                                <w:kern w:val="24"/>
                                <w:sz w:val="40"/>
                                <w:szCs w:val="40"/>
                                <w:lang w:val="ka-GE"/>
                              </w:rPr>
                              <w:t xml:space="preserve"> </w:t>
                            </w:r>
                          </w:p>
                        </w:txbxContent>
                      </wps:txbx>
                      <wps:bodyPr wrap="square" rtlCol="0">
                        <a:spAutoFit/>
                      </wps:bodyPr>
                    </wps:wsp>
                  </a:graphicData>
                </a:graphic>
              </wp:anchor>
            </w:drawing>
          </mc:Choice>
          <mc:Fallback>
            <w:pict>
              <v:shapetype w14:anchorId="6DC8840E" id="_x0000_t202" coordsize="21600,21600" o:spt="202" path="m,l,21600r21600,l21600,xe">
                <v:stroke joinstyle="miter"/>
                <v:path gradientshapeok="t" o:connecttype="rect"/>
              </v:shapetype>
              <v:shape id="TextBox 5" o:spid="_x0000_s1026" type="#_x0000_t202" style="position:absolute;left:0;text-align:left;margin-left:1100.4pt;margin-top:-90.75pt;width:271.55pt;height:152.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" fillcolor="white [3201]" strokecolor="#ed7d31 [3205]" strokeweight="1pt">
                <v:textbox style="mso-fit-shape-to-text:t">
                  <w:txbxContent>
                    <w:p w14:paraId="00C1BFB1" w14:textId="77777777" w:rsidR="008F5395" w:rsidRDefault="008F5395" w:rsidP="008F5395">
                      <w:pPr>
                        <w:pStyle w:val="NormalWeb"/>
                        <w:spacing w:before="0" w:beforeAutospacing="0" w:after="0" w:afterAutospacing="0"/>
                        <w:jc w:val="center"/>
                      </w:pPr>
                      <w:r>
                        <w:rPr>
                          <w:rFonts w:asciiTheme="minorHAnsi" w:hAnsi="Sylfaen" w:cstheme="minorBidi"/>
                          <w:color w:val="000000" w:themeColor="dark1"/>
                          <w:kern w:val="24"/>
                          <w:sz w:val="40"/>
                          <w:szCs w:val="40"/>
                          <w:lang w:val="ka-GE"/>
                        </w:rPr>
                        <w:t>ადგილობრივი</w:t>
                      </w:r>
                      <w:r>
                        <w:rPr>
                          <w:rFonts w:asciiTheme="minorHAnsi" w:hAnsi="Sylfaen" w:cstheme="minorBidi"/>
                          <w:color w:val="000000" w:themeColor="dark1"/>
                          <w:kern w:val="24"/>
                          <w:sz w:val="40"/>
                          <w:szCs w:val="40"/>
                          <w:lang w:val="ka-GE"/>
                        </w:rPr>
                        <w:t xml:space="preserve"> </w:t>
                      </w:r>
                      <w:r>
                        <w:rPr>
                          <w:rFonts w:asciiTheme="minorHAnsi" w:hAnsi="Sylfaen" w:cstheme="minorBidi"/>
                          <w:color w:val="000000" w:themeColor="dark1"/>
                          <w:kern w:val="24"/>
                          <w:sz w:val="40"/>
                          <w:szCs w:val="40"/>
                          <w:lang w:val="ka-GE"/>
                        </w:rPr>
                        <w:t>საზ</w:t>
                      </w:r>
                      <w:r>
                        <w:rPr>
                          <w:rFonts w:asciiTheme="minorHAnsi" w:hAnsi="Sylfaen" w:cstheme="minorBidi"/>
                          <w:color w:val="000000" w:themeColor="dark1"/>
                          <w:kern w:val="24"/>
                          <w:sz w:val="40"/>
                          <w:szCs w:val="40"/>
                          <w:lang w:val="ka-GE"/>
                        </w:rPr>
                        <w:t xml:space="preserve">. </w:t>
                      </w:r>
                      <w:r>
                        <w:rPr>
                          <w:rFonts w:asciiTheme="minorHAnsi" w:hAnsi="Sylfaen" w:cstheme="minorBidi"/>
                          <w:color w:val="000000" w:themeColor="dark1"/>
                          <w:kern w:val="24"/>
                          <w:sz w:val="40"/>
                          <w:szCs w:val="40"/>
                          <w:lang w:val="ka-GE"/>
                        </w:rPr>
                        <w:t>ჯანდაცვის</w:t>
                      </w:r>
                      <w:r>
                        <w:rPr>
                          <w:rFonts w:asciiTheme="minorHAnsi" w:hAnsi="Sylfaen" w:cstheme="minorBidi"/>
                          <w:color w:val="000000" w:themeColor="dark1"/>
                          <w:kern w:val="24"/>
                          <w:sz w:val="40"/>
                          <w:szCs w:val="40"/>
                          <w:lang w:val="ka-GE"/>
                        </w:rPr>
                        <w:t xml:space="preserve"> </w:t>
                      </w:r>
                      <w:r>
                        <w:rPr>
                          <w:rFonts w:asciiTheme="minorHAnsi" w:hAnsi="Sylfaen" w:cstheme="minorBidi"/>
                          <w:color w:val="000000" w:themeColor="dark1"/>
                          <w:kern w:val="24"/>
                          <w:sz w:val="40"/>
                          <w:szCs w:val="40"/>
                          <w:lang w:val="ka-GE"/>
                        </w:rPr>
                        <w:t>სამსახურების</w:t>
                      </w:r>
                      <w:r>
                        <w:rPr>
                          <w:rFonts w:asciiTheme="minorHAnsi" w:hAnsi="Sylfaen" w:cstheme="minorBidi"/>
                          <w:color w:val="000000" w:themeColor="dark1"/>
                          <w:kern w:val="24"/>
                          <w:sz w:val="40"/>
                          <w:szCs w:val="40"/>
                          <w:lang w:val="ka-GE"/>
                        </w:rPr>
                        <w:t xml:space="preserve"> </w:t>
                      </w:r>
                      <w:r>
                        <w:rPr>
                          <w:rFonts w:asciiTheme="minorHAnsi" w:hAnsi="Sylfaen" w:cstheme="minorBidi"/>
                          <w:color w:val="000000" w:themeColor="dark1"/>
                          <w:kern w:val="24"/>
                          <w:sz w:val="40"/>
                          <w:szCs w:val="40"/>
                          <w:lang w:val="ka-GE"/>
                        </w:rPr>
                        <w:t>დაფინანსების</w:t>
                      </w:r>
                      <w:r>
                        <w:rPr>
                          <w:rFonts w:asciiTheme="minorHAnsi" w:hAnsi="Sylfaen" w:cstheme="minorBidi"/>
                          <w:color w:val="000000" w:themeColor="dark1"/>
                          <w:kern w:val="24"/>
                          <w:sz w:val="40"/>
                          <w:szCs w:val="40"/>
                          <w:lang w:val="ka-GE"/>
                        </w:rPr>
                        <w:t xml:space="preserve"> </w:t>
                      </w:r>
                      <w:r>
                        <w:rPr>
                          <w:rFonts w:asciiTheme="minorHAnsi" w:hAnsi="Sylfaen" w:cstheme="minorBidi"/>
                          <w:color w:val="000000" w:themeColor="dark1"/>
                          <w:kern w:val="24"/>
                          <w:sz w:val="40"/>
                          <w:szCs w:val="40"/>
                          <w:lang w:val="ka-GE"/>
                        </w:rPr>
                        <w:t>გაზრდა</w:t>
                      </w:r>
                      <w:r>
                        <w:rPr>
                          <w:rFonts w:asciiTheme="minorHAnsi" w:hAnsi="Sylfaen" w:cstheme="minorBidi"/>
                          <w:color w:val="000000" w:themeColor="dark1"/>
                          <w:kern w:val="24"/>
                          <w:sz w:val="40"/>
                          <w:szCs w:val="40"/>
                          <w:lang w:val="ka-GE"/>
                        </w:rPr>
                        <w:t xml:space="preserve"> </w:t>
                      </w:r>
                      <w:r>
                        <w:rPr>
                          <w:rFonts w:asciiTheme="minorHAnsi" w:hAnsi="Sylfaen" w:cstheme="minorBidi"/>
                          <w:color w:val="000000" w:themeColor="dark1"/>
                          <w:kern w:val="24"/>
                          <w:sz w:val="40"/>
                          <w:szCs w:val="40"/>
                          <w:lang w:val="ka-GE"/>
                        </w:rPr>
                        <w:t>და</w:t>
                      </w:r>
                      <w:r>
                        <w:rPr>
                          <w:rFonts w:asciiTheme="minorHAnsi" w:hAnsi="Sylfaen" w:cstheme="minorBidi"/>
                          <w:color w:val="000000" w:themeColor="dark1"/>
                          <w:kern w:val="24"/>
                          <w:sz w:val="40"/>
                          <w:szCs w:val="40"/>
                          <w:lang w:val="ka-GE"/>
                        </w:rPr>
                        <w:t xml:space="preserve"> </w:t>
                      </w:r>
                      <w:r>
                        <w:rPr>
                          <w:rFonts w:asciiTheme="minorHAnsi" w:hAnsi="Sylfaen" w:cstheme="minorBidi"/>
                          <w:color w:val="000000" w:themeColor="dark1"/>
                          <w:kern w:val="24"/>
                          <w:sz w:val="40"/>
                          <w:szCs w:val="40"/>
                          <w:lang w:val="ka-GE"/>
                        </w:rPr>
                        <w:t>მატერიალურ</w:t>
                      </w:r>
                      <w:r>
                        <w:rPr>
                          <w:rFonts w:asciiTheme="minorHAnsi" w:hAnsi="Sylfaen" w:cstheme="minorBidi"/>
                          <w:color w:val="000000" w:themeColor="dark1"/>
                          <w:kern w:val="24"/>
                          <w:sz w:val="40"/>
                          <w:szCs w:val="40"/>
                          <w:lang w:val="ka-GE"/>
                        </w:rPr>
                        <w:t xml:space="preserve"> </w:t>
                      </w:r>
                      <w:r>
                        <w:rPr>
                          <w:rFonts w:asciiTheme="minorHAnsi" w:hAnsi="Sylfaen" w:cstheme="minorBidi"/>
                          <w:color w:val="000000" w:themeColor="dark1"/>
                          <w:kern w:val="24"/>
                          <w:sz w:val="40"/>
                          <w:szCs w:val="40"/>
                          <w:lang w:val="ka-GE"/>
                        </w:rPr>
                        <w:t>ტექნიკური</w:t>
                      </w:r>
                      <w:r>
                        <w:rPr>
                          <w:rFonts w:asciiTheme="minorHAnsi" w:hAnsi="Sylfaen" w:cstheme="minorBidi"/>
                          <w:color w:val="000000" w:themeColor="dark1"/>
                          <w:kern w:val="24"/>
                          <w:sz w:val="40"/>
                          <w:szCs w:val="40"/>
                          <w:lang w:val="ka-GE"/>
                        </w:rPr>
                        <w:t xml:space="preserve"> </w:t>
                      </w:r>
                      <w:r>
                        <w:rPr>
                          <w:rFonts w:asciiTheme="minorHAnsi" w:hAnsi="Sylfaen" w:cstheme="minorBidi"/>
                          <w:color w:val="000000" w:themeColor="dark1"/>
                          <w:kern w:val="24"/>
                          <w:sz w:val="40"/>
                          <w:szCs w:val="40"/>
                          <w:lang w:val="ka-GE"/>
                        </w:rPr>
                        <w:t>ბაზის</w:t>
                      </w:r>
                      <w:r>
                        <w:rPr>
                          <w:rFonts w:asciiTheme="minorHAnsi" w:hAnsi="Sylfaen" w:cstheme="minorBidi"/>
                          <w:color w:val="000000" w:themeColor="dark1"/>
                          <w:kern w:val="24"/>
                          <w:sz w:val="40"/>
                          <w:szCs w:val="40"/>
                          <w:lang w:val="ka-GE"/>
                        </w:rPr>
                        <w:t xml:space="preserve"> </w:t>
                      </w:r>
                      <w:r>
                        <w:rPr>
                          <w:rFonts w:asciiTheme="minorHAnsi" w:hAnsi="Sylfaen" w:cstheme="minorBidi"/>
                          <w:color w:val="000000" w:themeColor="dark1"/>
                          <w:kern w:val="24"/>
                          <w:sz w:val="40"/>
                          <w:szCs w:val="40"/>
                          <w:lang w:val="ka-GE"/>
                        </w:rPr>
                        <w:t>გაძლიერება</w:t>
                      </w:r>
                      <w:r>
                        <w:rPr>
                          <w:rFonts w:asciiTheme="minorHAnsi" w:hAnsi="Sylfaen" w:cstheme="minorBidi"/>
                          <w:color w:val="000000" w:themeColor="dark1"/>
                          <w:kern w:val="24"/>
                          <w:sz w:val="40"/>
                          <w:szCs w:val="40"/>
                          <w:lang w:val="ka-GE"/>
                        </w:rPr>
                        <w:t xml:space="preserve"> </w:t>
                      </w:r>
                    </w:p>
                  </w:txbxContent>
                </v:textbox>
              </v:shape>
            </w:pict>
          </mc:Fallback>
        </mc:AlternateContent>
      </w:r>
      <w:r w:rsidRPr="0037243A">
        <w:rPr>
          <w:rFonts w:ascii="Sylfaen" w:hAnsi="Sylfaen"/>
          <w:lang w:val="ka-GE"/>
        </w:rPr>
        <w:t xml:space="preserve">რისთვისაც გამოყენებულ უნდა იყოს კომუნიკაციის სტრატეგია, მიზნობრივი სწავლებების, ტრენინგების და ძირითადი მესიჯების მიწოდება და მთლიანი საზოგადოების ცნობიერების ამაღლება. COVID-19-ის წინააღმდეგ მნიშვნელოვანი პრევენციული აქტივობები - სოციალური დისტანცირება, ნიღაბის საჯაროდ ტარება და იზოლაცია მოსახლეობის გარკვეულ ფენებში პრობლემად გამოვლინდა, რაც მეტ ყურადღებას იმსახურებს. არსებულმა გამოცდილებამ ასევე გამოკვეთა მენტალური ჯანმრთელობის როლი და ფსიქოლოგიური დახმარების აუცილებლობაც.  </w:t>
      </w:r>
    </w:p>
    <w:p w14:paraId="3A0BD4F6" w14:textId="77777777" w:rsidR="005E5D1B" w:rsidRPr="0037243A" w:rsidRDefault="005E5D1B" w:rsidP="005E5D1B">
      <w:pPr>
        <w:ind w:firstLine="360"/>
        <w:rPr>
          <w:rFonts w:ascii="Sylfaen" w:hAnsi="Sylfaen"/>
          <w:lang w:val="ka-GE"/>
        </w:rPr>
      </w:pPr>
      <w:r w:rsidRPr="0037243A">
        <w:rPr>
          <w:rFonts w:ascii="Sylfaen" w:hAnsi="Sylfaen"/>
          <w:lang w:val="ka-GE"/>
        </w:rPr>
        <w:t>ამ ეტაპზე უმეტესი სტრატეგიის უმეტესი ნაწილი დაფუძნებულია საერთაშორისო ასპარეზზე შემუშავებული რეკომენდაციებისა და მაღალშემოსავლიანი ქვეყნების გამოცდილების საფუძველზე. მნიშვნელოოვანია, რომ ხელშეწყობილ უნდა იყოს COVID-19 მიმართულებით ქართული სამეცნიერო პოტენციალის გაძლიერება, რათა გარდა სხვებისგან მიღებული და გაზიარებული საუკეთესო გამოცდილებისა, წახალისებულ იქნას ქართული მტკიცებითი მედიცინის განვითარება და საერთაშორისო ასპარეზზე ადგილის დაკავება.</w:t>
      </w:r>
    </w:p>
    <w:p w14:paraId="5AC17746" w14:textId="07EDA38D" w:rsidR="002E6DFB" w:rsidRPr="00E62F56" w:rsidRDefault="002E6DFB" w:rsidP="00E62F56">
      <w:pPr>
        <w:rPr>
          <w:rFonts w:ascii="Sylfaen" w:hAnsi="Sylfaen"/>
          <w:lang w:val="ka-GE"/>
        </w:rPr>
      </w:pPr>
    </w:p>
    <w:p w14:paraId="1614F8B4" w14:textId="6C340697" w:rsidR="008F5395" w:rsidRDefault="002E6DFB" w:rsidP="002E6DFB">
      <w:pPr>
        <w:rPr>
          <w:rFonts w:ascii="Sylfaen" w:hAnsi="Sylfaen"/>
          <w:b/>
        </w:rPr>
      </w:pPr>
      <w:r>
        <w:rPr>
          <w:rFonts w:ascii="Sylfaen" w:hAnsi="Sylfaen"/>
          <w:b/>
          <w:lang w:val="ka-GE"/>
        </w:rPr>
        <w:t xml:space="preserve">2 ამოცანა: </w:t>
      </w:r>
      <w:r w:rsidR="00FF2E38" w:rsidRPr="002E6DFB">
        <w:rPr>
          <w:rFonts w:ascii="Sylfaen" w:hAnsi="Sylfaen"/>
          <w:b/>
        </w:rPr>
        <w:t>საზოგადოებრივი ჯანმრთელობის სისტემის გაძლიერება</w:t>
      </w:r>
    </w:p>
    <w:p w14:paraId="1EE6B2C2" w14:textId="77777777" w:rsidR="008F5395" w:rsidRPr="006169EF" w:rsidRDefault="008F5395" w:rsidP="008F5395">
      <w:pPr>
        <w:rPr>
          <w:rFonts w:ascii="Sylfaen" w:hAnsi="Sylfaen"/>
          <w:b/>
          <w:color w:val="FF0000"/>
        </w:rPr>
      </w:pPr>
      <w:r w:rsidRPr="006169EF">
        <w:rPr>
          <w:rFonts w:ascii="Sylfaen" w:hAnsi="Sylfaen"/>
          <w:b/>
          <w:color w:val="FF0000"/>
          <w:lang w:val="ka-GE"/>
        </w:rPr>
        <w:t xml:space="preserve">მუნიცილიტეტებში საზოგადოებრივი ჯანდაცვის სპეციალისების მობილიზება: 7-დან 18 მდე მოსახლეობის რიცხოვნების მიხედვით </w:t>
      </w:r>
    </w:p>
    <w:p w14:paraId="3AB77A42" w14:textId="77777777" w:rsidR="008F5395" w:rsidRPr="006169EF" w:rsidRDefault="008F5395" w:rsidP="008F5395">
      <w:pPr>
        <w:rPr>
          <w:rFonts w:ascii="Sylfaen" w:hAnsi="Sylfaen"/>
          <w:b/>
          <w:color w:val="FF0000"/>
        </w:rPr>
      </w:pPr>
      <w:r w:rsidRPr="006169EF">
        <w:rPr>
          <w:rFonts w:ascii="Sylfaen" w:hAnsi="Sylfaen"/>
          <w:b/>
          <w:color w:val="FF0000"/>
          <w:lang w:val="ka-GE"/>
        </w:rPr>
        <w:t>ახალი კადრების მოძიებას და მზადებას და მათ ინტეგრირება საზოგადოებრივი ჯანდაცვის მუნიციპალურ ცენტრებში</w:t>
      </w:r>
    </w:p>
    <w:p w14:paraId="6DAEE950" w14:textId="77777777" w:rsidR="008F5395" w:rsidRPr="006169EF" w:rsidRDefault="008F5395" w:rsidP="008F5395">
      <w:pPr>
        <w:rPr>
          <w:rFonts w:ascii="Sylfaen" w:hAnsi="Sylfaen"/>
          <w:b/>
          <w:color w:val="FF0000"/>
        </w:rPr>
      </w:pPr>
      <w:r w:rsidRPr="006169EF">
        <w:rPr>
          <w:rFonts w:ascii="Sylfaen" w:hAnsi="Sylfaen"/>
          <w:b/>
          <w:color w:val="FF0000"/>
          <w:lang w:val="ka-GE"/>
        </w:rPr>
        <w:t xml:space="preserve">ადგილობრივი საზ. ჯანდაცვის სამსახურების დაფინანსების გაზრდა და მატერიალურ ტექნიკური ბაზის გაძლიერება </w:t>
      </w:r>
    </w:p>
    <w:p w14:paraId="0218E76F" w14:textId="12A1DECC" w:rsidR="008F5395" w:rsidRPr="006169EF" w:rsidRDefault="008F5395" w:rsidP="002E6DFB">
      <w:pPr>
        <w:rPr>
          <w:rFonts w:ascii="Sylfaen" w:hAnsi="Sylfaen"/>
          <w:b/>
          <w:color w:val="FF0000"/>
        </w:rPr>
      </w:pPr>
    </w:p>
    <w:p w14:paraId="735B677E" w14:textId="77777777" w:rsidR="00432742" w:rsidRPr="006169EF" w:rsidRDefault="008B2A63" w:rsidP="008F5395">
      <w:pPr>
        <w:numPr>
          <w:ilvl w:val="0"/>
          <w:numId w:val="9"/>
        </w:numPr>
        <w:tabs>
          <w:tab w:val="num" w:pos="720"/>
        </w:tabs>
        <w:rPr>
          <w:rFonts w:ascii="Sylfaen" w:hAnsi="Sylfaen"/>
          <w:color w:val="FF0000"/>
        </w:rPr>
      </w:pPr>
      <w:r w:rsidRPr="006169EF">
        <w:rPr>
          <w:rFonts w:ascii="Sylfaen" w:hAnsi="Sylfaen"/>
          <w:color w:val="FF0000"/>
          <w:lang w:val="ka-GE"/>
        </w:rPr>
        <w:t>მუნიციპალური და ავტონომიური რესპუბლიკის საზოგადოებრივი ჯანდაცვის სამსახურების როლის გაძლიერება</w:t>
      </w:r>
    </w:p>
    <w:p w14:paraId="149E38E6" w14:textId="77777777" w:rsidR="00432742" w:rsidRPr="006169EF" w:rsidRDefault="008B2A63" w:rsidP="008F5395">
      <w:pPr>
        <w:numPr>
          <w:ilvl w:val="0"/>
          <w:numId w:val="9"/>
        </w:numPr>
        <w:tabs>
          <w:tab w:val="num" w:pos="720"/>
        </w:tabs>
        <w:rPr>
          <w:rFonts w:ascii="Sylfaen" w:hAnsi="Sylfaen"/>
          <w:color w:val="FF0000"/>
        </w:rPr>
      </w:pPr>
      <w:r w:rsidRPr="006169EF">
        <w:rPr>
          <w:rFonts w:ascii="Sylfaen" w:hAnsi="Sylfaen"/>
          <w:color w:val="FF0000"/>
          <w:lang w:val="ka-GE"/>
        </w:rPr>
        <w:t>რეგიონული სამსახურის შექმნა მცხეთა-მთიანეთსა და  ქვემო ქართლში</w:t>
      </w:r>
    </w:p>
    <w:p w14:paraId="14F9873B" w14:textId="77777777" w:rsidR="00432742" w:rsidRPr="006169EF" w:rsidRDefault="008B2A63" w:rsidP="008F5395">
      <w:pPr>
        <w:numPr>
          <w:ilvl w:val="0"/>
          <w:numId w:val="9"/>
        </w:numPr>
        <w:tabs>
          <w:tab w:val="num" w:pos="720"/>
        </w:tabs>
        <w:rPr>
          <w:rFonts w:ascii="Sylfaen" w:hAnsi="Sylfaen"/>
          <w:color w:val="FF0000"/>
        </w:rPr>
      </w:pPr>
      <w:r w:rsidRPr="006169EF">
        <w:rPr>
          <w:rFonts w:ascii="Sylfaen" w:hAnsi="Sylfaen"/>
          <w:color w:val="FF0000"/>
          <w:lang w:val="ka-GE"/>
        </w:rPr>
        <w:t>მუნიციპალური საზოგადოებრივი ჯანდაცვის სამსახურებსა და დაავადებათა კონტროლისა და საზოგადოებრივი ჯანმრთელობის ეროვნულ ცენტრთან სამართლებრივი შემხებლობის დადგენა</w:t>
      </w:r>
    </w:p>
    <w:p w14:paraId="66ECEC68" w14:textId="77777777" w:rsidR="008F5395" w:rsidRDefault="008F5395" w:rsidP="002E6DFB">
      <w:pPr>
        <w:rPr>
          <w:rFonts w:ascii="Sylfaen" w:hAnsi="Sylfaen"/>
          <w:b/>
        </w:rPr>
      </w:pPr>
    </w:p>
    <w:p w14:paraId="05D1747B" w14:textId="65AADA2F" w:rsidR="008F5395" w:rsidRDefault="008F5395" w:rsidP="002E6DFB">
      <w:pPr>
        <w:rPr>
          <w:rFonts w:ascii="Sylfaen" w:hAnsi="Sylfaen"/>
          <w:b/>
        </w:rPr>
      </w:pPr>
    </w:p>
    <w:p w14:paraId="668139E7" w14:textId="77777777" w:rsidR="008F5395" w:rsidRDefault="008F5395" w:rsidP="002E6DFB">
      <w:pPr>
        <w:rPr>
          <w:rFonts w:ascii="Sylfaen" w:hAnsi="Sylfaen"/>
          <w:b/>
        </w:rPr>
      </w:pPr>
    </w:p>
    <w:p w14:paraId="56D34FA0" w14:textId="34E5AD50" w:rsidR="008F5395" w:rsidRPr="002E6DFB" w:rsidRDefault="008F5395" w:rsidP="002E6DFB">
      <w:pPr>
        <w:rPr>
          <w:rFonts w:ascii="Sylfaen" w:hAnsi="Sylfaen"/>
          <w:b/>
        </w:rPr>
      </w:pPr>
    </w:p>
    <w:p w14:paraId="008F52BE" w14:textId="02C26C0F" w:rsidR="00032FC6" w:rsidRPr="0037243A" w:rsidRDefault="00FF2E38" w:rsidP="005F089E">
      <w:pPr>
        <w:ind w:firstLine="360"/>
        <w:rPr>
          <w:rFonts w:ascii="Sylfaen" w:hAnsi="Sylfaen"/>
          <w:lang w:val="ka-GE"/>
        </w:rPr>
      </w:pPr>
      <w:r w:rsidRPr="0037243A">
        <w:rPr>
          <w:rFonts w:ascii="Sylfaen" w:hAnsi="Sylfaen"/>
          <w:lang w:val="ka-GE"/>
        </w:rPr>
        <w:lastRenderedPageBreak/>
        <w:t xml:space="preserve">აღნიშნული აქტივობებიდან </w:t>
      </w:r>
      <w:r w:rsidR="00032FC6" w:rsidRPr="0037243A">
        <w:rPr>
          <w:rFonts w:ascii="Sylfaen" w:hAnsi="Sylfaen"/>
          <w:lang w:val="ka-GE"/>
        </w:rPr>
        <w:t>პრიორიტეტულია</w:t>
      </w:r>
      <w:r w:rsidRPr="0037243A">
        <w:rPr>
          <w:rFonts w:ascii="Sylfaen" w:hAnsi="Sylfaen"/>
          <w:lang w:val="ka-GE"/>
        </w:rPr>
        <w:t xml:space="preserve">, რომ </w:t>
      </w:r>
      <w:r w:rsidR="00032FC6" w:rsidRPr="0037243A">
        <w:rPr>
          <w:rFonts w:ascii="Sylfaen" w:hAnsi="Sylfaen"/>
          <w:lang w:val="ka-GE"/>
        </w:rPr>
        <w:t>გაძლიერდეს</w:t>
      </w:r>
      <w:r w:rsidRPr="0037243A">
        <w:rPr>
          <w:rFonts w:ascii="Sylfaen" w:hAnsi="Sylfaen"/>
          <w:lang w:val="ka-GE"/>
        </w:rPr>
        <w:t xml:space="preserve"> </w:t>
      </w:r>
      <w:r w:rsidR="00E37BE5" w:rsidRPr="0037243A">
        <w:rPr>
          <w:rFonts w:ascii="Sylfaen" w:hAnsi="Sylfaen"/>
          <w:lang w:val="ka-GE"/>
        </w:rPr>
        <w:t>მუნიციპალური და ავტონომიური რესპუბლიკის საზოგადოებრივი ჯანდაცვის სამსახურების როლი</w:t>
      </w:r>
      <w:r w:rsidR="00032FC6" w:rsidRPr="0037243A">
        <w:rPr>
          <w:rFonts w:ascii="Sylfaen" w:hAnsi="Sylfaen"/>
          <w:lang w:val="ka-GE"/>
        </w:rPr>
        <w:t>, გაიზარდოს</w:t>
      </w:r>
      <w:r w:rsidR="00E37BE5" w:rsidRPr="0037243A">
        <w:rPr>
          <w:rFonts w:ascii="Sylfaen" w:hAnsi="Sylfaen"/>
          <w:lang w:val="ka-GE"/>
        </w:rPr>
        <w:t xml:space="preserve"> </w:t>
      </w:r>
      <w:r w:rsidR="00B22BB1" w:rsidRPr="0037243A">
        <w:rPr>
          <w:rFonts w:ascii="Sylfaen" w:hAnsi="Sylfaen"/>
          <w:lang w:val="ka-GE"/>
        </w:rPr>
        <w:t xml:space="preserve">და მკაფიოდ განისაზღვროს </w:t>
      </w:r>
      <w:r w:rsidR="00E37BE5" w:rsidRPr="0037243A">
        <w:rPr>
          <w:rFonts w:ascii="Sylfaen" w:hAnsi="Sylfaen"/>
          <w:lang w:val="ka-GE"/>
        </w:rPr>
        <w:t>ფუნქციები და იქ</w:t>
      </w:r>
      <w:r w:rsidR="00032FC6" w:rsidRPr="0037243A">
        <w:rPr>
          <w:rFonts w:ascii="Sylfaen" w:hAnsi="Sylfaen"/>
          <w:lang w:val="ka-GE"/>
        </w:rPr>
        <w:t>,</w:t>
      </w:r>
      <w:r w:rsidR="00E37BE5" w:rsidRPr="0037243A">
        <w:rPr>
          <w:rFonts w:ascii="Sylfaen" w:hAnsi="Sylfaen"/>
          <w:lang w:val="ka-GE"/>
        </w:rPr>
        <w:t xml:space="preserve"> სადაც ტერიტორიული გადანაწილების პრინციპებიდან გამომდინარე, არ არსებოს</w:t>
      </w:r>
      <w:r w:rsidR="00032FC6" w:rsidRPr="0037243A">
        <w:rPr>
          <w:rFonts w:ascii="Sylfaen" w:hAnsi="Sylfaen"/>
          <w:lang w:val="ka-GE"/>
        </w:rPr>
        <w:t xml:space="preserve"> მსგავსი </w:t>
      </w:r>
      <w:r w:rsidR="00995FA7" w:rsidRPr="0037243A">
        <w:rPr>
          <w:rFonts w:ascii="Sylfaen" w:hAnsi="Sylfaen"/>
          <w:lang w:val="ka-GE"/>
        </w:rPr>
        <w:t xml:space="preserve">რეგიონული </w:t>
      </w:r>
      <w:r w:rsidR="00032FC6" w:rsidRPr="0037243A">
        <w:rPr>
          <w:rFonts w:ascii="Sylfaen" w:hAnsi="Sylfaen"/>
          <w:lang w:val="ka-GE"/>
        </w:rPr>
        <w:t>სამსახური</w:t>
      </w:r>
      <w:r w:rsidR="00E37BE5" w:rsidRPr="0037243A">
        <w:rPr>
          <w:rFonts w:ascii="Sylfaen" w:hAnsi="Sylfaen"/>
          <w:lang w:val="ka-GE"/>
        </w:rPr>
        <w:t xml:space="preserve">, </w:t>
      </w:r>
      <w:r w:rsidR="00032FC6" w:rsidRPr="0037243A">
        <w:rPr>
          <w:rFonts w:ascii="Sylfaen" w:hAnsi="Sylfaen"/>
          <w:lang w:val="ka-GE"/>
        </w:rPr>
        <w:t>შეიქმნას (მცხეთა-მთიანეთი, ქვემო ქართლი)</w:t>
      </w:r>
      <w:r w:rsidR="00E37BE5" w:rsidRPr="0037243A">
        <w:rPr>
          <w:rFonts w:ascii="Sylfaen" w:hAnsi="Sylfaen"/>
          <w:lang w:val="ka-GE"/>
        </w:rPr>
        <w:t xml:space="preserve">. </w:t>
      </w:r>
      <w:r w:rsidR="00B22BB1" w:rsidRPr="0037243A">
        <w:rPr>
          <w:rFonts w:ascii="Sylfaen" w:hAnsi="Sylfaen"/>
          <w:lang w:val="ka-GE"/>
        </w:rPr>
        <w:t xml:space="preserve">ასევე მნიშვნელოვანია განისაზღვროს სამართლებრივი შემხებლობა მუნიციპალური საზოგადოებრივი ჯანდაცვის სამსახურებსა და დაავადებათა კონტროლისა და საზოგადოებრივი ჯანმრთელობის ეროვნულ ცენტრთან. </w:t>
      </w:r>
      <w:r w:rsidR="00E37BE5" w:rsidRPr="0037243A">
        <w:rPr>
          <w:rFonts w:ascii="Sylfaen" w:hAnsi="Sylfaen"/>
          <w:lang w:val="ka-GE"/>
        </w:rPr>
        <w:t xml:space="preserve">ხაზგასასმელია, რომ </w:t>
      </w:r>
      <w:r w:rsidR="00E37BE5" w:rsidRPr="0037243A">
        <w:rPr>
          <w:rFonts w:ascii="Sylfaen" w:hAnsi="Sylfaen"/>
        </w:rPr>
        <w:t>COVID-19</w:t>
      </w:r>
      <w:r w:rsidR="00E37BE5" w:rsidRPr="0037243A">
        <w:rPr>
          <w:rFonts w:ascii="Sylfaen" w:hAnsi="Sylfaen"/>
          <w:lang w:val="ka-GE"/>
        </w:rPr>
        <w:t xml:space="preserve"> გამოცდილებამ აჩვენა, რაოდენ პრინციპულ</w:t>
      </w:r>
      <w:r w:rsidR="00032FC6" w:rsidRPr="0037243A">
        <w:rPr>
          <w:rFonts w:ascii="Sylfaen" w:hAnsi="Sylfaen"/>
          <w:lang w:val="ka-GE"/>
        </w:rPr>
        <w:t>ია</w:t>
      </w:r>
      <w:r w:rsidR="00E37BE5" w:rsidRPr="0037243A">
        <w:rPr>
          <w:rFonts w:ascii="Sylfaen" w:hAnsi="Sylfaen"/>
          <w:lang w:val="ka-GE"/>
        </w:rPr>
        <w:t xml:space="preserve"> ეფექტური რეაგირებისთვის, რომ ამ სამსახურში მუშაობდნენ საზოგადოებრივი ჯანმრთელობის კვალიფიკაციის მქონე სპეციალისტები, რომელთა შორის </w:t>
      </w:r>
      <w:r w:rsidR="00032FC6" w:rsidRPr="0037243A">
        <w:rPr>
          <w:rFonts w:ascii="Sylfaen" w:hAnsi="Sylfaen"/>
          <w:lang w:val="ka-GE"/>
        </w:rPr>
        <w:t>იქნებიან</w:t>
      </w:r>
      <w:r w:rsidR="00E37BE5" w:rsidRPr="0037243A">
        <w:rPr>
          <w:rFonts w:ascii="Sylfaen" w:hAnsi="Sylfaen"/>
          <w:lang w:val="ka-GE"/>
        </w:rPr>
        <w:t xml:space="preserve"> ეპიდემიოლოგები, ჯანმრთელობის ხელშეწყობის, საზოგადოებრივი ჯანმრთელობისა და ჯანდაცვის პოლიტიკის და სხვა სპეციალისტები (საქართველოს განათლების სამინისტროს მიერ დამტკიცებული ზოგადი განათლების კვალიფიკაციის ჩარჩოს</w:t>
      </w:r>
      <w:r w:rsidR="00032FC6" w:rsidRPr="0037243A">
        <w:rPr>
          <w:rFonts w:ascii="Sylfaen" w:hAnsi="Sylfaen"/>
          <w:lang w:val="ka-GE"/>
        </w:rPr>
        <w:t>ა</w:t>
      </w:r>
      <w:r w:rsidR="00E37BE5" w:rsidRPr="0037243A">
        <w:rPr>
          <w:rFonts w:ascii="Sylfaen" w:hAnsi="Sylfaen"/>
          <w:lang w:val="ka-GE"/>
        </w:rPr>
        <w:t xml:space="preserve"> და კომპეტენციების </w:t>
      </w:r>
      <w:r w:rsidR="00032FC6" w:rsidRPr="0037243A">
        <w:rPr>
          <w:rFonts w:ascii="Sylfaen" w:hAnsi="Sylfaen"/>
          <w:lang w:val="ka-GE"/>
        </w:rPr>
        <w:t xml:space="preserve">რუქის </w:t>
      </w:r>
      <w:r w:rsidR="00E37BE5" w:rsidRPr="0037243A">
        <w:rPr>
          <w:rFonts w:ascii="Sylfaen" w:hAnsi="Sylfaen"/>
          <w:lang w:val="ka-GE"/>
        </w:rPr>
        <w:t xml:space="preserve">შესაბამისად). </w:t>
      </w:r>
    </w:p>
    <w:p w14:paraId="1565FAB3" w14:textId="7554F930" w:rsidR="00E37BE5" w:rsidRPr="0037243A" w:rsidRDefault="00427E89" w:rsidP="005F089E">
      <w:pPr>
        <w:ind w:firstLine="360"/>
        <w:rPr>
          <w:rFonts w:ascii="Sylfaen" w:hAnsi="Sylfaen"/>
          <w:lang w:val="ka-GE"/>
        </w:rPr>
      </w:pPr>
      <w:r w:rsidRPr="0037243A">
        <w:rPr>
          <w:rFonts w:ascii="Sylfaen" w:hAnsi="Sylfaen"/>
          <w:lang w:val="ka-GE"/>
        </w:rPr>
        <w:t>შესაბამისი გათვლებით</w:t>
      </w:r>
      <w:r w:rsidR="00C71E3D" w:rsidRPr="0037243A">
        <w:rPr>
          <w:rFonts w:ascii="Sylfaen" w:hAnsi="Sylfaen"/>
          <w:lang w:val="ka-GE"/>
        </w:rPr>
        <w:t xml:space="preserve"> (არსებობს სამინისტროს მიერ დამტკიცებული მეთოდური რეკომენდაციები)</w:t>
      </w:r>
      <w:r w:rsidRPr="0037243A">
        <w:rPr>
          <w:rFonts w:ascii="Sylfaen" w:hAnsi="Sylfaen"/>
          <w:lang w:val="ka-GE"/>
        </w:rPr>
        <w:t xml:space="preserve">, მუნიციპალიტეტის </w:t>
      </w:r>
      <w:r w:rsidR="00F774E4" w:rsidRPr="0037243A">
        <w:rPr>
          <w:rFonts w:ascii="Sylfaen" w:hAnsi="Sylfaen"/>
          <w:lang w:val="ka-GE"/>
        </w:rPr>
        <w:t>ზომის</w:t>
      </w:r>
      <w:r w:rsidRPr="0037243A">
        <w:rPr>
          <w:rFonts w:ascii="Sylfaen" w:hAnsi="Sylfaen"/>
          <w:lang w:val="ka-GE"/>
        </w:rPr>
        <w:t xml:space="preserve">, მოსახლეობის </w:t>
      </w:r>
      <w:r w:rsidR="00032FC6" w:rsidRPr="0037243A">
        <w:rPr>
          <w:rFonts w:ascii="Sylfaen" w:hAnsi="Sylfaen"/>
          <w:lang w:val="ka-GE"/>
        </w:rPr>
        <w:t xml:space="preserve">სიმჭიდროვისა და </w:t>
      </w:r>
      <w:r w:rsidRPr="0037243A">
        <w:rPr>
          <w:rFonts w:ascii="Sylfaen" w:hAnsi="Sylfaen"/>
          <w:lang w:val="ka-GE"/>
        </w:rPr>
        <w:t>ჯანმრ</w:t>
      </w:r>
      <w:r w:rsidR="00032FC6" w:rsidRPr="0037243A">
        <w:rPr>
          <w:rFonts w:ascii="Sylfaen" w:hAnsi="Sylfaen"/>
          <w:lang w:val="ka-GE"/>
        </w:rPr>
        <w:t>თ</w:t>
      </w:r>
      <w:r w:rsidRPr="0037243A">
        <w:rPr>
          <w:rFonts w:ascii="Sylfaen" w:hAnsi="Sylfaen"/>
          <w:lang w:val="ka-GE"/>
        </w:rPr>
        <w:t xml:space="preserve">ელობის პროფილის გათვალისწინებით, რეკომენდირებულია მინიმუმ </w:t>
      </w:r>
      <w:r w:rsidR="00C71E3D" w:rsidRPr="0037243A">
        <w:rPr>
          <w:rFonts w:ascii="Sylfaen" w:hAnsi="Sylfaen"/>
          <w:lang w:val="ka-GE"/>
        </w:rPr>
        <w:t>7</w:t>
      </w:r>
      <w:r w:rsidRPr="0037243A">
        <w:rPr>
          <w:rFonts w:ascii="Sylfaen" w:hAnsi="Sylfaen"/>
          <w:lang w:val="ka-GE"/>
        </w:rPr>
        <w:t xml:space="preserve"> და მაქსიმუმ 18 თანამშრომლის მუდმივი საშტატო ერთეულის განსაზღვრა</w:t>
      </w:r>
      <w:r w:rsidR="00995FA7" w:rsidRPr="0037243A">
        <w:rPr>
          <w:rFonts w:ascii="Sylfaen" w:hAnsi="Sylfaen"/>
          <w:lang w:val="ka-GE"/>
        </w:rPr>
        <w:t>, მათი უწყვეტი განათლებისა და პროფესიული კუთხით ზრდის სისტემის ჩამოყალიბება</w:t>
      </w:r>
      <w:r w:rsidRPr="0037243A">
        <w:rPr>
          <w:rFonts w:ascii="Sylfaen" w:hAnsi="Sylfaen"/>
          <w:lang w:val="ka-GE"/>
        </w:rPr>
        <w:t xml:space="preserve">. </w:t>
      </w:r>
      <w:r w:rsidR="00C71E3D" w:rsidRPr="0037243A">
        <w:rPr>
          <w:rFonts w:ascii="Sylfaen" w:hAnsi="Sylfaen"/>
          <w:lang w:val="ka-GE"/>
        </w:rPr>
        <w:t>პრინციპულად გადასახედია მათი სახელფასო ანაზღაურების</w:t>
      </w:r>
      <w:r w:rsidR="00996A8C" w:rsidRPr="0037243A">
        <w:rPr>
          <w:rFonts w:ascii="Sylfaen" w:hAnsi="Sylfaen"/>
          <w:lang w:val="ka-GE"/>
        </w:rPr>
        <w:t xml:space="preserve"> (მუნიციპალიტეტის სხვა სამსახურებთან შედარებით მათ აქვთ მნიშვნელოვნად დაბალი ანაზღაურება)</w:t>
      </w:r>
      <w:r w:rsidR="00C71E3D" w:rsidRPr="0037243A">
        <w:rPr>
          <w:rFonts w:ascii="Sylfaen" w:hAnsi="Sylfaen"/>
          <w:lang w:val="ka-GE"/>
        </w:rPr>
        <w:t xml:space="preserve"> და საერთოდ სამსახურების ფინანსირებისა და მატერიალურ-ტექნიკური ბაზის გაძლიერების </w:t>
      </w:r>
      <w:r w:rsidR="00F774E4" w:rsidRPr="0037243A">
        <w:rPr>
          <w:rFonts w:ascii="Sylfaen" w:hAnsi="Sylfaen"/>
          <w:lang w:val="ka-GE"/>
        </w:rPr>
        <w:t>საკითხი</w:t>
      </w:r>
      <w:r w:rsidR="00C71E3D" w:rsidRPr="0037243A">
        <w:rPr>
          <w:rFonts w:ascii="Sylfaen" w:hAnsi="Sylfaen"/>
          <w:lang w:val="ka-GE"/>
        </w:rPr>
        <w:t>.</w:t>
      </w:r>
      <w:r w:rsidR="00290822" w:rsidRPr="0037243A">
        <w:rPr>
          <w:rFonts w:ascii="Sylfaen" w:hAnsi="Sylfaen"/>
          <w:lang w:val="ka-GE"/>
        </w:rPr>
        <w:t xml:space="preserve"> </w:t>
      </w:r>
      <w:r w:rsidR="00290822" w:rsidRPr="0037243A">
        <w:rPr>
          <w:rFonts w:ascii="Sylfaen" w:hAnsi="Sylfaen"/>
        </w:rPr>
        <w:t xml:space="preserve">COVID-19 </w:t>
      </w:r>
      <w:r w:rsidR="00290822" w:rsidRPr="0037243A">
        <w:rPr>
          <w:rFonts w:ascii="Sylfaen" w:hAnsi="Sylfaen"/>
          <w:lang w:val="ka-GE"/>
        </w:rPr>
        <w:t>წინააღმდეგ ეფექტური რეაგირების განხორციელებისათვის, და ამავე დროს, გრძელვადიან პერსპექტივაში ერთიანი სისტემის მდგრადობისთვის, პირველადი ჯანდაცვის, საზოგადოებრივი ჯანდაცვისა და ჰოსპიტალური სექტორის კოორდინირებული ქმედებები არის მნიშვნელოვანი, სადაც მათი ფუნქციები, უფლებამოსილებები, ვალდებულებები იქნება გამიჯნული.</w:t>
      </w:r>
    </w:p>
    <w:p w14:paraId="052C32AB" w14:textId="3CF2CEFE" w:rsidR="000207BF" w:rsidRPr="0037243A" w:rsidRDefault="0063730A" w:rsidP="005F089E">
      <w:pPr>
        <w:ind w:firstLine="360"/>
        <w:rPr>
          <w:rFonts w:ascii="Sylfaen" w:hAnsi="Sylfaen"/>
          <w:lang w:val="ka-GE"/>
        </w:rPr>
      </w:pPr>
      <w:r w:rsidRPr="0037243A">
        <w:rPr>
          <w:rFonts w:ascii="Sylfaen" w:hAnsi="Sylfaen"/>
          <w:lang w:val="ka-GE"/>
        </w:rPr>
        <w:t>დე-ესკალაციისა და შემსუბუქების</w:t>
      </w:r>
      <w:r w:rsidR="000207BF" w:rsidRPr="0037243A">
        <w:rPr>
          <w:rFonts w:ascii="Sylfaen" w:hAnsi="Sylfaen"/>
          <w:lang w:val="ka-GE"/>
        </w:rPr>
        <w:t xml:space="preserve"> პარალელურად საზოგადოებრივი რისკების მისაღებ, მინიმალურ  დონეზე შენარჩუნება </w:t>
      </w:r>
      <w:r w:rsidRPr="0037243A">
        <w:rPr>
          <w:rFonts w:ascii="Sylfaen" w:hAnsi="Sylfaen"/>
          <w:lang w:val="ka-GE"/>
        </w:rPr>
        <w:t>ქვეყნის არსებობისთვის სასიცოცხლოდ</w:t>
      </w:r>
      <w:r w:rsidR="000207BF" w:rsidRPr="0037243A">
        <w:rPr>
          <w:rFonts w:ascii="Sylfaen" w:hAnsi="Sylfaen"/>
          <w:lang w:val="ka-GE"/>
        </w:rPr>
        <w:t xml:space="preserve"> </w:t>
      </w:r>
      <w:r w:rsidRPr="0037243A">
        <w:rPr>
          <w:rFonts w:ascii="Sylfaen" w:hAnsi="Sylfaen"/>
          <w:lang w:val="ka-GE"/>
        </w:rPr>
        <w:t xml:space="preserve">მნიშვნელოვანი სექტორების </w:t>
      </w:r>
      <w:r w:rsidR="000207BF" w:rsidRPr="0037243A">
        <w:rPr>
          <w:rFonts w:ascii="Sylfaen" w:hAnsi="Sylfaen"/>
          <w:lang w:val="ka-GE"/>
        </w:rPr>
        <w:t xml:space="preserve">ფუნქციონირების აუცილებელი </w:t>
      </w:r>
      <w:r w:rsidRPr="0037243A">
        <w:rPr>
          <w:rFonts w:ascii="Sylfaen" w:hAnsi="Sylfaen"/>
          <w:lang w:val="ka-GE"/>
        </w:rPr>
        <w:t>თანა</w:t>
      </w:r>
      <w:r w:rsidR="000207BF" w:rsidRPr="0037243A">
        <w:rPr>
          <w:rFonts w:ascii="Sylfaen" w:hAnsi="Sylfaen"/>
          <w:lang w:val="ka-GE"/>
        </w:rPr>
        <w:t xml:space="preserve">პირობაა. </w:t>
      </w:r>
      <w:r w:rsidRPr="0037243A">
        <w:rPr>
          <w:rFonts w:ascii="Sylfaen" w:hAnsi="Sylfaen"/>
          <w:lang w:val="ka-GE"/>
        </w:rPr>
        <w:t xml:space="preserve">შესაბამისად, ჰიბრიდული სტრატეგია აღნიშნულ ღონისძიებებთან ერთად </w:t>
      </w:r>
      <w:r w:rsidR="000207BF" w:rsidRPr="0037243A">
        <w:rPr>
          <w:rFonts w:ascii="Sylfaen" w:hAnsi="Sylfaen"/>
        </w:rPr>
        <w:t>C</w:t>
      </w:r>
      <w:r w:rsidRPr="0037243A">
        <w:rPr>
          <w:rFonts w:ascii="Sylfaen" w:hAnsi="Sylfaen"/>
        </w:rPr>
        <w:t>OVID</w:t>
      </w:r>
      <w:r w:rsidR="000207BF" w:rsidRPr="0037243A">
        <w:rPr>
          <w:rFonts w:ascii="Sylfaen" w:hAnsi="Sylfaen"/>
        </w:rPr>
        <w:t>-19</w:t>
      </w:r>
      <w:r w:rsidRPr="0037243A">
        <w:rPr>
          <w:rFonts w:ascii="Sylfaen" w:hAnsi="Sylfaen"/>
          <w:lang w:val="ka-GE"/>
        </w:rPr>
        <w:t>-ის</w:t>
      </w:r>
      <w:r w:rsidR="000207BF" w:rsidRPr="0037243A">
        <w:rPr>
          <w:rFonts w:ascii="Sylfaen" w:hAnsi="Sylfaen"/>
        </w:rPr>
        <w:t xml:space="preserve"> </w:t>
      </w:r>
      <w:r w:rsidR="000207BF" w:rsidRPr="0037243A">
        <w:rPr>
          <w:rFonts w:ascii="Sylfaen" w:hAnsi="Sylfaen"/>
          <w:lang w:val="ka-GE"/>
        </w:rPr>
        <w:t>ახალი შემთხვევ</w:t>
      </w:r>
      <w:r w:rsidRPr="0037243A">
        <w:rPr>
          <w:rFonts w:ascii="Sylfaen" w:hAnsi="Sylfaen"/>
          <w:lang w:val="ka-GE"/>
        </w:rPr>
        <w:t>ე</w:t>
      </w:r>
      <w:r w:rsidR="000207BF" w:rsidRPr="0037243A">
        <w:rPr>
          <w:rFonts w:ascii="Sylfaen" w:hAnsi="Sylfaen"/>
          <w:lang w:val="ka-GE"/>
        </w:rPr>
        <w:t xml:space="preserve">ბის </w:t>
      </w:r>
      <w:r w:rsidRPr="0037243A">
        <w:rPr>
          <w:rFonts w:ascii="Sylfaen" w:hAnsi="Sylfaen"/>
          <w:lang w:val="ka-GE"/>
        </w:rPr>
        <w:t xml:space="preserve">ინტენსიურ </w:t>
      </w:r>
      <w:r w:rsidR="000207BF" w:rsidRPr="0037243A">
        <w:rPr>
          <w:rFonts w:ascii="Sylfaen" w:hAnsi="Sylfaen"/>
          <w:lang w:val="ka-GE"/>
        </w:rPr>
        <w:t>გამოვლენა</w:t>
      </w:r>
      <w:r w:rsidRPr="0037243A">
        <w:rPr>
          <w:rFonts w:ascii="Sylfaen" w:hAnsi="Sylfaen"/>
          <w:lang w:val="ka-GE"/>
        </w:rPr>
        <w:t>ს</w:t>
      </w:r>
      <w:r w:rsidR="000207BF" w:rsidRPr="0037243A">
        <w:rPr>
          <w:rFonts w:ascii="Sylfaen" w:hAnsi="Sylfaen"/>
          <w:lang w:val="ka-GE"/>
        </w:rPr>
        <w:t>, კონტაქტების მოძიება</w:t>
      </w:r>
      <w:r w:rsidRPr="0037243A">
        <w:rPr>
          <w:rFonts w:ascii="Sylfaen" w:hAnsi="Sylfaen"/>
          <w:lang w:val="ka-GE"/>
        </w:rPr>
        <w:t>ს,</w:t>
      </w:r>
      <w:r w:rsidR="000207BF" w:rsidRPr="0037243A">
        <w:rPr>
          <w:rFonts w:ascii="Sylfaen" w:hAnsi="Sylfaen"/>
          <w:lang w:val="ka-GE"/>
        </w:rPr>
        <w:t xml:space="preserve"> იზოლირება</w:t>
      </w:r>
      <w:r w:rsidRPr="0037243A">
        <w:rPr>
          <w:rFonts w:ascii="Sylfaen" w:hAnsi="Sylfaen"/>
          <w:lang w:val="ka-GE"/>
        </w:rPr>
        <w:t>ს და მიდევნებას მოითხოვს</w:t>
      </w:r>
      <w:r w:rsidR="000207BF" w:rsidRPr="0037243A">
        <w:rPr>
          <w:rFonts w:ascii="Sylfaen" w:hAnsi="Sylfaen"/>
          <w:lang w:val="ka-GE"/>
        </w:rPr>
        <w:t>. აღნიშნული ამოცანა, ზემოთმითითებულ სისტემურ ცვლილებებთან ერთად, უახ</w:t>
      </w:r>
      <w:r w:rsidRPr="0037243A">
        <w:rPr>
          <w:rFonts w:ascii="Sylfaen" w:hAnsi="Sylfaen"/>
          <w:lang w:val="ka-GE"/>
        </w:rPr>
        <w:t>ლ</w:t>
      </w:r>
      <w:r w:rsidR="000207BF" w:rsidRPr="0037243A">
        <w:rPr>
          <w:rFonts w:ascii="Sylfaen" w:hAnsi="Sylfaen"/>
          <w:lang w:val="ka-GE"/>
        </w:rPr>
        <w:t xml:space="preserve">ოესი პერიოდის დღის წესრიგში აყენებს </w:t>
      </w:r>
      <w:r w:rsidRPr="0037243A">
        <w:rPr>
          <w:rFonts w:ascii="Sylfaen" w:hAnsi="Sylfaen"/>
          <w:lang w:val="ka-GE"/>
        </w:rPr>
        <w:t xml:space="preserve">საზოგადოებრივი ჯანმრთელობის სპეციალისტებისა და </w:t>
      </w:r>
      <w:r w:rsidR="000207BF" w:rsidRPr="0037243A">
        <w:rPr>
          <w:rFonts w:ascii="Sylfaen" w:hAnsi="Sylfaen"/>
          <w:lang w:val="ka-GE"/>
        </w:rPr>
        <w:t xml:space="preserve">ეპიდემიოლოგების ტრენინგების გაძლიერებას, ახალი კადრების მოძიებას და მზადებას და მათ ინტეგრირებას საზოგადოებრივი ჯანდაცვის </w:t>
      </w:r>
      <w:r w:rsidRPr="0037243A">
        <w:rPr>
          <w:rFonts w:ascii="Sylfaen" w:hAnsi="Sylfaen"/>
          <w:lang w:val="ka-GE"/>
        </w:rPr>
        <w:t>მუნიციპალურ</w:t>
      </w:r>
      <w:r w:rsidR="000207BF" w:rsidRPr="0037243A">
        <w:rPr>
          <w:rFonts w:ascii="Sylfaen" w:hAnsi="Sylfaen"/>
          <w:lang w:val="ka-GE"/>
        </w:rPr>
        <w:t xml:space="preserve"> ცენტრებში.</w:t>
      </w:r>
      <w:r w:rsidR="00996A8C" w:rsidRPr="0037243A">
        <w:rPr>
          <w:rFonts w:ascii="Sylfaen" w:hAnsi="Sylfaen"/>
          <w:lang w:val="ka-GE"/>
        </w:rPr>
        <w:t xml:space="preserve"> ამ ზაფხულს უნდა შევეცადოთ  თითოეული მუნიცი</w:t>
      </w:r>
      <w:r w:rsidR="003A5F3E" w:rsidRPr="0037243A">
        <w:rPr>
          <w:rFonts w:ascii="Sylfaen" w:hAnsi="Sylfaen"/>
          <w:lang w:val="ka-GE"/>
        </w:rPr>
        <w:t>პალიტეტის საზოგადოებრივ ჯანდაცვის სამსახურში მივავლინოთ კარგად ტრენირებული, სულ მცირე, ერთი ახალგაზრდა კადრი, ადგილზე დამკვიდრების გარკვეული გარანტიებით.</w:t>
      </w:r>
    </w:p>
    <w:p w14:paraId="044F56EF" w14:textId="77777777" w:rsidR="00E37BE5" w:rsidRPr="005E5D1B" w:rsidRDefault="00E37BE5" w:rsidP="005E5D1B">
      <w:pPr>
        <w:rPr>
          <w:rFonts w:ascii="Sylfaen" w:hAnsi="Sylfaen"/>
          <w:u w:val="single"/>
          <w:lang w:val="ka-GE"/>
        </w:rPr>
      </w:pPr>
      <w:r w:rsidRPr="005E5D1B">
        <w:rPr>
          <w:rFonts w:ascii="Sylfaen" w:hAnsi="Sylfaen"/>
          <w:u w:val="single"/>
        </w:rPr>
        <w:t xml:space="preserve"> COVID</w:t>
      </w:r>
      <w:r w:rsidRPr="005E5D1B">
        <w:rPr>
          <w:rFonts w:ascii="Sylfaen" w:hAnsi="Sylfaen"/>
          <w:u w:val="single"/>
          <w:lang w:val="ka-GE"/>
        </w:rPr>
        <w:t>-19</w:t>
      </w:r>
      <w:r w:rsidRPr="005E5D1B">
        <w:rPr>
          <w:rFonts w:ascii="Sylfaen" w:hAnsi="Sylfaen"/>
          <w:u w:val="single"/>
        </w:rPr>
        <w:t xml:space="preserve"> </w:t>
      </w:r>
      <w:r w:rsidRPr="005E5D1B">
        <w:rPr>
          <w:rFonts w:ascii="Sylfaen" w:hAnsi="Sylfaen"/>
          <w:u w:val="single"/>
          <w:lang w:val="ka-GE"/>
        </w:rPr>
        <w:t>ეპიდემიოლოგიური ზედამხედველობა და პროგრამული მართვა</w:t>
      </w:r>
    </w:p>
    <w:p w14:paraId="72C6CCC0" w14:textId="578D907D" w:rsidR="00954CDE" w:rsidRPr="0037243A" w:rsidRDefault="00427E89" w:rsidP="005F089E">
      <w:pPr>
        <w:ind w:firstLine="360"/>
        <w:rPr>
          <w:rFonts w:ascii="Sylfaen" w:hAnsi="Sylfaen"/>
          <w:lang w:val="ka-GE"/>
        </w:rPr>
      </w:pPr>
      <w:r w:rsidRPr="0037243A">
        <w:rPr>
          <w:rFonts w:ascii="Sylfaen" w:hAnsi="Sylfaen"/>
          <w:lang w:val="ka-GE"/>
        </w:rPr>
        <w:lastRenderedPageBreak/>
        <w:t xml:space="preserve">ვინაიდან არსებული პროგნოზებით, მოგვიწევს დიდი ხნის მანძილზე </w:t>
      </w:r>
      <w:r w:rsidR="005F089E" w:rsidRPr="0037243A">
        <w:rPr>
          <w:rFonts w:ascii="Sylfaen" w:hAnsi="Sylfaen"/>
          <w:b/>
          <w:lang w:val="ka-GE"/>
        </w:rPr>
        <w:t>COVID-19   თანაცხოვრება,</w:t>
      </w:r>
      <w:r w:rsidR="005F089E" w:rsidRPr="0037243A">
        <w:rPr>
          <w:rFonts w:ascii="Sylfaen" w:hAnsi="Sylfaen"/>
          <w:lang w:val="ka-GE"/>
        </w:rPr>
        <w:t xml:space="preserve"> მიზანშეწონილია </w:t>
      </w:r>
      <w:r w:rsidR="00C66FA9" w:rsidRPr="0037243A">
        <w:rPr>
          <w:rFonts w:ascii="Sylfaen" w:hAnsi="Sylfaen"/>
          <w:lang w:val="ka-GE"/>
        </w:rPr>
        <w:t>ჯანმრთელობის დაცვის სახელმწიფო პროგრამების საშუალო</w:t>
      </w:r>
      <w:r w:rsidR="00032FC6" w:rsidRPr="0037243A">
        <w:rPr>
          <w:rFonts w:ascii="Sylfaen" w:hAnsi="Sylfaen"/>
          <w:lang w:val="ka-GE"/>
        </w:rPr>
        <w:t>-</w:t>
      </w:r>
      <w:r w:rsidR="00C66FA9" w:rsidRPr="0037243A">
        <w:rPr>
          <w:rFonts w:ascii="Sylfaen" w:hAnsi="Sylfaen"/>
          <w:lang w:val="ka-GE"/>
        </w:rPr>
        <w:t xml:space="preserve">ვადიან სამოქმედო გეგმაში აისახოს </w:t>
      </w:r>
      <w:r w:rsidR="005F089E" w:rsidRPr="0037243A">
        <w:rPr>
          <w:rFonts w:ascii="Sylfaen" w:hAnsi="Sylfaen"/>
          <w:lang w:val="ka-GE"/>
        </w:rPr>
        <w:t>„</w:t>
      </w:r>
      <w:r w:rsidR="005F089E" w:rsidRPr="0037243A">
        <w:rPr>
          <w:rFonts w:ascii="Sylfaen" w:hAnsi="Sylfaen"/>
        </w:rPr>
        <w:t>COVID</w:t>
      </w:r>
      <w:r w:rsidR="005F089E" w:rsidRPr="0037243A">
        <w:rPr>
          <w:rFonts w:ascii="Sylfaen" w:hAnsi="Sylfaen"/>
          <w:lang w:val="ka-GE"/>
        </w:rPr>
        <w:t>-19</w:t>
      </w:r>
      <w:r w:rsidR="005F089E" w:rsidRPr="0037243A">
        <w:rPr>
          <w:rFonts w:ascii="Sylfaen" w:hAnsi="Sylfaen"/>
        </w:rPr>
        <w:t xml:space="preserve"> </w:t>
      </w:r>
      <w:r w:rsidR="005F089E" w:rsidRPr="0037243A">
        <w:rPr>
          <w:rFonts w:ascii="Sylfaen" w:hAnsi="Sylfaen"/>
          <w:lang w:val="ka-GE"/>
        </w:rPr>
        <w:t xml:space="preserve">ეპიდემიოლოგიური ზედამხედველობის“ პროგრამა, სადაც </w:t>
      </w:r>
      <w:r w:rsidR="00032FC6" w:rsidRPr="0037243A">
        <w:rPr>
          <w:rFonts w:ascii="Sylfaen" w:hAnsi="Sylfaen"/>
          <w:lang w:val="ka-GE"/>
        </w:rPr>
        <w:t>გაწერილი</w:t>
      </w:r>
      <w:r w:rsidR="005F089E" w:rsidRPr="0037243A">
        <w:rPr>
          <w:rFonts w:ascii="Sylfaen" w:hAnsi="Sylfaen"/>
          <w:lang w:val="ka-GE"/>
        </w:rPr>
        <w:t xml:space="preserve"> იქნება სახელმწიფო ვალდებულებები ეპიდემიოლოგიური ზედამხედველობის, </w:t>
      </w:r>
      <w:r w:rsidR="00C66FA9" w:rsidRPr="0037243A">
        <w:rPr>
          <w:rFonts w:ascii="Sylfaen" w:hAnsi="Sylfaen"/>
          <w:lang w:val="ka-GE"/>
        </w:rPr>
        <w:t xml:space="preserve">საზოგადოებრივი ჯანმრთელობის პრევენციული ღონისძიებების, </w:t>
      </w:r>
      <w:r w:rsidR="005F089E" w:rsidRPr="0037243A">
        <w:rPr>
          <w:rFonts w:ascii="Sylfaen" w:hAnsi="Sylfaen"/>
          <w:lang w:val="ka-GE"/>
        </w:rPr>
        <w:t>ჯანმრ</w:t>
      </w:r>
      <w:r w:rsidR="00C66FA9" w:rsidRPr="0037243A">
        <w:rPr>
          <w:rFonts w:ascii="Sylfaen" w:hAnsi="Sylfaen"/>
          <w:lang w:val="ka-GE"/>
        </w:rPr>
        <w:t>თ</w:t>
      </w:r>
      <w:r w:rsidR="005F089E" w:rsidRPr="0037243A">
        <w:rPr>
          <w:rFonts w:ascii="Sylfaen" w:hAnsi="Sylfaen"/>
          <w:lang w:val="ka-GE"/>
        </w:rPr>
        <w:t>ელობის ხელშეწყობის, ლაბორატორიული კვლევის, სტატისტიკური მხარდაჭერის</w:t>
      </w:r>
      <w:r w:rsidR="0063730A" w:rsidRPr="0037243A">
        <w:rPr>
          <w:rFonts w:ascii="Sylfaen" w:hAnsi="Sylfaen"/>
          <w:lang w:val="ka-GE"/>
        </w:rPr>
        <w:t>, მოსახლეობასთან კომუნიკაციის (მათ შორის ცხელი ხაზი)</w:t>
      </w:r>
      <w:r w:rsidR="005F089E" w:rsidRPr="0037243A">
        <w:rPr>
          <w:rFonts w:ascii="Sylfaen" w:hAnsi="Sylfaen"/>
          <w:lang w:val="ka-GE"/>
        </w:rPr>
        <w:t xml:space="preserve"> და მკურნალობის კომპონენტებით. </w:t>
      </w:r>
    </w:p>
    <w:p w14:paraId="743BB40D" w14:textId="77777777" w:rsidR="001F4460" w:rsidRPr="0037243A" w:rsidRDefault="005F089E" w:rsidP="005F089E">
      <w:pPr>
        <w:ind w:firstLine="360"/>
        <w:rPr>
          <w:rFonts w:ascii="Sylfaen" w:hAnsi="Sylfaen"/>
          <w:lang w:val="ka-GE"/>
        </w:rPr>
      </w:pPr>
      <w:r w:rsidRPr="0037243A">
        <w:rPr>
          <w:rFonts w:ascii="Sylfaen" w:hAnsi="Sylfaen"/>
          <w:lang w:val="ka-GE"/>
        </w:rPr>
        <w:t xml:space="preserve">სასურველია, პროგრამას მომავალი </w:t>
      </w:r>
      <w:r w:rsidR="00C66FA9" w:rsidRPr="0037243A">
        <w:rPr>
          <w:rFonts w:ascii="Sylfaen" w:hAnsi="Sylfaen"/>
          <w:lang w:val="ka-GE"/>
        </w:rPr>
        <w:t>4</w:t>
      </w:r>
      <w:r w:rsidRPr="0037243A">
        <w:rPr>
          <w:rFonts w:ascii="Sylfaen" w:hAnsi="Sylfaen"/>
          <w:lang w:val="ka-GE"/>
        </w:rPr>
        <w:t xml:space="preserve"> წლის მანძილზე ქონდეს სტაბილური საბიუჯეტო მხარდაჭერა და მობილიზებული რესურსები (ადამიანური, მატერიალურ-ტექნიკური, ფინანსური).</w:t>
      </w:r>
      <w:r w:rsidR="006E7127" w:rsidRPr="0037243A">
        <w:rPr>
          <w:rFonts w:ascii="Sylfaen" w:hAnsi="Sylfaen"/>
          <w:lang w:val="ka-GE"/>
        </w:rPr>
        <w:t xml:space="preserve"> არსებული კომპონენტის ფარგლებში უნდა მიმდინარეობდეს ადამიანური რესურსების მუდმივი მზადება, სტანდარტების შესაბამისობის კონტროლი, ინფორმაციის უწყვეტობა, საინფორმაციო უზრუნველყოფა (მათ შორის, </w:t>
      </w:r>
      <w:r w:rsidR="00954CDE" w:rsidRPr="0037243A">
        <w:rPr>
          <w:rFonts w:ascii="Sylfaen" w:hAnsi="Sylfaen"/>
          <w:lang w:val="ka-GE"/>
        </w:rPr>
        <w:t xml:space="preserve">სპეციალურად შექმნილი ახალი კორონავირუსის </w:t>
      </w:r>
      <w:r w:rsidR="006E7127" w:rsidRPr="0037243A">
        <w:rPr>
          <w:rFonts w:ascii="Sylfaen" w:hAnsi="Sylfaen"/>
          <w:lang w:val="ka-GE"/>
        </w:rPr>
        <w:t>რეგისტრით</w:t>
      </w:r>
      <w:r w:rsidR="00954CDE" w:rsidRPr="0037243A">
        <w:rPr>
          <w:rFonts w:ascii="Sylfaen" w:hAnsi="Sylfaen"/>
          <w:lang w:val="ka-GE"/>
        </w:rPr>
        <w:t>, რომელიც ჰარმონიზებული იქნება ქვეყნის ერთიან ჯანდაცვის ელექტრონულ სისტემა</w:t>
      </w:r>
      <w:r w:rsidR="00F774E4" w:rsidRPr="0037243A">
        <w:rPr>
          <w:rFonts w:ascii="Sylfaen" w:hAnsi="Sylfaen"/>
          <w:lang w:val="ka-GE"/>
        </w:rPr>
        <w:t>სთან</w:t>
      </w:r>
      <w:r w:rsidR="006E7127" w:rsidRPr="0037243A">
        <w:rPr>
          <w:rFonts w:ascii="Sylfaen" w:hAnsi="Sylfaen"/>
          <w:lang w:val="ka-GE"/>
        </w:rPr>
        <w:t>).</w:t>
      </w:r>
      <w:r w:rsidR="001F4460" w:rsidRPr="0037243A">
        <w:rPr>
          <w:rFonts w:ascii="Sylfaen" w:hAnsi="Sylfaen"/>
          <w:lang w:val="ka-GE"/>
        </w:rPr>
        <w:t xml:space="preserve"> </w:t>
      </w:r>
    </w:p>
    <w:p w14:paraId="4FA9D39A" w14:textId="0E9793E3" w:rsidR="00427E89" w:rsidRPr="0037243A" w:rsidRDefault="001F4460" w:rsidP="005F089E">
      <w:pPr>
        <w:ind w:firstLine="360"/>
        <w:rPr>
          <w:rFonts w:ascii="Sylfaen" w:hAnsi="Sylfaen"/>
          <w:lang w:val="ka-GE"/>
        </w:rPr>
      </w:pPr>
      <w:r w:rsidRPr="0037243A">
        <w:rPr>
          <w:rFonts w:ascii="Sylfaen" w:hAnsi="Sylfaen"/>
          <w:lang w:val="ka-GE"/>
        </w:rPr>
        <w:t>აუცილებელია მომავალში პროგრამის მეტი ინტეგრირება პირველადი ჯანდაცვის  პროგრამებში და პრევენციული ღონისძიებების მეტი წილით ასახვა „საყოველთაო ჯანდაცვისა“ და კერძო დაზღვევების პაკეტებში.</w:t>
      </w:r>
    </w:p>
    <w:p w14:paraId="29695354" w14:textId="44B6B601" w:rsidR="005F089E" w:rsidRPr="004D3B83" w:rsidRDefault="005F089E" w:rsidP="004D3B83">
      <w:pPr>
        <w:rPr>
          <w:rFonts w:ascii="Sylfaen" w:hAnsi="Sylfaen"/>
          <w:u w:val="single"/>
          <w:lang w:val="ka-GE"/>
        </w:rPr>
      </w:pPr>
      <w:r w:rsidRPr="004D3B83">
        <w:rPr>
          <w:rFonts w:ascii="Sylfaen" w:hAnsi="Sylfaen"/>
          <w:u w:val="single"/>
          <w:lang w:val="ka-GE"/>
        </w:rPr>
        <w:t>სახელმწიფო-კერძო სექტორის თანამშრომლობა</w:t>
      </w:r>
      <w:r w:rsidR="00E7247F" w:rsidRPr="004D3B83">
        <w:rPr>
          <w:rFonts w:ascii="Sylfaen" w:hAnsi="Sylfaen"/>
          <w:u w:val="single"/>
          <w:lang w:val="ka-GE"/>
        </w:rPr>
        <w:t xml:space="preserve"> და ლაბორატორიული დიაგნოსტიკის გაძლიერება</w:t>
      </w:r>
    </w:p>
    <w:p w14:paraId="48AE7B7B" w14:textId="0AA656BD" w:rsidR="00995FA7" w:rsidRPr="0037243A" w:rsidRDefault="005F089E" w:rsidP="005F089E">
      <w:pPr>
        <w:ind w:firstLine="360"/>
        <w:rPr>
          <w:rFonts w:ascii="Sylfaen" w:hAnsi="Sylfaen"/>
          <w:lang w:val="ka-GE"/>
        </w:rPr>
      </w:pPr>
      <w:r w:rsidRPr="0037243A">
        <w:rPr>
          <w:rFonts w:ascii="Sylfaen" w:hAnsi="Sylfaen"/>
          <w:lang w:val="ka-GE"/>
        </w:rPr>
        <w:t>უზრუნველყოფილი უნდა იყოს ჰარმონიული, პასუხისმგებლობების გადანაწილების პრინციპზე დაფუძნებული ინტენსიური თანამშრომლობა სახელმწიფო</w:t>
      </w:r>
      <w:r w:rsidR="00032FC6" w:rsidRPr="0037243A">
        <w:rPr>
          <w:rFonts w:ascii="Sylfaen" w:hAnsi="Sylfaen"/>
          <w:lang w:val="ka-GE"/>
        </w:rPr>
        <w:t>სა</w:t>
      </w:r>
      <w:r w:rsidRPr="0037243A">
        <w:rPr>
          <w:rFonts w:ascii="Sylfaen" w:hAnsi="Sylfaen"/>
          <w:lang w:val="ka-GE"/>
        </w:rPr>
        <w:t xml:space="preserve"> და კერძო სექტორს შორის. არსებული </w:t>
      </w:r>
      <w:r w:rsidR="00C66FA9" w:rsidRPr="0037243A">
        <w:rPr>
          <w:rFonts w:ascii="Sylfaen" w:hAnsi="Sylfaen"/>
          <w:lang w:val="ka-GE"/>
        </w:rPr>
        <w:t>თ</w:t>
      </w:r>
      <w:r w:rsidRPr="0037243A">
        <w:rPr>
          <w:rFonts w:ascii="Sylfaen" w:hAnsi="Sylfaen"/>
          <w:lang w:val="ka-GE"/>
        </w:rPr>
        <w:t>ანამშრომლობის ფარგლებში უნდა გაფართოვდეს COVID-19 ლაბორატორიული დიაგნოსტიკა</w:t>
      </w:r>
      <w:r w:rsidR="00C66FA9" w:rsidRPr="0037243A">
        <w:rPr>
          <w:rFonts w:ascii="Sylfaen" w:hAnsi="Sylfaen"/>
          <w:lang w:val="ka-GE"/>
        </w:rPr>
        <w:t xml:space="preserve"> როგორც პჯრ მეთოდის, ასევე სეროლოგიური (ანტისხეულები, ანტიგენი)</w:t>
      </w:r>
      <w:r w:rsidR="00F774E4" w:rsidRPr="0037243A">
        <w:rPr>
          <w:rFonts w:ascii="Sylfaen" w:hAnsi="Sylfaen"/>
          <w:lang w:val="ka-GE"/>
        </w:rPr>
        <w:t xml:space="preserve"> მიმართულებით</w:t>
      </w:r>
      <w:r w:rsidR="00E7247F" w:rsidRPr="0037243A">
        <w:rPr>
          <w:rFonts w:ascii="Sylfaen" w:hAnsi="Sylfaen"/>
          <w:lang w:val="ka-GE"/>
        </w:rPr>
        <w:t>. ამასთან ერთად</w:t>
      </w:r>
      <w:r w:rsidR="002122AB" w:rsidRPr="0037243A">
        <w:rPr>
          <w:rFonts w:ascii="Sylfaen" w:hAnsi="Sylfaen"/>
          <w:lang w:val="ka-GE"/>
        </w:rPr>
        <w:t xml:space="preserve"> </w:t>
      </w:r>
      <w:r w:rsidR="006E7127" w:rsidRPr="0037243A">
        <w:rPr>
          <w:rFonts w:ascii="Sylfaen" w:hAnsi="Sylfaen"/>
          <w:lang w:val="ka-GE"/>
        </w:rPr>
        <w:t>ლუგარის</w:t>
      </w:r>
      <w:r w:rsidR="00F774E4" w:rsidRPr="0037243A">
        <w:rPr>
          <w:rFonts w:ascii="Sylfaen" w:hAnsi="Sylfaen"/>
          <w:lang w:val="ka-GE"/>
        </w:rPr>
        <w:t xml:space="preserve"> ლაბორატორიას</w:t>
      </w:r>
      <w:r w:rsidR="006E7127" w:rsidRPr="0037243A">
        <w:rPr>
          <w:rFonts w:ascii="Sylfaen" w:hAnsi="Sylfaen"/>
          <w:lang w:val="ka-GE"/>
        </w:rPr>
        <w:t xml:space="preserve"> </w:t>
      </w:r>
      <w:r w:rsidR="00E7247F" w:rsidRPr="0037243A">
        <w:rPr>
          <w:rFonts w:ascii="Sylfaen" w:hAnsi="Sylfaen"/>
          <w:lang w:val="ka-GE"/>
        </w:rPr>
        <w:t xml:space="preserve">უნდა </w:t>
      </w:r>
      <w:r w:rsidR="00F774E4" w:rsidRPr="0037243A">
        <w:rPr>
          <w:rFonts w:ascii="Sylfaen" w:hAnsi="Sylfaen"/>
          <w:lang w:val="ka-GE"/>
        </w:rPr>
        <w:t>მიეცეს მისი</w:t>
      </w:r>
      <w:r w:rsidR="002122AB" w:rsidRPr="0037243A">
        <w:rPr>
          <w:rFonts w:ascii="Sylfaen" w:hAnsi="Sylfaen"/>
          <w:lang w:val="ka-GE"/>
        </w:rPr>
        <w:t>,</w:t>
      </w:r>
      <w:r w:rsidR="00F774E4" w:rsidRPr="0037243A">
        <w:rPr>
          <w:rFonts w:ascii="Sylfaen" w:hAnsi="Sylfaen"/>
          <w:lang w:val="ka-GE"/>
        </w:rPr>
        <w:t xml:space="preserve"> როგორც </w:t>
      </w:r>
      <w:r w:rsidR="00E7247F" w:rsidRPr="0037243A">
        <w:rPr>
          <w:rFonts w:ascii="Sylfaen" w:hAnsi="Sylfaen"/>
          <w:lang w:val="ka-GE"/>
        </w:rPr>
        <w:t xml:space="preserve">მთავარი </w:t>
      </w:r>
      <w:r w:rsidR="00F774E4" w:rsidRPr="0037243A">
        <w:rPr>
          <w:rFonts w:ascii="Sylfaen" w:hAnsi="Sylfaen"/>
          <w:lang w:val="ka-GE"/>
        </w:rPr>
        <w:t>რეფერალური ლაბორატორიული კვლევითი ცენტრის</w:t>
      </w:r>
      <w:r w:rsidR="00E7247F" w:rsidRPr="0037243A">
        <w:rPr>
          <w:rFonts w:ascii="Sylfaen" w:hAnsi="Sylfaen"/>
          <w:lang w:val="ka-GE"/>
        </w:rPr>
        <w:t xml:space="preserve"> </w:t>
      </w:r>
      <w:r w:rsidR="002122AB" w:rsidRPr="0037243A">
        <w:rPr>
          <w:rFonts w:ascii="Sylfaen" w:hAnsi="Sylfaen"/>
          <w:lang w:val="ka-GE"/>
        </w:rPr>
        <w:t xml:space="preserve">ფუნქციის </w:t>
      </w:r>
      <w:r w:rsidR="00F774E4" w:rsidRPr="0037243A">
        <w:rPr>
          <w:rFonts w:ascii="Sylfaen" w:hAnsi="Sylfaen"/>
          <w:lang w:val="ka-GE"/>
        </w:rPr>
        <w:t>შესრულების შესაძლებლობა</w:t>
      </w:r>
      <w:r w:rsidR="002122AB" w:rsidRPr="0037243A">
        <w:rPr>
          <w:rFonts w:ascii="Sylfaen" w:hAnsi="Sylfaen"/>
          <w:lang w:val="ka-GE"/>
        </w:rPr>
        <w:t>, რაც ძირითადად მდგომარეობს</w:t>
      </w:r>
      <w:r w:rsidR="00D07A30" w:rsidRPr="0037243A">
        <w:rPr>
          <w:rFonts w:ascii="Sylfaen" w:hAnsi="Sylfaen"/>
          <w:lang w:val="ka-GE"/>
        </w:rPr>
        <w:t xml:space="preserve"> ახალი მეთოდოლოგიების დანერგვაში, პროტოკოლების და გაიდლაინების მომზადებაში, ლაბორატორიების მენტორინგში</w:t>
      </w:r>
      <w:r w:rsidR="00E7247F" w:rsidRPr="0037243A">
        <w:rPr>
          <w:rFonts w:ascii="Sylfaen" w:hAnsi="Sylfaen"/>
          <w:lang w:val="ka-GE"/>
        </w:rPr>
        <w:t>,</w:t>
      </w:r>
      <w:r w:rsidR="00D07A30" w:rsidRPr="0037243A">
        <w:rPr>
          <w:rFonts w:ascii="Sylfaen" w:hAnsi="Sylfaen"/>
          <w:lang w:val="ka-GE"/>
        </w:rPr>
        <w:t xml:space="preserve"> მონიტორინგში</w:t>
      </w:r>
      <w:r w:rsidR="00E7247F" w:rsidRPr="0037243A">
        <w:rPr>
          <w:rFonts w:ascii="Sylfaen" w:hAnsi="Sylfaen"/>
          <w:lang w:val="ka-GE"/>
        </w:rPr>
        <w:t xml:space="preserve"> და</w:t>
      </w:r>
      <w:r w:rsidR="00D07A30" w:rsidRPr="0037243A">
        <w:rPr>
          <w:rFonts w:ascii="Sylfaen" w:hAnsi="Sylfaen"/>
          <w:lang w:val="ka-GE"/>
        </w:rPr>
        <w:t xml:space="preserve">  ხარისხის კონტროლის სიტემის შეფასებაში</w:t>
      </w:r>
      <w:r w:rsidR="00C66FA9" w:rsidRPr="0037243A">
        <w:rPr>
          <w:rFonts w:ascii="Sylfaen" w:hAnsi="Sylfaen"/>
          <w:lang w:val="ka-GE"/>
        </w:rPr>
        <w:t xml:space="preserve">. </w:t>
      </w:r>
      <w:r w:rsidR="00995FA7" w:rsidRPr="0037243A">
        <w:rPr>
          <w:rFonts w:ascii="Sylfaen" w:hAnsi="Sylfaen"/>
          <w:lang w:val="ka-GE"/>
        </w:rPr>
        <w:t>შემოდგომა-ზამთრის პერიოდისთვის სასურველია სამედიცინო დაწესებულებების და კლინიკების სალიცენზიო პირობებში ასახული იყოს COVID-19 კვლევის შესაძლებლობების სავალდებულოდ გაფართოება</w:t>
      </w:r>
      <w:r w:rsidR="00E7247F" w:rsidRPr="0037243A">
        <w:rPr>
          <w:rFonts w:ascii="Sylfaen" w:hAnsi="Sylfaen"/>
          <w:lang w:val="ka-GE"/>
        </w:rPr>
        <w:t>.</w:t>
      </w:r>
      <w:r w:rsidR="00995FA7" w:rsidRPr="0037243A">
        <w:rPr>
          <w:rFonts w:ascii="Sylfaen" w:hAnsi="Sylfaen"/>
          <w:lang w:val="ka-GE"/>
        </w:rPr>
        <w:t xml:space="preserve"> </w:t>
      </w:r>
      <w:r w:rsidR="00D07A30" w:rsidRPr="0037243A">
        <w:rPr>
          <w:rFonts w:ascii="Sylfaen" w:hAnsi="Sylfaen"/>
          <w:lang w:val="ka-GE"/>
        </w:rPr>
        <w:t xml:space="preserve">დაავადების კლინიკური და ლაბორატორიული დიაგნოსტიკა სრულად სამედიცინო დაწესებულებების </w:t>
      </w:r>
      <w:r w:rsidR="00A263F5" w:rsidRPr="0037243A">
        <w:rPr>
          <w:rFonts w:ascii="Sylfaen" w:hAnsi="Sylfaen"/>
          <w:lang w:val="ka-GE"/>
        </w:rPr>
        <w:t xml:space="preserve">რუტინული საქმიანობის და </w:t>
      </w:r>
      <w:r w:rsidR="00D07A30" w:rsidRPr="0037243A">
        <w:rPr>
          <w:rFonts w:ascii="Sylfaen" w:hAnsi="Sylfaen"/>
          <w:lang w:val="ka-GE"/>
        </w:rPr>
        <w:t>პასუხისმგებლობის</w:t>
      </w:r>
      <w:r w:rsidR="00A263F5" w:rsidRPr="0037243A">
        <w:rPr>
          <w:rFonts w:ascii="Sylfaen" w:hAnsi="Sylfaen"/>
          <w:lang w:val="ka-GE"/>
        </w:rPr>
        <w:t xml:space="preserve"> ნაწილი უნდა გახდეს. </w:t>
      </w:r>
      <w:r w:rsidR="00995FA7" w:rsidRPr="0037243A">
        <w:rPr>
          <w:rFonts w:ascii="Sylfaen" w:hAnsi="Sylfaen"/>
          <w:lang w:val="ka-GE"/>
        </w:rPr>
        <w:t>არსებული რესურსების გათვალისწინებით, მიზანშეწონილია სამედიცინო დაწესებულებებისთვის, რომელიც მოიცავს 100 და მეტ საწოლს (პროფილის განურჩევლად</w:t>
      </w:r>
      <w:r w:rsidR="00C71E3D" w:rsidRPr="0037243A">
        <w:rPr>
          <w:rFonts w:ascii="Sylfaen" w:hAnsi="Sylfaen"/>
          <w:lang w:val="ka-GE"/>
        </w:rPr>
        <w:t>, გარდა ფსიქიატრიისა</w:t>
      </w:r>
      <w:r w:rsidR="00995FA7" w:rsidRPr="0037243A">
        <w:rPr>
          <w:rFonts w:ascii="Sylfaen" w:hAnsi="Sylfaen"/>
          <w:lang w:val="ka-GE"/>
        </w:rPr>
        <w:t xml:space="preserve">) სანებართვო პირობებში აისახოს COVID-19-ის </w:t>
      </w:r>
      <w:r w:rsidR="00A263F5" w:rsidRPr="0037243A">
        <w:rPr>
          <w:rFonts w:ascii="Sylfaen" w:hAnsi="Sylfaen"/>
          <w:lang w:val="ka-GE"/>
        </w:rPr>
        <w:t>ლაბორატო</w:t>
      </w:r>
      <w:r w:rsidR="00DD2273" w:rsidRPr="0037243A">
        <w:rPr>
          <w:rFonts w:ascii="Sylfaen" w:hAnsi="Sylfaen"/>
          <w:lang w:val="ka-GE"/>
        </w:rPr>
        <w:t>რ</w:t>
      </w:r>
      <w:r w:rsidR="00A263F5" w:rsidRPr="0037243A">
        <w:rPr>
          <w:rFonts w:ascii="Sylfaen" w:hAnsi="Sylfaen"/>
          <w:lang w:val="ka-GE"/>
        </w:rPr>
        <w:t xml:space="preserve">იული დიაგნოსტიკური მეთოდების, კერძოდ, </w:t>
      </w:r>
      <w:r w:rsidR="00995FA7" w:rsidRPr="0037243A">
        <w:rPr>
          <w:rFonts w:ascii="Sylfaen" w:hAnsi="Sylfaen"/>
          <w:lang w:val="ka-GE"/>
        </w:rPr>
        <w:t xml:space="preserve">პჯრ </w:t>
      </w:r>
      <w:r w:rsidR="00A263F5" w:rsidRPr="0037243A">
        <w:rPr>
          <w:rFonts w:ascii="Sylfaen" w:hAnsi="Sylfaen"/>
          <w:lang w:val="ka-GE"/>
        </w:rPr>
        <w:t xml:space="preserve">და სეროლოგიური მეთოდების </w:t>
      </w:r>
      <w:r w:rsidR="00995FA7" w:rsidRPr="0037243A">
        <w:rPr>
          <w:rFonts w:ascii="Sylfaen" w:hAnsi="Sylfaen"/>
          <w:lang w:val="ka-GE"/>
        </w:rPr>
        <w:t>სტანდარტ</w:t>
      </w:r>
      <w:r w:rsidR="00A263F5" w:rsidRPr="0037243A">
        <w:rPr>
          <w:rFonts w:ascii="Sylfaen" w:hAnsi="Sylfaen"/>
          <w:lang w:val="ka-GE"/>
        </w:rPr>
        <w:t>ებ</w:t>
      </w:r>
      <w:r w:rsidR="00995FA7" w:rsidRPr="0037243A">
        <w:rPr>
          <w:rFonts w:ascii="Sylfaen" w:hAnsi="Sylfaen"/>
          <w:lang w:val="ka-GE"/>
        </w:rPr>
        <w:t xml:space="preserve">ის დანერგვა, ხოლო 99 და ნაკლები რაოდენობის მქონე საწოლებზე - </w:t>
      </w:r>
      <w:r w:rsidR="00A263F5" w:rsidRPr="0037243A">
        <w:rPr>
          <w:rFonts w:ascii="Sylfaen" w:hAnsi="Sylfaen"/>
          <w:lang w:val="ka-GE"/>
        </w:rPr>
        <w:t xml:space="preserve">საკმარისია </w:t>
      </w:r>
      <w:r w:rsidR="00995FA7" w:rsidRPr="0037243A">
        <w:rPr>
          <w:rFonts w:ascii="Sylfaen" w:hAnsi="Sylfaen"/>
          <w:lang w:val="ka-GE"/>
        </w:rPr>
        <w:t xml:space="preserve">სეროლოგიური კვლევების შესაძლებლობების </w:t>
      </w:r>
      <w:r w:rsidR="00A263F5" w:rsidRPr="0037243A">
        <w:rPr>
          <w:rFonts w:ascii="Sylfaen" w:hAnsi="Sylfaen"/>
          <w:lang w:val="ka-GE"/>
        </w:rPr>
        <w:lastRenderedPageBreak/>
        <w:t>განვითარება</w:t>
      </w:r>
      <w:r w:rsidR="00E7247F" w:rsidRPr="0037243A">
        <w:rPr>
          <w:rFonts w:ascii="Sylfaen" w:hAnsi="Sylfaen"/>
          <w:lang w:val="ka-GE"/>
        </w:rPr>
        <w:t xml:space="preserve"> და</w:t>
      </w:r>
      <w:r w:rsidR="00A263F5" w:rsidRPr="0037243A">
        <w:rPr>
          <w:rFonts w:ascii="Sylfaen" w:hAnsi="Sylfaen"/>
          <w:lang w:val="ka-GE"/>
        </w:rPr>
        <w:t xml:space="preserve"> პჯრ კვლევებისათვის ტერიტორიული პრინციპების ან უკვე არსებული ლო</w:t>
      </w:r>
      <w:r w:rsidR="00E7247F" w:rsidRPr="0037243A">
        <w:rPr>
          <w:rFonts w:ascii="Sylfaen" w:hAnsi="Sylfaen"/>
          <w:lang w:val="ka-GE"/>
        </w:rPr>
        <w:t>ჯ</w:t>
      </w:r>
      <w:r w:rsidR="00A263F5" w:rsidRPr="0037243A">
        <w:rPr>
          <w:rFonts w:ascii="Sylfaen" w:hAnsi="Sylfaen"/>
          <w:lang w:val="ka-GE"/>
        </w:rPr>
        <w:t>ისტიკის სქემების გათვალისწინებით</w:t>
      </w:r>
      <w:r w:rsidR="00E7247F" w:rsidRPr="0037243A">
        <w:rPr>
          <w:rFonts w:ascii="Sylfaen" w:hAnsi="Sylfaen"/>
          <w:lang w:val="ka-GE"/>
        </w:rPr>
        <w:t>,</w:t>
      </w:r>
      <w:r w:rsidR="00A263F5" w:rsidRPr="0037243A">
        <w:rPr>
          <w:rFonts w:ascii="Sylfaen" w:hAnsi="Sylfaen"/>
          <w:lang w:val="ka-GE"/>
        </w:rPr>
        <w:t xml:space="preserve"> კონკრეტულ სერვისზე კონტრაქტი</w:t>
      </w:r>
      <w:r w:rsidR="00E7247F" w:rsidRPr="0037243A">
        <w:rPr>
          <w:rFonts w:ascii="Sylfaen" w:hAnsi="Sylfaen"/>
          <w:lang w:val="ka-GE"/>
        </w:rPr>
        <w:t>რება</w:t>
      </w:r>
      <w:r w:rsidR="00A263F5" w:rsidRPr="0037243A">
        <w:rPr>
          <w:rFonts w:ascii="Sylfaen" w:hAnsi="Sylfaen"/>
          <w:lang w:val="ka-GE"/>
        </w:rPr>
        <w:t xml:space="preserve">. </w:t>
      </w:r>
      <w:r w:rsidR="00DD2273" w:rsidRPr="0037243A">
        <w:rPr>
          <w:rFonts w:ascii="Sylfaen" w:hAnsi="Sylfaen"/>
          <w:lang w:val="ka-GE"/>
        </w:rPr>
        <w:t>მოსახლეობის</w:t>
      </w:r>
      <w:r w:rsidR="0099707D" w:rsidRPr="0037243A">
        <w:rPr>
          <w:rFonts w:ascii="Sylfaen" w:hAnsi="Sylfaen"/>
          <w:lang w:val="ka-GE"/>
        </w:rPr>
        <w:t>თ</w:t>
      </w:r>
      <w:r w:rsidR="00C51AB6" w:rsidRPr="0037243A">
        <w:rPr>
          <w:rFonts w:ascii="Sylfaen" w:hAnsi="Sylfaen"/>
          <w:lang w:val="ka-GE"/>
        </w:rPr>
        <w:t>ვის</w:t>
      </w:r>
      <w:r w:rsidR="00DD2273" w:rsidRPr="0037243A">
        <w:rPr>
          <w:rFonts w:ascii="Sylfaen" w:hAnsi="Sylfaen"/>
          <w:lang w:val="ka-GE"/>
        </w:rPr>
        <w:t xml:space="preserve"> </w:t>
      </w:r>
      <w:r w:rsidR="0099707D" w:rsidRPr="0037243A">
        <w:rPr>
          <w:rFonts w:ascii="Sylfaen" w:hAnsi="Sylfaen"/>
          <w:lang w:val="ka-GE"/>
        </w:rPr>
        <w:t xml:space="preserve">ტესტირების ხელმისაწვდომობის გაზრდის მიზნით, </w:t>
      </w:r>
      <w:r w:rsidR="00C66FA9" w:rsidRPr="0037243A">
        <w:rPr>
          <w:rFonts w:ascii="Sylfaen" w:hAnsi="Sylfaen"/>
          <w:lang w:val="ka-GE"/>
        </w:rPr>
        <w:t>გათვალისწინებული</w:t>
      </w:r>
      <w:r w:rsidR="00995FA7" w:rsidRPr="0037243A">
        <w:rPr>
          <w:rFonts w:ascii="Sylfaen" w:hAnsi="Sylfaen"/>
          <w:lang w:val="ka-GE"/>
        </w:rPr>
        <w:t xml:space="preserve"> </w:t>
      </w:r>
      <w:r w:rsidR="00E7247F" w:rsidRPr="0037243A">
        <w:rPr>
          <w:rFonts w:ascii="Sylfaen" w:hAnsi="Sylfaen"/>
          <w:lang w:val="ka-GE"/>
        </w:rPr>
        <w:t xml:space="preserve">უნდა იყოს </w:t>
      </w:r>
      <w:r w:rsidR="00954CDE" w:rsidRPr="0037243A">
        <w:rPr>
          <w:rFonts w:ascii="Sylfaen" w:hAnsi="Sylfaen"/>
          <w:lang w:val="ka-GE"/>
        </w:rPr>
        <w:t>მოს</w:t>
      </w:r>
      <w:r w:rsidR="00995FA7" w:rsidRPr="0037243A">
        <w:rPr>
          <w:rFonts w:ascii="Sylfaen" w:hAnsi="Sylfaen"/>
          <w:lang w:val="ka-GE"/>
        </w:rPr>
        <w:t xml:space="preserve">ახლეობის </w:t>
      </w:r>
      <w:r w:rsidR="00954CDE" w:rsidRPr="0037243A">
        <w:rPr>
          <w:rFonts w:ascii="Sylfaen" w:hAnsi="Sylfaen"/>
          <w:lang w:val="ka-GE"/>
        </w:rPr>
        <w:t xml:space="preserve">მაქსიმალური მოცვა, </w:t>
      </w:r>
      <w:r w:rsidR="00995FA7" w:rsidRPr="0037243A">
        <w:rPr>
          <w:rFonts w:ascii="Sylfaen" w:hAnsi="Sylfaen"/>
          <w:lang w:val="ka-GE"/>
        </w:rPr>
        <w:t>ყველა ფენისა და რისკ ჯგუფების</w:t>
      </w:r>
      <w:r w:rsidR="00C66FA9" w:rsidRPr="0037243A">
        <w:rPr>
          <w:rFonts w:ascii="Sylfaen" w:hAnsi="Sylfaen"/>
          <w:lang w:val="ka-GE"/>
        </w:rPr>
        <w:t xml:space="preserve"> </w:t>
      </w:r>
      <w:r w:rsidR="006E7127" w:rsidRPr="0037243A">
        <w:rPr>
          <w:rFonts w:ascii="Sylfaen" w:hAnsi="Sylfaen"/>
          <w:i/>
          <w:lang w:val="ka-GE"/>
        </w:rPr>
        <w:t>ფინანსური</w:t>
      </w:r>
      <w:r w:rsidR="00C66FA9" w:rsidRPr="0037243A">
        <w:rPr>
          <w:rFonts w:ascii="Sylfaen" w:hAnsi="Sylfaen"/>
          <w:lang w:val="ka-GE"/>
        </w:rPr>
        <w:t xml:space="preserve"> </w:t>
      </w:r>
      <w:r w:rsidR="002122AB" w:rsidRPr="0037243A">
        <w:rPr>
          <w:rFonts w:ascii="Sylfaen" w:hAnsi="Sylfaen"/>
          <w:lang w:val="ka-GE"/>
        </w:rPr>
        <w:t xml:space="preserve"> </w:t>
      </w:r>
      <w:r w:rsidR="00C66FA9" w:rsidRPr="0037243A">
        <w:rPr>
          <w:rFonts w:ascii="Sylfaen" w:hAnsi="Sylfaen"/>
          <w:lang w:val="ka-GE"/>
        </w:rPr>
        <w:t xml:space="preserve">(სასურველია სახელმწიფომ დააწესოს </w:t>
      </w:r>
      <w:r w:rsidR="00E7247F" w:rsidRPr="0037243A">
        <w:rPr>
          <w:rFonts w:ascii="Sylfaen" w:hAnsi="Sylfaen"/>
          <w:lang w:val="ka-GE"/>
        </w:rPr>
        <w:t xml:space="preserve">თვითღირებულებიდან </w:t>
      </w:r>
      <w:r w:rsidR="00C66FA9" w:rsidRPr="0037243A">
        <w:rPr>
          <w:rFonts w:ascii="Sylfaen" w:hAnsi="Sylfaen"/>
          <w:lang w:val="ka-GE"/>
        </w:rPr>
        <w:t>მოგების ზედა მარ</w:t>
      </w:r>
      <w:r w:rsidR="002122AB" w:rsidRPr="0037243A">
        <w:rPr>
          <w:rFonts w:ascii="Sylfaen" w:hAnsi="Sylfaen"/>
          <w:lang w:val="ka-GE"/>
        </w:rPr>
        <w:t>ჟ</w:t>
      </w:r>
      <w:r w:rsidR="00F51C04" w:rsidRPr="0037243A">
        <w:rPr>
          <w:rFonts w:ascii="Sylfaen" w:hAnsi="Sylfaen"/>
          <w:lang w:val="ka-GE"/>
        </w:rPr>
        <w:t>ის</w:t>
      </w:r>
      <w:r w:rsidR="00C66FA9" w:rsidRPr="0037243A">
        <w:rPr>
          <w:rFonts w:ascii="Sylfaen" w:hAnsi="Sylfaen"/>
          <w:lang w:val="ka-GE"/>
        </w:rPr>
        <w:t xml:space="preserve"> მაქსიმუმ</w:t>
      </w:r>
      <w:r w:rsidR="00F51C04" w:rsidRPr="0037243A">
        <w:rPr>
          <w:rFonts w:ascii="Sylfaen" w:hAnsi="Sylfaen"/>
          <w:lang w:val="ka-GE"/>
        </w:rPr>
        <w:t>ი</w:t>
      </w:r>
      <w:r w:rsidR="00C66FA9" w:rsidRPr="0037243A">
        <w:rPr>
          <w:rFonts w:ascii="Sylfaen" w:hAnsi="Sylfaen"/>
          <w:lang w:val="ka-GE"/>
        </w:rPr>
        <w:t xml:space="preserve">), </w:t>
      </w:r>
      <w:r w:rsidR="00C66FA9" w:rsidRPr="0037243A">
        <w:rPr>
          <w:rFonts w:ascii="Sylfaen" w:hAnsi="Sylfaen"/>
          <w:i/>
          <w:lang w:val="ka-GE"/>
        </w:rPr>
        <w:t>გეოგრაფიული</w:t>
      </w:r>
      <w:r w:rsidR="00C66FA9" w:rsidRPr="0037243A">
        <w:rPr>
          <w:rFonts w:ascii="Sylfaen" w:hAnsi="Sylfaen"/>
          <w:lang w:val="ka-GE"/>
        </w:rPr>
        <w:t xml:space="preserve"> (ტერიტორიული გადანაწილების პრინციპით, </w:t>
      </w:r>
      <w:r w:rsidR="006E7127" w:rsidRPr="0037243A">
        <w:rPr>
          <w:rFonts w:ascii="Sylfaen" w:hAnsi="Sylfaen"/>
          <w:lang w:val="ka-GE"/>
        </w:rPr>
        <w:t>სადაც უნდა იყოს უზრუნველყოფილი მინიმუმ ერთი ტიპის კვლევის წარმოება: პჯრ, ანტიგენი და ანტისხეული)</w:t>
      </w:r>
      <w:r w:rsidR="00E7247F" w:rsidRPr="0037243A">
        <w:rPr>
          <w:rFonts w:ascii="Sylfaen" w:hAnsi="Sylfaen"/>
          <w:lang w:val="ka-GE"/>
        </w:rPr>
        <w:t xml:space="preserve"> ხელმისაწვდომობა </w:t>
      </w:r>
      <w:r w:rsidR="006E7127" w:rsidRPr="0037243A">
        <w:rPr>
          <w:rFonts w:ascii="Sylfaen" w:hAnsi="Sylfaen"/>
          <w:lang w:val="ka-GE"/>
        </w:rPr>
        <w:t xml:space="preserve">და </w:t>
      </w:r>
      <w:r w:rsidR="006E7127" w:rsidRPr="0037243A">
        <w:rPr>
          <w:rFonts w:ascii="Sylfaen" w:hAnsi="Sylfaen"/>
          <w:i/>
          <w:lang w:val="ka-GE"/>
        </w:rPr>
        <w:t>ადამიანური რესურსები</w:t>
      </w:r>
      <w:r w:rsidR="00E7247F" w:rsidRPr="0037243A">
        <w:rPr>
          <w:rFonts w:ascii="Sylfaen" w:hAnsi="Sylfaen"/>
          <w:i/>
          <w:lang w:val="ka-GE"/>
        </w:rPr>
        <w:t>თ უზრუნველყოფა</w:t>
      </w:r>
      <w:r w:rsidR="006E7127" w:rsidRPr="0037243A">
        <w:rPr>
          <w:rFonts w:ascii="Sylfaen" w:hAnsi="Sylfaen"/>
          <w:lang w:val="ka-GE"/>
        </w:rPr>
        <w:t>.</w:t>
      </w:r>
      <w:r w:rsidR="0099707D" w:rsidRPr="0037243A">
        <w:rPr>
          <w:rFonts w:ascii="Sylfaen" w:hAnsi="Sylfaen"/>
          <w:lang w:val="ka-GE"/>
        </w:rPr>
        <w:t xml:space="preserve"> </w:t>
      </w:r>
      <w:r w:rsidR="006E7127" w:rsidRPr="0037243A">
        <w:rPr>
          <w:rFonts w:ascii="Sylfaen" w:hAnsi="Sylfaen"/>
          <w:lang w:val="ka-GE"/>
        </w:rPr>
        <w:t>ამ მხრივ განსაკუთრებული მნიშვნელობა ენიჭება კერძო სექტორის ჩართულობას</w:t>
      </w:r>
      <w:r w:rsidR="0099707D" w:rsidRPr="0037243A">
        <w:rPr>
          <w:rFonts w:ascii="Sylfaen" w:hAnsi="Sylfaen"/>
          <w:lang w:val="ka-GE"/>
        </w:rPr>
        <w:t xml:space="preserve">, განსაკუთრებით </w:t>
      </w:r>
      <w:r w:rsidR="006E7127" w:rsidRPr="0037243A">
        <w:rPr>
          <w:rFonts w:ascii="Sylfaen" w:hAnsi="Sylfaen"/>
          <w:lang w:val="ka-GE"/>
        </w:rPr>
        <w:t>რეგიონებში</w:t>
      </w:r>
      <w:r w:rsidR="0099707D" w:rsidRPr="0037243A">
        <w:rPr>
          <w:rFonts w:ascii="Sylfaen" w:hAnsi="Sylfaen"/>
          <w:lang w:val="ka-GE"/>
        </w:rPr>
        <w:t>,</w:t>
      </w:r>
      <w:r w:rsidR="006E7127" w:rsidRPr="0037243A">
        <w:rPr>
          <w:rFonts w:ascii="Sylfaen" w:hAnsi="Sylfaen"/>
          <w:lang w:val="ka-GE"/>
        </w:rPr>
        <w:t>რ</w:t>
      </w:r>
      <w:r w:rsidR="00032FC6" w:rsidRPr="0037243A">
        <w:rPr>
          <w:rFonts w:ascii="Sylfaen" w:hAnsi="Sylfaen"/>
          <w:lang w:val="ka-GE"/>
        </w:rPr>
        <w:t>ათა</w:t>
      </w:r>
      <w:r w:rsidR="006E7127" w:rsidRPr="0037243A">
        <w:rPr>
          <w:rFonts w:ascii="Sylfaen" w:hAnsi="Sylfaen"/>
          <w:lang w:val="ka-GE"/>
        </w:rPr>
        <w:t xml:space="preserve"> </w:t>
      </w:r>
      <w:r w:rsidR="0099707D" w:rsidRPr="0037243A">
        <w:rPr>
          <w:rFonts w:ascii="Sylfaen" w:hAnsi="Sylfaen"/>
          <w:lang w:val="ka-GE"/>
        </w:rPr>
        <w:t>მომზადებული დახვდნენ</w:t>
      </w:r>
      <w:r w:rsidR="006E7127" w:rsidRPr="0037243A">
        <w:rPr>
          <w:rFonts w:ascii="Sylfaen" w:hAnsi="Sylfaen"/>
          <w:lang w:val="ka-GE"/>
        </w:rPr>
        <w:t xml:space="preserve"> </w:t>
      </w:r>
      <w:r w:rsidR="0099707D" w:rsidRPr="0037243A">
        <w:rPr>
          <w:rFonts w:ascii="Sylfaen" w:hAnsi="Sylfaen"/>
          <w:lang w:val="ka-GE"/>
        </w:rPr>
        <w:t xml:space="preserve">დიაგნოსტიკის </w:t>
      </w:r>
      <w:r w:rsidR="00A87297" w:rsidRPr="0037243A">
        <w:rPr>
          <w:rFonts w:ascii="Sylfaen" w:hAnsi="Sylfaen"/>
          <w:lang w:val="ka-GE"/>
        </w:rPr>
        <w:t xml:space="preserve">გაზრდილ </w:t>
      </w:r>
      <w:r w:rsidR="0099707D" w:rsidRPr="0037243A">
        <w:rPr>
          <w:rFonts w:ascii="Sylfaen" w:hAnsi="Sylfaen"/>
          <w:lang w:val="ka-GE"/>
        </w:rPr>
        <w:t xml:space="preserve">მოთხოვნებს. </w:t>
      </w:r>
      <w:r w:rsidR="00995FA7" w:rsidRPr="0037243A">
        <w:rPr>
          <w:rFonts w:ascii="Sylfaen" w:hAnsi="Sylfaen"/>
          <w:lang w:val="ka-GE"/>
        </w:rPr>
        <w:t>მოსახლეობის გარკვეული ჯგუფებისთვის COVID-19 დიაგნოსტიკა უნდა იყოს შესული „საყოველთაო ჯანდაცვის“ სახელმწიფო პროგრამაში და წახალისებულ უნდა იყოს კერძო სადაზღვევო სექტორის ბენეფიციარებისთვის COVID-19 პრევენცია და მკურნალობის გარკვეული კომპონენტები</w:t>
      </w:r>
      <w:r w:rsidR="00954CDE" w:rsidRPr="0037243A">
        <w:rPr>
          <w:rFonts w:ascii="Sylfaen" w:hAnsi="Sylfaen"/>
          <w:lang w:val="ka-GE"/>
        </w:rPr>
        <w:t>ს დაფინანსება</w:t>
      </w:r>
      <w:r w:rsidR="00995FA7" w:rsidRPr="0037243A">
        <w:rPr>
          <w:rFonts w:ascii="Sylfaen" w:hAnsi="Sylfaen"/>
          <w:lang w:val="ka-GE"/>
        </w:rPr>
        <w:t>.</w:t>
      </w:r>
    </w:p>
    <w:p w14:paraId="43351698" w14:textId="77777777" w:rsidR="00F51C04" w:rsidRPr="0037243A" w:rsidRDefault="0086304B" w:rsidP="00F51C04">
      <w:pPr>
        <w:ind w:firstLine="360"/>
        <w:rPr>
          <w:rFonts w:ascii="Sylfaen" w:hAnsi="Sylfaen"/>
          <w:lang w:val="ka-GE"/>
        </w:rPr>
      </w:pPr>
      <w:r w:rsidRPr="0037243A">
        <w:rPr>
          <w:rFonts w:ascii="Sylfaen" w:hAnsi="Sylfaen"/>
          <w:lang w:val="ka-GE"/>
        </w:rPr>
        <w:t xml:space="preserve">როგორც სახელმწიფო, ასევე კერძო სექტორის </w:t>
      </w:r>
      <w:r w:rsidR="00995FA7" w:rsidRPr="0037243A">
        <w:rPr>
          <w:rFonts w:ascii="Sylfaen" w:hAnsi="Sylfaen"/>
          <w:lang w:val="ka-GE"/>
        </w:rPr>
        <w:t>ამ მიმართულებით მუშაობის</w:t>
      </w:r>
      <w:r w:rsidRPr="0037243A">
        <w:rPr>
          <w:rFonts w:ascii="Sylfaen" w:hAnsi="Sylfaen"/>
          <w:lang w:val="ka-GE"/>
        </w:rPr>
        <w:t xml:space="preserve"> გასაძლიერებლად</w:t>
      </w:r>
      <w:r w:rsidR="00995FA7" w:rsidRPr="0037243A">
        <w:rPr>
          <w:rFonts w:ascii="Sylfaen" w:hAnsi="Sylfaen"/>
          <w:lang w:val="ka-GE"/>
        </w:rPr>
        <w:t xml:space="preserve"> </w:t>
      </w:r>
      <w:r w:rsidR="006E7127" w:rsidRPr="0037243A">
        <w:rPr>
          <w:rFonts w:ascii="Sylfaen" w:hAnsi="Sylfaen"/>
          <w:lang w:val="ka-GE"/>
        </w:rPr>
        <w:t xml:space="preserve">სახელმწიფომ უნდა უზრუნველყოს </w:t>
      </w:r>
      <w:r w:rsidR="00032FC6" w:rsidRPr="0037243A">
        <w:rPr>
          <w:rFonts w:ascii="Sylfaen" w:hAnsi="Sylfaen"/>
          <w:lang w:val="ka-GE"/>
        </w:rPr>
        <w:t xml:space="preserve">საწყის ეტაპზე </w:t>
      </w:r>
      <w:r w:rsidR="006E7127" w:rsidRPr="0037243A">
        <w:rPr>
          <w:rFonts w:ascii="Sylfaen" w:hAnsi="Sylfaen"/>
          <w:lang w:val="ka-GE"/>
        </w:rPr>
        <w:t>მათი კადრების მომზადება</w:t>
      </w:r>
      <w:r w:rsidR="00032FC6" w:rsidRPr="0037243A">
        <w:rPr>
          <w:rFonts w:ascii="Sylfaen" w:hAnsi="Sylfaen"/>
          <w:lang w:val="ka-GE"/>
        </w:rPr>
        <w:t xml:space="preserve"> და მუდმივ რეჟიმში </w:t>
      </w:r>
      <w:r w:rsidR="006E7127" w:rsidRPr="0037243A">
        <w:rPr>
          <w:rFonts w:ascii="Sylfaen" w:hAnsi="Sylfaen"/>
          <w:lang w:val="ka-GE"/>
        </w:rPr>
        <w:t>უახლესი გაიდლაინებით მომარაგება, სტანდარტების გაცნობა და ხარისხის კომპონენტის მონიტორინგი.</w:t>
      </w:r>
      <w:r w:rsidR="00EF3A46" w:rsidRPr="0037243A">
        <w:rPr>
          <w:rFonts w:ascii="Sylfaen" w:hAnsi="Sylfaen"/>
          <w:lang w:val="ka-GE"/>
        </w:rPr>
        <w:t xml:space="preserve"> აქვე გასათვალისწინებელია, რომ ამ ვირუსის მიმართ გაზრდილი ინტერესი მსოფლიო ასპრეზზე იწვევს ახალი ტექნოლოგიების და ლაბორატორიული შესაძლებლობების სწრაფ განვითარებას, რისთვისაც ქვეყანამ უნდა უზრუნველყოს გამარტივებული რეგისტრაციის მექანიზმები.</w:t>
      </w:r>
    </w:p>
    <w:p w14:paraId="68C3FFD6" w14:textId="1EDEAAA0" w:rsidR="005F089E" w:rsidRPr="0037243A" w:rsidRDefault="00F51C04" w:rsidP="005F089E">
      <w:pPr>
        <w:ind w:firstLine="360"/>
        <w:rPr>
          <w:rFonts w:ascii="Sylfaen" w:hAnsi="Sylfaen"/>
          <w:lang w:val="ka-GE"/>
        </w:rPr>
      </w:pPr>
      <w:r w:rsidRPr="0037243A">
        <w:rPr>
          <w:rFonts w:ascii="Sylfaen" w:hAnsi="Sylfaen"/>
          <w:lang w:val="ka-GE"/>
        </w:rPr>
        <w:t>გამოცდილებამ გვაჩვენა, რომ უნდა ვიფიქროთ  საქართველოში ზოგიერთი ტესტ-სისტემის (პჯრ ჩათვლით) ადგილზე წარმოებაზე, რომლის პოტენციალიც არსებობს და საჭიროა შესაბამისი პროგრამის შექმნა, დაფინასება და განხორციელება. აქ ჩვენი ცენტრის საერთაშორისო თანამშრომლობის გამოცდილებამ შეიძლება მნიშვნელოვანი როლი შეასრულოს.</w:t>
      </w:r>
    </w:p>
    <w:p w14:paraId="6420A378" w14:textId="7D834DAE" w:rsidR="006E4AB1" w:rsidRDefault="006E4AB1" w:rsidP="00965F17">
      <w:pPr>
        <w:ind w:firstLine="360"/>
        <w:rPr>
          <w:rFonts w:ascii="Sylfaen" w:hAnsi="Sylfaen"/>
          <w:lang w:val="ka-GE"/>
        </w:rPr>
      </w:pPr>
      <w:r w:rsidRPr="0037243A">
        <w:rPr>
          <w:rFonts w:ascii="Sylfaen" w:hAnsi="Sylfaen"/>
          <w:lang w:val="ka-GE"/>
        </w:rPr>
        <w:t xml:space="preserve">ლაბორატორიული შესაძლებლობების გაძლიერებასთან ერთად, </w:t>
      </w:r>
      <w:r w:rsidR="00965F17" w:rsidRPr="0037243A">
        <w:rPr>
          <w:rFonts w:ascii="Sylfaen" w:hAnsi="Sylfaen"/>
        </w:rPr>
        <w:t>COVID</w:t>
      </w:r>
      <w:r w:rsidR="00965F17" w:rsidRPr="0037243A">
        <w:rPr>
          <w:rFonts w:ascii="Sylfaen" w:hAnsi="Sylfaen"/>
          <w:lang w:val="ka-GE"/>
        </w:rPr>
        <w:t>-</w:t>
      </w:r>
      <w:r w:rsidRPr="0037243A">
        <w:rPr>
          <w:rFonts w:ascii="Sylfaen" w:hAnsi="Sylfaen"/>
        </w:rPr>
        <w:t xml:space="preserve">19 </w:t>
      </w:r>
      <w:r w:rsidRPr="0037243A">
        <w:rPr>
          <w:rFonts w:ascii="Sylfaen" w:hAnsi="Sylfaen"/>
          <w:lang w:val="ka-GE"/>
        </w:rPr>
        <w:t xml:space="preserve">ტესტირების გაფართოება მნიშვნელოვანი ფაქტორი იქნება </w:t>
      </w:r>
      <w:r w:rsidR="00965F17" w:rsidRPr="0037243A">
        <w:rPr>
          <w:rFonts w:ascii="Sylfaen" w:hAnsi="Sylfaen"/>
          <w:lang w:val="ka-GE"/>
        </w:rPr>
        <w:t xml:space="preserve">ქვეყნის </w:t>
      </w:r>
      <w:r w:rsidRPr="0037243A">
        <w:rPr>
          <w:rFonts w:ascii="Sylfaen" w:hAnsi="Sylfaen"/>
          <w:lang w:val="ka-GE"/>
        </w:rPr>
        <w:t>მდგრად</w:t>
      </w:r>
      <w:r w:rsidR="00965F17" w:rsidRPr="0037243A">
        <w:rPr>
          <w:rFonts w:ascii="Sylfaen" w:hAnsi="Sylfaen"/>
          <w:lang w:val="ka-GE"/>
        </w:rPr>
        <w:t>ობისთვის</w:t>
      </w:r>
      <w:r w:rsidRPr="0037243A">
        <w:rPr>
          <w:rFonts w:ascii="Sylfaen" w:hAnsi="Sylfaen"/>
          <w:lang w:val="ka-GE"/>
        </w:rPr>
        <w:t>. საჭიროა განისაზღვროს ტესტირების</w:t>
      </w:r>
      <w:r w:rsidR="009B4F0E" w:rsidRPr="0037243A">
        <w:rPr>
          <w:rFonts w:ascii="Sylfaen" w:hAnsi="Sylfaen"/>
          <w:lang w:val="ka-GE"/>
        </w:rPr>
        <w:t xml:space="preserve"> სტრატეგია და</w:t>
      </w:r>
      <w:r w:rsidRPr="0037243A">
        <w:rPr>
          <w:rFonts w:ascii="Sylfaen" w:hAnsi="Sylfaen"/>
          <w:lang w:val="ka-GE"/>
        </w:rPr>
        <w:t xml:space="preserve"> ინფრასტრუქტურის გაფართოების მიდგომები. </w:t>
      </w:r>
      <w:r w:rsidR="00965F17" w:rsidRPr="0037243A">
        <w:rPr>
          <w:rFonts w:ascii="Sylfaen" w:hAnsi="Sylfaen"/>
          <w:lang w:val="ka-GE"/>
        </w:rPr>
        <w:t xml:space="preserve">მაგალითისთვის, </w:t>
      </w:r>
      <w:r w:rsidR="009B4F0E" w:rsidRPr="0037243A">
        <w:rPr>
          <w:rFonts w:ascii="Sylfaen" w:hAnsi="Sylfaen"/>
          <w:lang w:val="ka-GE"/>
        </w:rPr>
        <w:t xml:space="preserve">ამ ეტაპზე, კერძო სექტორის მონაწილეობის გარეშე რთული იქნება ბიოლოგიური მასალის აღების წერტილების გაფართოება და ტესტირების შედეგების დაჩქარება (რაც დამსაქმებლებისთვის, ტურიზმის სექტორის გასხნისთვის </w:t>
      </w:r>
      <w:r w:rsidR="00965F17" w:rsidRPr="0037243A">
        <w:rPr>
          <w:rFonts w:ascii="Sylfaen" w:hAnsi="Sylfaen"/>
          <w:lang w:val="ka-GE"/>
        </w:rPr>
        <w:t xml:space="preserve">და ბევრი სხვა მიმართულებით, </w:t>
      </w:r>
      <w:r w:rsidR="009B4F0E" w:rsidRPr="0037243A">
        <w:rPr>
          <w:rFonts w:ascii="Sylfaen" w:hAnsi="Sylfaen"/>
          <w:lang w:val="ka-GE"/>
        </w:rPr>
        <w:t>განსაკუთრებით მნიშვნელოვანი იქნება)</w:t>
      </w:r>
      <w:r w:rsidR="00965F17" w:rsidRPr="0037243A">
        <w:rPr>
          <w:rFonts w:ascii="Sylfaen" w:hAnsi="Sylfaen"/>
          <w:lang w:val="ka-GE"/>
        </w:rPr>
        <w:t>.</w:t>
      </w:r>
    </w:p>
    <w:p w14:paraId="168F105C" w14:textId="2719AF7B" w:rsidR="005E5D1B" w:rsidRPr="008F5395" w:rsidRDefault="005E5D1B" w:rsidP="005E5D1B">
      <w:pPr>
        <w:rPr>
          <w:rFonts w:ascii="Sylfaen" w:hAnsi="Sylfaen"/>
          <w:b/>
          <w:lang w:val="ka-GE"/>
        </w:rPr>
      </w:pPr>
      <w:r w:rsidRPr="008F5395">
        <w:rPr>
          <w:rFonts w:ascii="Sylfaen" w:hAnsi="Sylfaen"/>
          <w:b/>
          <w:lang w:val="ka-GE"/>
        </w:rPr>
        <w:t>მესამე ამოცანა: ჰოსპიტალური სექტორის შესაძლებლობების გაძლიერება</w:t>
      </w:r>
    </w:p>
    <w:p w14:paraId="5F1B5C8C" w14:textId="77777777" w:rsidR="00124466" w:rsidRPr="00124466" w:rsidRDefault="00124466" w:rsidP="00124466">
      <w:pPr>
        <w:rPr>
          <w:rFonts w:ascii="Sylfaen" w:hAnsi="Sylfaen"/>
          <w:color w:val="FF0000"/>
        </w:rPr>
      </w:pPr>
      <w:r w:rsidRPr="00124466">
        <w:rPr>
          <w:rFonts w:ascii="Sylfaen" w:hAnsi="Sylfaen"/>
          <w:b/>
          <w:bCs/>
          <w:color w:val="FF0000"/>
          <w:lang w:val="ka-GE"/>
        </w:rPr>
        <w:t xml:space="preserve">კრიტიკული მედიცინა და რეანიმაცია: </w:t>
      </w:r>
    </w:p>
    <w:p w14:paraId="37BA4C3D" w14:textId="77777777" w:rsidR="00124466" w:rsidRPr="00124466" w:rsidRDefault="00124466" w:rsidP="00124466">
      <w:pPr>
        <w:rPr>
          <w:rFonts w:ascii="Sylfaen" w:hAnsi="Sylfaen"/>
          <w:color w:val="FF0000"/>
        </w:rPr>
      </w:pPr>
      <w:r w:rsidRPr="00124466">
        <w:rPr>
          <w:rFonts w:ascii="Sylfaen" w:hAnsi="Sylfaen"/>
          <w:color w:val="FF0000"/>
          <w:lang w:val="ka-GE"/>
        </w:rPr>
        <w:t xml:space="preserve">დამატებით 200 ხელოვნური სუნთქვის აპარატის შეძენა  </w:t>
      </w:r>
    </w:p>
    <w:p w14:paraId="4D05BFDE" w14:textId="77777777" w:rsidR="00124466" w:rsidRPr="00124466" w:rsidRDefault="00124466" w:rsidP="00124466">
      <w:pPr>
        <w:rPr>
          <w:rFonts w:ascii="Sylfaen" w:hAnsi="Sylfaen"/>
          <w:color w:val="FF0000"/>
        </w:rPr>
      </w:pPr>
      <w:r w:rsidRPr="00124466">
        <w:rPr>
          <w:rFonts w:ascii="Sylfaen" w:hAnsi="Sylfaen"/>
          <w:b/>
          <w:bCs/>
          <w:color w:val="FF0000"/>
          <w:lang w:val="ka-GE"/>
        </w:rPr>
        <w:t>ინფექციური საწოლები</w:t>
      </w:r>
      <w:r w:rsidRPr="00124466">
        <w:rPr>
          <w:rFonts w:ascii="Sylfaen" w:hAnsi="Sylfaen"/>
          <w:color w:val="FF0000"/>
          <w:lang w:val="ka-GE"/>
        </w:rPr>
        <w:t>:</w:t>
      </w:r>
    </w:p>
    <w:p w14:paraId="709E8E26" w14:textId="23BD5F7D" w:rsidR="00124466" w:rsidRPr="00124466" w:rsidRDefault="00124466" w:rsidP="00124466">
      <w:pPr>
        <w:rPr>
          <w:rFonts w:ascii="Sylfaen" w:hAnsi="Sylfaen"/>
          <w:color w:val="FF0000"/>
        </w:rPr>
      </w:pPr>
      <w:r w:rsidRPr="00124466">
        <w:rPr>
          <w:rFonts w:ascii="Sylfaen" w:hAnsi="Sylfaen"/>
          <w:color w:val="FF0000"/>
          <w:lang w:val="ka-GE"/>
        </w:rPr>
        <w:lastRenderedPageBreak/>
        <w:t>არსებულის განახლება და დამატებით 100 საწოლი</w:t>
      </w:r>
      <w:r w:rsidR="00393BD9">
        <w:rPr>
          <w:rFonts w:ascii="Sylfaen" w:hAnsi="Sylfaen"/>
          <w:color w:val="FF0000"/>
          <w:lang w:val="ka-GE"/>
        </w:rPr>
        <w:t xml:space="preserve">ს მობილიზება. საუნივერსიტეტო კლინიკა და ქუთაისის ლჯ&amp;კო გამოთქვამენ დამატებით ცალკე მდგომ შენობაში დამატებით 30-30 საწოლის გამართვის ინტერესს. იგეგმება ქუთაისის რეგიონული ჯანდაცვის ცენტრის ჩხობაძის სახელობის კლინიკაში მცირე სარემონტო სამუშაოების წარმოება, რათა შეიქმნას ცხელების მქონე პაციენტების მართვის პირობები. </w:t>
      </w:r>
      <w:r w:rsidRPr="00124466">
        <w:rPr>
          <w:rFonts w:ascii="Sylfaen" w:hAnsi="Sylfaen"/>
          <w:color w:val="FF0000"/>
          <w:lang w:val="ka-GE"/>
        </w:rPr>
        <w:t xml:space="preserve"> </w:t>
      </w:r>
    </w:p>
    <w:p w14:paraId="0DC0343B" w14:textId="77777777" w:rsidR="00124466" w:rsidRPr="00124466" w:rsidRDefault="00124466" w:rsidP="00124466">
      <w:pPr>
        <w:rPr>
          <w:rFonts w:ascii="Sylfaen" w:hAnsi="Sylfaen"/>
          <w:color w:val="FF0000"/>
        </w:rPr>
      </w:pPr>
      <w:r w:rsidRPr="00124466">
        <w:rPr>
          <w:rFonts w:ascii="Sylfaen" w:hAnsi="Sylfaen"/>
          <w:color w:val="FF0000"/>
          <w:lang w:val="ka-GE"/>
        </w:rPr>
        <w:t xml:space="preserve">მრავალპროფილურ კლინიკებში სულ მცირე 12 ინფექციური პროფილის საწოლის ინტეგრაცია </w:t>
      </w:r>
    </w:p>
    <w:p w14:paraId="0FCAE4BE" w14:textId="77777777" w:rsidR="00124466" w:rsidRPr="00124466" w:rsidRDefault="00124466" w:rsidP="00124466">
      <w:pPr>
        <w:rPr>
          <w:rFonts w:ascii="Sylfaen" w:hAnsi="Sylfaen"/>
          <w:color w:val="FF0000"/>
        </w:rPr>
      </w:pPr>
      <w:r w:rsidRPr="00124466">
        <w:rPr>
          <w:rFonts w:ascii="Sylfaen" w:hAnsi="Sylfaen"/>
          <w:b/>
          <w:bCs/>
          <w:color w:val="FF0000"/>
          <w:lang w:val="ka-GE"/>
        </w:rPr>
        <w:t>ტესტირება ადგილზე:</w:t>
      </w:r>
    </w:p>
    <w:p w14:paraId="75B6151A" w14:textId="77777777" w:rsidR="00124466" w:rsidRPr="00124466" w:rsidRDefault="00124466" w:rsidP="00124466">
      <w:pPr>
        <w:rPr>
          <w:rFonts w:ascii="Sylfaen" w:hAnsi="Sylfaen"/>
          <w:color w:val="FF0000"/>
        </w:rPr>
      </w:pPr>
      <w:r w:rsidRPr="00124466">
        <w:rPr>
          <w:rFonts w:ascii="Sylfaen" w:hAnsi="Sylfaen"/>
          <w:color w:val="FF0000"/>
        </w:rPr>
        <w:t xml:space="preserve">PCR </w:t>
      </w:r>
      <w:r w:rsidRPr="00124466">
        <w:rPr>
          <w:rFonts w:ascii="Sylfaen" w:hAnsi="Sylfaen"/>
          <w:color w:val="FF0000"/>
          <w:lang w:val="ka-GE"/>
        </w:rPr>
        <w:t>ტექნოლოგიების მობილიზება 100-ზე მეტი საწოლის მქონე ჰოსპიტლების ბაზაზე არსებულ ლაბორატორიებში</w:t>
      </w:r>
    </w:p>
    <w:p w14:paraId="54E4A38C" w14:textId="77777777" w:rsidR="00432742" w:rsidRPr="00124466" w:rsidRDefault="008B2A63" w:rsidP="00124466">
      <w:pPr>
        <w:numPr>
          <w:ilvl w:val="0"/>
          <w:numId w:val="14"/>
        </w:numPr>
        <w:rPr>
          <w:rFonts w:ascii="Sylfaen" w:hAnsi="Sylfaen"/>
          <w:color w:val="FF0000"/>
        </w:rPr>
      </w:pPr>
      <w:r w:rsidRPr="00124466">
        <w:rPr>
          <w:rFonts w:ascii="Sylfaen" w:hAnsi="Sylfaen"/>
          <w:color w:val="FF0000"/>
          <w:lang w:val="ka-GE"/>
        </w:rPr>
        <w:t xml:space="preserve">დონორული დახმარების ეფექტური გამოყენება შემდეგი მიზნებისთვის </w:t>
      </w:r>
    </w:p>
    <w:p w14:paraId="62631FED" w14:textId="77777777" w:rsidR="00432742" w:rsidRPr="00124466" w:rsidRDefault="008B2A63" w:rsidP="00124466">
      <w:pPr>
        <w:numPr>
          <w:ilvl w:val="1"/>
          <w:numId w:val="14"/>
        </w:numPr>
        <w:rPr>
          <w:rFonts w:ascii="Sylfaen" w:hAnsi="Sylfaen"/>
          <w:color w:val="FF0000"/>
        </w:rPr>
      </w:pPr>
      <w:r w:rsidRPr="00124466">
        <w:rPr>
          <w:rFonts w:ascii="Sylfaen" w:hAnsi="Sylfaen"/>
          <w:color w:val="FF0000"/>
          <w:lang w:val="ka-GE"/>
        </w:rPr>
        <w:t xml:space="preserve">სახელმწიფო სამედიცინო ჰოლდინგის განვითარების გეგმის მომზადება </w:t>
      </w:r>
    </w:p>
    <w:p w14:paraId="0FCCC0C9" w14:textId="77777777" w:rsidR="00432742" w:rsidRPr="00124466" w:rsidRDefault="008B2A63" w:rsidP="00124466">
      <w:pPr>
        <w:numPr>
          <w:ilvl w:val="1"/>
          <w:numId w:val="14"/>
        </w:numPr>
        <w:rPr>
          <w:rFonts w:ascii="Sylfaen" w:hAnsi="Sylfaen"/>
          <w:color w:val="FF0000"/>
        </w:rPr>
      </w:pPr>
      <w:r w:rsidRPr="00124466">
        <w:rPr>
          <w:rFonts w:ascii="Sylfaen" w:hAnsi="Sylfaen"/>
          <w:color w:val="FF0000"/>
          <w:lang w:val="ka-GE"/>
        </w:rPr>
        <w:t>რუხის და ბათუმის საავადმყოფოების სრულად აღჭურვა (2020 წლის ნოემბრამდე)</w:t>
      </w:r>
    </w:p>
    <w:p w14:paraId="3D0C91E5" w14:textId="77777777" w:rsidR="00432742" w:rsidRPr="00124466" w:rsidRDefault="008B2A63" w:rsidP="00124466">
      <w:pPr>
        <w:numPr>
          <w:ilvl w:val="1"/>
          <w:numId w:val="14"/>
        </w:numPr>
        <w:rPr>
          <w:rFonts w:ascii="Sylfaen" w:hAnsi="Sylfaen"/>
          <w:color w:val="FF0000"/>
        </w:rPr>
      </w:pPr>
      <w:r w:rsidRPr="00124466">
        <w:rPr>
          <w:rFonts w:ascii="Sylfaen" w:hAnsi="Sylfaen"/>
          <w:color w:val="FF0000"/>
          <w:lang w:val="ka-GE"/>
        </w:rPr>
        <w:t xml:space="preserve">ლისის ონკოლოგიური საავადმყოფოს რემონტი მულტიპროფილური კლინიკის ამოქმედებისთვის უმოკლეს ვადაში </w:t>
      </w:r>
    </w:p>
    <w:p w14:paraId="2645E4D8" w14:textId="0C99F6E2" w:rsidR="00432742" w:rsidRPr="00124466" w:rsidRDefault="008B2A63" w:rsidP="00124466">
      <w:pPr>
        <w:numPr>
          <w:ilvl w:val="0"/>
          <w:numId w:val="14"/>
        </w:numPr>
        <w:rPr>
          <w:rFonts w:ascii="Sylfaen" w:hAnsi="Sylfaen"/>
          <w:color w:val="FF0000"/>
        </w:rPr>
      </w:pPr>
      <w:r w:rsidRPr="00124466">
        <w:rPr>
          <w:rFonts w:ascii="Sylfaen" w:hAnsi="Sylfaen"/>
          <w:color w:val="FF0000"/>
          <w:lang w:val="ka-GE"/>
        </w:rPr>
        <w:t xml:space="preserve">სახელმწიფო ინვესტიცია ინფექციური საავადმყოფოს შენობის განახლებისთვის: ივნისი 2020   </w:t>
      </w:r>
    </w:p>
    <w:p w14:paraId="305A5980" w14:textId="77777777" w:rsidR="00432742" w:rsidRPr="00124466" w:rsidRDefault="008B2A63" w:rsidP="00124466">
      <w:pPr>
        <w:numPr>
          <w:ilvl w:val="0"/>
          <w:numId w:val="14"/>
        </w:numPr>
        <w:rPr>
          <w:rFonts w:ascii="Sylfaen" w:hAnsi="Sylfaen"/>
          <w:color w:val="FF0000"/>
        </w:rPr>
      </w:pPr>
      <w:r w:rsidRPr="00124466">
        <w:rPr>
          <w:rFonts w:ascii="Sylfaen" w:hAnsi="Sylfaen"/>
          <w:color w:val="FF0000"/>
          <w:lang w:val="ka-GE"/>
        </w:rPr>
        <w:t>სამედიცინო და ფარმაცევტული საქმიანობის სააგენტოს აქტიური მონიტორინგი</w:t>
      </w:r>
    </w:p>
    <w:p w14:paraId="152840DF" w14:textId="77777777" w:rsidR="00432742" w:rsidRPr="00124466" w:rsidRDefault="008B2A63" w:rsidP="00124466">
      <w:pPr>
        <w:numPr>
          <w:ilvl w:val="0"/>
          <w:numId w:val="14"/>
        </w:numPr>
        <w:rPr>
          <w:rFonts w:ascii="Sylfaen" w:hAnsi="Sylfaen"/>
          <w:color w:val="FF0000"/>
        </w:rPr>
      </w:pPr>
      <w:r w:rsidRPr="00124466">
        <w:rPr>
          <w:rFonts w:ascii="Sylfaen" w:hAnsi="Sylfaen"/>
          <w:color w:val="FF0000"/>
          <w:lang w:val="ka-GE"/>
        </w:rPr>
        <w:t xml:space="preserve">განახლებული სანებართვო პირობების დროული დანერგვა- განსაკუთრებით ინფექციის პრევენციის და კონტროლის ნაწილში </w:t>
      </w:r>
    </w:p>
    <w:p w14:paraId="444D556C" w14:textId="04B3A263" w:rsidR="00432742" w:rsidRPr="00124466" w:rsidRDefault="008B2A63" w:rsidP="00124466">
      <w:pPr>
        <w:numPr>
          <w:ilvl w:val="0"/>
          <w:numId w:val="14"/>
        </w:numPr>
        <w:rPr>
          <w:rFonts w:ascii="Sylfaen" w:hAnsi="Sylfaen"/>
          <w:color w:val="FF0000"/>
        </w:rPr>
      </w:pPr>
      <w:r w:rsidRPr="00124466">
        <w:rPr>
          <w:rFonts w:ascii="Sylfaen" w:hAnsi="Sylfaen"/>
          <w:color w:val="FF0000"/>
          <w:lang w:val="ka-GE"/>
        </w:rPr>
        <w:t>პირადი დაცვის საშუალებებით ცენტრალიზებული მომარაგება კოვიდისა და ცხელების კლინიკებში</w:t>
      </w:r>
      <w:r w:rsidR="00393BD9">
        <w:rPr>
          <w:rFonts w:ascii="Sylfaen" w:hAnsi="Sylfaen"/>
          <w:color w:val="FF0000"/>
          <w:lang w:val="ka-GE"/>
        </w:rPr>
        <w:t xml:space="preserve"> - მიმდინარე ეტაპზე განიხილება კლინიკების მიერ პდი დამოუკიდებლად შესყიდვის საკითხი. მოხდება დანახარკების ანაზღაურება სახელმწიფო პროგრამის ფარგლებში. </w:t>
      </w:r>
    </w:p>
    <w:p w14:paraId="65D2E2BA" w14:textId="3A8C0066" w:rsidR="00432742" w:rsidRPr="00124466" w:rsidRDefault="008B2A63" w:rsidP="00124466">
      <w:pPr>
        <w:numPr>
          <w:ilvl w:val="0"/>
          <w:numId w:val="14"/>
        </w:numPr>
        <w:rPr>
          <w:rFonts w:ascii="Sylfaen" w:hAnsi="Sylfaen"/>
          <w:color w:val="FF0000"/>
        </w:rPr>
      </w:pPr>
      <w:r w:rsidRPr="00124466">
        <w:rPr>
          <w:rFonts w:ascii="Sylfaen" w:hAnsi="Sylfaen"/>
          <w:color w:val="FF0000"/>
          <w:lang w:val="ka-GE"/>
        </w:rPr>
        <w:t xml:space="preserve">ორმაგი </w:t>
      </w:r>
      <w:r w:rsidR="00393BD9">
        <w:rPr>
          <w:rFonts w:ascii="Sylfaen" w:hAnsi="Sylfaen"/>
          <w:color w:val="FF0000"/>
          <w:lang w:val="ka-GE"/>
        </w:rPr>
        <w:t>დას</w:t>
      </w:r>
      <w:r w:rsidRPr="00124466">
        <w:rPr>
          <w:rFonts w:ascii="Sylfaen" w:hAnsi="Sylfaen"/>
          <w:color w:val="FF0000"/>
          <w:lang w:val="ka-GE"/>
        </w:rPr>
        <w:t>ა</w:t>
      </w:r>
      <w:r w:rsidR="00393BD9">
        <w:rPr>
          <w:rFonts w:ascii="Sylfaen" w:hAnsi="Sylfaen"/>
          <w:color w:val="FF0000"/>
          <w:lang w:val="ka-GE"/>
        </w:rPr>
        <w:t>ქ</w:t>
      </w:r>
      <w:r w:rsidRPr="00124466">
        <w:rPr>
          <w:rFonts w:ascii="Sylfaen" w:hAnsi="Sylfaen"/>
          <w:color w:val="FF0000"/>
          <w:lang w:val="ka-GE"/>
        </w:rPr>
        <w:t>მების შეზღუდვა და პრიორიტეტული დასაქმება კოვიდისა და ცხელების კლინიკებში</w:t>
      </w:r>
    </w:p>
    <w:p w14:paraId="6650F93F" w14:textId="77777777" w:rsidR="00432742" w:rsidRPr="00124466" w:rsidRDefault="008B2A63" w:rsidP="00124466">
      <w:pPr>
        <w:numPr>
          <w:ilvl w:val="0"/>
          <w:numId w:val="14"/>
        </w:numPr>
        <w:rPr>
          <w:rFonts w:ascii="Sylfaen" w:hAnsi="Sylfaen"/>
          <w:color w:val="FF0000"/>
        </w:rPr>
      </w:pPr>
      <w:r w:rsidRPr="00124466">
        <w:rPr>
          <w:rFonts w:ascii="Sylfaen" w:hAnsi="Sylfaen"/>
          <w:color w:val="FF0000"/>
          <w:lang w:val="ka-GE"/>
        </w:rPr>
        <w:t>კოვიდ19 ის მართვის საკითხებზე პროფესიული განათლების პროგრამების ხელშეწყობა</w:t>
      </w:r>
    </w:p>
    <w:p w14:paraId="4B76D382" w14:textId="77777777" w:rsidR="00432742" w:rsidRPr="00124466" w:rsidRDefault="008B2A63" w:rsidP="00124466">
      <w:pPr>
        <w:numPr>
          <w:ilvl w:val="0"/>
          <w:numId w:val="14"/>
        </w:numPr>
        <w:rPr>
          <w:rFonts w:ascii="Sylfaen" w:hAnsi="Sylfaen"/>
          <w:color w:val="FF0000"/>
        </w:rPr>
      </w:pPr>
      <w:r w:rsidRPr="00124466">
        <w:rPr>
          <w:rFonts w:ascii="Sylfaen" w:hAnsi="Sylfaen"/>
          <w:color w:val="FF0000"/>
          <w:lang w:val="ka-GE"/>
        </w:rPr>
        <w:t xml:space="preserve">პერსონალის ფინანსური წახალისების მექანიზმების შემუშავება და დანერგვა </w:t>
      </w:r>
    </w:p>
    <w:p w14:paraId="7F06AD09" w14:textId="77777777" w:rsidR="00432742" w:rsidRPr="00124466" w:rsidRDefault="008B2A63" w:rsidP="00124466">
      <w:pPr>
        <w:numPr>
          <w:ilvl w:val="0"/>
          <w:numId w:val="14"/>
        </w:numPr>
        <w:rPr>
          <w:rFonts w:ascii="Sylfaen" w:hAnsi="Sylfaen"/>
          <w:color w:val="FF0000"/>
        </w:rPr>
      </w:pPr>
      <w:r w:rsidRPr="00124466">
        <w:rPr>
          <w:rFonts w:ascii="Sylfaen" w:hAnsi="Sylfaen"/>
          <w:b/>
          <w:bCs/>
          <w:color w:val="FF0000"/>
          <w:lang w:val="ka-GE"/>
        </w:rPr>
        <w:t>ჰიბრიდული მოდელი</w:t>
      </w:r>
      <w:r w:rsidRPr="00124466">
        <w:rPr>
          <w:rFonts w:ascii="Sylfaen" w:hAnsi="Sylfaen"/>
          <w:color w:val="FF0000"/>
          <w:lang w:val="ka-GE"/>
        </w:rPr>
        <w:t xml:space="preserve">: მხოლოდ ცხელების ან კოვიდის სერვისების მიწოდებასთან ერთად, ინფექციის კონტროლის წესების მაქსიმალური დაცვის პირობებში სხვა სერვისების აღდგენა </w:t>
      </w:r>
    </w:p>
    <w:p w14:paraId="3E2927C2" w14:textId="77777777" w:rsidR="00432742" w:rsidRPr="00124466" w:rsidRDefault="008B2A63" w:rsidP="00124466">
      <w:pPr>
        <w:numPr>
          <w:ilvl w:val="0"/>
          <w:numId w:val="14"/>
        </w:numPr>
        <w:rPr>
          <w:rFonts w:ascii="Sylfaen" w:hAnsi="Sylfaen"/>
          <w:color w:val="FF0000"/>
        </w:rPr>
      </w:pPr>
      <w:r w:rsidRPr="00124466">
        <w:rPr>
          <w:rFonts w:ascii="Sylfaen" w:hAnsi="Sylfaen"/>
          <w:color w:val="FF0000"/>
          <w:lang w:val="ka-GE"/>
        </w:rPr>
        <w:lastRenderedPageBreak/>
        <w:t xml:space="preserve">2020 წლის 1 ივნისიდან ცხელების, ხოლო 15 ივნისიდან კოვიდ კლინიკები უფლებამოსილი არიან აწარმოონ სხვა ნებადართული სერვისებიც, გარდა ცხელების ტრიაჟის და კოვიდზე საეჭვო შემთხვევის მართვისა </w:t>
      </w:r>
    </w:p>
    <w:p w14:paraId="4BE7101F" w14:textId="77777777" w:rsidR="00432742" w:rsidRPr="00124466" w:rsidRDefault="008B2A63" w:rsidP="00124466">
      <w:pPr>
        <w:numPr>
          <w:ilvl w:val="0"/>
          <w:numId w:val="14"/>
        </w:numPr>
        <w:rPr>
          <w:rFonts w:ascii="Sylfaen" w:hAnsi="Sylfaen"/>
          <w:color w:val="FF0000"/>
        </w:rPr>
      </w:pPr>
      <w:r w:rsidRPr="00124466">
        <w:rPr>
          <w:rFonts w:ascii="Sylfaen" w:hAnsi="Sylfaen"/>
          <w:color w:val="FF0000"/>
          <w:lang w:val="ka-GE"/>
        </w:rPr>
        <w:t xml:space="preserve">სრული მობილიზაციის ვალდებულება სამინისტროს მითითების საფუძველზე დაუყოვნებლივ, მაგრამ არაუმეტეს 24 საათის განმავლობაში </w:t>
      </w:r>
    </w:p>
    <w:p w14:paraId="7A625C82" w14:textId="77777777" w:rsidR="00432742" w:rsidRPr="00124466" w:rsidRDefault="008B2A63" w:rsidP="00124466">
      <w:pPr>
        <w:numPr>
          <w:ilvl w:val="0"/>
          <w:numId w:val="14"/>
        </w:numPr>
        <w:rPr>
          <w:rFonts w:ascii="Sylfaen" w:hAnsi="Sylfaen"/>
          <w:color w:val="FF0000"/>
        </w:rPr>
      </w:pPr>
      <w:r w:rsidRPr="00124466">
        <w:rPr>
          <w:rFonts w:ascii="Sylfaen" w:hAnsi="Sylfaen"/>
          <w:color w:val="FF0000"/>
          <w:lang w:val="ka-GE"/>
        </w:rPr>
        <w:t xml:space="preserve">კოვიდ 19-ის რეაბილიტაციის სერვისის ამოქმედება  აბასთუმნის ფილტვის დაავადებათა რეაბილიტაციის ცენტრის ბაზაზე. </w:t>
      </w:r>
    </w:p>
    <w:p w14:paraId="1F6DD215" w14:textId="5163E2B1" w:rsidR="005E5D1B" w:rsidRPr="005E5D1B" w:rsidRDefault="005E5D1B" w:rsidP="005E5D1B">
      <w:pPr>
        <w:rPr>
          <w:rFonts w:ascii="Sylfaen" w:hAnsi="Sylfaen"/>
          <w:lang w:val="ka-GE"/>
        </w:rPr>
      </w:pPr>
    </w:p>
    <w:p w14:paraId="0973476E" w14:textId="2368AF3B" w:rsidR="005E5D1B" w:rsidRPr="008F5395" w:rsidRDefault="005E5D1B" w:rsidP="005E5D1B">
      <w:pPr>
        <w:rPr>
          <w:rFonts w:ascii="Sylfaen" w:hAnsi="Sylfaen"/>
          <w:b/>
          <w:lang w:val="ka-GE"/>
        </w:rPr>
      </w:pPr>
      <w:r w:rsidRPr="008F5395">
        <w:rPr>
          <w:rFonts w:ascii="Sylfaen" w:hAnsi="Sylfaen"/>
          <w:b/>
          <w:lang w:val="ka-GE"/>
        </w:rPr>
        <w:t>მეოთხე ამოცანა: პირველადი ჯანდაცვის შესაძლებლობების გაძლიერება</w:t>
      </w:r>
    </w:p>
    <w:p w14:paraId="4A7B42E0" w14:textId="7FB81E52" w:rsidR="00544EA4" w:rsidRPr="00544EA4" w:rsidRDefault="00544EA4" w:rsidP="00544EA4">
      <w:pPr>
        <w:rPr>
          <w:rFonts w:ascii="Sylfaen" w:hAnsi="Sylfaen"/>
          <w:color w:val="FF0000"/>
        </w:rPr>
      </w:pPr>
      <w:r w:rsidRPr="00544EA4">
        <w:rPr>
          <w:rFonts w:ascii="Sylfaen" w:hAnsi="Sylfaen"/>
          <w:color w:val="FF0000"/>
          <w:lang w:val="ka-GE"/>
        </w:rPr>
        <w:t xml:space="preserve">სელექტიური კონტრაქტირება თბილისში, ბათუმსა და ქუთაისში:  88 სამედიცინო დაწესებულება აგრძელებს სერვისის მიწოდებას  </w:t>
      </w:r>
    </w:p>
    <w:p w14:paraId="4E6192BD" w14:textId="77777777" w:rsidR="00124466" w:rsidRDefault="00544EA4" w:rsidP="00124466">
      <w:pPr>
        <w:rPr>
          <w:rFonts w:ascii="Sylfaen" w:hAnsi="Sylfaen"/>
          <w:color w:val="FF0000"/>
          <w:lang w:val="ka-GE"/>
        </w:rPr>
      </w:pPr>
      <w:r w:rsidRPr="00544EA4">
        <w:rPr>
          <w:rFonts w:ascii="Sylfaen" w:hAnsi="Sylfaen"/>
          <w:color w:val="FF0000"/>
          <w:lang w:val="ka-GE"/>
        </w:rPr>
        <w:t xml:space="preserve">112-ონლაინ კონსულტაციის მოდელის შენარჩუნება მუდმივ მზადყოფნაში </w:t>
      </w:r>
    </w:p>
    <w:p w14:paraId="7BDFC496" w14:textId="2AD527B8" w:rsidR="00124466" w:rsidRPr="00124466" w:rsidRDefault="00124466" w:rsidP="00124466">
      <w:pPr>
        <w:rPr>
          <w:rFonts w:ascii="Sylfaen" w:hAnsi="Sylfaen"/>
          <w:color w:val="FF0000"/>
          <w:lang w:val="ka-GE"/>
        </w:rPr>
      </w:pPr>
      <w:r w:rsidRPr="00124466">
        <w:rPr>
          <w:rFonts w:ascii="Sylfaen" w:hAnsi="Sylfaen"/>
          <w:color w:val="FF0000"/>
          <w:lang w:val="ka-GE"/>
        </w:rPr>
        <w:t xml:space="preserve">112ის ონლაინ კონსულტაციის მოდელში ჩართული 25 კლინიკის ბაზაზე </w:t>
      </w:r>
      <w:r w:rsidRPr="00124466">
        <w:rPr>
          <w:rFonts w:ascii="Sylfaen" w:hAnsi="Sylfaen"/>
          <w:color w:val="FF0000"/>
        </w:rPr>
        <w:t xml:space="preserve">PCR </w:t>
      </w:r>
      <w:r w:rsidRPr="00124466">
        <w:rPr>
          <w:rFonts w:ascii="Sylfaen" w:hAnsi="Sylfaen"/>
          <w:color w:val="FF0000"/>
          <w:lang w:val="ka-GE"/>
        </w:rPr>
        <w:t xml:space="preserve">ტესტირების შესაძლებლობის შექმნა: </w:t>
      </w:r>
    </w:p>
    <w:p w14:paraId="5285A361" w14:textId="77777777" w:rsidR="00124466" w:rsidRPr="00124466" w:rsidRDefault="00124466" w:rsidP="00124466">
      <w:pPr>
        <w:numPr>
          <w:ilvl w:val="2"/>
          <w:numId w:val="13"/>
        </w:numPr>
        <w:rPr>
          <w:rFonts w:ascii="Sylfaen" w:hAnsi="Sylfaen"/>
          <w:color w:val="FF0000"/>
        </w:rPr>
      </w:pPr>
      <w:r w:rsidRPr="00124466">
        <w:rPr>
          <w:rFonts w:ascii="Sylfaen" w:hAnsi="Sylfaen"/>
          <w:color w:val="FF0000"/>
          <w:lang w:val="ka-GE"/>
        </w:rPr>
        <w:t>ცხვირ-ხახიდან ნაცხის აღებაში პერსონალის ტრეინინგი</w:t>
      </w:r>
    </w:p>
    <w:p w14:paraId="67F4819E" w14:textId="5E342367" w:rsidR="00544EA4" w:rsidRPr="00124466" w:rsidRDefault="00124466" w:rsidP="00544EA4">
      <w:pPr>
        <w:numPr>
          <w:ilvl w:val="2"/>
          <w:numId w:val="13"/>
        </w:numPr>
        <w:rPr>
          <w:rFonts w:ascii="Sylfaen" w:hAnsi="Sylfaen"/>
          <w:color w:val="FF0000"/>
        </w:rPr>
      </w:pPr>
      <w:r w:rsidRPr="00124466">
        <w:rPr>
          <w:rFonts w:ascii="Sylfaen" w:hAnsi="Sylfaen"/>
          <w:color w:val="FF0000"/>
        </w:rPr>
        <w:t xml:space="preserve">PCR </w:t>
      </w:r>
      <w:r w:rsidRPr="00124466">
        <w:rPr>
          <w:rFonts w:ascii="Sylfaen" w:hAnsi="Sylfaen"/>
          <w:color w:val="FF0000"/>
          <w:lang w:val="ka-GE"/>
        </w:rPr>
        <w:t xml:space="preserve">ლაბორატორიებში მასალის ტრანსპორტირების სქემის შემუშავება და ამოქმედება (2020 წლის ივნისიდან) </w:t>
      </w:r>
    </w:p>
    <w:p w14:paraId="7B31792C" w14:textId="16AFA695" w:rsidR="00544EA4" w:rsidRPr="00544EA4" w:rsidRDefault="00544EA4" w:rsidP="00544EA4">
      <w:pPr>
        <w:rPr>
          <w:rFonts w:ascii="Sylfaen" w:hAnsi="Sylfaen"/>
          <w:color w:val="FF0000"/>
        </w:rPr>
      </w:pPr>
      <w:r w:rsidRPr="00544EA4">
        <w:rPr>
          <w:rFonts w:ascii="Sylfaen" w:hAnsi="Sylfaen"/>
          <w:color w:val="FF0000"/>
          <w:lang w:val="ka-GE"/>
        </w:rPr>
        <w:t xml:space="preserve">სამედიცინო პერსონალის პროფესიული განვითარება და წახალისება:  2500 ოჯახის ექიმი მომზადებულია კოვიდ 19--ის დიაგნოსტიკასა და მართვაში </w:t>
      </w:r>
    </w:p>
    <w:p w14:paraId="64F4A96A" w14:textId="77777777" w:rsidR="00544EA4" w:rsidRPr="00544EA4" w:rsidRDefault="00544EA4" w:rsidP="00544EA4">
      <w:pPr>
        <w:rPr>
          <w:rFonts w:ascii="Sylfaen" w:hAnsi="Sylfaen"/>
          <w:color w:val="FF0000"/>
        </w:rPr>
      </w:pPr>
      <w:r w:rsidRPr="00544EA4">
        <w:rPr>
          <w:rFonts w:ascii="Sylfaen" w:hAnsi="Sylfaen"/>
          <w:color w:val="FF0000"/>
          <w:lang w:val="ka-GE"/>
        </w:rPr>
        <w:t xml:space="preserve">დონორული დახმარების ეფექტური გამოყენება შემდეგი მიზნებისთვის </w:t>
      </w:r>
    </w:p>
    <w:p w14:paraId="191429E4" w14:textId="77777777" w:rsidR="00544EA4" w:rsidRPr="00544EA4" w:rsidRDefault="00544EA4" w:rsidP="00544EA4">
      <w:pPr>
        <w:pStyle w:val="ListParagraph"/>
        <w:numPr>
          <w:ilvl w:val="0"/>
          <w:numId w:val="12"/>
        </w:numPr>
        <w:rPr>
          <w:rFonts w:ascii="Sylfaen" w:hAnsi="Sylfaen"/>
          <w:color w:val="FF0000"/>
        </w:rPr>
      </w:pPr>
      <w:r w:rsidRPr="00544EA4">
        <w:rPr>
          <w:rFonts w:ascii="Sylfaen" w:hAnsi="Sylfaen"/>
          <w:color w:val="FF0000"/>
          <w:lang w:val="ka-GE"/>
        </w:rPr>
        <w:t>სოფლად პირველადი ჯანდაცვის 300 ობიექტის აღჭურვა</w:t>
      </w:r>
    </w:p>
    <w:p w14:paraId="3597D643" w14:textId="77777777" w:rsidR="00544EA4" w:rsidRPr="00544EA4" w:rsidRDefault="00544EA4" w:rsidP="00544EA4">
      <w:pPr>
        <w:pStyle w:val="ListParagraph"/>
        <w:numPr>
          <w:ilvl w:val="0"/>
          <w:numId w:val="12"/>
        </w:numPr>
        <w:rPr>
          <w:rFonts w:ascii="Sylfaen" w:hAnsi="Sylfaen"/>
          <w:color w:val="FF0000"/>
        </w:rPr>
      </w:pPr>
      <w:r w:rsidRPr="00544EA4">
        <w:rPr>
          <w:rFonts w:ascii="Sylfaen" w:hAnsi="Sylfaen"/>
          <w:color w:val="FF0000"/>
          <w:lang w:val="ka-GE"/>
        </w:rPr>
        <w:t>ტელემედიცინის შესაძლებლობების შექმნა და ამოქმედება პილოტურად 2020 წლის ბოლომდე</w:t>
      </w:r>
    </w:p>
    <w:p w14:paraId="1D03984A" w14:textId="67390A1D" w:rsidR="00544EA4" w:rsidRDefault="00544EA4" w:rsidP="00544EA4">
      <w:pPr>
        <w:rPr>
          <w:rFonts w:ascii="Sylfaen" w:hAnsi="Sylfaen"/>
          <w:color w:val="FF0000"/>
          <w:lang w:val="ka-GE"/>
        </w:rPr>
      </w:pPr>
      <w:r w:rsidRPr="00544EA4">
        <w:rPr>
          <w:rFonts w:ascii="Sylfaen" w:hAnsi="Sylfaen"/>
          <w:color w:val="FF0000"/>
          <w:lang w:val="ka-GE"/>
        </w:rPr>
        <w:t xml:space="preserve">ჯანრთელობის მსოფლიო ორგანიზაციის ტექნიკური დახმარებით პჯდ დაფინანსების პაკეტის გადახედვა და განახლება ბაზისურ სერვისებზე ხარისხისა და ხელმისაწვდომობის გაუმჯობესების მიზნით </w:t>
      </w:r>
    </w:p>
    <w:p w14:paraId="021731EB" w14:textId="79B72A09" w:rsidR="005E5D1B" w:rsidRPr="005E5D1B" w:rsidRDefault="005E5D1B" w:rsidP="005E5D1B">
      <w:pPr>
        <w:rPr>
          <w:rFonts w:ascii="Sylfaen" w:hAnsi="Sylfaen"/>
          <w:lang w:val="ka-GE"/>
        </w:rPr>
      </w:pPr>
    </w:p>
    <w:p w14:paraId="26880EAB" w14:textId="361B1769" w:rsidR="005E5D1B" w:rsidRPr="008F5395" w:rsidRDefault="005E5D1B" w:rsidP="005E5D1B">
      <w:pPr>
        <w:rPr>
          <w:rFonts w:ascii="Sylfaen" w:hAnsi="Sylfaen"/>
          <w:b/>
          <w:lang w:val="ka-GE"/>
        </w:rPr>
      </w:pPr>
      <w:r w:rsidRPr="008F5395">
        <w:rPr>
          <w:rFonts w:ascii="Sylfaen" w:hAnsi="Sylfaen"/>
          <w:b/>
          <w:lang w:val="ka-GE"/>
        </w:rPr>
        <w:t>მეხუთე ამოცანა: ჯანდაცვის ბაზისური სერვისების ხარისხისა და სერვისებზე უწყვეტობის შენარჩუნება</w:t>
      </w:r>
    </w:p>
    <w:p w14:paraId="0362B2D6" w14:textId="77777777" w:rsidR="00F63419" w:rsidRPr="00F63419" w:rsidRDefault="00F63419" w:rsidP="00F63419">
      <w:pPr>
        <w:ind w:firstLine="360"/>
        <w:rPr>
          <w:rFonts w:ascii="Sylfaen" w:hAnsi="Sylfaen"/>
          <w:color w:val="FF0000"/>
        </w:rPr>
      </w:pPr>
      <w:r w:rsidRPr="00F63419">
        <w:rPr>
          <w:rFonts w:ascii="Sylfaen" w:hAnsi="Sylfaen"/>
          <w:color w:val="FF0000"/>
          <w:lang w:val="ka-GE"/>
        </w:rPr>
        <w:t xml:space="preserve">ჯანდაცვის სერვისებზე შეუფერხებელი ხელმისაწვდომობა ეხლა იმაზე მეტად მნიშვნელოვანია, ვიდრე ოდესმე იყო </w:t>
      </w:r>
    </w:p>
    <w:p w14:paraId="327D2E47" w14:textId="77777777" w:rsidR="00F63419" w:rsidRDefault="00F63419" w:rsidP="00F63419">
      <w:pPr>
        <w:ind w:firstLine="360"/>
        <w:rPr>
          <w:rFonts w:ascii="Sylfaen" w:hAnsi="Sylfaen"/>
          <w:color w:val="FF0000"/>
          <w:lang w:val="ka-GE"/>
        </w:rPr>
      </w:pPr>
      <w:r>
        <w:rPr>
          <w:rFonts w:ascii="Sylfaen" w:hAnsi="Sylfaen"/>
          <w:color w:val="FF0000"/>
          <w:lang w:val="ka-GE"/>
        </w:rPr>
        <w:lastRenderedPageBreak/>
        <w:t xml:space="preserve">საქართველოს მთავრობა და ჯანდაცვის სამინისტრო მუშაობს </w:t>
      </w:r>
      <w:r w:rsidRPr="00F63419">
        <w:rPr>
          <w:rFonts w:ascii="Sylfaen" w:hAnsi="Sylfaen"/>
          <w:color w:val="FF0000"/>
          <w:lang w:val="ka-GE"/>
        </w:rPr>
        <w:t>ჯანდაცვის დაფინანსების პოლიტიკა</w:t>
      </w:r>
      <w:r>
        <w:rPr>
          <w:rFonts w:ascii="Sylfaen" w:hAnsi="Sylfaen"/>
          <w:color w:val="FF0000"/>
          <w:lang w:val="ka-GE"/>
        </w:rPr>
        <w:t>ზე</w:t>
      </w:r>
      <w:r w:rsidRPr="00F63419">
        <w:rPr>
          <w:rFonts w:ascii="Sylfaen" w:hAnsi="Sylfaen"/>
          <w:color w:val="FF0000"/>
          <w:lang w:val="ka-GE"/>
        </w:rPr>
        <w:t xml:space="preserve">, რომელიც დაემყარება რისკების და სარგებლის სამართლიან გადანაწილებას </w:t>
      </w:r>
      <w:r>
        <w:rPr>
          <w:rFonts w:ascii="Sylfaen" w:hAnsi="Sylfaen"/>
          <w:color w:val="FF0000"/>
          <w:lang w:val="ka-GE"/>
        </w:rPr>
        <w:t xml:space="preserve">და გაზრდის მოიცვას და ხარისხს ჯანდაცვაში. </w:t>
      </w:r>
    </w:p>
    <w:p w14:paraId="4EC9EAEE" w14:textId="7583C2A1" w:rsidR="00F63419" w:rsidRPr="00F63419" w:rsidRDefault="00F63419" w:rsidP="00F63419">
      <w:pPr>
        <w:ind w:firstLine="360"/>
        <w:rPr>
          <w:rFonts w:ascii="Sylfaen" w:hAnsi="Sylfaen"/>
          <w:color w:val="FF0000"/>
        </w:rPr>
      </w:pPr>
      <w:r w:rsidRPr="00F63419">
        <w:rPr>
          <w:rFonts w:ascii="Sylfaen" w:hAnsi="Sylfaen"/>
          <w:color w:val="FF0000"/>
          <w:lang w:val="ka-GE"/>
        </w:rPr>
        <w:t>ჯანდაცვის სექტორის განვითარების სტრატეგიის მომზადების პროცესი განახლდა და დასრულდება სტრატეგიის შემუშავებით 2020 წლის სექტემბრამდე</w:t>
      </w:r>
      <w:r>
        <w:rPr>
          <w:rFonts w:ascii="Sylfaen" w:hAnsi="Sylfaen"/>
          <w:color w:val="FF0000"/>
          <w:lang w:val="ka-GE"/>
        </w:rPr>
        <w:t xml:space="preserve">. </w:t>
      </w:r>
    </w:p>
    <w:p w14:paraId="31481974" w14:textId="78691D7D" w:rsidR="005E5D1B" w:rsidRDefault="0023205B" w:rsidP="00965F17">
      <w:pPr>
        <w:ind w:firstLine="360"/>
        <w:rPr>
          <w:rFonts w:ascii="Sylfaen" w:hAnsi="Sylfaen"/>
          <w:color w:val="FF0000"/>
          <w:lang w:val="ka-GE"/>
        </w:rPr>
      </w:pPr>
      <w:r w:rsidRPr="0023205B">
        <w:rPr>
          <w:rFonts w:ascii="Sylfaen" w:hAnsi="Sylfaen"/>
          <w:color w:val="FF0000"/>
          <w:lang w:val="ka-GE"/>
        </w:rPr>
        <w:t xml:space="preserve">საქართველოს მოქალაქეებისთვის ხელმისაწვდომობა </w:t>
      </w:r>
      <w:r w:rsidR="00F63419">
        <w:rPr>
          <w:rFonts w:ascii="Sylfaen" w:hAnsi="Sylfaen"/>
          <w:color w:val="FF0000"/>
          <w:lang w:val="ka-GE"/>
        </w:rPr>
        <w:t>უზრუნვ</w:t>
      </w:r>
      <w:r w:rsidRPr="0023205B">
        <w:rPr>
          <w:rFonts w:ascii="Sylfaen" w:hAnsi="Sylfaen"/>
          <w:color w:val="FF0000"/>
          <w:lang w:val="ka-GE"/>
        </w:rPr>
        <w:t xml:space="preserve">ელყოფილია სახელმწიფო პროგრამის ფარგლებში. </w:t>
      </w:r>
    </w:p>
    <w:p w14:paraId="7BF0B88E" w14:textId="77777777" w:rsidR="00432742" w:rsidRPr="00F63419" w:rsidRDefault="008B2A63" w:rsidP="00F63419">
      <w:pPr>
        <w:numPr>
          <w:ilvl w:val="0"/>
          <w:numId w:val="11"/>
        </w:numPr>
        <w:rPr>
          <w:rFonts w:ascii="Sylfaen" w:hAnsi="Sylfaen"/>
          <w:color w:val="FF0000"/>
        </w:rPr>
      </w:pPr>
      <w:r w:rsidRPr="00F63419">
        <w:rPr>
          <w:rFonts w:ascii="Sylfaen" w:hAnsi="Sylfaen"/>
          <w:color w:val="FF0000"/>
          <w:lang w:val="ka-GE"/>
        </w:rPr>
        <w:t xml:space="preserve">იმუნიზაციის პროგრამების შეუფერხებელი განხორციელება და გაფართოვება ისეთი რისკების თავიდან აცილებელისთვის, რაც  დაამძიმებს კოვიდ 19 -ის კლინიკურ გამოსავლებს მაგ. გრიპის საწინააღმდეგო იმუნიზაცია, პნევმონიის საწინააღმდეგო იმუნიზაცია ხანდაზმულებში </w:t>
      </w:r>
    </w:p>
    <w:p w14:paraId="5CE507A9" w14:textId="77777777" w:rsidR="00432742" w:rsidRPr="00F63419" w:rsidRDefault="008B2A63" w:rsidP="00F63419">
      <w:pPr>
        <w:numPr>
          <w:ilvl w:val="0"/>
          <w:numId w:val="11"/>
        </w:numPr>
        <w:rPr>
          <w:rFonts w:ascii="Sylfaen" w:hAnsi="Sylfaen"/>
          <w:color w:val="FF0000"/>
        </w:rPr>
      </w:pPr>
      <w:r w:rsidRPr="00F63419">
        <w:rPr>
          <w:rFonts w:ascii="Sylfaen" w:hAnsi="Sylfaen"/>
          <w:color w:val="FF0000"/>
          <w:lang w:val="ka-GE"/>
        </w:rPr>
        <w:t xml:space="preserve">კოვიდის პრევენციის განსაკუთრებით მკაცრი ზომები თავშესაფრებში, ფსიქიკური ჯანმრთელობის ცენტრებში, შშმ პირთა სერვისების მიმწოდებელ დაწესებულებებში-სავალდებულო ტესტირება და დისტანცირების ღონისძიებები </w:t>
      </w:r>
    </w:p>
    <w:p w14:paraId="376D731D" w14:textId="77777777" w:rsidR="00F63419" w:rsidRPr="0023205B" w:rsidRDefault="00F63419" w:rsidP="00965F17">
      <w:pPr>
        <w:ind w:firstLine="360"/>
        <w:rPr>
          <w:rFonts w:ascii="Sylfaen" w:hAnsi="Sylfaen"/>
          <w:color w:val="FF0000"/>
          <w:lang w:val="ka-GE"/>
        </w:rPr>
      </w:pPr>
    </w:p>
    <w:p w14:paraId="17229187" w14:textId="606775DD" w:rsidR="0023205B" w:rsidRPr="0023205B" w:rsidRDefault="0023205B" w:rsidP="0023205B">
      <w:pPr>
        <w:rPr>
          <w:rFonts w:ascii="Sylfaen" w:hAnsi="Sylfaen"/>
          <w:color w:val="FF0000"/>
          <w:lang w:val="ka-GE"/>
        </w:rPr>
      </w:pPr>
      <w:r w:rsidRPr="0023205B">
        <w:rPr>
          <w:rFonts w:ascii="Sylfaen" w:hAnsi="Sylfaen"/>
          <w:color w:val="FF0000"/>
          <w:lang w:val="ka-GE"/>
        </w:rPr>
        <w:t>არა საქართველოს მოქალაქეებისთვის</w:t>
      </w:r>
    </w:p>
    <w:p w14:paraId="6D8D8D6C" w14:textId="77777777" w:rsidR="00432742" w:rsidRPr="0023205B" w:rsidRDefault="008B2A63" w:rsidP="0023205B">
      <w:pPr>
        <w:numPr>
          <w:ilvl w:val="0"/>
          <w:numId w:val="10"/>
        </w:numPr>
        <w:rPr>
          <w:rFonts w:ascii="Sylfaen" w:hAnsi="Sylfaen"/>
          <w:color w:val="FF0000"/>
        </w:rPr>
      </w:pPr>
      <w:r w:rsidRPr="0023205B">
        <w:rPr>
          <w:rFonts w:ascii="Sylfaen" w:hAnsi="Sylfaen"/>
          <w:color w:val="FF0000"/>
          <w:lang w:val="ka-GE"/>
        </w:rPr>
        <w:t>საკანონმდებლო ცვლილებების ინიცირება სავალდებულო სამოგზაურო დაზღვევის დანერგვისთვის: 2020 წლის ივნისი</w:t>
      </w:r>
    </w:p>
    <w:p w14:paraId="6A774B4A" w14:textId="77777777" w:rsidR="00432742" w:rsidRPr="0023205B" w:rsidRDefault="008B2A63" w:rsidP="0023205B">
      <w:pPr>
        <w:numPr>
          <w:ilvl w:val="0"/>
          <w:numId w:val="10"/>
        </w:numPr>
        <w:rPr>
          <w:rFonts w:ascii="Sylfaen" w:hAnsi="Sylfaen"/>
          <w:color w:val="FF0000"/>
        </w:rPr>
      </w:pPr>
      <w:r w:rsidRPr="0023205B">
        <w:rPr>
          <w:rFonts w:ascii="Sylfaen" w:hAnsi="Sylfaen"/>
          <w:color w:val="FF0000"/>
          <w:lang w:val="ka-GE"/>
        </w:rPr>
        <w:t xml:space="preserve">სადაზღვევო პროდუქტის მომზადება და მისი რეალიზაციის მექანიზმის შემუშავება: 2020 წლის ივნისი </w:t>
      </w:r>
    </w:p>
    <w:p w14:paraId="7D9034D0" w14:textId="06B28A90" w:rsidR="00432742" w:rsidRPr="0023205B" w:rsidRDefault="008B2A63" w:rsidP="0023205B">
      <w:pPr>
        <w:numPr>
          <w:ilvl w:val="0"/>
          <w:numId w:val="10"/>
        </w:numPr>
        <w:rPr>
          <w:rFonts w:ascii="Sylfaen" w:hAnsi="Sylfaen"/>
          <w:color w:val="FF0000"/>
        </w:rPr>
      </w:pPr>
      <w:r w:rsidRPr="0023205B">
        <w:rPr>
          <w:rFonts w:ascii="Sylfaen" w:hAnsi="Sylfaen"/>
          <w:color w:val="FF0000"/>
          <w:lang w:val="ka-GE"/>
        </w:rPr>
        <w:t xml:space="preserve"> </w:t>
      </w:r>
      <w:r w:rsidR="0023205B" w:rsidRPr="0023205B">
        <w:rPr>
          <w:rFonts w:ascii="Sylfaen" w:hAnsi="Sylfaen"/>
          <w:color w:val="FF0000"/>
          <w:lang w:val="ka-GE"/>
        </w:rPr>
        <w:t xml:space="preserve">ტესტირებისა და ცხელების მართვის სერვისებზე ტურისტებისთვის შეუფერხებელი წვდობა. </w:t>
      </w:r>
      <w:r w:rsidRPr="0023205B">
        <w:rPr>
          <w:rFonts w:ascii="Sylfaen" w:hAnsi="Sylfaen"/>
          <w:color w:val="FF0000"/>
          <w:lang w:val="ka-GE"/>
        </w:rPr>
        <w:t xml:space="preserve">კოვიდ 19-ზე ტესტირების შესაძლებლობების გაფართოვება მ.შ. სასაზღვრო პუქტებზე </w:t>
      </w:r>
    </w:p>
    <w:p w14:paraId="7C2181AA" w14:textId="46130390" w:rsidR="0023205B" w:rsidRPr="0023205B" w:rsidRDefault="0023205B" w:rsidP="0023205B">
      <w:pPr>
        <w:numPr>
          <w:ilvl w:val="0"/>
          <w:numId w:val="10"/>
        </w:numPr>
        <w:rPr>
          <w:rFonts w:ascii="Sylfaen" w:hAnsi="Sylfaen"/>
          <w:color w:val="FF0000"/>
        </w:rPr>
      </w:pPr>
      <w:r w:rsidRPr="0023205B">
        <w:rPr>
          <w:rFonts w:ascii="Sylfaen" w:hAnsi="Sylfaen"/>
          <w:color w:val="FF0000"/>
          <w:lang w:val="ka-GE"/>
        </w:rPr>
        <w:t xml:space="preserve">რეფერალის მექანიზმების დახვეწა ცხელების ცენტრებს, ტესტირების და სამკურნალო სერვისებს შორის </w:t>
      </w:r>
    </w:p>
    <w:p w14:paraId="17C8AAAC" w14:textId="57C32241" w:rsidR="005E5D1B" w:rsidRPr="005E5D1B" w:rsidRDefault="005E5D1B" w:rsidP="005E5D1B">
      <w:pPr>
        <w:rPr>
          <w:rFonts w:ascii="Sylfaen" w:hAnsi="Sylfaen"/>
          <w:b/>
          <w:lang w:val="ka-GE"/>
        </w:rPr>
      </w:pPr>
      <w:r w:rsidRPr="005E5D1B">
        <w:rPr>
          <w:rFonts w:ascii="Sylfaen" w:hAnsi="Sylfaen"/>
          <w:b/>
          <w:lang w:val="ka-GE"/>
        </w:rPr>
        <w:t xml:space="preserve">მეექვსე ამოცანა: კოვიდზე პასუხისთვის სამედიცინო დანიშნულების საგნებისა და მედიკამენტების მარაგების ადეკვატური მართვის შესაძლებლობების გაძლიერება </w:t>
      </w:r>
    </w:p>
    <w:p w14:paraId="34EA87BA" w14:textId="0EB1A22C" w:rsidR="0086304B" w:rsidRPr="0037243A" w:rsidRDefault="0086304B" w:rsidP="0086304B">
      <w:pPr>
        <w:rPr>
          <w:rFonts w:ascii="Sylfaen" w:hAnsi="Sylfaen"/>
          <w:lang w:val="ka-GE"/>
        </w:rPr>
      </w:pPr>
      <w:r w:rsidRPr="0037243A">
        <w:rPr>
          <w:rFonts w:ascii="Sylfaen" w:hAnsi="Sylfaen"/>
          <w:lang w:val="ka-GE"/>
        </w:rPr>
        <w:t xml:space="preserve">         მიმდინარე მოვლენების რეტროსპექტულმა ანალიზმა უჩვენა, რომ სტრატეგიულად მნიშვნელოვან მარაგების ჩამონათვალს სავალდებულოდ უნდა დაემატოს </w:t>
      </w:r>
      <w:r w:rsidRPr="0037243A">
        <w:rPr>
          <w:rFonts w:ascii="Sylfaen" w:hAnsi="Sylfaen"/>
        </w:rPr>
        <w:t>COVID-19</w:t>
      </w:r>
      <w:r w:rsidR="00965F17" w:rsidRPr="0037243A">
        <w:rPr>
          <w:rFonts w:ascii="Sylfaen" w:hAnsi="Sylfaen"/>
          <w:lang w:val="ka-GE"/>
        </w:rPr>
        <w:t>-</w:t>
      </w:r>
      <w:r w:rsidR="002340BB" w:rsidRPr="0037243A">
        <w:rPr>
          <w:rFonts w:ascii="Sylfaen" w:hAnsi="Sylfaen"/>
          <w:lang w:val="ka-GE"/>
        </w:rPr>
        <w:t>ზე</w:t>
      </w:r>
      <w:r w:rsidRPr="0037243A">
        <w:rPr>
          <w:rFonts w:ascii="Sylfaen" w:hAnsi="Sylfaen"/>
          <w:lang w:val="ka-GE"/>
        </w:rPr>
        <w:t xml:space="preserve"> რეაგირებისა და მზადყოფნისთვის საჭირო მარაგების ნუსხა. ამ მიმართულებით კონკრეტული სამედიცინო პროდუქცია და რაოდენობა საქართველოსთვის გათვლილი აქვს ჯანმრთელობის მსოფლიო ორგანიზაციას. სასურველია ამ არსებული დოკუმენტით ხელმძღვანელობა და შესაბამის რაოდენობაზე ორიენტაცია. დამატებით, საჭიროა ეკონომიკურ სფეროსთან თანამშრომლობით სტრატეგიულად მნიშვნელოვანი წარმოების - პერსონალური სამედიცინო თავდაცვითი საშუალებების მინიმალური წარმოების მასშტაბის </w:t>
      </w:r>
      <w:r w:rsidRPr="0037243A">
        <w:rPr>
          <w:rFonts w:ascii="Sylfaen" w:hAnsi="Sylfaen"/>
          <w:lang w:val="ka-GE"/>
        </w:rPr>
        <w:lastRenderedPageBreak/>
        <w:t xml:space="preserve">გათვლა და რეზერვის სახით ამ შესაძლებლობის უზრუნველყოფა, რათა საგანგებო ვითარების და მოწოდების შეფერხების შემთხვევაში ამუშავებულ იქნას მექანიზმი ამ მიმართულებით წარმოებაზე გადასასვლელად.  </w:t>
      </w:r>
    </w:p>
    <w:p w14:paraId="4FA7393E" w14:textId="77777777" w:rsidR="00290822" w:rsidRPr="0037243A" w:rsidRDefault="00290822" w:rsidP="0086304B">
      <w:pPr>
        <w:rPr>
          <w:rFonts w:ascii="Sylfaen" w:hAnsi="Sylfaen"/>
          <w:lang w:val="ka-GE"/>
        </w:rPr>
      </w:pPr>
    </w:p>
    <w:p w14:paraId="340BB6A2" w14:textId="089D3B4A" w:rsidR="005E5D1B" w:rsidRPr="005E5D1B" w:rsidRDefault="005E5D1B" w:rsidP="005E5D1B">
      <w:pPr>
        <w:pStyle w:val="Heading2"/>
        <w:rPr>
          <w:b/>
          <w:lang w:val="ka-GE"/>
        </w:rPr>
      </w:pPr>
      <w:r w:rsidRPr="005E5D1B">
        <w:rPr>
          <w:b/>
          <w:lang w:val="ka-GE"/>
        </w:rPr>
        <w:t xml:space="preserve">ჯანდაცვის სექტორში ანტიკრიზისული გეგმის მართვა და კოორდინაცია </w:t>
      </w:r>
    </w:p>
    <w:p w14:paraId="7CE1BC4D" w14:textId="77777777" w:rsidR="005E5D1B" w:rsidRDefault="005E5D1B" w:rsidP="005E5D1B">
      <w:pPr>
        <w:rPr>
          <w:rFonts w:ascii="Sylfaen" w:hAnsi="Sylfaen"/>
          <w:u w:val="single"/>
          <w:lang w:val="ka-GE"/>
        </w:rPr>
      </w:pPr>
    </w:p>
    <w:p w14:paraId="02002343" w14:textId="2267A2EA" w:rsidR="00D71154" w:rsidRPr="005E5D1B" w:rsidRDefault="003C61CA" w:rsidP="005E5D1B">
      <w:pPr>
        <w:rPr>
          <w:rFonts w:ascii="Sylfaen" w:hAnsi="Sylfaen"/>
          <w:u w:val="single"/>
          <w:lang w:val="ka-GE"/>
        </w:rPr>
      </w:pPr>
      <w:r w:rsidRPr="005E5D1B">
        <w:rPr>
          <w:rFonts w:ascii="Sylfaen" w:hAnsi="Sylfaen"/>
          <w:u w:val="single"/>
          <w:lang w:val="ka-GE"/>
        </w:rPr>
        <w:t>სპეციალური</w:t>
      </w:r>
      <w:r w:rsidRPr="005E5D1B">
        <w:rPr>
          <w:rFonts w:ascii="Sylfaen" w:hAnsi="Sylfaen"/>
          <w:u w:val="single"/>
        </w:rPr>
        <w:t xml:space="preserve"> </w:t>
      </w:r>
      <w:r w:rsidRPr="005E5D1B">
        <w:rPr>
          <w:rFonts w:ascii="Sylfaen" w:hAnsi="Sylfaen"/>
          <w:u w:val="single"/>
          <w:lang w:val="ka-GE"/>
        </w:rPr>
        <w:t xml:space="preserve">ანალიტიკური ჯგუფის შექმნა, ე.წ. </w:t>
      </w:r>
      <w:r w:rsidR="00965F17" w:rsidRPr="005E5D1B">
        <w:rPr>
          <w:rFonts w:ascii="Sylfaen" w:hAnsi="Sylfaen"/>
          <w:u w:val="single"/>
        </w:rPr>
        <w:t xml:space="preserve">Georgian </w:t>
      </w:r>
      <w:r w:rsidRPr="005E5D1B">
        <w:rPr>
          <w:rFonts w:ascii="Sylfaen" w:hAnsi="Sylfaen"/>
          <w:u w:val="single"/>
        </w:rPr>
        <w:t>Task Force</w:t>
      </w:r>
    </w:p>
    <w:p w14:paraId="5A5569E0" w14:textId="77777777" w:rsidR="003C61CA" w:rsidRPr="0037243A" w:rsidRDefault="003C61CA" w:rsidP="00B068B7">
      <w:pPr>
        <w:ind w:firstLine="360"/>
        <w:rPr>
          <w:rFonts w:ascii="Sylfaen" w:hAnsi="Sylfaen"/>
          <w:lang w:val="ka-GE"/>
        </w:rPr>
      </w:pPr>
      <w:r w:rsidRPr="0037243A">
        <w:rPr>
          <w:rFonts w:ascii="Sylfaen" w:hAnsi="Sylfaen"/>
          <w:lang w:val="ka-GE"/>
        </w:rPr>
        <w:t>მთავრობის COVID-19 რეაგირების საკოორდინაციო საბჭოს დაქვემდებარებაში შეიქმნას სპეციალური ანალიტიკური ჯგუფი (</w:t>
      </w:r>
      <w:r w:rsidR="0018400E" w:rsidRPr="0037243A">
        <w:rPr>
          <w:rFonts w:ascii="Sylfaen" w:hAnsi="Sylfaen"/>
          <w:lang w:val="ka-GE"/>
        </w:rPr>
        <w:t xml:space="preserve">Georgian </w:t>
      </w:r>
      <w:r w:rsidRPr="0037243A">
        <w:rPr>
          <w:rFonts w:ascii="Sylfaen" w:hAnsi="Sylfaen"/>
          <w:lang w:val="ka-GE"/>
        </w:rPr>
        <w:t>Task Force), რომელიც მუდმივ რეჟიმში იმუშ</w:t>
      </w:r>
      <w:r w:rsidR="0018400E" w:rsidRPr="0037243A">
        <w:rPr>
          <w:rFonts w:ascii="Sylfaen" w:hAnsi="Sylfaen"/>
          <w:lang w:val="ka-GE"/>
        </w:rPr>
        <w:t>ა</w:t>
      </w:r>
      <w:r w:rsidRPr="0037243A">
        <w:rPr>
          <w:rFonts w:ascii="Sylfaen" w:hAnsi="Sylfaen"/>
          <w:lang w:val="ka-GE"/>
        </w:rPr>
        <w:t xml:space="preserve">ვებს პოსტ-კორონა პერიოდის მომზადებაზე, შეფასება და სწრაფი რეაგირებისთვის რეკომენდაციების შემუშავებაზე. </w:t>
      </w:r>
      <w:r w:rsidR="0018400E" w:rsidRPr="0037243A">
        <w:rPr>
          <w:rFonts w:ascii="Sylfaen" w:hAnsi="Sylfaen"/>
          <w:lang w:val="ka-GE"/>
        </w:rPr>
        <w:t>აღნიშნული ჯგუფი საგრძნობლად გააუმჯობესებს COVID-19 რეაგირების ეფექტურობას ქვეყანაში.</w:t>
      </w:r>
    </w:p>
    <w:p w14:paraId="19CB9A7C" w14:textId="4831E12C" w:rsidR="003C61CA" w:rsidRPr="005E5D1B" w:rsidRDefault="005E5D1B" w:rsidP="005E5D1B">
      <w:pPr>
        <w:rPr>
          <w:rFonts w:ascii="Sylfaen" w:hAnsi="Sylfaen"/>
          <w:u w:val="single"/>
          <w:lang w:val="ka-GE"/>
        </w:rPr>
      </w:pPr>
      <w:r>
        <w:rPr>
          <w:rFonts w:ascii="Sylfaen" w:hAnsi="Sylfaen"/>
          <w:u w:val="single"/>
          <w:lang w:val="ka-GE"/>
        </w:rPr>
        <w:t xml:space="preserve">საინფორმაციო სისტემების კოვიდზე პასუხის პროგრამის მართვისთვის </w:t>
      </w:r>
    </w:p>
    <w:p w14:paraId="32F244F0" w14:textId="111D4B96" w:rsidR="003C61CA" w:rsidRPr="0037243A" w:rsidRDefault="003C61CA" w:rsidP="00B068B7">
      <w:pPr>
        <w:ind w:firstLine="360"/>
        <w:rPr>
          <w:rFonts w:ascii="Sylfaen" w:hAnsi="Sylfaen"/>
          <w:lang w:val="ka-GE"/>
        </w:rPr>
      </w:pPr>
      <w:r w:rsidRPr="0037243A">
        <w:rPr>
          <w:rFonts w:ascii="Sylfaen" w:hAnsi="Sylfaen"/>
          <w:lang w:val="ka-GE"/>
        </w:rPr>
        <w:t>გაძლიერდეს მუშ</w:t>
      </w:r>
      <w:r w:rsidR="00B068B7" w:rsidRPr="0037243A">
        <w:rPr>
          <w:rFonts w:ascii="Sylfaen" w:hAnsi="Sylfaen"/>
          <w:lang w:val="ka-GE"/>
        </w:rPr>
        <w:t>ა</w:t>
      </w:r>
      <w:r w:rsidRPr="0037243A">
        <w:rPr>
          <w:rFonts w:ascii="Sylfaen" w:hAnsi="Sylfaen"/>
          <w:lang w:val="ka-GE"/>
        </w:rPr>
        <w:t xml:space="preserve">ობა </w:t>
      </w:r>
      <w:r w:rsidRPr="0037243A">
        <w:rPr>
          <w:rFonts w:ascii="Sylfaen" w:hAnsi="Sylfaen"/>
        </w:rPr>
        <w:t xml:space="preserve">IT </w:t>
      </w:r>
      <w:r w:rsidRPr="0037243A">
        <w:rPr>
          <w:rFonts w:ascii="Sylfaen" w:hAnsi="Sylfaen"/>
          <w:lang w:val="ka-GE"/>
        </w:rPr>
        <w:t xml:space="preserve">სისტემის შესაქმნელად, რომელიც მოახდენს თანამედროვე ციფრული და ტექნიკური ნოვაციების სწრაფ ინტეგრაციას ჩვენს ქვეყანაში, რაც გაადვილებს </w:t>
      </w:r>
      <w:r w:rsidR="00711EDF" w:rsidRPr="0037243A">
        <w:rPr>
          <w:rFonts w:ascii="Sylfaen" w:hAnsi="Sylfaen"/>
        </w:rPr>
        <w:t>COVID-19</w:t>
      </w:r>
      <w:r w:rsidR="00711EDF" w:rsidRPr="0037243A">
        <w:rPr>
          <w:rFonts w:ascii="Sylfaen" w:hAnsi="Sylfaen"/>
          <w:lang w:val="ka-GE"/>
        </w:rPr>
        <w:t xml:space="preserve"> მიმართულებით წარმოებულ </w:t>
      </w:r>
      <w:r w:rsidR="0018400E" w:rsidRPr="0037243A">
        <w:rPr>
          <w:rFonts w:ascii="Sylfaen" w:hAnsi="Sylfaen"/>
          <w:lang w:val="ka-GE"/>
        </w:rPr>
        <w:t>ღ</w:t>
      </w:r>
      <w:r w:rsidR="00711EDF" w:rsidRPr="0037243A">
        <w:rPr>
          <w:rFonts w:ascii="Sylfaen" w:hAnsi="Sylfaen"/>
          <w:lang w:val="ka-GE"/>
        </w:rPr>
        <w:t xml:space="preserve">ონსიძიებებს, </w:t>
      </w:r>
      <w:r w:rsidR="0018400E" w:rsidRPr="0037243A">
        <w:rPr>
          <w:rFonts w:ascii="Sylfaen" w:hAnsi="Sylfaen"/>
          <w:lang w:val="ka-GE"/>
        </w:rPr>
        <w:t xml:space="preserve">მათ შორის ეპიდემიოლოგიურს (მიდევნება და მონიტორინგი), </w:t>
      </w:r>
      <w:r w:rsidR="00711EDF" w:rsidRPr="0037243A">
        <w:rPr>
          <w:rFonts w:ascii="Sylfaen" w:hAnsi="Sylfaen"/>
          <w:lang w:val="ka-GE"/>
        </w:rPr>
        <w:t>დაზოგავს რესურსებს და ხელს შეუწყობს უკეთესი შედეგების მიღებას.</w:t>
      </w:r>
      <w:r w:rsidR="001C594E" w:rsidRPr="0037243A">
        <w:rPr>
          <w:rFonts w:ascii="Sylfaen" w:hAnsi="Sylfaen"/>
          <w:lang w:val="ka-GE"/>
        </w:rPr>
        <w:t xml:space="preserve">  </w:t>
      </w:r>
      <w:r w:rsidR="004A6CE7" w:rsidRPr="0037243A">
        <w:rPr>
          <w:rFonts w:ascii="Sylfaen" w:hAnsi="Sylfaen"/>
          <w:lang w:val="ka-GE"/>
        </w:rPr>
        <w:t>საკადრო ბაზარზე საინფორმაციო ტექნოლოგიების კვალიფიციურ პერსონალზე დიდი მოთხოვნის და მაღალი ანაზღაურების ფონზე, სახელმწიფოს მიერ საჭირო არის გათვალისწინებული იქნას შესაბამისი მექ</w:t>
      </w:r>
      <w:r w:rsidR="00D4771C" w:rsidRPr="0037243A">
        <w:rPr>
          <w:rFonts w:ascii="Sylfaen" w:hAnsi="Sylfaen"/>
          <w:lang w:val="ka-GE"/>
        </w:rPr>
        <w:t>ა</w:t>
      </w:r>
      <w:r w:rsidR="004A6CE7" w:rsidRPr="0037243A">
        <w:rPr>
          <w:rFonts w:ascii="Sylfaen" w:hAnsi="Sylfaen"/>
          <w:lang w:val="ka-GE"/>
        </w:rPr>
        <w:t>ნიზმები, რათა სახელწიფოს მიერ დაქირავებული შესაბამისი პერსონალის სახელფასო ანაზღაურება მიუახლოვდეს რეალურ საბაზრო საჭიროებებს</w:t>
      </w:r>
      <w:r w:rsidR="00965F17" w:rsidRPr="0037243A">
        <w:rPr>
          <w:rFonts w:ascii="Sylfaen" w:hAnsi="Sylfaen"/>
        </w:rPr>
        <w:t>,</w:t>
      </w:r>
      <w:r w:rsidR="004A6CE7" w:rsidRPr="0037243A">
        <w:rPr>
          <w:rFonts w:ascii="Sylfaen" w:hAnsi="Sylfaen"/>
          <w:lang w:val="ka-GE"/>
        </w:rPr>
        <w:t xml:space="preserve"> რათა არ </w:t>
      </w:r>
      <w:r w:rsidR="00954AE1" w:rsidRPr="0037243A">
        <w:rPr>
          <w:rFonts w:ascii="Sylfaen" w:hAnsi="Sylfaen"/>
          <w:lang w:val="ka-GE"/>
        </w:rPr>
        <w:t xml:space="preserve">მოხდეს კადრების გადინება და არ </w:t>
      </w:r>
      <w:r w:rsidR="004A6CE7" w:rsidRPr="0037243A">
        <w:rPr>
          <w:rFonts w:ascii="Sylfaen" w:hAnsi="Sylfaen"/>
          <w:lang w:val="ka-GE"/>
        </w:rPr>
        <w:t xml:space="preserve">შეიქმნას </w:t>
      </w:r>
      <w:r w:rsidR="00965F17" w:rsidRPr="0037243A">
        <w:rPr>
          <w:rFonts w:ascii="Sylfaen" w:hAnsi="Sylfaen"/>
          <w:lang w:val="ka-GE"/>
        </w:rPr>
        <w:t xml:space="preserve">მათი </w:t>
      </w:r>
      <w:r w:rsidR="004A6CE7" w:rsidRPr="0037243A">
        <w:rPr>
          <w:rFonts w:ascii="Sylfaen" w:hAnsi="Sylfaen"/>
          <w:lang w:val="ka-GE"/>
        </w:rPr>
        <w:t xml:space="preserve">და შესაბამისად კვალიფიკაციის დეფიციტი </w:t>
      </w:r>
      <w:r w:rsidR="00954AE1" w:rsidRPr="0037243A">
        <w:rPr>
          <w:rFonts w:ascii="Sylfaen" w:hAnsi="Sylfaen"/>
          <w:lang w:val="ka-GE"/>
        </w:rPr>
        <w:t xml:space="preserve">იმისათვის რომ </w:t>
      </w:r>
      <w:r w:rsidR="004A6CE7" w:rsidRPr="0037243A">
        <w:rPr>
          <w:rFonts w:ascii="Sylfaen" w:hAnsi="Sylfaen"/>
          <w:lang w:val="ka-GE"/>
        </w:rPr>
        <w:t>აღნიშნული მიმართულება მუდმივად ვითარდებოდეს, როგორც ერთ</w:t>
      </w:r>
      <w:r w:rsidR="00965F17" w:rsidRPr="0037243A">
        <w:rPr>
          <w:rFonts w:ascii="Sylfaen" w:hAnsi="Sylfaen"/>
          <w:lang w:val="ka-GE"/>
        </w:rPr>
        <w:t>-</w:t>
      </w:r>
      <w:r w:rsidR="004A6CE7" w:rsidRPr="0037243A">
        <w:rPr>
          <w:rFonts w:ascii="Sylfaen" w:hAnsi="Sylfaen"/>
          <w:lang w:val="ka-GE"/>
        </w:rPr>
        <w:t>ერთი უმნიშნელოვანესი სტრატეგიული მიმართულება.</w:t>
      </w:r>
    </w:p>
    <w:p w14:paraId="56FA4E80" w14:textId="77777777" w:rsidR="00432742" w:rsidRPr="008F5395" w:rsidRDefault="008B2A63" w:rsidP="008F5395">
      <w:pPr>
        <w:pStyle w:val="Heading2"/>
        <w:rPr>
          <w:b/>
        </w:rPr>
      </w:pPr>
      <w:r w:rsidRPr="008F5395">
        <w:rPr>
          <w:b/>
          <w:lang w:val="ka-GE"/>
        </w:rPr>
        <w:t xml:space="preserve">კერძო-სახელმწიფო პარტნიორობის პრინციპებზე შეთანხმება და პასუხისმგებლობების განსაზღვრა საშუალო და გრძელვადიან პერსპექტივაში: </w:t>
      </w:r>
    </w:p>
    <w:p w14:paraId="5BA27A70" w14:textId="77777777" w:rsidR="00432742" w:rsidRPr="008F5395" w:rsidRDefault="008B2A63" w:rsidP="008F5395">
      <w:pPr>
        <w:rPr>
          <w:rFonts w:ascii="Sylfaen" w:hAnsi="Sylfaen"/>
        </w:rPr>
      </w:pPr>
      <w:r w:rsidRPr="008F5395">
        <w:rPr>
          <w:rFonts w:ascii="Sylfaen" w:hAnsi="Sylfaen"/>
          <w:lang w:val="ka-GE"/>
        </w:rPr>
        <w:t>სახელმწიფო აღასრულებს საზოგადოებრივი ჯანმრთელობის მიზნებისთვის მასზე დაკისრებულ ვალდებულებებს</w:t>
      </w:r>
    </w:p>
    <w:p w14:paraId="033FF0C9" w14:textId="77777777" w:rsidR="00432742" w:rsidRPr="008F5395" w:rsidRDefault="008B2A63" w:rsidP="008F5395">
      <w:pPr>
        <w:pStyle w:val="ListParagraph"/>
        <w:numPr>
          <w:ilvl w:val="1"/>
          <w:numId w:val="7"/>
        </w:numPr>
        <w:rPr>
          <w:rFonts w:ascii="Sylfaen" w:hAnsi="Sylfaen"/>
        </w:rPr>
      </w:pPr>
      <w:r w:rsidRPr="008F5395">
        <w:rPr>
          <w:rFonts w:ascii="Sylfaen" w:hAnsi="Sylfaen"/>
          <w:lang w:val="ka-GE"/>
        </w:rPr>
        <w:t>კოვიდზე ეპიდზედამხედველობის სახელმწიფო პროგრამა</w:t>
      </w:r>
    </w:p>
    <w:p w14:paraId="4704F72E" w14:textId="77777777" w:rsidR="00432742" w:rsidRPr="008F5395" w:rsidRDefault="008B2A63" w:rsidP="008F5395">
      <w:pPr>
        <w:pStyle w:val="ListParagraph"/>
        <w:numPr>
          <w:ilvl w:val="1"/>
          <w:numId w:val="7"/>
        </w:numPr>
        <w:rPr>
          <w:rFonts w:ascii="Sylfaen" w:hAnsi="Sylfaen"/>
        </w:rPr>
      </w:pPr>
      <w:r w:rsidRPr="008F5395">
        <w:rPr>
          <w:rFonts w:ascii="Sylfaen" w:hAnsi="Sylfaen"/>
          <w:lang w:val="ka-GE"/>
        </w:rPr>
        <w:t>კოვიდის დიაგნოსტიკისა და მართვის ხარჯების დაფარვა საქართველოს მოქალაქეებისთვის</w:t>
      </w:r>
    </w:p>
    <w:p w14:paraId="248B8757" w14:textId="77777777" w:rsidR="00432742" w:rsidRPr="008F5395" w:rsidRDefault="008B2A63" w:rsidP="008F5395">
      <w:pPr>
        <w:pStyle w:val="ListParagraph"/>
        <w:numPr>
          <w:ilvl w:val="1"/>
          <w:numId w:val="7"/>
        </w:numPr>
        <w:rPr>
          <w:rFonts w:ascii="Sylfaen" w:hAnsi="Sylfaen"/>
        </w:rPr>
      </w:pPr>
      <w:r w:rsidRPr="008F5395">
        <w:rPr>
          <w:rFonts w:ascii="Sylfaen" w:hAnsi="Sylfaen"/>
          <w:lang w:val="ka-GE"/>
        </w:rPr>
        <w:t xml:space="preserve">სადაზღვევო პროდუქტზე ხელმისაწვდომობის უზრუნველყოფა უცხო ქვეყნის მოქალაქეებისთვის </w:t>
      </w:r>
    </w:p>
    <w:p w14:paraId="17D3E71B" w14:textId="77777777" w:rsidR="00432742" w:rsidRPr="008F5395" w:rsidRDefault="008B2A63" w:rsidP="008F5395">
      <w:pPr>
        <w:pStyle w:val="ListParagraph"/>
        <w:numPr>
          <w:ilvl w:val="1"/>
          <w:numId w:val="7"/>
        </w:numPr>
        <w:rPr>
          <w:rFonts w:ascii="Sylfaen" w:hAnsi="Sylfaen"/>
        </w:rPr>
      </w:pPr>
      <w:r w:rsidRPr="008F5395">
        <w:rPr>
          <w:rFonts w:ascii="Sylfaen" w:hAnsi="Sylfaen"/>
          <w:lang w:val="ka-GE"/>
        </w:rPr>
        <w:t>ინფექციის კონტროლის განახლებული რეგულაციების ინტეგრირება სამედიცინო დაწესებულებების სანებართვონ პირობებში</w:t>
      </w:r>
    </w:p>
    <w:p w14:paraId="3755A9C3" w14:textId="77777777" w:rsidR="00432742" w:rsidRPr="008F5395" w:rsidRDefault="008B2A63" w:rsidP="008F5395">
      <w:pPr>
        <w:pStyle w:val="ListParagraph"/>
        <w:numPr>
          <w:ilvl w:val="1"/>
          <w:numId w:val="7"/>
        </w:numPr>
        <w:rPr>
          <w:rFonts w:ascii="Sylfaen" w:hAnsi="Sylfaen"/>
        </w:rPr>
      </w:pPr>
      <w:r w:rsidRPr="008F5395">
        <w:rPr>
          <w:rFonts w:ascii="Sylfaen" w:hAnsi="Sylfaen"/>
          <w:lang w:val="ka-GE"/>
        </w:rPr>
        <w:t>გაიდლაინების შემუშავება და დანერგვის მონიტორინგი</w:t>
      </w:r>
    </w:p>
    <w:p w14:paraId="6C5E6518" w14:textId="77777777" w:rsidR="00432742" w:rsidRPr="008F5395" w:rsidRDefault="008B2A63" w:rsidP="008F5395">
      <w:pPr>
        <w:pStyle w:val="ListParagraph"/>
        <w:numPr>
          <w:ilvl w:val="1"/>
          <w:numId w:val="7"/>
        </w:numPr>
        <w:rPr>
          <w:rFonts w:ascii="Sylfaen" w:hAnsi="Sylfaen"/>
        </w:rPr>
      </w:pPr>
      <w:r w:rsidRPr="008F5395">
        <w:rPr>
          <w:rFonts w:ascii="Sylfaen" w:hAnsi="Sylfaen"/>
          <w:lang w:val="ka-GE"/>
        </w:rPr>
        <w:lastRenderedPageBreak/>
        <w:t xml:space="preserve">პირადი დაცვის საშუალებებზე, ტესტებსა და საჭირო მედიკამენტებზე ხელმისაწვდომობის უზრუნველყოფა </w:t>
      </w:r>
    </w:p>
    <w:p w14:paraId="6158D3E9" w14:textId="4BEBC2EE" w:rsidR="00B64531" w:rsidRDefault="008B2A63" w:rsidP="004D3B83">
      <w:pPr>
        <w:rPr>
          <w:rFonts w:ascii="Sylfaen" w:hAnsi="Sylfaen"/>
          <w:lang w:val="ka-GE"/>
        </w:rPr>
      </w:pPr>
      <w:r w:rsidRPr="008F5395">
        <w:rPr>
          <w:rFonts w:ascii="Sylfaen" w:hAnsi="Sylfaen"/>
          <w:lang w:val="ka-GE"/>
        </w:rPr>
        <w:t>კერძო სექტორი კერძო ამბულატორიების, საავადმყოფოებისა და ლაბორატორიების სახით ერთვება კოვიდ 19-ის სერვისების მიწოდებაში ეპიდემიის მიმდინარეობის ინტენსივობის და შექმნილი საჭიროების შესაბამისად</w:t>
      </w:r>
      <w:r w:rsidR="00EF69D6">
        <w:rPr>
          <w:rFonts w:ascii="Sylfaen" w:hAnsi="Sylfaen"/>
          <w:lang w:val="ka-GE"/>
        </w:rPr>
        <w:t>.</w:t>
      </w:r>
    </w:p>
    <w:p w14:paraId="2EA1FD54" w14:textId="18298020" w:rsidR="0071367E" w:rsidRPr="004D3B83" w:rsidRDefault="008B36FE" w:rsidP="004D3B83">
      <w:pPr>
        <w:rPr>
          <w:rFonts w:ascii="Sylfaen" w:hAnsi="Sylfaen"/>
        </w:rPr>
      </w:pPr>
      <w:r>
        <w:rPr>
          <w:rFonts w:ascii="Sylfaen" w:hAnsi="Sylfaen"/>
          <w:noProof/>
        </w:rPr>
        <w:drawing>
          <wp:inline distT="0" distB="0" distL="0" distR="0" wp14:anchorId="0BF4BD81" wp14:editId="2A71FDD2">
            <wp:extent cx="5640070" cy="309781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46381" cy="3101278"/>
                    </a:xfrm>
                    <a:prstGeom prst="rect">
                      <a:avLst/>
                    </a:prstGeom>
                    <a:noFill/>
                  </pic:spPr>
                </pic:pic>
              </a:graphicData>
            </a:graphic>
          </wp:inline>
        </w:drawing>
      </w:r>
    </w:p>
    <w:sectPr w:rsidR="0071367E" w:rsidRPr="004D3B83">
      <w:headerReference w:type="default" r:id="rId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2AFD9" w16cex:dateUtc="2020-05-10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35B8CA" w16cid:durableId="2262A671"/>
  <w16cid:commentId w16cid:paraId="3EFEDA4D" w16cid:durableId="2262A672"/>
  <w16cid:commentId w16cid:paraId="6E2680FE" w16cid:durableId="2262AFD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51DA6" w14:textId="77777777" w:rsidR="009A1888" w:rsidRDefault="009A1888" w:rsidP="00D71154">
      <w:pPr>
        <w:spacing w:after="0" w:line="240" w:lineRule="auto"/>
      </w:pPr>
      <w:r>
        <w:separator/>
      </w:r>
    </w:p>
  </w:endnote>
  <w:endnote w:type="continuationSeparator" w:id="0">
    <w:p w14:paraId="23BE0F38" w14:textId="77777777" w:rsidR="009A1888" w:rsidRDefault="009A1888" w:rsidP="00D71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1BC60" w14:textId="77777777" w:rsidR="009A1888" w:rsidRDefault="009A1888" w:rsidP="00D71154">
      <w:pPr>
        <w:spacing w:after="0" w:line="240" w:lineRule="auto"/>
      </w:pPr>
      <w:r>
        <w:separator/>
      </w:r>
    </w:p>
  </w:footnote>
  <w:footnote w:type="continuationSeparator" w:id="0">
    <w:p w14:paraId="2C26141B" w14:textId="77777777" w:rsidR="009A1888" w:rsidRDefault="009A1888" w:rsidP="00D71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44B04" w14:textId="4EE7A130" w:rsidR="00B145D0" w:rsidRPr="00B145D0" w:rsidRDefault="00B145D0" w:rsidP="00B145D0">
    <w:pPr>
      <w:pStyle w:val="Header"/>
      <w:jc w:val="right"/>
      <w:rPr>
        <w:lang w:val="ka-G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7CB7"/>
    <w:multiLevelType w:val="hybridMultilevel"/>
    <w:tmpl w:val="23E2D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B4882"/>
    <w:multiLevelType w:val="hybridMultilevel"/>
    <w:tmpl w:val="B94AF592"/>
    <w:lvl w:ilvl="0" w:tplc="94CE18D2">
      <w:start w:val="1"/>
      <w:numFmt w:val="bullet"/>
      <w:lvlText w:val="•"/>
      <w:lvlJc w:val="left"/>
      <w:pPr>
        <w:tabs>
          <w:tab w:val="num" w:pos="720"/>
        </w:tabs>
        <w:ind w:left="720" w:hanging="360"/>
      </w:pPr>
      <w:rPr>
        <w:rFonts w:ascii="Arial" w:hAnsi="Arial" w:hint="default"/>
      </w:rPr>
    </w:lvl>
    <w:lvl w:ilvl="1" w:tplc="9D88D308" w:tentative="1">
      <w:start w:val="1"/>
      <w:numFmt w:val="bullet"/>
      <w:lvlText w:val="•"/>
      <w:lvlJc w:val="left"/>
      <w:pPr>
        <w:tabs>
          <w:tab w:val="num" w:pos="1440"/>
        </w:tabs>
        <w:ind w:left="1440" w:hanging="360"/>
      </w:pPr>
      <w:rPr>
        <w:rFonts w:ascii="Arial" w:hAnsi="Arial" w:hint="default"/>
      </w:rPr>
    </w:lvl>
    <w:lvl w:ilvl="2" w:tplc="98463AFC" w:tentative="1">
      <w:start w:val="1"/>
      <w:numFmt w:val="bullet"/>
      <w:lvlText w:val="•"/>
      <w:lvlJc w:val="left"/>
      <w:pPr>
        <w:tabs>
          <w:tab w:val="num" w:pos="2160"/>
        </w:tabs>
        <w:ind w:left="2160" w:hanging="360"/>
      </w:pPr>
      <w:rPr>
        <w:rFonts w:ascii="Arial" w:hAnsi="Arial" w:hint="default"/>
      </w:rPr>
    </w:lvl>
    <w:lvl w:ilvl="3" w:tplc="631ED41A" w:tentative="1">
      <w:start w:val="1"/>
      <w:numFmt w:val="bullet"/>
      <w:lvlText w:val="•"/>
      <w:lvlJc w:val="left"/>
      <w:pPr>
        <w:tabs>
          <w:tab w:val="num" w:pos="2880"/>
        </w:tabs>
        <w:ind w:left="2880" w:hanging="360"/>
      </w:pPr>
      <w:rPr>
        <w:rFonts w:ascii="Arial" w:hAnsi="Arial" w:hint="default"/>
      </w:rPr>
    </w:lvl>
    <w:lvl w:ilvl="4" w:tplc="868299D6" w:tentative="1">
      <w:start w:val="1"/>
      <w:numFmt w:val="bullet"/>
      <w:lvlText w:val="•"/>
      <w:lvlJc w:val="left"/>
      <w:pPr>
        <w:tabs>
          <w:tab w:val="num" w:pos="3600"/>
        </w:tabs>
        <w:ind w:left="3600" w:hanging="360"/>
      </w:pPr>
      <w:rPr>
        <w:rFonts w:ascii="Arial" w:hAnsi="Arial" w:hint="default"/>
      </w:rPr>
    </w:lvl>
    <w:lvl w:ilvl="5" w:tplc="2BD02F44" w:tentative="1">
      <w:start w:val="1"/>
      <w:numFmt w:val="bullet"/>
      <w:lvlText w:val="•"/>
      <w:lvlJc w:val="left"/>
      <w:pPr>
        <w:tabs>
          <w:tab w:val="num" w:pos="4320"/>
        </w:tabs>
        <w:ind w:left="4320" w:hanging="360"/>
      </w:pPr>
      <w:rPr>
        <w:rFonts w:ascii="Arial" w:hAnsi="Arial" w:hint="default"/>
      </w:rPr>
    </w:lvl>
    <w:lvl w:ilvl="6" w:tplc="A634C60C" w:tentative="1">
      <w:start w:val="1"/>
      <w:numFmt w:val="bullet"/>
      <w:lvlText w:val="•"/>
      <w:lvlJc w:val="left"/>
      <w:pPr>
        <w:tabs>
          <w:tab w:val="num" w:pos="5040"/>
        </w:tabs>
        <w:ind w:left="5040" w:hanging="360"/>
      </w:pPr>
      <w:rPr>
        <w:rFonts w:ascii="Arial" w:hAnsi="Arial" w:hint="default"/>
      </w:rPr>
    </w:lvl>
    <w:lvl w:ilvl="7" w:tplc="4EAE0318" w:tentative="1">
      <w:start w:val="1"/>
      <w:numFmt w:val="bullet"/>
      <w:lvlText w:val="•"/>
      <w:lvlJc w:val="left"/>
      <w:pPr>
        <w:tabs>
          <w:tab w:val="num" w:pos="5760"/>
        </w:tabs>
        <w:ind w:left="5760" w:hanging="360"/>
      </w:pPr>
      <w:rPr>
        <w:rFonts w:ascii="Arial" w:hAnsi="Arial" w:hint="default"/>
      </w:rPr>
    </w:lvl>
    <w:lvl w:ilvl="8" w:tplc="1E90F7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443DFF"/>
    <w:multiLevelType w:val="hybridMultilevel"/>
    <w:tmpl w:val="27F8A044"/>
    <w:lvl w:ilvl="0" w:tplc="01069E08">
      <w:start w:val="1"/>
      <w:numFmt w:val="bullet"/>
      <w:lvlText w:val="•"/>
      <w:lvlJc w:val="left"/>
      <w:pPr>
        <w:tabs>
          <w:tab w:val="num" w:pos="360"/>
        </w:tabs>
        <w:ind w:left="360" w:hanging="360"/>
      </w:pPr>
      <w:rPr>
        <w:rFonts w:ascii="Arial" w:hAnsi="Arial" w:hint="default"/>
      </w:rPr>
    </w:lvl>
    <w:lvl w:ilvl="1" w:tplc="20BC5448" w:tentative="1">
      <w:start w:val="1"/>
      <w:numFmt w:val="bullet"/>
      <w:lvlText w:val="•"/>
      <w:lvlJc w:val="left"/>
      <w:pPr>
        <w:tabs>
          <w:tab w:val="num" w:pos="1080"/>
        </w:tabs>
        <w:ind w:left="1080" w:hanging="360"/>
      </w:pPr>
      <w:rPr>
        <w:rFonts w:ascii="Arial" w:hAnsi="Arial" w:hint="default"/>
      </w:rPr>
    </w:lvl>
    <w:lvl w:ilvl="2" w:tplc="B8506DBC" w:tentative="1">
      <w:start w:val="1"/>
      <w:numFmt w:val="bullet"/>
      <w:lvlText w:val="•"/>
      <w:lvlJc w:val="left"/>
      <w:pPr>
        <w:tabs>
          <w:tab w:val="num" w:pos="1800"/>
        </w:tabs>
        <w:ind w:left="1800" w:hanging="360"/>
      </w:pPr>
      <w:rPr>
        <w:rFonts w:ascii="Arial" w:hAnsi="Arial" w:hint="default"/>
      </w:rPr>
    </w:lvl>
    <w:lvl w:ilvl="3" w:tplc="322624F4" w:tentative="1">
      <w:start w:val="1"/>
      <w:numFmt w:val="bullet"/>
      <w:lvlText w:val="•"/>
      <w:lvlJc w:val="left"/>
      <w:pPr>
        <w:tabs>
          <w:tab w:val="num" w:pos="2520"/>
        </w:tabs>
        <w:ind w:left="2520" w:hanging="360"/>
      </w:pPr>
      <w:rPr>
        <w:rFonts w:ascii="Arial" w:hAnsi="Arial" w:hint="default"/>
      </w:rPr>
    </w:lvl>
    <w:lvl w:ilvl="4" w:tplc="16E6E7B8" w:tentative="1">
      <w:start w:val="1"/>
      <w:numFmt w:val="bullet"/>
      <w:lvlText w:val="•"/>
      <w:lvlJc w:val="left"/>
      <w:pPr>
        <w:tabs>
          <w:tab w:val="num" w:pos="3240"/>
        </w:tabs>
        <w:ind w:left="3240" w:hanging="360"/>
      </w:pPr>
      <w:rPr>
        <w:rFonts w:ascii="Arial" w:hAnsi="Arial" w:hint="default"/>
      </w:rPr>
    </w:lvl>
    <w:lvl w:ilvl="5" w:tplc="11C03FEA" w:tentative="1">
      <w:start w:val="1"/>
      <w:numFmt w:val="bullet"/>
      <w:lvlText w:val="•"/>
      <w:lvlJc w:val="left"/>
      <w:pPr>
        <w:tabs>
          <w:tab w:val="num" w:pos="3960"/>
        </w:tabs>
        <w:ind w:left="3960" w:hanging="360"/>
      </w:pPr>
      <w:rPr>
        <w:rFonts w:ascii="Arial" w:hAnsi="Arial" w:hint="default"/>
      </w:rPr>
    </w:lvl>
    <w:lvl w:ilvl="6" w:tplc="7278DCA8" w:tentative="1">
      <w:start w:val="1"/>
      <w:numFmt w:val="bullet"/>
      <w:lvlText w:val="•"/>
      <w:lvlJc w:val="left"/>
      <w:pPr>
        <w:tabs>
          <w:tab w:val="num" w:pos="4680"/>
        </w:tabs>
        <w:ind w:left="4680" w:hanging="360"/>
      </w:pPr>
      <w:rPr>
        <w:rFonts w:ascii="Arial" w:hAnsi="Arial" w:hint="default"/>
      </w:rPr>
    </w:lvl>
    <w:lvl w:ilvl="7" w:tplc="CA7A2850" w:tentative="1">
      <w:start w:val="1"/>
      <w:numFmt w:val="bullet"/>
      <w:lvlText w:val="•"/>
      <w:lvlJc w:val="left"/>
      <w:pPr>
        <w:tabs>
          <w:tab w:val="num" w:pos="5400"/>
        </w:tabs>
        <w:ind w:left="5400" w:hanging="360"/>
      </w:pPr>
      <w:rPr>
        <w:rFonts w:ascii="Arial" w:hAnsi="Arial" w:hint="default"/>
      </w:rPr>
    </w:lvl>
    <w:lvl w:ilvl="8" w:tplc="D684003A"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BE4307A"/>
    <w:multiLevelType w:val="hybridMultilevel"/>
    <w:tmpl w:val="23E2D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1352B"/>
    <w:multiLevelType w:val="hybridMultilevel"/>
    <w:tmpl w:val="EF008A56"/>
    <w:lvl w:ilvl="0" w:tplc="917A65CC">
      <w:start w:val="1"/>
      <w:numFmt w:val="bullet"/>
      <w:lvlText w:val="•"/>
      <w:lvlJc w:val="left"/>
      <w:pPr>
        <w:tabs>
          <w:tab w:val="num" w:pos="720"/>
        </w:tabs>
        <w:ind w:left="720" w:hanging="360"/>
      </w:pPr>
      <w:rPr>
        <w:rFonts w:ascii="Times New Roman" w:hAnsi="Times New Roman" w:hint="default"/>
      </w:rPr>
    </w:lvl>
    <w:lvl w:ilvl="1" w:tplc="D55CD5BA" w:tentative="1">
      <w:start w:val="1"/>
      <w:numFmt w:val="bullet"/>
      <w:lvlText w:val="•"/>
      <w:lvlJc w:val="left"/>
      <w:pPr>
        <w:tabs>
          <w:tab w:val="num" w:pos="1440"/>
        </w:tabs>
        <w:ind w:left="1440" w:hanging="360"/>
      </w:pPr>
      <w:rPr>
        <w:rFonts w:ascii="Times New Roman" w:hAnsi="Times New Roman" w:hint="default"/>
      </w:rPr>
    </w:lvl>
    <w:lvl w:ilvl="2" w:tplc="F24AC300" w:tentative="1">
      <w:start w:val="1"/>
      <w:numFmt w:val="bullet"/>
      <w:lvlText w:val="•"/>
      <w:lvlJc w:val="left"/>
      <w:pPr>
        <w:tabs>
          <w:tab w:val="num" w:pos="2160"/>
        </w:tabs>
        <w:ind w:left="2160" w:hanging="360"/>
      </w:pPr>
      <w:rPr>
        <w:rFonts w:ascii="Times New Roman" w:hAnsi="Times New Roman" w:hint="default"/>
      </w:rPr>
    </w:lvl>
    <w:lvl w:ilvl="3" w:tplc="8334CB42" w:tentative="1">
      <w:start w:val="1"/>
      <w:numFmt w:val="bullet"/>
      <w:lvlText w:val="•"/>
      <w:lvlJc w:val="left"/>
      <w:pPr>
        <w:tabs>
          <w:tab w:val="num" w:pos="2880"/>
        </w:tabs>
        <w:ind w:left="2880" w:hanging="360"/>
      </w:pPr>
      <w:rPr>
        <w:rFonts w:ascii="Times New Roman" w:hAnsi="Times New Roman" w:hint="default"/>
      </w:rPr>
    </w:lvl>
    <w:lvl w:ilvl="4" w:tplc="2C925686" w:tentative="1">
      <w:start w:val="1"/>
      <w:numFmt w:val="bullet"/>
      <w:lvlText w:val="•"/>
      <w:lvlJc w:val="left"/>
      <w:pPr>
        <w:tabs>
          <w:tab w:val="num" w:pos="3600"/>
        </w:tabs>
        <w:ind w:left="3600" w:hanging="360"/>
      </w:pPr>
      <w:rPr>
        <w:rFonts w:ascii="Times New Roman" w:hAnsi="Times New Roman" w:hint="default"/>
      </w:rPr>
    </w:lvl>
    <w:lvl w:ilvl="5" w:tplc="B97ECDF0" w:tentative="1">
      <w:start w:val="1"/>
      <w:numFmt w:val="bullet"/>
      <w:lvlText w:val="•"/>
      <w:lvlJc w:val="left"/>
      <w:pPr>
        <w:tabs>
          <w:tab w:val="num" w:pos="4320"/>
        </w:tabs>
        <w:ind w:left="4320" w:hanging="360"/>
      </w:pPr>
      <w:rPr>
        <w:rFonts w:ascii="Times New Roman" w:hAnsi="Times New Roman" w:hint="default"/>
      </w:rPr>
    </w:lvl>
    <w:lvl w:ilvl="6" w:tplc="FCDE947C" w:tentative="1">
      <w:start w:val="1"/>
      <w:numFmt w:val="bullet"/>
      <w:lvlText w:val="•"/>
      <w:lvlJc w:val="left"/>
      <w:pPr>
        <w:tabs>
          <w:tab w:val="num" w:pos="5040"/>
        </w:tabs>
        <w:ind w:left="5040" w:hanging="360"/>
      </w:pPr>
      <w:rPr>
        <w:rFonts w:ascii="Times New Roman" w:hAnsi="Times New Roman" w:hint="default"/>
      </w:rPr>
    </w:lvl>
    <w:lvl w:ilvl="7" w:tplc="C46A88A4" w:tentative="1">
      <w:start w:val="1"/>
      <w:numFmt w:val="bullet"/>
      <w:lvlText w:val="•"/>
      <w:lvlJc w:val="left"/>
      <w:pPr>
        <w:tabs>
          <w:tab w:val="num" w:pos="5760"/>
        </w:tabs>
        <w:ind w:left="5760" w:hanging="360"/>
      </w:pPr>
      <w:rPr>
        <w:rFonts w:ascii="Times New Roman" w:hAnsi="Times New Roman" w:hint="default"/>
      </w:rPr>
    </w:lvl>
    <w:lvl w:ilvl="8" w:tplc="78BE747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F132CAC"/>
    <w:multiLevelType w:val="hybridMultilevel"/>
    <w:tmpl w:val="1EB42B6A"/>
    <w:lvl w:ilvl="0" w:tplc="F140AAC4">
      <w:start w:val="1"/>
      <w:numFmt w:val="bullet"/>
      <w:lvlText w:val="•"/>
      <w:lvlJc w:val="left"/>
      <w:pPr>
        <w:tabs>
          <w:tab w:val="num" w:pos="720"/>
        </w:tabs>
        <w:ind w:left="720" w:hanging="360"/>
      </w:pPr>
      <w:rPr>
        <w:rFonts w:ascii="Arial" w:hAnsi="Arial" w:hint="default"/>
      </w:rPr>
    </w:lvl>
    <w:lvl w:ilvl="1" w:tplc="C38092A6" w:tentative="1">
      <w:start w:val="1"/>
      <w:numFmt w:val="bullet"/>
      <w:lvlText w:val="•"/>
      <w:lvlJc w:val="left"/>
      <w:pPr>
        <w:tabs>
          <w:tab w:val="num" w:pos="1440"/>
        </w:tabs>
        <w:ind w:left="1440" w:hanging="360"/>
      </w:pPr>
      <w:rPr>
        <w:rFonts w:ascii="Arial" w:hAnsi="Arial" w:hint="default"/>
      </w:rPr>
    </w:lvl>
    <w:lvl w:ilvl="2" w:tplc="614402DA" w:tentative="1">
      <w:start w:val="1"/>
      <w:numFmt w:val="bullet"/>
      <w:lvlText w:val="•"/>
      <w:lvlJc w:val="left"/>
      <w:pPr>
        <w:tabs>
          <w:tab w:val="num" w:pos="2160"/>
        </w:tabs>
        <w:ind w:left="2160" w:hanging="360"/>
      </w:pPr>
      <w:rPr>
        <w:rFonts w:ascii="Arial" w:hAnsi="Arial" w:hint="default"/>
      </w:rPr>
    </w:lvl>
    <w:lvl w:ilvl="3" w:tplc="C28AB626" w:tentative="1">
      <w:start w:val="1"/>
      <w:numFmt w:val="bullet"/>
      <w:lvlText w:val="•"/>
      <w:lvlJc w:val="left"/>
      <w:pPr>
        <w:tabs>
          <w:tab w:val="num" w:pos="2880"/>
        </w:tabs>
        <w:ind w:left="2880" w:hanging="360"/>
      </w:pPr>
      <w:rPr>
        <w:rFonts w:ascii="Arial" w:hAnsi="Arial" w:hint="default"/>
      </w:rPr>
    </w:lvl>
    <w:lvl w:ilvl="4" w:tplc="4F9A49B8" w:tentative="1">
      <w:start w:val="1"/>
      <w:numFmt w:val="bullet"/>
      <w:lvlText w:val="•"/>
      <w:lvlJc w:val="left"/>
      <w:pPr>
        <w:tabs>
          <w:tab w:val="num" w:pos="3600"/>
        </w:tabs>
        <w:ind w:left="3600" w:hanging="360"/>
      </w:pPr>
      <w:rPr>
        <w:rFonts w:ascii="Arial" w:hAnsi="Arial" w:hint="default"/>
      </w:rPr>
    </w:lvl>
    <w:lvl w:ilvl="5" w:tplc="A9F0FBCC" w:tentative="1">
      <w:start w:val="1"/>
      <w:numFmt w:val="bullet"/>
      <w:lvlText w:val="•"/>
      <w:lvlJc w:val="left"/>
      <w:pPr>
        <w:tabs>
          <w:tab w:val="num" w:pos="4320"/>
        </w:tabs>
        <w:ind w:left="4320" w:hanging="360"/>
      </w:pPr>
      <w:rPr>
        <w:rFonts w:ascii="Arial" w:hAnsi="Arial" w:hint="default"/>
      </w:rPr>
    </w:lvl>
    <w:lvl w:ilvl="6" w:tplc="456CB2AE" w:tentative="1">
      <w:start w:val="1"/>
      <w:numFmt w:val="bullet"/>
      <w:lvlText w:val="•"/>
      <w:lvlJc w:val="left"/>
      <w:pPr>
        <w:tabs>
          <w:tab w:val="num" w:pos="5040"/>
        </w:tabs>
        <w:ind w:left="5040" w:hanging="360"/>
      </w:pPr>
      <w:rPr>
        <w:rFonts w:ascii="Arial" w:hAnsi="Arial" w:hint="default"/>
      </w:rPr>
    </w:lvl>
    <w:lvl w:ilvl="7" w:tplc="61ECFA02" w:tentative="1">
      <w:start w:val="1"/>
      <w:numFmt w:val="bullet"/>
      <w:lvlText w:val="•"/>
      <w:lvlJc w:val="left"/>
      <w:pPr>
        <w:tabs>
          <w:tab w:val="num" w:pos="5760"/>
        </w:tabs>
        <w:ind w:left="5760" w:hanging="360"/>
      </w:pPr>
      <w:rPr>
        <w:rFonts w:ascii="Arial" w:hAnsi="Arial" w:hint="default"/>
      </w:rPr>
    </w:lvl>
    <w:lvl w:ilvl="8" w:tplc="D4EE568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5925A7"/>
    <w:multiLevelType w:val="hybridMultilevel"/>
    <w:tmpl w:val="6F266360"/>
    <w:lvl w:ilvl="0" w:tplc="D7D46034">
      <w:start w:val="1"/>
      <w:numFmt w:val="bullet"/>
      <w:lvlText w:val="•"/>
      <w:lvlJc w:val="left"/>
      <w:pPr>
        <w:tabs>
          <w:tab w:val="num" w:pos="720"/>
        </w:tabs>
        <w:ind w:left="720" w:hanging="360"/>
      </w:pPr>
      <w:rPr>
        <w:rFonts w:ascii="Arial" w:hAnsi="Arial" w:hint="default"/>
      </w:rPr>
    </w:lvl>
    <w:lvl w:ilvl="1" w:tplc="1806DEBC">
      <w:start w:val="110"/>
      <w:numFmt w:val="bullet"/>
      <w:lvlText w:val="•"/>
      <w:lvlJc w:val="left"/>
      <w:pPr>
        <w:tabs>
          <w:tab w:val="num" w:pos="1440"/>
        </w:tabs>
        <w:ind w:left="1440" w:hanging="360"/>
      </w:pPr>
      <w:rPr>
        <w:rFonts w:ascii="Arial" w:hAnsi="Arial" w:hint="default"/>
      </w:rPr>
    </w:lvl>
    <w:lvl w:ilvl="2" w:tplc="528E7C76" w:tentative="1">
      <w:start w:val="1"/>
      <w:numFmt w:val="bullet"/>
      <w:lvlText w:val="•"/>
      <w:lvlJc w:val="left"/>
      <w:pPr>
        <w:tabs>
          <w:tab w:val="num" w:pos="2160"/>
        </w:tabs>
        <w:ind w:left="2160" w:hanging="360"/>
      </w:pPr>
      <w:rPr>
        <w:rFonts w:ascii="Arial" w:hAnsi="Arial" w:hint="default"/>
      </w:rPr>
    </w:lvl>
    <w:lvl w:ilvl="3" w:tplc="1982E15E" w:tentative="1">
      <w:start w:val="1"/>
      <w:numFmt w:val="bullet"/>
      <w:lvlText w:val="•"/>
      <w:lvlJc w:val="left"/>
      <w:pPr>
        <w:tabs>
          <w:tab w:val="num" w:pos="2880"/>
        </w:tabs>
        <w:ind w:left="2880" w:hanging="360"/>
      </w:pPr>
      <w:rPr>
        <w:rFonts w:ascii="Arial" w:hAnsi="Arial" w:hint="default"/>
      </w:rPr>
    </w:lvl>
    <w:lvl w:ilvl="4" w:tplc="64860966" w:tentative="1">
      <w:start w:val="1"/>
      <w:numFmt w:val="bullet"/>
      <w:lvlText w:val="•"/>
      <w:lvlJc w:val="left"/>
      <w:pPr>
        <w:tabs>
          <w:tab w:val="num" w:pos="3600"/>
        </w:tabs>
        <w:ind w:left="3600" w:hanging="360"/>
      </w:pPr>
      <w:rPr>
        <w:rFonts w:ascii="Arial" w:hAnsi="Arial" w:hint="default"/>
      </w:rPr>
    </w:lvl>
    <w:lvl w:ilvl="5" w:tplc="ED543486" w:tentative="1">
      <w:start w:val="1"/>
      <w:numFmt w:val="bullet"/>
      <w:lvlText w:val="•"/>
      <w:lvlJc w:val="left"/>
      <w:pPr>
        <w:tabs>
          <w:tab w:val="num" w:pos="4320"/>
        </w:tabs>
        <w:ind w:left="4320" w:hanging="360"/>
      </w:pPr>
      <w:rPr>
        <w:rFonts w:ascii="Arial" w:hAnsi="Arial" w:hint="default"/>
      </w:rPr>
    </w:lvl>
    <w:lvl w:ilvl="6" w:tplc="52A4E0AC" w:tentative="1">
      <w:start w:val="1"/>
      <w:numFmt w:val="bullet"/>
      <w:lvlText w:val="•"/>
      <w:lvlJc w:val="left"/>
      <w:pPr>
        <w:tabs>
          <w:tab w:val="num" w:pos="5040"/>
        </w:tabs>
        <w:ind w:left="5040" w:hanging="360"/>
      </w:pPr>
      <w:rPr>
        <w:rFonts w:ascii="Arial" w:hAnsi="Arial" w:hint="default"/>
      </w:rPr>
    </w:lvl>
    <w:lvl w:ilvl="7" w:tplc="E79C0264" w:tentative="1">
      <w:start w:val="1"/>
      <w:numFmt w:val="bullet"/>
      <w:lvlText w:val="•"/>
      <w:lvlJc w:val="left"/>
      <w:pPr>
        <w:tabs>
          <w:tab w:val="num" w:pos="5760"/>
        </w:tabs>
        <w:ind w:left="5760" w:hanging="360"/>
      </w:pPr>
      <w:rPr>
        <w:rFonts w:ascii="Arial" w:hAnsi="Arial" w:hint="default"/>
      </w:rPr>
    </w:lvl>
    <w:lvl w:ilvl="8" w:tplc="1D0008B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D76C97"/>
    <w:multiLevelType w:val="hybridMultilevel"/>
    <w:tmpl w:val="4E30DBAE"/>
    <w:lvl w:ilvl="0" w:tplc="1E40E52E">
      <w:start w:val="1"/>
      <w:numFmt w:val="bullet"/>
      <w:lvlText w:val="•"/>
      <w:lvlJc w:val="left"/>
      <w:pPr>
        <w:tabs>
          <w:tab w:val="num" w:pos="720"/>
        </w:tabs>
        <w:ind w:left="720" w:hanging="360"/>
      </w:pPr>
      <w:rPr>
        <w:rFonts w:ascii="Arial" w:hAnsi="Arial" w:hint="default"/>
      </w:rPr>
    </w:lvl>
    <w:lvl w:ilvl="1" w:tplc="BF722A4A">
      <w:start w:val="110"/>
      <w:numFmt w:val="bullet"/>
      <w:lvlText w:val="•"/>
      <w:lvlJc w:val="left"/>
      <w:pPr>
        <w:tabs>
          <w:tab w:val="num" w:pos="1440"/>
        </w:tabs>
        <w:ind w:left="1440" w:hanging="360"/>
      </w:pPr>
      <w:rPr>
        <w:rFonts w:ascii="Arial" w:hAnsi="Arial" w:hint="default"/>
      </w:rPr>
    </w:lvl>
    <w:lvl w:ilvl="2" w:tplc="DB7E15F4" w:tentative="1">
      <w:start w:val="1"/>
      <w:numFmt w:val="bullet"/>
      <w:lvlText w:val="•"/>
      <w:lvlJc w:val="left"/>
      <w:pPr>
        <w:tabs>
          <w:tab w:val="num" w:pos="2160"/>
        </w:tabs>
        <w:ind w:left="2160" w:hanging="360"/>
      </w:pPr>
      <w:rPr>
        <w:rFonts w:ascii="Arial" w:hAnsi="Arial" w:hint="default"/>
      </w:rPr>
    </w:lvl>
    <w:lvl w:ilvl="3" w:tplc="933CCF50" w:tentative="1">
      <w:start w:val="1"/>
      <w:numFmt w:val="bullet"/>
      <w:lvlText w:val="•"/>
      <w:lvlJc w:val="left"/>
      <w:pPr>
        <w:tabs>
          <w:tab w:val="num" w:pos="2880"/>
        </w:tabs>
        <w:ind w:left="2880" w:hanging="360"/>
      </w:pPr>
      <w:rPr>
        <w:rFonts w:ascii="Arial" w:hAnsi="Arial" w:hint="default"/>
      </w:rPr>
    </w:lvl>
    <w:lvl w:ilvl="4" w:tplc="DE6ED140" w:tentative="1">
      <w:start w:val="1"/>
      <w:numFmt w:val="bullet"/>
      <w:lvlText w:val="•"/>
      <w:lvlJc w:val="left"/>
      <w:pPr>
        <w:tabs>
          <w:tab w:val="num" w:pos="3600"/>
        </w:tabs>
        <w:ind w:left="3600" w:hanging="360"/>
      </w:pPr>
      <w:rPr>
        <w:rFonts w:ascii="Arial" w:hAnsi="Arial" w:hint="default"/>
      </w:rPr>
    </w:lvl>
    <w:lvl w:ilvl="5" w:tplc="26E214A6" w:tentative="1">
      <w:start w:val="1"/>
      <w:numFmt w:val="bullet"/>
      <w:lvlText w:val="•"/>
      <w:lvlJc w:val="left"/>
      <w:pPr>
        <w:tabs>
          <w:tab w:val="num" w:pos="4320"/>
        </w:tabs>
        <w:ind w:left="4320" w:hanging="360"/>
      </w:pPr>
      <w:rPr>
        <w:rFonts w:ascii="Arial" w:hAnsi="Arial" w:hint="default"/>
      </w:rPr>
    </w:lvl>
    <w:lvl w:ilvl="6" w:tplc="A35EC40E" w:tentative="1">
      <w:start w:val="1"/>
      <w:numFmt w:val="bullet"/>
      <w:lvlText w:val="•"/>
      <w:lvlJc w:val="left"/>
      <w:pPr>
        <w:tabs>
          <w:tab w:val="num" w:pos="5040"/>
        </w:tabs>
        <w:ind w:left="5040" w:hanging="360"/>
      </w:pPr>
      <w:rPr>
        <w:rFonts w:ascii="Arial" w:hAnsi="Arial" w:hint="default"/>
      </w:rPr>
    </w:lvl>
    <w:lvl w:ilvl="7" w:tplc="C338DE16" w:tentative="1">
      <w:start w:val="1"/>
      <w:numFmt w:val="bullet"/>
      <w:lvlText w:val="•"/>
      <w:lvlJc w:val="left"/>
      <w:pPr>
        <w:tabs>
          <w:tab w:val="num" w:pos="5760"/>
        </w:tabs>
        <w:ind w:left="5760" w:hanging="360"/>
      </w:pPr>
      <w:rPr>
        <w:rFonts w:ascii="Arial" w:hAnsi="Arial" w:hint="default"/>
      </w:rPr>
    </w:lvl>
    <w:lvl w:ilvl="8" w:tplc="945CF26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EF3358F"/>
    <w:multiLevelType w:val="hybridMultilevel"/>
    <w:tmpl w:val="E2EE7F0A"/>
    <w:lvl w:ilvl="0" w:tplc="0AC2F6D8">
      <w:start w:val="1"/>
      <w:numFmt w:val="bullet"/>
      <w:lvlText w:val="•"/>
      <w:lvlJc w:val="left"/>
      <w:pPr>
        <w:tabs>
          <w:tab w:val="num" w:pos="720"/>
        </w:tabs>
        <w:ind w:left="720" w:hanging="360"/>
      </w:pPr>
      <w:rPr>
        <w:rFonts w:ascii="Arial" w:hAnsi="Arial" w:hint="default"/>
      </w:rPr>
    </w:lvl>
    <w:lvl w:ilvl="1" w:tplc="5572624A" w:tentative="1">
      <w:start w:val="1"/>
      <w:numFmt w:val="bullet"/>
      <w:lvlText w:val="•"/>
      <w:lvlJc w:val="left"/>
      <w:pPr>
        <w:tabs>
          <w:tab w:val="num" w:pos="1440"/>
        </w:tabs>
        <w:ind w:left="1440" w:hanging="360"/>
      </w:pPr>
      <w:rPr>
        <w:rFonts w:ascii="Arial" w:hAnsi="Arial" w:hint="default"/>
      </w:rPr>
    </w:lvl>
    <w:lvl w:ilvl="2" w:tplc="0A06E862" w:tentative="1">
      <w:start w:val="1"/>
      <w:numFmt w:val="bullet"/>
      <w:lvlText w:val="•"/>
      <w:lvlJc w:val="left"/>
      <w:pPr>
        <w:tabs>
          <w:tab w:val="num" w:pos="2160"/>
        </w:tabs>
        <w:ind w:left="2160" w:hanging="360"/>
      </w:pPr>
      <w:rPr>
        <w:rFonts w:ascii="Arial" w:hAnsi="Arial" w:hint="default"/>
      </w:rPr>
    </w:lvl>
    <w:lvl w:ilvl="3" w:tplc="76B6AD32" w:tentative="1">
      <w:start w:val="1"/>
      <w:numFmt w:val="bullet"/>
      <w:lvlText w:val="•"/>
      <w:lvlJc w:val="left"/>
      <w:pPr>
        <w:tabs>
          <w:tab w:val="num" w:pos="2880"/>
        </w:tabs>
        <w:ind w:left="2880" w:hanging="360"/>
      </w:pPr>
      <w:rPr>
        <w:rFonts w:ascii="Arial" w:hAnsi="Arial" w:hint="default"/>
      </w:rPr>
    </w:lvl>
    <w:lvl w:ilvl="4" w:tplc="FC28260E" w:tentative="1">
      <w:start w:val="1"/>
      <w:numFmt w:val="bullet"/>
      <w:lvlText w:val="•"/>
      <w:lvlJc w:val="left"/>
      <w:pPr>
        <w:tabs>
          <w:tab w:val="num" w:pos="3600"/>
        </w:tabs>
        <w:ind w:left="3600" w:hanging="360"/>
      </w:pPr>
      <w:rPr>
        <w:rFonts w:ascii="Arial" w:hAnsi="Arial" w:hint="default"/>
      </w:rPr>
    </w:lvl>
    <w:lvl w:ilvl="5" w:tplc="2AE84A72" w:tentative="1">
      <w:start w:val="1"/>
      <w:numFmt w:val="bullet"/>
      <w:lvlText w:val="•"/>
      <w:lvlJc w:val="left"/>
      <w:pPr>
        <w:tabs>
          <w:tab w:val="num" w:pos="4320"/>
        </w:tabs>
        <w:ind w:left="4320" w:hanging="360"/>
      </w:pPr>
      <w:rPr>
        <w:rFonts w:ascii="Arial" w:hAnsi="Arial" w:hint="default"/>
      </w:rPr>
    </w:lvl>
    <w:lvl w:ilvl="6" w:tplc="631ED19E" w:tentative="1">
      <w:start w:val="1"/>
      <w:numFmt w:val="bullet"/>
      <w:lvlText w:val="•"/>
      <w:lvlJc w:val="left"/>
      <w:pPr>
        <w:tabs>
          <w:tab w:val="num" w:pos="5040"/>
        </w:tabs>
        <w:ind w:left="5040" w:hanging="360"/>
      </w:pPr>
      <w:rPr>
        <w:rFonts w:ascii="Arial" w:hAnsi="Arial" w:hint="default"/>
      </w:rPr>
    </w:lvl>
    <w:lvl w:ilvl="7" w:tplc="53E4B714" w:tentative="1">
      <w:start w:val="1"/>
      <w:numFmt w:val="bullet"/>
      <w:lvlText w:val="•"/>
      <w:lvlJc w:val="left"/>
      <w:pPr>
        <w:tabs>
          <w:tab w:val="num" w:pos="5760"/>
        </w:tabs>
        <w:ind w:left="5760" w:hanging="360"/>
      </w:pPr>
      <w:rPr>
        <w:rFonts w:ascii="Arial" w:hAnsi="Arial" w:hint="default"/>
      </w:rPr>
    </w:lvl>
    <w:lvl w:ilvl="8" w:tplc="246E126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7735196"/>
    <w:multiLevelType w:val="hybridMultilevel"/>
    <w:tmpl w:val="5AEEC56C"/>
    <w:lvl w:ilvl="0" w:tplc="381858FE">
      <w:start w:val="1"/>
      <w:numFmt w:val="bullet"/>
      <w:lvlText w:val="•"/>
      <w:lvlJc w:val="left"/>
      <w:pPr>
        <w:tabs>
          <w:tab w:val="num" w:pos="720"/>
        </w:tabs>
        <w:ind w:left="720" w:hanging="360"/>
      </w:pPr>
      <w:rPr>
        <w:rFonts w:ascii="Arial" w:hAnsi="Arial" w:hint="default"/>
      </w:rPr>
    </w:lvl>
    <w:lvl w:ilvl="1" w:tplc="971A3200" w:tentative="1">
      <w:start w:val="1"/>
      <w:numFmt w:val="bullet"/>
      <w:lvlText w:val="•"/>
      <w:lvlJc w:val="left"/>
      <w:pPr>
        <w:tabs>
          <w:tab w:val="num" w:pos="1440"/>
        </w:tabs>
        <w:ind w:left="1440" w:hanging="360"/>
      </w:pPr>
      <w:rPr>
        <w:rFonts w:ascii="Arial" w:hAnsi="Arial" w:hint="default"/>
      </w:rPr>
    </w:lvl>
    <w:lvl w:ilvl="2" w:tplc="74F07CFE" w:tentative="1">
      <w:start w:val="1"/>
      <w:numFmt w:val="bullet"/>
      <w:lvlText w:val="•"/>
      <w:lvlJc w:val="left"/>
      <w:pPr>
        <w:tabs>
          <w:tab w:val="num" w:pos="2160"/>
        </w:tabs>
        <w:ind w:left="2160" w:hanging="360"/>
      </w:pPr>
      <w:rPr>
        <w:rFonts w:ascii="Arial" w:hAnsi="Arial" w:hint="default"/>
      </w:rPr>
    </w:lvl>
    <w:lvl w:ilvl="3" w:tplc="B43273E6" w:tentative="1">
      <w:start w:val="1"/>
      <w:numFmt w:val="bullet"/>
      <w:lvlText w:val="•"/>
      <w:lvlJc w:val="left"/>
      <w:pPr>
        <w:tabs>
          <w:tab w:val="num" w:pos="2880"/>
        </w:tabs>
        <w:ind w:left="2880" w:hanging="360"/>
      </w:pPr>
      <w:rPr>
        <w:rFonts w:ascii="Arial" w:hAnsi="Arial" w:hint="default"/>
      </w:rPr>
    </w:lvl>
    <w:lvl w:ilvl="4" w:tplc="C088C744" w:tentative="1">
      <w:start w:val="1"/>
      <w:numFmt w:val="bullet"/>
      <w:lvlText w:val="•"/>
      <w:lvlJc w:val="left"/>
      <w:pPr>
        <w:tabs>
          <w:tab w:val="num" w:pos="3600"/>
        </w:tabs>
        <w:ind w:left="3600" w:hanging="360"/>
      </w:pPr>
      <w:rPr>
        <w:rFonts w:ascii="Arial" w:hAnsi="Arial" w:hint="default"/>
      </w:rPr>
    </w:lvl>
    <w:lvl w:ilvl="5" w:tplc="2D1ABF6E" w:tentative="1">
      <w:start w:val="1"/>
      <w:numFmt w:val="bullet"/>
      <w:lvlText w:val="•"/>
      <w:lvlJc w:val="left"/>
      <w:pPr>
        <w:tabs>
          <w:tab w:val="num" w:pos="4320"/>
        </w:tabs>
        <w:ind w:left="4320" w:hanging="360"/>
      </w:pPr>
      <w:rPr>
        <w:rFonts w:ascii="Arial" w:hAnsi="Arial" w:hint="default"/>
      </w:rPr>
    </w:lvl>
    <w:lvl w:ilvl="6" w:tplc="80188B6C" w:tentative="1">
      <w:start w:val="1"/>
      <w:numFmt w:val="bullet"/>
      <w:lvlText w:val="•"/>
      <w:lvlJc w:val="left"/>
      <w:pPr>
        <w:tabs>
          <w:tab w:val="num" w:pos="5040"/>
        </w:tabs>
        <w:ind w:left="5040" w:hanging="360"/>
      </w:pPr>
      <w:rPr>
        <w:rFonts w:ascii="Arial" w:hAnsi="Arial" w:hint="default"/>
      </w:rPr>
    </w:lvl>
    <w:lvl w:ilvl="7" w:tplc="3030F336" w:tentative="1">
      <w:start w:val="1"/>
      <w:numFmt w:val="bullet"/>
      <w:lvlText w:val="•"/>
      <w:lvlJc w:val="left"/>
      <w:pPr>
        <w:tabs>
          <w:tab w:val="num" w:pos="5760"/>
        </w:tabs>
        <w:ind w:left="5760" w:hanging="360"/>
      </w:pPr>
      <w:rPr>
        <w:rFonts w:ascii="Arial" w:hAnsi="Arial" w:hint="default"/>
      </w:rPr>
    </w:lvl>
    <w:lvl w:ilvl="8" w:tplc="28884AA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9726558"/>
    <w:multiLevelType w:val="hybridMultilevel"/>
    <w:tmpl w:val="6F70B3C6"/>
    <w:lvl w:ilvl="0" w:tplc="37729658">
      <w:start w:val="1"/>
      <w:numFmt w:val="bullet"/>
      <w:lvlText w:val="•"/>
      <w:lvlJc w:val="left"/>
      <w:pPr>
        <w:tabs>
          <w:tab w:val="num" w:pos="720"/>
        </w:tabs>
        <w:ind w:left="720" w:hanging="360"/>
      </w:pPr>
      <w:rPr>
        <w:rFonts w:ascii="Arial" w:hAnsi="Arial" w:hint="default"/>
      </w:rPr>
    </w:lvl>
    <w:lvl w:ilvl="1" w:tplc="1DC44258" w:tentative="1">
      <w:start w:val="1"/>
      <w:numFmt w:val="bullet"/>
      <w:lvlText w:val="•"/>
      <w:lvlJc w:val="left"/>
      <w:pPr>
        <w:tabs>
          <w:tab w:val="num" w:pos="1440"/>
        </w:tabs>
        <w:ind w:left="1440" w:hanging="360"/>
      </w:pPr>
      <w:rPr>
        <w:rFonts w:ascii="Arial" w:hAnsi="Arial" w:hint="default"/>
      </w:rPr>
    </w:lvl>
    <w:lvl w:ilvl="2" w:tplc="9F7CF17A" w:tentative="1">
      <w:start w:val="1"/>
      <w:numFmt w:val="bullet"/>
      <w:lvlText w:val="•"/>
      <w:lvlJc w:val="left"/>
      <w:pPr>
        <w:tabs>
          <w:tab w:val="num" w:pos="2160"/>
        </w:tabs>
        <w:ind w:left="2160" w:hanging="360"/>
      </w:pPr>
      <w:rPr>
        <w:rFonts w:ascii="Arial" w:hAnsi="Arial" w:hint="default"/>
      </w:rPr>
    </w:lvl>
    <w:lvl w:ilvl="3" w:tplc="8FB47F22" w:tentative="1">
      <w:start w:val="1"/>
      <w:numFmt w:val="bullet"/>
      <w:lvlText w:val="•"/>
      <w:lvlJc w:val="left"/>
      <w:pPr>
        <w:tabs>
          <w:tab w:val="num" w:pos="2880"/>
        </w:tabs>
        <w:ind w:left="2880" w:hanging="360"/>
      </w:pPr>
      <w:rPr>
        <w:rFonts w:ascii="Arial" w:hAnsi="Arial" w:hint="default"/>
      </w:rPr>
    </w:lvl>
    <w:lvl w:ilvl="4" w:tplc="BC5A77A8" w:tentative="1">
      <w:start w:val="1"/>
      <w:numFmt w:val="bullet"/>
      <w:lvlText w:val="•"/>
      <w:lvlJc w:val="left"/>
      <w:pPr>
        <w:tabs>
          <w:tab w:val="num" w:pos="3600"/>
        </w:tabs>
        <w:ind w:left="3600" w:hanging="360"/>
      </w:pPr>
      <w:rPr>
        <w:rFonts w:ascii="Arial" w:hAnsi="Arial" w:hint="default"/>
      </w:rPr>
    </w:lvl>
    <w:lvl w:ilvl="5" w:tplc="E3524FCA" w:tentative="1">
      <w:start w:val="1"/>
      <w:numFmt w:val="bullet"/>
      <w:lvlText w:val="•"/>
      <w:lvlJc w:val="left"/>
      <w:pPr>
        <w:tabs>
          <w:tab w:val="num" w:pos="4320"/>
        </w:tabs>
        <w:ind w:left="4320" w:hanging="360"/>
      </w:pPr>
      <w:rPr>
        <w:rFonts w:ascii="Arial" w:hAnsi="Arial" w:hint="default"/>
      </w:rPr>
    </w:lvl>
    <w:lvl w:ilvl="6" w:tplc="80D6FA76" w:tentative="1">
      <w:start w:val="1"/>
      <w:numFmt w:val="bullet"/>
      <w:lvlText w:val="•"/>
      <w:lvlJc w:val="left"/>
      <w:pPr>
        <w:tabs>
          <w:tab w:val="num" w:pos="5040"/>
        </w:tabs>
        <w:ind w:left="5040" w:hanging="360"/>
      </w:pPr>
      <w:rPr>
        <w:rFonts w:ascii="Arial" w:hAnsi="Arial" w:hint="default"/>
      </w:rPr>
    </w:lvl>
    <w:lvl w:ilvl="7" w:tplc="17709A8A" w:tentative="1">
      <w:start w:val="1"/>
      <w:numFmt w:val="bullet"/>
      <w:lvlText w:val="•"/>
      <w:lvlJc w:val="left"/>
      <w:pPr>
        <w:tabs>
          <w:tab w:val="num" w:pos="5760"/>
        </w:tabs>
        <w:ind w:left="5760" w:hanging="360"/>
      </w:pPr>
      <w:rPr>
        <w:rFonts w:ascii="Arial" w:hAnsi="Arial" w:hint="default"/>
      </w:rPr>
    </w:lvl>
    <w:lvl w:ilvl="8" w:tplc="14DCB77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D3B060D"/>
    <w:multiLevelType w:val="hybridMultilevel"/>
    <w:tmpl w:val="2CF64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A33E94"/>
    <w:multiLevelType w:val="hybridMultilevel"/>
    <w:tmpl w:val="F2A4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F16910"/>
    <w:multiLevelType w:val="hybridMultilevel"/>
    <w:tmpl w:val="950A0CD4"/>
    <w:lvl w:ilvl="0" w:tplc="896EDBE4">
      <w:start w:val="1"/>
      <w:numFmt w:val="bullet"/>
      <w:lvlText w:val="•"/>
      <w:lvlJc w:val="left"/>
      <w:pPr>
        <w:tabs>
          <w:tab w:val="num" w:pos="720"/>
        </w:tabs>
        <w:ind w:left="720" w:hanging="360"/>
      </w:pPr>
      <w:rPr>
        <w:rFonts w:ascii="Arial" w:hAnsi="Arial" w:hint="default"/>
      </w:rPr>
    </w:lvl>
    <w:lvl w:ilvl="1" w:tplc="712C4554" w:tentative="1">
      <w:start w:val="1"/>
      <w:numFmt w:val="bullet"/>
      <w:lvlText w:val="•"/>
      <w:lvlJc w:val="left"/>
      <w:pPr>
        <w:tabs>
          <w:tab w:val="num" w:pos="1440"/>
        </w:tabs>
        <w:ind w:left="1440" w:hanging="360"/>
      </w:pPr>
      <w:rPr>
        <w:rFonts w:ascii="Arial" w:hAnsi="Arial" w:hint="default"/>
      </w:rPr>
    </w:lvl>
    <w:lvl w:ilvl="2" w:tplc="0A501250">
      <w:start w:val="110"/>
      <w:numFmt w:val="bullet"/>
      <w:lvlText w:val="•"/>
      <w:lvlJc w:val="left"/>
      <w:pPr>
        <w:tabs>
          <w:tab w:val="num" w:pos="2160"/>
        </w:tabs>
        <w:ind w:left="2160" w:hanging="360"/>
      </w:pPr>
      <w:rPr>
        <w:rFonts w:ascii="Arial" w:hAnsi="Arial" w:hint="default"/>
      </w:rPr>
    </w:lvl>
    <w:lvl w:ilvl="3" w:tplc="DF26497E" w:tentative="1">
      <w:start w:val="1"/>
      <w:numFmt w:val="bullet"/>
      <w:lvlText w:val="•"/>
      <w:lvlJc w:val="left"/>
      <w:pPr>
        <w:tabs>
          <w:tab w:val="num" w:pos="2880"/>
        </w:tabs>
        <w:ind w:left="2880" w:hanging="360"/>
      </w:pPr>
      <w:rPr>
        <w:rFonts w:ascii="Arial" w:hAnsi="Arial" w:hint="default"/>
      </w:rPr>
    </w:lvl>
    <w:lvl w:ilvl="4" w:tplc="D8BE7EA8" w:tentative="1">
      <w:start w:val="1"/>
      <w:numFmt w:val="bullet"/>
      <w:lvlText w:val="•"/>
      <w:lvlJc w:val="left"/>
      <w:pPr>
        <w:tabs>
          <w:tab w:val="num" w:pos="3600"/>
        </w:tabs>
        <w:ind w:left="3600" w:hanging="360"/>
      </w:pPr>
      <w:rPr>
        <w:rFonts w:ascii="Arial" w:hAnsi="Arial" w:hint="default"/>
      </w:rPr>
    </w:lvl>
    <w:lvl w:ilvl="5" w:tplc="900EE20C" w:tentative="1">
      <w:start w:val="1"/>
      <w:numFmt w:val="bullet"/>
      <w:lvlText w:val="•"/>
      <w:lvlJc w:val="left"/>
      <w:pPr>
        <w:tabs>
          <w:tab w:val="num" w:pos="4320"/>
        </w:tabs>
        <w:ind w:left="4320" w:hanging="360"/>
      </w:pPr>
      <w:rPr>
        <w:rFonts w:ascii="Arial" w:hAnsi="Arial" w:hint="default"/>
      </w:rPr>
    </w:lvl>
    <w:lvl w:ilvl="6" w:tplc="83C0FA22" w:tentative="1">
      <w:start w:val="1"/>
      <w:numFmt w:val="bullet"/>
      <w:lvlText w:val="•"/>
      <w:lvlJc w:val="left"/>
      <w:pPr>
        <w:tabs>
          <w:tab w:val="num" w:pos="5040"/>
        </w:tabs>
        <w:ind w:left="5040" w:hanging="360"/>
      </w:pPr>
      <w:rPr>
        <w:rFonts w:ascii="Arial" w:hAnsi="Arial" w:hint="default"/>
      </w:rPr>
    </w:lvl>
    <w:lvl w:ilvl="7" w:tplc="791C93C4" w:tentative="1">
      <w:start w:val="1"/>
      <w:numFmt w:val="bullet"/>
      <w:lvlText w:val="•"/>
      <w:lvlJc w:val="left"/>
      <w:pPr>
        <w:tabs>
          <w:tab w:val="num" w:pos="5760"/>
        </w:tabs>
        <w:ind w:left="5760" w:hanging="360"/>
      </w:pPr>
      <w:rPr>
        <w:rFonts w:ascii="Arial" w:hAnsi="Arial" w:hint="default"/>
      </w:rPr>
    </w:lvl>
    <w:lvl w:ilvl="8" w:tplc="55D68B2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CCF024B"/>
    <w:multiLevelType w:val="hybridMultilevel"/>
    <w:tmpl w:val="4D9EF720"/>
    <w:lvl w:ilvl="0" w:tplc="47C4ADA0">
      <w:start w:val="1"/>
      <w:numFmt w:val="bullet"/>
      <w:lvlText w:val="•"/>
      <w:lvlJc w:val="left"/>
      <w:pPr>
        <w:tabs>
          <w:tab w:val="num" w:pos="720"/>
        </w:tabs>
        <w:ind w:left="720" w:hanging="360"/>
      </w:pPr>
      <w:rPr>
        <w:rFonts w:ascii="Times New Roman" w:hAnsi="Times New Roman" w:hint="default"/>
      </w:rPr>
    </w:lvl>
    <w:lvl w:ilvl="1" w:tplc="3FAE62F2" w:tentative="1">
      <w:start w:val="1"/>
      <w:numFmt w:val="bullet"/>
      <w:lvlText w:val="•"/>
      <w:lvlJc w:val="left"/>
      <w:pPr>
        <w:tabs>
          <w:tab w:val="num" w:pos="1440"/>
        </w:tabs>
        <w:ind w:left="1440" w:hanging="360"/>
      </w:pPr>
      <w:rPr>
        <w:rFonts w:ascii="Times New Roman" w:hAnsi="Times New Roman" w:hint="default"/>
      </w:rPr>
    </w:lvl>
    <w:lvl w:ilvl="2" w:tplc="79645CE8" w:tentative="1">
      <w:start w:val="1"/>
      <w:numFmt w:val="bullet"/>
      <w:lvlText w:val="•"/>
      <w:lvlJc w:val="left"/>
      <w:pPr>
        <w:tabs>
          <w:tab w:val="num" w:pos="2160"/>
        </w:tabs>
        <w:ind w:left="2160" w:hanging="360"/>
      </w:pPr>
      <w:rPr>
        <w:rFonts w:ascii="Times New Roman" w:hAnsi="Times New Roman" w:hint="default"/>
      </w:rPr>
    </w:lvl>
    <w:lvl w:ilvl="3" w:tplc="A16C234C" w:tentative="1">
      <w:start w:val="1"/>
      <w:numFmt w:val="bullet"/>
      <w:lvlText w:val="•"/>
      <w:lvlJc w:val="left"/>
      <w:pPr>
        <w:tabs>
          <w:tab w:val="num" w:pos="2880"/>
        </w:tabs>
        <w:ind w:left="2880" w:hanging="360"/>
      </w:pPr>
      <w:rPr>
        <w:rFonts w:ascii="Times New Roman" w:hAnsi="Times New Roman" w:hint="default"/>
      </w:rPr>
    </w:lvl>
    <w:lvl w:ilvl="4" w:tplc="71B0ED70" w:tentative="1">
      <w:start w:val="1"/>
      <w:numFmt w:val="bullet"/>
      <w:lvlText w:val="•"/>
      <w:lvlJc w:val="left"/>
      <w:pPr>
        <w:tabs>
          <w:tab w:val="num" w:pos="3600"/>
        </w:tabs>
        <w:ind w:left="3600" w:hanging="360"/>
      </w:pPr>
      <w:rPr>
        <w:rFonts w:ascii="Times New Roman" w:hAnsi="Times New Roman" w:hint="default"/>
      </w:rPr>
    </w:lvl>
    <w:lvl w:ilvl="5" w:tplc="A89E47AA" w:tentative="1">
      <w:start w:val="1"/>
      <w:numFmt w:val="bullet"/>
      <w:lvlText w:val="•"/>
      <w:lvlJc w:val="left"/>
      <w:pPr>
        <w:tabs>
          <w:tab w:val="num" w:pos="4320"/>
        </w:tabs>
        <w:ind w:left="4320" w:hanging="360"/>
      </w:pPr>
      <w:rPr>
        <w:rFonts w:ascii="Times New Roman" w:hAnsi="Times New Roman" w:hint="default"/>
      </w:rPr>
    </w:lvl>
    <w:lvl w:ilvl="6" w:tplc="D4263B7E" w:tentative="1">
      <w:start w:val="1"/>
      <w:numFmt w:val="bullet"/>
      <w:lvlText w:val="•"/>
      <w:lvlJc w:val="left"/>
      <w:pPr>
        <w:tabs>
          <w:tab w:val="num" w:pos="5040"/>
        </w:tabs>
        <w:ind w:left="5040" w:hanging="360"/>
      </w:pPr>
      <w:rPr>
        <w:rFonts w:ascii="Times New Roman" w:hAnsi="Times New Roman" w:hint="default"/>
      </w:rPr>
    </w:lvl>
    <w:lvl w:ilvl="7" w:tplc="D7320FD6" w:tentative="1">
      <w:start w:val="1"/>
      <w:numFmt w:val="bullet"/>
      <w:lvlText w:val="•"/>
      <w:lvlJc w:val="left"/>
      <w:pPr>
        <w:tabs>
          <w:tab w:val="num" w:pos="5760"/>
        </w:tabs>
        <w:ind w:left="5760" w:hanging="360"/>
      </w:pPr>
      <w:rPr>
        <w:rFonts w:ascii="Times New Roman" w:hAnsi="Times New Roman" w:hint="default"/>
      </w:rPr>
    </w:lvl>
    <w:lvl w:ilvl="8" w:tplc="E722C0E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3FB3446"/>
    <w:multiLevelType w:val="hybridMultilevel"/>
    <w:tmpl w:val="43069A3E"/>
    <w:lvl w:ilvl="0" w:tplc="D668F976">
      <w:start w:val="1"/>
      <w:numFmt w:val="bullet"/>
      <w:lvlText w:val="•"/>
      <w:lvlJc w:val="left"/>
      <w:pPr>
        <w:tabs>
          <w:tab w:val="num" w:pos="720"/>
        </w:tabs>
        <w:ind w:left="720" w:hanging="360"/>
      </w:pPr>
      <w:rPr>
        <w:rFonts w:ascii="Times New Roman" w:hAnsi="Times New Roman" w:hint="default"/>
      </w:rPr>
    </w:lvl>
    <w:lvl w:ilvl="1" w:tplc="C87CB354" w:tentative="1">
      <w:start w:val="1"/>
      <w:numFmt w:val="bullet"/>
      <w:lvlText w:val="•"/>
      <w:lvlJc w:val="left"/>
      <w:pPr>
        <w:tabs>
          <w:tab w:val="num" w:pos="1440"/>
        </w:tabs>
        <w:ind w:left="1440" w:hanging="360"/>
      </w:pPr>
      <w:rPr>
        <w:rFonts w:ascii="Times New Roman" w:hAnsi="Times New Roman" w:hint="default"/>
      </w:rPr>
    </w:lvl>
    <w:lvl w:ilvl="2" w:tplc="0C5C7160" w:tentative="1">
      <w:start w:val="1"/>
      <w:numFmt w:val="bullet"/>
      <w:lvlText w:val="•"/>
      <w:lvlJc w:val="left"/>
      <w:pPr>
        <w:tabs>
          <w:tab w:val="num" w:pos="2160"/>
        </w:tabs>
        <w:ind w:left="2160" w:hanging="360"/>
      </w:pPr>
      <w:rPr>
        <w:rFonts w:ascii="Times New Roman" w:hAnsi="Times New Roman" w:hint="default"/>
      </w:rPr>
    </w:lvl>
    <w:lvl w:ilvl="3" w:tplc="E696A25C" w:tentative="1">
      <w:start w:val="1"/>
      <w:numFmt w:val="bullet"/>
      <w:lvlText w:val="•"/>
      <w:lvlJc w:val="left"/>
      <w:pPr>
        <w:tabs>
          <w:tab w:val="num" w:pos="2880"/>
        </w:tabs>
        <w:ind w:left="2880" w:hanging="360"/>
      </w:pPr>
      <w:rPr>
        <w:rFonts w:ascii="Times New Roman" w:hAnsi="Times New Roman" w:hint="default"/>
      </w:rPr>
    </w:lvl>
    <w:lvl w:ilvl="4" w:tplc="1400BA58" w:tentative="1">
      <w:start w:val="1"/>
      <w:numFmt w:val="bullet"/>
      <w:lvlText w:val="•"/>
      <w:lvlJc w:val="left"/>
      <w:pPr>
        <w:tabs>
          <w:tab w:val="num" w:pos="3600"/>
        </w:tabs>
        <w:ind w:left="3600" w:hanging="360"/>
      </w:pPr>
      <w:rPr>
        <w:rFonts w:ascii="Times New Roman" w:hAnsi="Times New Roman" w:hint="default"/>
      </w:rPr>
    </w:lvl>
    <w:lvl w:ilvl="5" w:tplc="4BE61272" w:tentative="1">
      <w:start w:val="1"/>
      <w:numFmt w:val="bullet"/>
      <w:lvlText w:val="•"/>
      <w:lvlJc w:val="left"/>
      <w:pPr>
        <w:tabs>
          <w:tab w:val="num" w:pos="4320"/>
        </w:tabs>
        <w:ind w:left="4320" w:hanging="360"/>
      </w:pPr>
      <w:rPr>
        <w:rFonts w:ascii="Times New Roman" w:hAnsi="Times New Roman" w:hint="default"/>
      </w:rPr>
    </w:lvl>
    <w:lvl w:ilvl="6" w:tplc="023E54E2" w:tentative="1">
      <w:start w:val="1"/>
      <w:numFmt w:val="bullet"/>
      <w:lvlText w:val="•"/>
      <w:lvlJc w:val="left"/>
      <w:pPr>
        <w:tabs>
          <w:tab w:val="num" w:pos="5040"/>
        </w:tabs>
        <w:ind w:left="5040" w:hanging="360"/>
      </w:pPr>
      <w:rPr>
        <w:rFonts w:ascii="Times New Roman" w:hAnsi="Times New Roman" w:hint="default"/>
      </w:rPr>
    </w:lvl>
    <w:lvl w:ilvl="7" w:tplc="F42CECB8" w:tentative="1">
      <w:start w:val="1"/>
      <w:numFmt w:val="bullet"/>
      <w:lvlText w:val="•"/>
      <w:lvlJc w:val="left"/>
      <w:pPr>
        <w:tabs>
          <w:tab w:val="num" w:pos="5760"/>
        </w:tabs>
        <w:ind w:left="5760" w:hanging="360"/>
      </w:pPr>
      <w:rPr>
        <w:rFonts w:ascii="Times New Roman" w:hAnsi="Times New Roman" w:hint="default"/>
      </w:rPr>
    </w:lvl>
    <w:lvl w:ilvl="8" w:tplc="09D4824C" w:tentative="1">
      <w:start w:val="1"/>
      <w:numFmt w:val="bullet"/>
      <w:lvlText w:val="•"/>
      <w:lvlJc w:val="left"/>
      <w:pPr>
        <w:tabs>
          <w:tab w:val="num" w:pos="6480"/>
        </w:tabs>
        <w:ind w:left="6480" w:hanging="360"/>
      </w:pPr>
      <w:rPr>
        <w:rFonts w:ascii="Times New Roman" w:hAnsi="Times New Roman" w:hint="default"/>
      </w:rPr>
    </w:lvl>
  </w:abstractNum>
  <w:num w:numId="1">
    <w:abstractNumId w:val="11"/>
  </w:num>
  <w:num w:numId="2">
    <w:abstractNumId w:val="3"/>
  </w:num>
  <w:num w:numId="3">
    <w:abstractNumId w:val="15"/>
  </w:num>
  <w:num w:numId="4">
    <w:abstractNumId w:val="14"/>
  </w:num>
  <w:num w:numId="5">
    <w:abstractNumId w:val="4"/>
  </w:num>
  <w:num w:numId="6">
    <w:abstractNumId w:val="0"/>
  </w:num>
  <w:num w:numId="7">
    <w:abstractNumId w:val="6"/>
  </w:num>
  <w:num w:numId="8">
    <w:abstractNumId w:val="10"/>
  </w:num>
  <w:num w:numId="9">
    <w:abstractNumId w:val="2"/>
  </w:num>
  <w:num w:numId="10">
    <w:abstractNumId w:val="5"/>
  </w:num>
  <w:num w:numId="11">
    <w:abstractNumId w:val="9"/>
  </w:num>
  <w:num w:numId="12">
    <w:abstractNumId w:val="12"/>
  </w:num>
  <w:num w:numId="13">
    <w:abstractNumId w:val="13"/>
  </w:num>
  <w:num w:numId="14">
    <w:abstractNumId w:val="7"/>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E4F"/>
    <w:rsid w:val="000207BF"/>
    <w:rsid w:val="00032FC6"/>
    <w:rsid w:val="00076449"/>
    <w:rsid w:val="00076BA7"/>
    <w:rsid w:val="000A3C32"/>
    <w:rsid w:val="000E295E"/>
    <w:rsid w:val="0010164D"/>
    <w:rsid w:val="00124466"/>
    <w:rsid w:val="001346A3"/>
    <w:rsid w:val="00150184"/>
    <w:rsid w:val="00154DD9"/>
    <w:rsid w:val="0018400E"/>
    <w:rsid w:val="001C594E"/>
    <w:rsid w:val="001F4460"/>
    <w:rsid w:val="002122AB"/>
    <w:rsid w:val="00215940"/>
    <w:rsid w:val="0023205B"/>
    <w:rsid w:val="002340BB"/>
    <w:rsid w:val="00251349"/>
    <w:rsid w:val="00290822"/>
    <w:rsid w:val="002B2501"/>
    <w:rsid w:val="002B3BC0"/>
    <w:rsid w:val="002D3A4D"/>
    <w:rsid w:val="002E6DFB"/>
    <w:rsid w:val="00345D1C"/>
    <w:rsid w:val="00355F40"/>
    <w:rsid w:val="0037243A"/>
    <w:rsid w:val="00393BD9"/>
    <w:rsid w:val="003A5F3E"/>
    <w:rsid w:val="003C61CA"/>
    <w:rsid w:val="003E3469"/>
    <w:rsid w:val="003F01FB"/>
    <w:rsid w:val="00427E89"/>
    <w:rsid w:val="00432742"/>
    <w:rsid w:val="00450E4F"/>
    <w:rsid w:val="00465CB2"/>
    <w:rsid w:val="00472046"/>
    <w:rsid w:val="00477E6E"/>
    <w:rsid w:val="004A6CE7"/>
    <w:rsid w:val="004C2EA5"/>
    <w:rsid w:val="004C6B4A"/>
    <w:rsid w:val="004D3B83"/>
    <w:rsid w:val="004D7D5E"/>
    <w:rsid w:val="00544EA4"/>
    <w:rsid w:val="00547B79"/>
    <w:rsid w:val="005B1623"/>
    <w:rsid w:val="005B6028"/>
    <w:rsid w:val="005C7D7A"/>
    <w:rsid w:val="005E5D1B"/>
    <w:rsid w:val="005F089E"/>
    <w:rsid w:val="006007B0"/>
    <w:rsid w:val="006169EF"/>
    <w:rsid w:val="0063730A"/>
    <w:rsid w:val="006678ED"/>
    <w:rsid w:val="006E01A0"/>
    <w:rsid w:val="006E4AB1"/>
    <w:rsid w:val="006E7127"/>
    <w:rsid w:val="006F16B0"/>
    <w:rsid w:val="00711773"/>
    <w:rsid w:val="00711EDF"/>
    <w:rsid w:val="0071367E"/>
    <w:rsid w:val="00716261"/>
    <w:rsid w:val="00836CFA"/>
    <w:rsid w:val="008419EF"/>
    <w:rsid w:val="0086304B"/>
    <w:rsid w:val="008B2A63"/>
    <w:rsid w:val="008B36FE"/>
    <w:rsid w:val="008E26EB"/>
    <w:rsid w:val="008F5395"/>
    <w:rsid w:val="0091447B"/>
    <w:rsid w:val="00954AE1"/>
    <w:rsid w:val="00954CDE"/>
    <w:rsid w:val="00965F17"/>
    <w:rsid w:val="00966821"/>
    <w:rsid w:val="00995FA7"/>
    <w:rsid w:val="00996A8C"/>
    <w:rsid w:val="0099707D"/>
    <w:rsid w:val="009A1888"/>
    <w:rsid w:val="009B4F0E"/>
    <w:rsid w:val="00A263F5"/>
    <w:rsid w:val="00A57EBA"/>
    <w:rsid w:val="00A87297"/>
    <w:rsid w:val="00AF2441"/>
    <w:rsid w:val="00B068B7"/>
    <w:rsid w:val="00B145D0"/>
    <w:rsid w:val="00B2192D"/>
    <w:rsid w:val="00B22BB1"/>
    <w:rsid w:val="00B26FD2"/>
    <w:rsid w:val="00B31331"/>
    <w:rsid w:val="00B64531"/>
    <w:rsid w:val="00C00A54"/>
    <w:rsid w:val="00C22FE7"/>
    <w:rsid w:val="00C51AB6"/>
    <w:rsid w:val="00C55043"/>
    <w:rsid w:val="00C66FA9"/>
    <w:rsid w:val="00C71E3D"/>
    <w:rsid w:val="00D07A30"/>
    <w:rsid w:val="00D21E70"/>
    <w:rsid w:val="00D4771C"/>
    <w:rsid w:val="00D567B7"/>
    <w:rsid w:val="00D63A92"/>
    <w:rsid w:val="00D71154"/>
    <w:rsid w:val="00DC7D91"/>
    <w:rsid w:val="00DD2273"/>
    <w:rsid w:val="00E25410"/>
    <w:rsid w:val="00E37BE5"/>
    <w:rsid w:val="00E46B5A"/>
    <w:rsid w:val="00E62F56"/>
    <w:rsid w:val="00E71D26"/>
    <w:rsid w:val="00E7247F"/>
    <w:rsid w:val="00EC286D"/>
    <w:rsid w:val="00EC37CB"/>
    <w:rsid w:val="00EC5F56"/>
    <w:rsid w:val="00EF3A46"/>
    <w:rsid w:val="00EF5C23"/>
    <w:rsid w:val="00EF69D6"/>
    <w:rsid w:val="00EF7048"/>
    <w:rsid w:val="00F51C04"/>
    <w:rsid w:val="00F63419"/>
    <w:rsid w:val="00F65BBF"/>
    <w:rsid w:val="00F774E4"/>
    <w:rsid w:val="00FE315A"/>
    <w:rsid w:val="00FF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68165"/>
  <w15:chartTrackingRefBased/>
  <w15:docId w15:val="{BCBD0F5A-6089-4D91-9FCD-DC2003F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24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55F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E38"/>
    <w:pPr>
      <w:ind w:left="720"/>
      <w:contextualSpacing/>
    </w:pPr>
  </w:style>
  <w:style w:type="paragraph" w:styleId="Header">
    <w:name w:val="header"/>
    <w:basedOn w:val="Normal"/>
    <w:link w:val="HeaderChar"/>
    <w:uiPriority w:val="99"/>
    <w:unhideWhenUsed/>
    <w:rsid w:val="00D71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154"/>
  </w:style>
  <w:style w:type="paragraph" w:styleId="Footer">
    <w:name w:val="footer"/>
    <w:basedOn w:val="Normal"/>
    <w:link w:val="FooterChar"/>
    <w:uiPriority w:val="99"/>
    <w:unhideWhenUsed/>
    <w:rsid w:val="00D71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154"/>
  </w:style>
  <w:style w:type="character" w:styleId="CommentReference">
    <w:name w:val="annotation reference"/>
    <w:basedOn w:val="DefaultParagraphFont"/>
    <w:uiPriority w:val="99"/>
    <w:semiHidden/>
    <w:unhideWhenUsed/>
    <w:rsid w:val="001C594E"/>
    <w:rPr>
      <w:sz w:val="16"/>
      <w:szCs w:val="16"/>
    </w:rPr>
  </w:style>
  <w:style w:type="paragraph" w:styleId="CommentText">
    <w:name w:val="annotation text"/>
    <w:basedOn w:val="Normal"/>
    <w:link w:val="CommentTextChar"/>
    <w:uiPriority w:val="99"/>
    <w:semiHidden/>
    <w:unhideWhenUsed/>
    <w:rsid w:val="001C594E"/>
    <w:pPr>
      <w:spacing w:line="240" w:lineRule="auto"/>
    </w:pPr>
    <w:rPr>
      <w:sz w:val="20"/>
      <w:szCs w:val="20"/>
    </w:rPr>
  </w:style>
  <w:style w:type="character" w:customStyle="1" w:styleId="CommentTextChar">
    <w:name w:val="Comment Text Char"/>
    <w:basedOn w:val="DefaultParagraphFont"/>
    <w:link w:val="CommentText"/>
    <w:uiPriority w:val="99"/>
    <w:semiHidden/>
    <w:rsid w:val="001C594E"/>
    <w:rPr>
      <w:sz w:val="20"/>
      <w:szCs w:val="20"/>
    </w:rPr>
  </w:style>
  <w:style w:type="paragraph" w:styleId="CommentSubject">
    <w:name w:val="annotation subject"/>
    <w:basedOn w:val="CommentText"/>
    <w:next w:val="CommentText"/>
    <w:link w:val="CommentSubjectChar"/>
    <w:uiPriority w:val="99"/>
    <w:semiHidden/>
    <w:unhideWhenUsed/>
    <w:rsid w:val="001C594E"/>
    <w:rPr>
      <w:b/>
      <w:bCs/>
    </w:rPr>
  </w:style>
  <w:style w:type="character" w:customStyle="1" w:styleId="CommentSubjectChar">
    <w:name w:val="Comment Subject Char"/>
    <w:basedOn w:val="CommentTextChar"/>
    <w:link w:val="CommentSubject"/>
    <w:uiPriority w:val="99"/>
    <w:semiHidden/>
    <w:rsid w:val="001C594E"/>
    <w:rPr>
      <w:b/>
      <w:bCs/>
      <w:sz w:val="20"/>
      <w:szCs w:val="20"/>
    </w:rPr>
  </w:style>
  <w:style w:type="paragraph" w:styleId="BalloonText">
    <w:name w:val="Balloon Text"/>
    <w:basedOn w:val="Normal"/>
    <w:link w:val="BalloonTextChar"/>
    <w:uiPriority w:val="99"/>
    <w:semiHidden/>
    <w:unhideWhenUsed/>
    <w:rsid w:val="001C5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94E"/>
    <w:rPr>
      <w:rFonts w:ascii="Segoe UI" w:hAnsi="Segoe UI" w:cs="Segoe UI"/>
      <w:sz w:val="18"/>
      <w:szCs w:val="18"/>
    </w:rPr>
  </w:style>
  <w:style w:type="character" w:customStyle="1" w:styleId="Heading1Char">
    <w:name w:val="Heading 1 Char"/>
    <w:basedOn w:val="DefaultParagraphFont"/>
    <w:link w:val="Heading1"/>
    <w:uiPriority w:val="9"/>
    <w:rsid w:val="0037243A"/>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EF5C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55F4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47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193">
      <w:bodyDiv w:val="1"/>
      <w:marLeft w:val="0"/>
      <w:marRight w:val="0"/>
      <w:marTop w:val="0"/>
      <w:marBottom w:val="0"/>
      <w:divBdr>
        <w:top w:val="none" w:sz="0" w:space="0" w:color="auto"/>
        <w:left w:val="none" w:sz="0" w:space="0" w:color="auto"/>
        <w:bottom w:val="none" w:sz="0" w:space="0" w:color="auto"/>
        <w:right w:val="none" w:sz="0" w:space="0" w:color="auto"/>
      </w:divBdr>
    </w:div>
    <w:div w:id="294212965">
      <w:bodyDiv w:val="1"/>
      <w:marLeft w:val="0"/>
      <w:marRight w:val="0"/>
      <w:marTop w:val="0"/>
      <w:marBottom w:val="0"/>
      <w:divBdr>
        <w:top w:val="none" w:sz="0" w:space="0" w:color="auto"/>
        <w:left w:val="none" w:sz="0" w:space="0" w:color="auto"/>
        <w:bottom w:val="none" w:sz="0" w:space="0" w:color="auto"/>
        <w:right w:val="none" w:sz="0" w:space="0" w:color="auto"/>
      </w:divBdr>
    </w:div>
    <w:div w:id="296641538">
      <w:bodyDiv w:val="1"/>
      <w:marLeft w:val="0"/>
      <w:marRight w:val="0"/>
      <w:marTop w:val="0"/>
      <w:marBottom w:val="0"/>
      <w:divBdr>
        <w:top w:val="none" w:sz="0" w:space="0" w:color="auto"/>
        <w:left w:val="none" w:sz="0" w:space="0" w:color="auto"/>
        <w:bottom w:val="none" w:sz="0" w:space="0" w:color="auto"/>
        <w:right w:val="none" w:sz="0" w:space="0" w:color="auto"/>
      </w:divBdr>
      <w:divsChild>
        <w:div w:id="1113287482">
          <w:marLeft w:val="360"/>
          <w:marRight w:val="0"/>
          <w:marTop w:val="200"/>
          <w:marBottom w:val="0"/>
          <w:divBdr>
            <w:top w:val="none" w:sz="0" w:space="0" w:color="auto"/>
            <w:left w:val="none" w:sz="0" w:space="0" w:color="auto"/>
            <w:bottom w:val="none" w:sz="0" w:space="0" w:color="auto"/>
            <w:right w:val="none" w:sz="0" w:space="0" w:color="auto"/>
          </w:divBdr>
        </w:div>
        <w:div w:id="1571041350">
          <w:marLeft w:val="360"/>
          <w:marRight w:val="0"/>
          <w:marTop w:val="200"/>
          <w:marBottom w:val="0"/>
          <w:divBdr>
            <w:top w:val="none" w:sz="0" w:space="0" w:color="auto"/>
            <w:left w:val="none" w:sz="0" w:space="0" w:color="auto"/>
            <w:bottom w:val="none" w:sz="0" w:space="0" w:color="auto"/>
            <w:right w:val="none" w:sz="0" w:space="0" w:color="auto"/>
          </w:divBdr>
        </w:div>
        <w:div w:id="637413908">
          <w:marLeft w:val="1080"/>
          <w:marRight w:val="0"/>
          <w:marTop w:val="100"/>
          <w:marBottom w:val="0"/>
          <w:divBdr>
            <w:top w:val="none" w:sz="0" w:space="0" w:color="auto"/>
            <w:left w:val="none" w:sz="0" w:space="0" w:color="auto"/>
            <w:bottom w:val="none" w:sz="0" w:space="0" w:color="auto"/>
            <w:right w:val="none" w:sz="0" w:space="0" w:color="auto"/>
          </w:divBdr>
        </w:div>
        <w:div w:id="582182440">
          <w:marLeft w:val="1080"/>
          <w:marRight w:val="0"/>
          <w:marTop w:val="100"/>
          <w:marBottom w:val="0"/>
          <w:divBdr>
            <w:top w:val="none" w:sz="0" w:space="0" w:color="auto"/>
            <w:left w:val="none" w:sz="0" w:space="0" w:color="auto"/>
            <w:bottom w:val="none" w:sz="0" w:space="0" w:color="auto"/>
            <w:right w:val="none" w:sz="0" w:space="0" w:color="auto"/>
          </w:divBdr>
        </w:div>
        <w:div w:id="36852717">
          <w:marLeft w:val="1080"/>
          <w:marRight w:val="0"/>
          <w:marTop w:val="100"/>
          <w:marBottom w:val="0"/>
          <w:divBdr>
            <w:top w:val="none" w:sz="0" w:space="0" w:color="auto"/>
            <w:left w:val="none" w:sz="0" w:space="0" w:color="auto"/>
            <w:bottom w:val="none" w:sz="0" w:space="0" w:color="auto"/>
            <w:right w:val="none" w:sz="0" w:space="0" w:color="auto"/>
          </w:divBdr>
        </w:div>
        <w:div w:id="82999145">
          <w:marLeft w:val="1080"/>
          <w:marRight w:val="0"/>
          <w:marTop w:val="100"/>
          <w:marBottom w:val="0"/>
          <w:divBdr>
            <w:top w:val="none" w:sz="0" w:space="0" w:color="auto"/>
            <w:left w:val="none" w:sz="0" w:space="0" w:color="auto"/>
            <w:bottom w:val="none" w:sz="0" w:space="0" w:color="auto"/>
            <w:right w:val="none" w:sz="0" w:space="0" w:color="auto"/>
          </w:divBdr>
        </w:div>
        <w:div w:id="2004354459">
          <w:marLeft w:val="1080"/>
          <w:marRight w:val="0"/>
          <w:marTop w:val="100"/>
          <w:marBottom w:val="0"/>
          <w:divBdr>
            <w:top w:val="none" w:sz="0" w:space="0" w:color="auto"/>
            <w:left w:val="none" w:sz="0" w:space="0" w:color="auto"/>
            <w:bottom w:val="none" w:sz="0" w:space="0" w:color="auto"/>
            <w:right w:val="none" w:sz="0" w:space="0" w:color="auto"/>
          </w:divBdr>
        </w:div>
        <w:div w:id="372929249">
          <w:marLeft w:val="1080"/>
          <w:marRight w:val="0"/>
          <w:marTop w:val="100"/>
          <w:marBottom w:val="0"/>
          <w:divBdr>
            <w:top w:val="none" w:sz="0" w:space="0" w:color="auto"/>
            <w:left w:val="none" w:sz="0" w:space="0" w:color="auto"/>
            <w:bottom w:val="none" w:sz="0" w:space="0" w:color="auto"/>
            <w:right w:val="none" w:sz="0" w:space="0" w:color="auto"/>
          </w:divBdr>
        </w:div>
        <w:div w:id="1093478250">
          <w:marLeft w:val="360"/>
          <w:marRight w:val="0"/>
          <w:marTop w:val="200"/>
          <w:marBottom w:val="0"/>
          <w:divBdr>
            <w:top w:val="none" w:sz="0" w:space="0" w:color="auto"/>
            <w:left w:val="none" w:sz="0" w:space="0" w:color="auto"/>
            <w:bottom w:val="none" w:sz="0" w:space="0" w:color="auto"/>
            <w:right w:val="none" w:sz="0" w:space="0" w:color="auto"/>
          </w:divBdr>
        </w:div>
      </w:divsChild>
    </w:div>
    <w:div w:id="506601552">
      <w:bodyDiv w:val="1"/>
      <w:marLeft w:val="0"/>
      <w:marRight w:val="0"/>
      <w:marTop w:val="0"/>
      <w:marBottom w:val="0"/>
      <w:divBdr>
        <w:top w:val="none" w:sz="0" w:space="0" w:color="auto"/>
        <w:left w:val="none" w:sz="0" w:space="0" w:color="auto"/>
        <w:bottom w:val="none" w:sz="0" w:space="0" w:color="auto"/>
        <w:right w:val="none" w:sz="0" w:space="0" w:color="auto"/>
      </w:divBdr>
    </w:div>
    <w:div w:id="511603727">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sChild>
        <w:div w:id="296840868">
          <w:marLeft w:val="547"/>
          <w:marRight w:val="0"/>
          <w:marTop w:val="0"/>
          <w:marBottom w:val="0"/>
          <w:divBdr>
            <w:top w:val="none" w:sz="0" w:space="0" w:color="auto"/>
            <w:left w:val="none" w:sz="0" w:space="0" w:color="auto"/>
            <w:bottom w:val="none" w:sz="0" w:space="0" w:color="auto"/>
            <w:right w:val="none" w:sz="0" w:space="0" w:color="auto"/>
          </w:divBdr>
        </w:div>
        <w:div w:id="642471365">
          <w:marLeft w:val="547"/>
          <w:marRight w:val="0"/>
          <w:marTop w:val="0"/>
          <w:marBottom w:val="0"/>
          <w:divBdr>
            <w:top w:val="none" w:sz="0" w:space="0" w:color="auto"/>
            <w:left w:val="none" w:sz="0" w:space="0" w:color="auto"/>
            <w:bottom w:val="none" w:sz="0" w:space="0" w:color="auto"/>
            <w:right w:val="none" w:sz="0" w:space="0" w:color="auto"/>
          </w:divBdr>
        </w:div>
        <w:div w:id="1687556502">
          <w:marLeft w:val="547"/>
          <w:marRight w:val="0"/>
          <w:marTop w:val="0"/>
          <w:marBottom w:val="0"/>
          <w:divBdr>
            <w:top w:val="none" w:sz="0" w:space="0" w:color="auto"/>
            <w:left w:val="none" w:sz="0" w:space="0" w:color="auto"/>
            <w:bottom w:val="none" w:sz="0" w:space="0" w:color="auto"/>
            <w:right w:val="none" w:sz="0" w:space="0" w:color="auto"/>
          </w:divBdr>
        </w:div>
      </w:divsChild>
    </w:div>
    <w:div w:id="808520060">
      <w:bodyDiv w:val="1"/>
      <w:marLeft w:val="0"/>
      <w:marRight w:val="0"/>
      <w:marTop w:val="0"/>
      <w:marBottom w:val="0"/>
      <w:divBdr>
        <w:top w:val="none" w:sz="0" w:space="0" w:color="auto"/>
        <w:left w:val="none" w:sz="0" w:space="0" w:color="auto"/>
        <w:bottom w:val="none" w:sz="0" w:space="0" w:color="auto"/>
        <w:right w:val="none" w:sz="0" w:space="0" w:color="auto"/>
      </w:divBdr>
    </w:div>
    <w:div w:id="851262202">
      <w:bodyDiv w:val="1"/>
      <w:marLeft w:val="0"/>
      <w:marRight w:val="0"/>
      <w:marTop w:val="0"/>
      <w:marBottom w:val="0"/>
      <w:divBdr>
        <w:top w:val="none" w:sz="0" w:space="0" w:color="auto"/>
        <w:left w:val="none" w:sz="0" w:space="0" w:color="auto"/>
        <w:bottom w:val="none" w:sz="0" w:space="0" w:color="auto"/>
        <w:right w:val="none" w:sz="0" w:space="0" w:color="auto"/>
      </w:divBdr>
    </w:div>
    <w:div w:id="977614026">
      <w:bodyDiv w:val="1"/>
      <w:marLeft w:val="0"/>
      <w:marRight w:val="0"/>
      <w:marTop w:val="0"/>
      <w:marBottom w:val="0"/>
      <w:divBdr>
        <w:top w:val="none" w:sz="0" w:space="0" w:color="auto"/>
        <w:left w:val="none" w:sz="0" w:space="0" w:color="auto"/>
        <w:bottom w:val="none" w:sz="0" w:space="0" w:color="auto"/>
        <w:right w:val="none" w:sz="0" w:space="0" w:color="auto"/>
      </w:divBdr>
      <w:divsChild>
        <w:div w:id="2112123023">
          <w:marLeft w:val="360"/>
          <w:marRight w:val="0"/>
          <w:marTop w:val="200"/>
          <w:marBottom w:val="0"/>
          <w:divBdr>
            <w:top w:val="none" w:sz="0" w:space="0" w:color="auto"/>
            <w:left w:val="none" w:sz="0" w:space="0" w:color="auto"/>
            <w:bottom w:val="none" w:sz="0" w:space="0" w:color="auto"/>
            <w:right w:val="none" w:sz="0" w:space="0" w:color="auto"/>
          </w:divBdr>
        </w:div>
        <w:div w:id="1516915627">
          <w:marLeft w:val="360"/>
          <w:marRight w:val="0"/>
          <w:marTop w:val="200"/>
          <w:marBottom w:val="0"/>
          <w:divBdr>
            <w:top w:val="none" w:sz="0" w:space="0" w:color="auto"/>
            <w:left w:val="none" w:sz="0" w:space="0" w:color="auto"/>
            <w:bottom w:val="none" w:sz="0" w:space="0" w:color="auto"/>
            <w:right w:val="none" w:sz="0" w:space="0" w:color="auto"/>
          </w:divBdr>
        </w:div>
        <w:div w:id="704671185">
          <w:marLeft w:val="360"/>
          <w:marRight w:val="0"/>
          <w:marTop w:val="200"/>
          <w:marBottom w:val="0"/>
          <w:divBdr>
            <w:top w:val="none" w:sz="0" w:space="0" w:color="auto"/>
            <w:left w:val="none" w:sz="0" w:space="0" w:color="auto"/>
            <w:bottom w:val="none" w:sz="0" w:space="0" w:color="auto"/>
            <w:right w:val="none" w:sz="0" w:space="0" w:color="auto"/>
          </w:divBdr>
        </w:div>
        <w:div w:id="149828393">
          <w:marLeft w:val="360"/>
          <w:marRight w:val="0"/>
          <w:marTop w:val="200"/>
          <w:marBottom w:val="0"/>
          <w:divBdr>
            <w:top w:val="none" w:sz="0" w:space="0" w:color="auto"/>
            <w:left w:val="none" w:sz="0" w:space="0" w:color="auto"/>
            <w:bottom w:val="none" w:sz="0" w:space="0" w:color="auto"/>
            <w:right w:val="none" w:sz="0" w:space="0" w:color="auto"/>
          </w:divBdr>
        </w:div>
      </w:divsChild>
    </w:div>
    <w:div w:id="998925460">
      <w:bodyDiv w:val="1"/>
      <w:marLeft w:val="0"/>
      <w:marRight w:val="0"/>
      <w:marTop w:val="0"/>
      <w:marBottom w:val="0"/>
      <w:divBdr>
        <w:top w:val="none" w:sz="0" w:space="0" w:color="auto"/>
        <w:left w:val="none" w:sz="0" w:space="0" w:color="auto"/>
        <w:bottom w:val="none" w:sz="0" w:space="0" w:color="auto"/>
        <w:right w:val="none" w:sz="0" w:space="0" w:color="auto"/>
      </w:divBdr>
      <w:divsChild>
        <w:div w:id="1022629625">
          <w:marLeft w:val="547"/>
          <w:marRight w:val="0"/>
          <w:marTop w:val="0"/>
          <w:marBottom w:val="0"/>
          <w:divBdr>
            <w:top w:val="none" w:sz="0" w:space="0" w:color="auto"/>
            <w:left w:val="none" w:sz="0" w:space="0" w:color="auto"/>
            <w:bottom w:val="none" w:sz="0" w:space="0" w:color="auto"/>
            <w:right w:val="none" w:sz="0" w:space="0" w:color="auto"/>
          </w:divBdr>
        </w:div>
        <w:div w:id="1554349468">
          <w:marLeft w:val="547"/>
          <w:marRight w:val="0"/>
          <w:marTop w:val="0"/>
          <w:marBottom w:val="0"/>
          <w:divBdr>
            <w:top w:val="none" w:sz="0" w:space="0" w:color="auto"/>
            <w:left w:val="none" w:sz="0" w:space="0" w:color="auto"/>
            <w:bottom w:val="none" w:sz="0" w:space="0" w:color="auto"/>
            <w:right w:val="none" w:sz="0" w:space="0" w:color="auto"/>
          </w:divBdr>
        </w:div>
        <w:div w:id="1657034733">
          <w:marLeft w:val="547"/>
          <w:marRight w:val="0"/>
          <w:marTop w:val="0"/>
          <w:marBottom w:val="0"/>
          <w:divBdr>
            <w:top w:val="none" w:sz="0" w:space="0" w:color="auto"/>
            <w:left w:val="none" w:sz="0" w:space="0" w:color="auto"/>
            <w:bottom w:val="none" w:sz="0" w:space="0" w:color="auto"/>
            <w:right w:val="none" w:sz="0" w:space="0" w:color="auto"/>
          </w:divBdr>
        </w:div>
      </w:divsChild>
    </w:div>
    <w:div w:id="1011369405">
      <w:bodyDiv w:val="1"/>
      <w:marLeft w:val="0"/>
      <w:marRight w:val="0"/>
      <w:marTop w:val="0"/>
      <w:marBottom w:val="0"/>
      <w:divBdr>
        <w:top w:val="none" w:sz="0" w:space="0" w:color="auto"/>
        <w:left w:val="none" w:sz="0" w:space="0" w:color="auto"/>
        <w:bottom w:val="none" w:sz="0" w:space="0" w:color="auto"/>
        <w:right w:val="none" w:sz="0" w:space="0" w:color="auto"/>
      </w:divBdr>
    </w:div>
    <w:div w:id="1324890811">
      <w:bodyDiv w:val="1"/>
      <w:marLeft w:val="0"/>
      <w:marRight w:val="0"/>
      <w:marTop w:val="0"/>
      <w:marBottom w:val="0"/>
      <w:divBdr>
        <w:top w:val="none" w:sz="0" w:space="0" w:color="auto"/>
        <w:left w:val="none" w:sz="0" w:space="0" w:color="auto"/>
        <w:bottom w:val="none" w:sz="0" w:space="0" w:color="auto"/>
        <w:right w:val="none" w:sz="0" w:space="0" w:color="auto"/>
      </w:divBdr>
      <w:divsChild>
        <w:div w:id="647319630">
          <w:marLeft w:val="547"/>
          <w:marRight w:val="0"/>
          <w:marTop w:val="0"/>
          <w:marBottom w:val="0"/>
          <w:divBdr>
            <w:top w:val="none" w:sz="0" w:space="0" w:color="auto"/>
            <w:left w:val="none" w:sz="0" w:space="0" w:color="auto"/>
            <w:bottom w:val="none" w:sz="0" w:space="0" w:color="auto"/>
            <w:right w:val="none" w:sz="0" w:space="0" w:color="auto"/>
          </w:divBdr>
        </w:div>
      </w:divsChild>
    </w:div>
    <w:div w:id="1356813400">
      <w:bodyDiv w:val="1"/>
      <w:marLeft w:val="0"/>
      <w:marRight w:val="0"/>
      <w:marTop w:val="0"/>
      <w:marBottom w:val="0"/>
      <w:divBdr>
        <w:top w:val="none" w:sz="0" w:space="0" w:color="auto"/>
        <w:left w:val="none" w:sz="0" w:space="0" w:color="auto"/>
        <w:bottom w:val="none" w:sz="0" w:space="0" w:color="auto"/>
        <w:right w:val="none" w:sz="0" w:space="0" w:color="auto"/>
      </w:divBdr>
      <w:divsChild>
        <w:div w:id="420956008">
          <w:marLeft w:val="446"/>
          <w:marRight w:val="0"/>
          <w:marTop w:val="0"/>
          <w:marBottom w:val="0"/>
          <w:divBdr>
            <w:top w:val="none" w:sz="0" w:space="0" w:color="auto"/>
            <w:left w:val="none" w:sz="0" w:space="0" w:color="auto"/>
            <w:bottom w:val="none" w:sz="0" w:space="0" w:color="auto"/>
            <w:right w:val="none" w:sz="0" w:space="0" w:color="auto"/>
          </w:divBdr>
        </w:div>
        <w:div w:id="342047717">
          <w:marLeft w:val="1886"/>
          <w:marRight w:val="0"/>
          <w:marTop w:val="0"/>
          <w:marBottom w:val="0"/>
          <w:divBdr>
            <w:top w:val="none" w:sz="0" w:space="0" w:color="auto"/>
            <w:left w:val="none" w:sz="0" w:space="0" w:color="auto"/>
            <w:bottom w:val="none" w:sz="0" w:space="0" w:color="auto"/>
            <w:right w:val="none" w:sz="0" w:space="0" w:color="auto"/>
          </w:divBdr>
        </w:div>
        <w:div w:id="1957562737">
          <w:marLeft w:val="1886"/>
          <w:marRight w:val="0"/>
          <w:marTop w:val="0"/>
          <w:marBottom w:val="0"/>
          <w:divBdr>
            <w:top w:val="none" w:sz="0" w:space="0" w:color="auto"/>
            <w:left w:val="none" w:sz="0" w:space="0" w:color="auto"/>
            <w:bottom w:val="none" w:sz="0" w:space="0" w:color="auto"/>
            <w:right w:val="none" w:sz="0" w:space="0" w:color="auto"/>
          </w:divBdr>
        </w:div>
      </w:divsChild>
    </w:div>
    <w:div w:id="1357997639">
      <w:bodyDiv w:val="1"/>
      <w:marLeft w:val="0"/>
      <w:marRight w:val="0"/>
      <w:marTop w:val="0"/>
      <w:marBottom w:val="0"/>
      <w:divBdr>
        <w:top w:val="none" w:sz="0" w:space="0" w:color="auto"/>
        <w:left w:val="none" w:sz="0" w:space="0" w:color="auto"/>
        <w:bottom w:val="none" w:sz="0" w:space="0" w:color="auto"/>
        <w:right w:val="none" w:sz="0" w:space="0" w:color="auto"/>
      </w:divBdr>
    </w:div>
    <w:div w:id="1361393834">
      <w:bodyDiv w:val="1"/>
      <w:marLeft w:val="0"/>
      <w:marRight w:val="0"/>
      <w:marTop w:val="0"/>
      <w:marBottom w:val="0"/>
      <w:divBdr>
        <w:top w:val="none" w:sz="0" w:space="0" w:color="auto"/>
        <w:left w:val="none" w:sz="0" w:space="0" w:color="auto"/>
        <w:bottom w:val="none" w:sz="0" w:space="0" w:color="auto"/>
        <w:right w:val="none" w:sz="0" w:space="0" w:color="auto"/>
      </w:divBdr>
      <w:divsChild>
        <w:div w:id="490801150">
          <w:marLeft w:val="547"/>
          <w:marRight w:val="0"/>
          <w:marTop w:val="0"/>
          <w:marBottom w:val="0"/>
          <w:divBdr>
            <w:top w:val="none" w:sz="0" w:space="0" w:color="auto"/>
            <w:left w:val="none" w:sz="0" w:space="0" w:color="auto"/>
            <w:bottom w:val="none" w:sz="0" w:space="0" w:color="auto"/>
            <w:right w:val="none" w:sz="0" w:space="0" w:color="auto"/>
          </w:divBdr>
        </w:div>
        <w:div w:id="819030943">
          <w:marLeft w:val="547"/>
          <w:marRight w:val="0"/>
          <w:marTop w:val="0"/>
          <w:marBottom w:val="0"/>
          <w:divBdr>
            <w:top w:val="none" w:sz="0" w:space="0" w:color="auto"/>
            <w:left w:val="none" w:sz="0" w:space="0" w:color="auto"/>
            <w:bottom w:val="none" w:sz="0" w:space="0" w:color="auto"/>
            <w:right w:val="none" w:sz="0" w:space="0" w:color="auto"/>
          </w:divBdr>
        </w:div>
        <w:div w:id="1558668901">
          <w:marLeft w:val="547"/>
          <w:marRight w:val="0"/>
          <w:marTop w:val="0"/>
          <w:marBottom w:val="0"/>
          <w:divBdr>
            <w:top w:val="none" w:sz="0" w:space="0" w:color="auto"/>
            <w:left w:val="none" w:sz="0" w:space="0" w:color="auto"/>
            <w:bottom w:val="none" w:sz="0" w:space="0" w:color="auto"/>
            <w:right w:val="none" w:sz="0" w:space="0" w:color="auto"/>
          </w:divBdr>
        </w:div>
      </w:divsChild>
    </w:div>
    <w:div w:id="1385250977">
      <w:bodyDiv w:val="1"/>
      <w:marLeft w:val="0"/>
      <w:marRight w:val="0"/>
      <w:marTop w:val="0"/>
      <w:marBottom w:val="0"/>
      <w:divBdr>
        <w:top w:val="none" w:sz="0" w:space="0" w:color="auto"/>
        <w:left w:val="none" w:sz="0" w:space="0" w:color="auto"/>
        <w:bottom w:val="none" w:sz="0" w:space="0" w:color="auto"/>
        <w:right w:val="none" w:sz="0" w:space="0" w:color="auto"/>
      </w:divBdr>
    </w:div>
    <w:div w:id="1442188271">
      <w:bodyDiv w:val="1"/>
      <w:marLeft w:val="0"/>
      <w:marRight w:val="0"/>
      <w:marTop w:val="0"/>
      <w:marBottom w:val="0"/>
      <w:divBdr>
        <w:top w:val="none" w:sz="0" w:space="0" w:color="auto"/>
        <w:left w:val="none" w:sz="0" w:space="0" w:color="auto"/>
        <w:bottom w:val="none" w:sz="0" w:space="0" w:color="auto"/>
        <w:right w:val="none" w:sz="0" w:space="0" w:color="auto"/>
      </w:divBdr>
      <w:divsChild>
        <w:div w:id="231162231">
          <w:marLeft w:val="360"/>
          <w:marRight w:val="0"/>
          <w:marTop w:val="200"/>
          <w:marBottom w:val="0"/>
          <w:divBdr>
            <w:top w:val="none" w:sz="0" w:space="0" w:color="auto"/>
            <w:left w:val="none" w:sz="0" w:space="0" w:color="auto"/>
            <w:bottom w:val="none" w:sz="0" w:space="0" w:color="auto"/>
            <w:right w:val="none" w:sz="0" w:space="0" w:color="auto"/>
          </w:divBdr>
        </w:div>
        <w:div w:id="356197718">
          <w:marLeft w:val="360"/>
          <w:marRight w:val="0"/>
          <w:marTop w:val="200"/>
          <w:marBottom w:val="0"/>
          <w:divBdr>
            <w:top w:val="none" w:sz="0" w:space="0" w:color="auto"/>
            <w:left w:val="none" w:sz="0" w:space="0" w:color="auto"/>
            <w:bottom w:val="none" w:sz="0" w:space="0" w:color="auto"/>
            <w:right w:val="none" w:sz="0" w:space="0" w:color="auto"/>
          </w:divBdr>
        </w:div>
        <w:div w:id="979185786">
          <w:marLeft w:val="360"/>
          <w:marRight w:val="0"/>
          <w:marTop w:val="200"/>
          <w:marBottom w:val="0"/>
          <w:divBdr>
            <w:top w:val="none" w:sz="0" w:space="0" w:color="auto"/>
            <w:left w:val="none" w:sz="0" w:space="0" w:color="auto"/>
            <w:bottom w:val="none" w:sz="0" w:space="0" w:color="auto"/>
            <w:right w:val="none" w:sz="0" w:space="0" w:color="auto"/>
          </w:divBdr>
        </w:div>
      </w:divsChild>
    </w:div>
    <w:div w:id="1584758386">
      <w:bodyDiv w:val="1"/>
      <w:marLeft w:val="0"/>
      <w:marRight w:val="0"/>
      <w:marTop w:val="0"/>
      <w:marBottom w:val="0"/>
      <w:divBdr>
        <w:top w:val="none" w:sz="0" w:space="0" w:color="auto"/>
        <w:left w:val="none" w:sz="0" w:space="0" w:color="auto"/>
        <w:bottom w:val="none" w:sz="0" w:space="0" w:color="auto"/>
        <w:right w:val="none" w:sz="0" w:space="0" w:color="auto"/>
      </w:divBdr>
      <w:divsChild>
        <w:div w:id="1079792722">
          <w:marLeft w:val="446"/>
          <w:marRight w:val="0"/>
          <w:marTop w:val="0"/>
          <w:marBottom w:val="0"/>
          <w:divBdr>
            <w:top w:val="none" w:sz="0" w:space="0" w:color="auto"/>
            <w:left w:val="none" w:sz="0" w:space="0" w:color="auto"/>
            <w:bottom w:val="none" w:sz="0" w:space="0" w:color="auto"/>
            <w:right w:val="none" w:sz="0" w:space="0" w:color="auto"/>
          </w:divBdr>
        </w:div>
        <w:div w:id="828835032">
          <w:marLeft w:val="446"/>
          <w:marRight w:val="0"/>
          <w:marTop w:val="0"/>
          <w:marBottom w:val="0"/>
          <w:divBdr>
            <w:top w:val="none" w:sz="0" w:space="0" w:color="auto"/>
            <w:left w:val="none" w:sz="0" w:space="0" w:color="auto"/>
            <w:bottom w:val="none" w:sz="0" w:space="0" w:color="auto"/>
            <w:right w:val="none" w:sz="0" w:space="0" w:color="auto"/>
          </w:divBdr>
        </w:div>
      </w:divsChild>
    </w:div>
    <w:div w:id="1767846427">
      <w:bodyDiv w:val="1"/>
      <w:marLeft w:val="0"/>
      <w:marRight w:val="0"/>
      <w:marTop w:val="0"/>
      <w:marBottom w:val="0"/>
      <w:divBdr>
        <w:top w:val="none" w:sz="0" w:space="0" w:color="auto"/>
        <w:left w:val="none" w:sz="0" w:space="0" w:color="auto"/>
        <w:bottom w:val="none" w:sz="0" w:space="0" w:color="auto"/>
        <w:right w:val="none" w:sz="0" w:space="0" w:color="auto"/>
      </w:divBdr>
    </w:div>
    <w:div w:id="1856728396">
      <w:bodyDiv w:val="1"/>
      <w:marLeft w:val="0"/>
      <w:marRight w:val="0"/>
      <w:marTop w:val="0"/>
      <w:marBottom w:val="0"/>
      <w:divBdr>
        <w:top w:val="none" w:sz="0" w:space="0" w:color="auto"/>
        <w:left w:val="none" w:sz="0" w:space="0" w:color="auto"/>
        <w:bottom w:val="none" w:sz="0" w:space="0" w:color="auto"/>
        <w:right w:val="none" w:sz="0" w:space="0" w:color="auto"/>
      </w:divBdr>
    </w:div>
    <w:div w:id="1911883597">
      <w:bodyDiv w:val="1"/>
      <w:marLeft w:val="0"/>
      <w:marRight w:val="0"/>
      <w:marTop w:val="0"/>
      <w:marBottom w:val="0"/>
      <w:divBdr>
        <w:top w:val="none" w:sz="0" w:space="0" w:color="auto"/>
        <w:left w:val="none" w:sz="0" w:space="0" w:color="auto"/>
        <w:bottom w:val="none" w:sz="0" w:space="0" w:color="auto"/>
        <w:right w:val="none" w:sz="0" w:space="0" w:color="auto"/>
      </w:divBdr>
    </w:div>
    <w:div w:id="1952667164">
      <w:bodyDiv w:val="1"/>
      <w:marLeft w:val="0"/>
      <w:marRight w:val="0"/>
      <w:marTop w:val="0"/>
      <w:marBottom w:val="0"/>
      <w:divBdr>
        <w:top w:val="none" w:sz="0" w:space="0" w:color="auto"/>
        <w:left w:val="none" w:sz="0" w:space="0" w:color="auto"/>
        <w:bottom w:val="none" w:sz="0" w:space="0" w:color="auto"/>
        <w:right w:val="none" w:sz="0" w:space="0" w:color="auto"/>
      </w:divBdr>
      <w:divsChild>
        <w:div w:id="1951736299">
          <w:marLeft w:val="360"/>
          <w:marRight w:val="0"/>
          <w:marTop w:val="200"/>
          <w:marBottom w:val="0"/>
          <w:divBdr>
            <w:top w:val="none" w:sz="0" w:space="0" w:color="auto"/>
            <w:left w:val="none" w:sz="0" w:space="0" w:color="auto"/>
            <w:bottom w:val="none" w:sz="0" w:space="0" w:color="auto"/>
            <w:right w:val="none" w:sz="0" w:space="0" w:color="auto"/>
          </w:divBdr>
        </w:div>
        <w:div w:id="426926574">
          <w:marLeft w:val="1080"/>
          <w:marRight w:val="0"/>
          <w:marTop w:val="100"/>
          <w:marBottom w:val="0"/>
          <w:divBdr>
            <w:top w:val="none" w:sz="0" w:space="0" w:color="auto"/>
            <w:left w:val="none" w:sz="0" w:space="0" w:color="auto"/>
            <w:bottom w:val="none" w:sz="0" w:space="0" w:color="auto"/>
            <w:right w:val="none" w:sz="0" w:space="0" w:color="auto"/>
          </w:divBdr>
        </w:div>
        <w:div w:id="2076122191">
          <w:marLeft w:val="1080"/>
          <w:marRight w:val="0"/>
          <w:marTop w:val="100"/>
          <w:marBottom w:val="0"/>
          <w:divBdr>
            <w:top w:val="none" w:sz="0" w:space="0" w:color="auto"/>
            <w:left w:val="none" w:sz="0" w:space="0" w:color="auto"/>
            <w:bottom w:val="none" w:sz="0" w:space="0" w:color="auto"/>
            <w:right w:val="none" w:sz="0" w:space="0" w:color="auto"/>
          </w:divBdr>
        </w:div>
        <w:div w:id="1009599702">
          <w:marLeft w:val="1080"/>
          <w:marRight w:val="0"/>
          <w:marTop w:val="100"/>
          <w:marBottom w:val="0"/>
          <w:divBdr>
            <w:top w:val="none" w:sz="0" w:space="0" w:color="auto"/>
            <w:left w:val="none" w:sz="0" w:space="0" w:color="auto"/>
            <w:bottom w:val="none" w:sz="0" w:space="0" w:color="auto"/>
            <w:right w:val="none" w:sz="0" w:space="0" w:color="auto"/>
          </w:divBdr>
        </w:div>
        <w:div w:id="1174568485">
          <w:marLeft w:val="360"/>
          <w:marRight w:val="0"/>
          <w:marTop w:val="200"/>
          <w:marBottom w:val="0"/>
          <w:divBdr>
            <w:top w:val="none" w:sz="0" w:space="0" w:color="auto"/>
            <w:left w:val="none" w:sz="0" w:space="0" w:color="auto"/>
            <w:bottom w:val="none" w:sz="0" w:space="0" w:color="auto"/>
            <w:right w:val="none" w:sz="0" w:space="0" w:color="auto"/>
          </w:divBdr>
        </w:div>
      </w:divsChild>
    </w:div>
    <w:div w:id="1972318418">
      <w:bodyDiv w:val="1"/>
      <w:marLeft w:val="0"/>
      <w:marRight w:val="0"/>
      <w:marTop w:val="0"/>
      <w:marBottom w:val="0"/>
      <w:divBdr>
        <w:top w:val="none" w:sz="0" w:space="0" w:color="auto"/>
        <w:left w:val="none" w:sz="0" w:space="0" w:color="auto"/>
        <w:bottom w:val="none" w:sz="0" w:space="0" w:color="auto"/>
        <w:right w:val="none" w:sz="0" w:space="0" w:color="auto"/>
      </w:divBdr>
    </w:div>
    <w:div w:id="1976566475">
      <w:bodyDiv w:val="1"/>
      <w:marLeft w:val="0"/>
      <w:marRight w:val="0"/>
      <w:marTop w:val="0"/>
      <w:marBottom w:val="0"/>
      <w:divBdr>
        <w:top w:val="none" w:sz="0" w:space="0" w:color="auto"/>
        <w:left w:val="none" w:sz="0" w:space="0" w:color="auto"/>
        <w:bottom w:val="none" w:sz="0" w:space="0" w:color="auto"/>
        <w:right w:val="none" w:sz="0" w:space="0" w:color="auto"/>
      </w:divBdr>
    </w:div>
    <w:div w:id="1994722593">
      <w:bodyDiv w:val="1"/>
      <w:marLeft w:val="0"/>
      <w:marRight w:val="0"/>
      <w:marTop w:val="0"/>
      <w:marBottom w:val="0"/>
      <w:divBdr>
        <w:top w:val="none" w:sz="0" w:space="0" w:color="auto"/>
        <w:left w:val="none" w:sz="0" w:space="0" w:color="auto"/>
        <w:bottom w:val="none" w:sz="0" w:space="0" w:color="auto"/>
        <w:right w:val="none" w:sz="0" w:space="0" w:color="auto"/>
      </w:divBdr>
    </w:div>
    <w:div w:id="2101439674">
      <w:bodyDiv w:val="1"/>
      <w:marLeft w:val="0"/>
      <w:marRight w:val="0"/>
      <w:marTop w:val="0"/>
      <w:marBottom w:val="0"/>
      <w:divBdr>
        <w:top w:val="none" w:sz="0" w:space="0" w:color="auto"/>
        <w:left w:val="none" w:sz="0" w:space="0" w:color="auto"/>
        <w:bottom w:val="none" w:sz="0" w:space="0" w:color="auto"/>
        <w:right w:val="none" w:sz="0" w:space="0" w:color="auto"/>
      </w:divBdr>
    </w:div>
    <w:div w:id="2108575824">
      <w:bodyDiv w:val="1"/>
      <w:marLeft w:val="0"/>
      <w:marRight w:val="0"/>
      <w:marTop w:val="0"/>
      <w:marBottom w:val="0"/>
      <w:divBdr>
        <w:top w:val="none" w:sz="0" w:space="0" w:color="auto"/>
        <w:left w:val="none" w:sz="0" w:space="0" w:color="auto"/>
        <w:bottom w:val="none" w:sz="0" w:space="0" w:color="auto"/>
        <w:right w:val="none" w:sz="0" w:space="0" w:color="auto"/>
      </w:divBdr>
      <w:divsChild>
        <w:div w:id="2081128283">
          <w:marLeft w:val="360"/>
          <w:marRight w:val="0"/>
          <w:marTop w:val="200"/>
          <w:marBottom w:val="0"/>
          <w:divBdr>
            <w:top w:val="none" w:sz="0" w:space="0" w:color="auto"/>
            <w:left w:val="none" w:sz="0" w:space="0" w:color="auto"/>
            <w:bottom w:val="none" w:sz="0" w:space="0" w:color="auto"/>
            <w:right w:val="none" w:sz="0" w:space="0" w:color="auto"/>
          </w:divBdr>
        </w:div>
        <w:div w:id="1571114442">
          <w:marLeft w:val="360"/>
          <w:marRight w:val="0"/>
          <w:marTop w:val="200"/>
          <w:marBottom w:val="0"/>
          <w:divBdr>
            <w:top w:val="none" w:sz="0" w:space="0" w:color="auto"/>
            <w:left w:val="none" w:sz="0" w:space="0" w:color="auto"/>
            <w:bottom w:val="none" w:sz="0" w:space="0" w:color="auto"/>
            <w:right w:val="none" w:sz="0" w:space="0" w:color="auto"/>
          </w:divBdr>
        </w:div>
        <w:div w:id="1910530214">
          <w:marLeft w:val="360"/>
          <w:marRight w:val="0"/>
          <w:marTop w:val="200"/>
          <w:marBottom w:val="0"/>
          <w:divBdr>
            <w:top w:val="none" w:sz="0" w:space="0" w:color="auto"/>
            <w:left w:val="none" w:sz="0" w:space="0" w:color="auto"/>
            <w:bottom w:val="none" w:sz="0" w:space="0" w:color="auto"/>
            <w:right w:val="none" w:sz="0" w:space="0" w:color="auto"/>
          </w:divBdr>
        </w:div>
        <w:div w:id="130445720">
          <w:marLeft w:val="360"/>
          <w:marRight w:val="0"/>
          <w:marTop w:val="200"/>
          <w:marBottom w:val="0"/>
          <w:divBdr>
            <w:top w:val="none" w:sz="0" w:space="0" w:color="auto"/>
            <w:left w:val="none" w:sz="0" w:space="0" w:color="auto"/>
            <w:bottom w:val="none" w:sz="0" w:space="0" w:color="auto"/>
            <w:right w:val="none" w:sz="0" w:space="0" w:color="auto"/>
          </w:divBdr>
        </w:div>
        <w:div w:id="281425346">
          <w:marLeft w:val="360"/>
          <w:marRight w:val="0"/>
          <w:marTop w:val="200"/>
          <w:marBottom w:val="0"/>
          <w:divBdr>
            <w:top w:val="none" w:sz="0" w:space="0" w:color="auto"/>
            <w:left w:val="none" w:sz="0" w:space="0" w:color="auto"/>
            <w:bottom w:val="none" w:sz="0" w:space="0" w:color="auto"/>
            <w:right w:val="none" w:sz="0" w:space="0" w:color="auto"/>
          </w:divBdr>
        </w:div>
        <w:div w:id="40792234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3719</Words>
  <Characters>21200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Skhvitaridze</dc:creator>
  <cp:keywords/>
  <dc:description/>
  <cp:lastModifiedBy>Tamar Gabunia</cp:lastModifiedBy>
  <cp:revision>4</cp:revision>
  <dcterms:created xsi:type="dcterms:W3CDTF">2020-06-28T18:22:00Z</dcterms:created>
  <dcterms:modified xsi:type="dcterms:W3CDTF">2020-06-28T18:22:00Z</dcterms:modified>
</cp:coreProperties>
</file>