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097" w:rsidRPr="00A77097" w:rsidRDefault="00A77097" w:rsidP="00A77097">
      <w:pPr>
        <w:jc w:val="center"/>
        <w:rPr>
          <w:rFonts w:ascii="Sylfaen" w:hAnsi="Sylfaen" w:cs="Sylfaen"/>
          <w:b/>
          <w:lang w:val="ka-GE"/>
        </w:rPr>
      </w:pPr>
      <w:r w:rsidRPr="00A77097">
        <w:rPr>
          <w:rFonts w:ascii="Sylfaen" w:hAnsi="Sylfaen" w:cs="Sylfaen"/>
          <w:b/>
          <w:lang w:val="ka-GE"/>
        </w:rPr>
        <w:t>ევროპაში მკურნალობის მიზნით გაწეული დაფინანსება ნოზოლოგიების მიხედვით</w:t>
      </w:r>
    </w:p>
    <w:p w:rsidR="00A77097" w:rsidRPr="00A77097" w:rsidRDefault="00A77097" w:rsidP="00A77097">
      <w:pPr>
        <w:jc w:val="center"/>
        <w:rPr>
          <w:rFonts w:ascii="Sylfaen" w:hAnsi="Sylfaen" w:cs="Arial"/>
        </w:rPr>
      </w:pPr>
    </w:p>
    <w:p w:rsidR="00A77097" w:rsidRDefault="00A77097" w:rsidP="00B5203A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მოკლე მიმოხილვა: 2017 წლიდან დღემდე რეფერალური სამედიცინო დახმარების პროგრამის ფარგლებში ევროპაში სამკურნალოდ გაიგზავნა 702 პაციენტი, მათ შორის 134-მა პაციენტმა მკურნალობა ჩაიტარა გერმანიაში. მიმართვის ძირითადი მიზეზებია: </w:t>
      </w:r>
    </w:p>
    <w:p w:rsidR="00A77097" w:rsidRP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 xml:space="preserve">ონკო ჰემატოლოგია: 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ძვლის ტვინის ალოგენური ტრანსპლანტაცია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მაღალდოზირებული ქიმიოთერაპია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ჰიპერთერმული ქიმიოთერაპია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ალოგენური ტრანსპლანტაციის შემდგომ პაციენტებში რადიოთერაპია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თვალის ბრაქითერაპია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ოპერაციები რობოტ ტექნიკის გამოყენებით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თავის ტვინის სიმსივნეების დროს სტერეოტაქსიური ბიოფსია ბავშვებში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ოპერაციული დიაგნოსტიკა მედიასტინოსკოპიის გამოყენებით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ტრანსარტერიული რადიოემბოლიზაცია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PET/ST GA68-PSMA</w:t>
      </w:r>
    </w:p>
    <w:p w:rsidR="00A77097" w:rsidRPr="00A77097" w:rsidRDefault="00A77097" w:rsidP="00A77097">
      <w:pPr>
        <w:pStyle w:val="ListParagraph"/>
        <w:numPr>
          <w:ilvl w:val="0"/>
          <w:numId w:val="3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PET/ST ბავშვებში ნარკოზით</w:t>
      </w:r>
    </w:p>
    <w:p w:rsidR="00A77097" w:rsidRDefault="00A77097" w:rsidP="00B5203A">
      <w:pPr>
        <w:rPr>
          <w:rFonts w:ascii="Sylfaen" w:hAnsi="Sylfaen" w:cs="Arial"/>
          <w:lang w:val="ka-GE"/>
        </w:rPr>
      </w:pPr>
    </w:p>
    <w:p w:rsid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>ორგანოთა ტრანსპლანტაცია: გული, ღვიძლი და თირკმელი</w:t>
      </w:r>
    </w:p>
    <w:p w:rsidR="00A77097" w:rsidRP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 xml:space="preserve">ქირურგიული სერვისები ნერვული პათოლოგიებისა და ტრავმული დაზიანებების დროს </w:t>
      </w:r>
    </w:p>
    <w:p w:rsidR="00A77097" w:rsidRPr="00A77097" w:rsidRDefault="00A77097" w:rsidP="00A77097">
      <w:pPr>
        <w:pStyle w:val="ListParagraph"/>
        <w:numPr>
          <w:ilvl w:val="0"/>
          <w:numId w:val="2"/>
        </w:num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>რეაბილიტაცია  (მ.შ. ლოკომატით)</w:t>
      </w:r>
    </w:p>
    <w:p w:rsidR="00A77097" w:rsidRDefault="00A77097" w:rsidP="00B5203A">
      <w:pPr>
        <w:rPr>
          <w:rFonts w:ascii="Sylfaen" w:hAnsi="Sylfaen" w:cs="Arial"/>
          <w:lang w:val="ka-GE"/>
        </w:rPr>
      </w:pPr>
    </w:p>
    <w:p w:rsidR="00A77097" w:rsidRDefault="00A77097" w:rsidP="00B5203A">
      <w:pPr>
        <w:rPr>
          <w:rFonts w:ascii="Sylfaen" w:hAnsi="Sylfaen" w:cs="Arial"/>
          <w:lang w:val="ka-GE"/>
        </w:rPr>
      </w:pPr>
      <w:r>
        <w:rPr>
          <w:rFonts w:ascii="Sylfaen" w:hAnsi="Sylfaen" w:cs="Arial"/>
          <w:lang w:val="ka-GE"/>
        </w:rPr>
        <w:t xml:space="preserve">მსგავსია იმ ნოზოლოგიების ნუსხაც, რის გამოც მოგვმართავენ პაციენტის დეპორტის გადაწყვეტილების დროს, რათა დარწმუნდნენ საქართველოში ხდება თუ არა ამ სერვისების მიწოდება. (იხილეთ ცხრილი 3.) </w:t>
      </w:r>
    </w:p>
    <w:p w:rsidR="00A77097" w:rsidRDefault="00A77097" w:rsidP="00B5203A">
      <w:pPr>
        <w:rPr>
          <w:rFonts w:ascii="Sylfaen" w:hAnsi="Sylfaen" w:cs="Arial"/>
          <w:lang w:val="ka-GE"/>
        </w:rPr>
      </w:pPr>
    </w:p>
    <w:p w:rsidR="00A77097" w:rsidRPr="00A77097" w:rsidRDefault="00A77097" w:rsidP="00B5203A">
      <w:pPr>
        <w:rPr>
          <w:rFonts w:ascii="Sylfaen" w:hAnsi="Sylfaen" w:cs="Arial"/>
          <w:lang w:val="ka-GE"/>
        </w:rPr>
      </w:pPr>
      <w:r w:rsidRPr="00A77097">
        <w:rPr>
          <w:rFonts w:ascii="Sylfaen" w:hAnsi="Sylfaen" w:cs="Arial"/>
          <w:lang w:val="ka-GE"/>
        </w:rPr>
        <w:t xml:space="preserve">ცხრილი 1. </w:t>
      </w:r>
      <w:r w:rsidRPr="00A77097">
        <w:rPr>
          <w:rFonts w:ascii="Sylfaen" w:hAnsi="Sylfaen" w:cs="Arial"/>
        </w:rPr>
        <w:t xml:space="preserve">2017 </w:t>
      </w:r>
      <w:r w:rsidRPr="00A77097">
        <w:rPr>
          <w:rFonts w:ascii="Sylfaen" w:hAnsi="Sylfaen" w:cs="Arial"/>
          <w:lang w:val="ka-GE"/>
        </w:rPr>
        <w:t xml:space="preserve">წლიდან დღემდე უცხოეთში მკურნალობისთვის რეფერალური პროგრამის ფარგლებშ მკურნალობის მოთხოვნა ნოზოლოგიების მიხედვით </w:t>
      </w:r>
    </w:p>
    <w:tbl>
      <w:tblPr>
        <w:tblW w:w="10150" w:type="dxa"/>
        <w:tblLook w:val="04A0" w:firstRow="1" w:lastRow="0" w:firstColumn="1" w:lastColumn="0" w:noHBand="0" w:noVBand="1"/>
      </w:tblPr>
      <w:tblGrid>
        <w:gridCol w:w="960"/>
        <w:gridCol w:w="3713"/>
        <w:gridCol w:w="1609"/>
        <w:gridCol w:w="1607"/>
        <w:gridCol w:w="2500"/>
      </w:tblGrid>
      <w:tr w:rsidR="00A77097" w:rsidRPr="00A77097" w:rsidTr="00A77097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 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ნოზოლოგიური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ჯგუფი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შემთხვევების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რაოდენობა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მოთხოვნილი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თანხა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გამოყოფილი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თანხა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ლარში</w:t>
            </w:r>
            <w:proofErr w:type="spellEnd"/>
          </w:p>
        </w:tc>
      </w:tr>
      <w:tr w:rsidR="00A77097" w:rsidRPr="00A77097" w:rsidTr="00A77097">
        <w:trPr>
          <w:trHeight w:val="79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ონკოლოგია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/</w:t>
            </w:r>
            <w:proofErr w:type="spellStart"/>
            <w:r w:rsidRPr="00A77097">
              <w:rPr>
                <w:rFonts w:ascii="Sylfaen" w:eastAsia="Times New Roman" w:hAnsi="Sylfaen"/>
              </w:rPr>
              <w:t>ონკოჰემატოლოგია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433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36,825,595.00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5,144,124.00</w:t>
            </w:r>
          </w:p>
        </w:tc>
      </w:tr>
      <w:tr w:rsidR="00A77097" w:rsidRPr="00A77097" w:rsidTr="00A77097">
        <w:trPr>
          <w:trHeight w:val="76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ძვლის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ტვინის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ალოგენური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ტრანსპლანტაცია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მაღალდოზირებული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ქიმიოთერაპია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ჰიპერთერმული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ქიმიოთერაპია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70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ალოგენური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ტრანსპლანტაციის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შემდგომ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პაციენტებში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რადიოთერაპია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თვალის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ბრაქითერაპია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6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ოპერაციები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რობოტ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ტექნიკის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გამოყენებით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78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თავის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ტვინის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სიმსივნეების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დროს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სტერეოტაქსიური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ბიოფსია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ბავშვებში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6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ოპერაციული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დიაგნოსტიკა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მედიასტინოსკოპიის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გამოყენებით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6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ტრანსარტერიული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რადიოემბოლიზაცია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43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>PET/ST GA68-PSMA</w:t>
            </w: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37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 xml:space="preserve">PET/ST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ბავშვებში</w:t>
            </w:r>
            <w:proofErr w:type="spellEnd"/>
            <w:r w:rsidRPr="00A77097">
              <w:rPr>
                <w:rFonts w:ascii="Sylfaen" w:eastAsia="Times New Roman" w:hAnsi="Sylfaen"/>
                <w:color w:val="000000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  <w:color w:val="000000"/>
              </w:rPr>
              <w:t>ნარკოზით</w:t>
            </w:r>
            <w:proofErr w:type="spellEnd"/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</w:tr>
      <w:tr w:rsidR="00A77097" w:rsidRPr="00A77097" w:rsidTr="00A77097">
        <w:trPr>
          <w:trHeight w:val="7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ღვიძლის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ტრანსპლანტაცია</w:t>
            </w:r>
            <w:proofErr w:type="spellEnd"/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3,204,667.00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226,240.00</w:t>
            </w:r>
          </w:p>
        </w:tc>
      </w:tr>
      <w:tr w:rsidR="00A77097" w:rsidRPr="00A77097" w:rsidTr="00A77097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თირკმლის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ტრანსპლანტაცია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1,297,182.00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231,450.00</w:t>
            </w:r>
          </w:p>
        </w:tc>
      </w:tr>
      <w:tr w:rsidR="00A77097" w:rsidRPr="00A77097" w:rsidTr="00A77097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გულის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გადანერგვა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2,078,311.00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203,820.00</w:t>
            </w:r>
          </w:p>
        </w:tc>
      </w:tr>
      <w:tr w:rsidR="00A77097" w:rsidRPr="00A77097" w:rsidTr="00A77097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დიაგნოსტიკა</w:t>
            </w:r>
            <w:proofErr w:type="spellEnd"/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6,772,340.00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2,139,376.00</w:t>
            </w:r>
          </w:p>
        </w:tc>
      </w:tr>
      <w:tr w:rsidR="00A77097" w:rsidRPr="00A77097" w:rsidTr="00A77097">
        <w:trPr>
          <w:trHeight w:val="11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ქირურგიული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სერვისები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ნერვული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პათოლოგიებისა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ტრავმული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დაზიანებების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დროს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4,562,303.24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1,147,643.50</w:t>
            </w:r>
          </w:p>
        </w:tc>
      </w:tr>
      <w:tr w:rsidR="00A77097" w:rsidRPr="00A77097" w:rsidTr="00A77097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proofErr w:type="gramStart"/>
            <w:r w:rsidRPr="00A77097">
              <w:rPr>
                <w:rFonts w:ascii="Sylfaen" w:eastAsia="Times New Roman" w:hAnsi="Sylfaen"/>
              </w:rPr>
              <w:t>რეაბილიტაცია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 (</w:t>
            </w:r>
            <w:proofErr w:type="spellStart"/>
            <w:proofErr w:type="gramEnd"/>
            <w:r w:rsidRPr="00A77097">
              <w:rPr>
                <w:rFonts w:ascii="Sylfaen" w:eastAsia="Times New Roman" w:hAnsi="Sylfaen"/>
              </w:rPr>
              <w:t>მ.შ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. </w:t>
            </w:r>
            <w:proofErr w:type="spellStart"/>
            <w:r w:rsidRPr="00A77097">
              <w:rPr>
                <w:rFonts w:ascii="Sylfaen" w:eastAsia="Times New Roman" w:hAnsi="Sylfaen"/>
              </w:rPr>
              <w:t>ლოკომატით</w:t>
            </w:r>
            <w:proofErr w:type="spellEnd"/>
            <w:r w:rsidRPr="00A77097">
              <w:rPr>
                <w:rFonts w:ascii="Sylfaen" w:eastAsia="Times New Roman" w:hAnsi="Sylfaen"/>
              </w:rPr>
              <w:t>)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1,276,723.00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369,531.00</w:t>
            </w:r>
          </w:p>
        </w:tc>
      </w:tr>
    </w:tbl>
    <w:p w:rsidR="00A77097" w:rsidRPr="00A77097" w:rsidRDefault="00A77097" w:rsidP="00B5203A">
      <w:pPr>
        <w:rPr>
          <w:rFonts w:ascii="Sylfaen" w:hAnsi="Sylfaen" w:cs="Arial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ცხრილი 2. 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960"/>
        <w:gridCol w:w="3120"/>
        <w:gridCol w:w="1900"/>
        <w:gridCol w:w="4363"/>
      </w:tblGrid>
      <w:tr w:rsidR="00A77097" w:rsidRPr="00A77097" w:rsidTr="00675F47">
        <w:trPr>
          <w:trHeight w:val="114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რეფერალური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მომსახურების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სახელმწიფო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პროგრამის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ფარგლებში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დაფინანსებული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პაციენტები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2017-2018-2019 9/09 </w:t>
            </w:r>
            <w:proofErr w:type="spellStart"/>
            <w:r w:rsidRPr="00A77097">
              <w:rPr>
                <w:rFonts w:ascii="Sylfaen" w:eastAsia="Times New Roman" w:hAnsi="Sylfaen"/>
              </w:rPr>
              <w:t>მდგომარეობით</w:t>
            </w:r>
            <w:proofErr w:type="spellEnd"/>
          </w:p>
        </w:tc>
      </w:tr>
      <w:tr w:rsidR="00A77097" w:rsidRPr="00A77097" w:rsidTr="00A77097">
        <w:trPr>
          <w:trHeight w:val="10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N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ნოზოლოგიური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ჯგუფი</w:t>
            </w:r>
            <w:proofErr w:type="spellEnd"/>
          </w:p>
        </w:tc>
        <w:tc>
          <w:tcPr>
            <w:tcW w:w="6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გერმანია</w:t>
            </w:r>
            <w:proofErr w:type="spellEnd"/>
          </w:p>
        </w:tc>
      </w:tr>
      <w:tr w:rsidR="00A77097" w:rsidRPr="00A77097" w:rsidTr="00A77097">
        <w:trPr>
          <w:trHeight w:val="11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პაციენტების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რაოდენობა</w:t>
            </w:r>
            <w:proofErr w:type="spellEnd"/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გამოყოფილი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თანხა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ლარში</w:t>
            </w:r>
            <w:proofErr w:type="spellEnd"/>
          </w:p>
        </w:tc>
      </w:tr>
      <w:tr w:rsidR="00A77097" w:rsidRPr="00A77097" w:rsidTr="00A77097">
        <w:trPr>
          <w:trHeight w:val="103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ონკოლოგია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43</w:t>
            </w: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781,250.00</w:t>
            </w:r>
          </w:p>
        </w:tc>
      </w:tr>
      <w:tr w:rsidR="00A77097" w:rsidRPr="00A77097" w:rsidTr="00A77097">
        <w:trPr>
          <w:trHeight w:val="9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ნევროლოგია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232,757.00</w:t>
            </w:r>
          </w:p>
        </w:tc>
      </w:tr>
      <w:tr w:rsidR="00A77097" w:rsidRPr="00A77097" w:rsidTr="00A77097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ქირურგია</w:t>
            </w:r>
            <w:proofErr w:type="spellEnd"/>
            <w:r w:rsidRPr="00A77097">
              <w:rPr>
                <w:rFonts w:ascii="Sylfaen" w:eastAsia="Times New Roman" w:hAnsi="Sylfaen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22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356,722.00</w:t>
            </w:r>
          </w:p>
        </w:tc>
      </w:tr>
      <w:tr w:rsidR="00A77097" w:rsidRPr="00A77097" w:rsidTr="00A77097">
        <w:trPr>
          <w:trHeight w:val="97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 xml:space="preserve"> </w:t>
            </w:r>
            <w:proofErr w:type="spellStart"/>
            <w:r w:rsidRPr="00A77097">
              <w:rPr>
                <w:rFonts w:ascii="Sylfaen" w:eastAsia="Times New Roman" w:hAnsi="Sylfaen"/>
              </w:rPr>
              <w:t>ტრავმატოლოგია-ორთოპედია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69,300.00</w:t>
            </w:r>
          </w:p>
        </w:tc>
      </w:tr>
      <w:tr w:rsidR="00A77097" w:rsidRPr="00A77097" w:rsidTr="00A77097">
        <w:trPr>
          <w:trHeight w:val="9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კარდიოქირურგია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66,780.00</w:t>
            </w:r>
          </w:p>
        </w:tc>
      </w:tr>
      <w:tr w:rsidR="00A77097" w:rsidRPr="00A77097" w:rsidTr="00A77097">
        <w:trPr>
          <w:trHeight w:val="10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ოფთალმოლოგია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21,592.00</w:t>
            </w:r>
          </w:p>
        </w:tc>
      </w:tr>
      <w:tr w:rsidR="00A77097" w:rsidRPr="00A77097" w:rsidTr="00A77097">
        <w:trPr>
          <w:trHeight w:val="106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უროლოგია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8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108,847.00</w:t>
            </w:r>
          </w:p>
        </w:tc>
      </w:tr>
      <w:tr w:rsidR="00A77097" w:rsidRPr="00A77097" w:rsidTr="00A77097">
        <w:trPr>
          <w:trHeight w:val="10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სხვადასხვა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25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253,330.60</w:t>
            </w:r>
          </w:p>
        </w:tc>
      </w:tr>
      <w:tr w:rsidR="00A77097" w:rsidRPr="00A77097" w:rsidTr="00A77097">
        <w:trPr>
          <w:trHeight w:val="10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</w:rPr>
            </w:pPr>
            <w:r w:rsidRPr="00A77097">
              <w:rPr>
                <w:rFonts w:ascii="Sylfaen" w:eastAsia="Times New Roman" w:hAnsi="Sylfaen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rPr>
                <w:rFonts w:ascii="Sylfaen" w:eastAsia="Times New Roman" w:hAnsi="Sylfaen"/>
              </w:rPr>
            </w:pPr>
            <w:proofErr w:type="spellStart"/>
            <w:r w:rsidRPr="00A77097">
              <w:rPr>
                <w:rFonts w:ascii="Sylfaen" w:eastAsia="Times New Roman" w:hAnsi="Sylfaen"/>
              </w:rPr>
              <w:t>სულ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>134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7097" w:rsidRPr="00A77097" w:rsidRDefault="00A77097" w:rsidP="00A77097">
            <w:pPr>
              <w:jc w:val="center"/>
              <w:rPr>
                <w:rFonts w:ascii="Sylfaen" w:eastAsia="Times New Roman" w:hAnsi="Sylfaen"/>
                <w:color w:val="000000"/>
              </w:rPr>
            </w:pPr>
            <w:r w:rsidRPr="00A77097">
              <w:rPr>
                <w:rFonts w:ascii="Sylfaen" w:eastAsia="Times New Roman" w:hAnsi="Sylfaen"/>
                <w:color w:val="000000"/>
              </w:rPr>
              <w:t>1,890,578.60</w:t>
            </w:r>
          </w:p>
        </w:tc>
      </w:tr>
    </w:tbl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P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</w:p>
    <w:p w:rsidR="00A77097" w:rsidRDefault="00A77097" w:rsidP="00B5203A">
      <w:pPr>
        <w:rPr>
          <w:rFonts w:ascii="Sylfaen" w:hAnsi="Sylfaen" w:cs="Sylfaen"/>
          <w:lang w:val="ka-GE"/>
        </w:rPr>
      </w:pPr>
    </w:p>
    <w:p w:rsidR="00B5203A" w:rsidRDefault="00A77097" w:rsidP="00B5203A">
      <w:pPr>
        <w:rPr>
          <w:rFonts w:ascii="Arial" w:hAnsi="Arial" w:cs="Arial"/>
          <w:lang w:val="ka-GE"/>
        </w:rPr>
      </w:pPr>
      <w:r>
        <w:rPr>
          <w:rFonts w:ascii="Sylfaen" w:hAnsi="Sylfaen" w:cs="Sylfaen"/>
          <w:lang w:val="ka-GE"/>
        </w:rPr>
        <w:t>ცხრილი 3.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ინფორმაცია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პაციენტების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შესახებ</w:t>
      </w:r>
      <w:r w:rsidR="00B5203A">
        <w:rPr>
          <w:rFonts w:ascii="Arial" w:hAnsi="Arial" w:cs="Arial"/>
          <w:lang w:val="ka-GE"/>
        </w:rPr>
        <w:t xml:space="preserve">, </w:t>
      </w:r>
      <w:r w:rsidR="00B5203A">
        <w:rPr>
          <w:rFonts w:ascii="Sylfaen" w:hAnsi="Sylfaen" w:cs="Sylfaen"/>
          <w:lang w:val="ka-GE"/>
        </w:rPr>
        <w:t>რომლებმაც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თავშესაფრის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ძიებისთვის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მიმართეს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სხვადასხვა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ქვეყანას</w:t>
      </w:r>
      <w:r w:rsidR="00B5203A">
        <w:rPr>
          <w:rFonts w:ascii="Arial" w:hAnsi="Arial" w:cs="Arial"/>
          <w:lang w:val="ka-GE"/>
        </w:rPr>
        <w:t xml:space="preserve">, </w:t>
      </w:r>
      <w:r w:rsidR="00B5203A">
        <w:rPr>
          <w:rFonts w:ascii="Sylfaen" w:hAnsi="Sylfaen" w:cs="Sylfaen"/>
          <w:lang w:val="ka-GE"/>
        </w:rPr>
        <w:t>და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შემდეგ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დადგა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მათი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დეპორტის</w:t>
      </w:r>
      <w:r w:rsidR="00B5203A">
        <w:rPr>
          <w:rFonts w:ascii="Arial" w:hAnsi="Arial" w:cs="Arial"/>
          <w:lang w:val="ka-GE"/>
        </w:rPr>
        <w:t xml:space="preserve"> </w:t>
      </w:r>
      <w:r w:rsidR="00B5203A">
        <w:rPr>
          <w:rFonts w:ascii="Sylfaen" w:hAnsi="Sylfaen" w:cs="Sylfaen"/>
          <w:lang w:val="ka-GE"/>
        </w:rPr>
        <w:t>საკითხი</w:t>
      </w:r>
      <w:r w:rsidR="00B5203A">
        <w:rPr>
          <w:rFonts w:ascii="Arial" w:hAnsi="Arial" w:cs="Arial"/>
          <w:lang w:val="ka-GE"/>
        </w:rPr>
        <w:t xml:space="preserve">. </w:t>
      </w:r>
    </w:p>
    <w:p w:rsidR="00B5203A" w:rsidRDefault="00B5203A" w:rsidP="00B5203A">
      <w:pPr>
        <w:pStyle w:val="NormalWeb"/>
        <w:shd w:val="clear" w:color="auto" w:fill="FFFFFF"/>
        <w:rPr>
          <w:rFonts w:ascii="Arial" w:hAnsi="Arial" w:cs="Arial"/>
        </w:rPr>
      </w:pPr>
    </w:p>
    <w:p w:rsidR="00B5203A" w:rsidRDefault="00B5203A" w:rsidP="00B5203A">
      <w:pPr>
        <w:pStyle w:val="NormalWeb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​</w:t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Look w:val="04A0" w:firstRow="1" w:lastRow="0" w:firstColumn="1" w:lastColumn="0" w:noHBand="0" w:noVBand="1"/>
      </w:tblPr>
      <w:tblGrid>
        <w:gridCol w:w="3001"/>
        <w:gridCol w:w="1361"/>
        <w:gridCol w:w="1186"/>
        <w:gridCol w:w="1332"/>
        <w:gridCol w:w="2464"/>
      </w:tblGrid>
      <w:tr w:rsidR="00B5203A" w:rsidTr="00B5203A"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</w:p>
          <w:tbl>
            <w:tblPr>
              <w:tblW w:w="5000" w:type="pct"/>
              <w:tblCellSpacing w:w="0" w:type="dxa"/>
              <w:tblLook w:val="04A0" w:firstRow="1" w:lastRow="0" w:firstColumn="1" w:lastColumn="0" w:noHBand="0" w:noVBand="1"/>
            </w:tblPr>
            <w:tblGrid>
              <w:gridCol w:w="697"/>
              <w:gridCol w:w="808"/>
              <w:gridCol w:w="488"/>
              <w:gridCol w:w="489"/>
              <w:gridCol w:w="489"/>
            </w:tblGrid>
            <w:tr w:rsidR="00B5203A">
              <w:trPr>
                <w:tblCellSpacing w:w="0" w:type="dxa"/>
              </w:trPr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          </w:t>
                  </w: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Strong"/>
                      <w:rFonts w:ascii="Sylfaen" w:eastAsia="Times New Roman" w:hAnsi="Sylfaen" w:cs="Sylfaen"/>
                      <w:sz w:val="24"/>
                      <w:szCs w:val="24"/>
                      <w:shd w:val="clear" w:color="auto" w:fill="FFFFFF"/>
                    </w:rPr>
                    <w:t>ქვეყანა</w:t>
                  </w:r>
                  <w:proofErr w:type="spellEnd"/>
                  <w:r>
                    <w:rPr>
                      <w:rFonts w:ascii="Arial" w:eastAsia="Times New Roman" w:hAnsi="Arial" w:cs="Arial"/>
                      <w:sz w:val="24"/>
                      <w:szCs w:val="24"/>
                      <w:shd w:val="clear" w:color="auto" w:fill="FFFFFF"/>
                    </w:rPr>
                    <w:t>​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​</w:t>
                  </w: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5203A" w:rsidRDefault="00B5203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მომართვათა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რაო</w:t>
            </w:r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-</w:t>
            </w:r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ბა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სულ</w:t>
            </w:r>
            <w:proofErr w:type="spellEnd"/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დადებითი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პასუხი</w:t>
            </w:r>
            <w:proofErr w:type="spellEnd"/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უარყოფითი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პასუხი</w:t>
            </w:r>
            <w:proofErr w:type="spellEnd"/>
          </w:p>
        </w:tc>
        <w:tc>
          <w:tcPr>
            <w:tcW w:w="1000" w:type="pct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434"/>
            </w:tblGrid>
            <w:tr w:rsidR="00B5203A">
              <w:trPr>
                <w:tblCellSpacing w:w="0" w:type="dxa"/>
                <w:jc w:val="center"/>
              </w:trPr>
              <w:tc>
                <w:tcPr>
                  <w:tcW w:w="1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B5203A" w:rsidRDefault="00B5203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Strong"/>
                      <w:rFonts w:ascii="Sylfaen" w:eastAsia="Times New Roman" w:hAnsi="Sylfaen" w:cs="Sylfaen"/>
                      <w:sz w:val="24"/>
                      <w:szCs w:val="24"/>
                    </w:rPr>
                    <w:t>კომენტარი</w:t>
                  </w:r>
                  <w:proofErr w:type="spellEnd"/>
                </w:p>
              </w:tc>
            </w:tr>
          </w:tbl>
          <w:p w:rsidR="00B5203A" w:rsidRDefault="00B5203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გერმანია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​23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​7</w:t>
            </w:r>
            <w:r>
              <w:rPr>
                <w:rFonts w:ascii="Arial" w:eastAsia="Times New Roman" w:hAnsi="Arial" w:cs="Arial"/>
                <w:lang w:val="ka-GE"/>
              </w:rPr>
              <w:t> </w:t>
            </w:r>
            <w:r>
              <w:rPr>
                <w:rFonts w:ascii="Sylfaen" w:eastAsia="Times New Roman" w:hAnsi="Sylfaen" w:cs="Sylfaen"/>
                <w:lang w:val="ka-GE"/>
              </w:rPr>
              <w:t>პასუხში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ნაწილობრივი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თანხმობა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ავსტრია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​4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​8</w:t>
            </w:r>
            <w:r>
              <w:rPr>
                <w:rFonts w:ascii="Arial" w:eastAsia="Times New Roman" w:hAnsi="Arial" w:cs="Arial"/>
                <w:lang w:val="ka-GE"/>
              </w:rPr>
              <w:t> </w:t>
            </w:r>
            <w:r>
              <w:rPr>
                <w:rFonts w:ascii="Sylfaen" w:eastAsia="Times New Roman" w:hAnsi="Sylfaen" w:cs="Sylfaen"/>
                <w:lang w:val="ka-GE"/>
              </w:rPr>
              <w:t>პასუხში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ნაწილობრივი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თანხმობა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შვეიცარია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​6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​1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​3</w:t>
            </w:r>
            <w:r>
              <w:rPr>
                <w:rFonts w:ascii="Arial" w:eastAsia="Times New Roman" w:hAnsi="Arial" w:cs="Arial"/>
                <w:lang w:val="ka-GE"/>
              </w:rPr>
              <w:t> </w:t>
            </w:r>
            <w:r>
              <w:rPr>
                <w:rFonts w:ascii="Sylfaen" w:eastAsia="Times New Roman" w:hAnsi="Sylfaen" w:cs="Sylfaen"/>
                <w:lang w:val="ka-GE"/>
              </w:rPr>
              <w:t>პასუხში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ნაწილობრივი</w:t>
            </w:r>
            <w:r>
              <w:rPr>
                <w:rFonts w:ascii="Arial" w:eastAsia="Times New Roman" w:hAnsi="Arial" w:cs="Arial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>თანხმობა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საფრანგეთი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​0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                              0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                </w:t>
            </w:r>
            <w:proofErr w:type="spellStart"/>
            <w:r>
              <w:rPr>
                <w:rStyle w:val="Strong"/>
                <w:rFonts w:ascii="Sylfaen" w:eastAsia="Times New Roman" w:hAnsi="Sylfaen" w:cs="Sylfaen"/>
                <w:sz w:val="24"/>
                <w:szCs w:val="24"/>
              </w:rPr>
              <w:t>სულ</w:t>
            </w:r>
            <w:proofErr w:type="spellEnd"/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                                  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ბოლო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მონაცემი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​59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​32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​9​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​                               18</w:t>
            </w:r>
          </w:p>
        </w:tc>
      </w:tr>
      <w:tr w:rsidR="00B5203A" w:rsidTr="00B5203A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54,2%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15,3%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Times New Roman" w:hAnsi="Arial" w:cs="Arial"/>
                <w:sz w:val="24"/>
                <w:szCs w:val="24"/>
              </w:rPr>
              <w:t>                            30,5%</w:t>
            </w:r>
          </w:p>
        </w:tc>
      </w:tr>
    </w:tbl>
    <w:p w:rsidR="00B5203A" w:rsidRDefault="00B5203A" w:rsidP="00B5203A">
      <w:pPr>
        <w:shd w:val="clear" w:color="auto" w:fill="FFFFFF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60"/>
      </w:tblGrid>
      <w:tr w:rsidR="00B5203A" w:rsidTr="00B5203A">
        <w:trPr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​​</w:t>
            </w:r>
          </w:p>
        </w:tc>
      </w:tr>
      <w:tr w:rsidR="00B5203A" w:rsidTr="00B5203A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Arial" w:eastAsia="Times New Roman" w:hAnsi="Arial" w:cs="Arial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ნოზოლოგოები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რომელთა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მართვაც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ჩვენს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ქვეყანაში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ვერ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ხდება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რის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გამოც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სავარაუდოდ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გადავადდა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ან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გაუქმდა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დეპორტის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გადაწყვეტილება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მოიცავს</w:t>
            </w:r>
            <w:r>
              <w:rPr>
                <w:rFonts w:ascii="Arial" w:eastAsia="Times New Roman" w:hAnsi="Arial" w:cs="Arial"/>
                <w:sz w:val="24"/>
                <w:szCs w:val="24"/>
                <w:lang w:val="ka-GE"/>
              </w:rPr>
              <w:t>: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ქიმიოთერაპია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ლიმიტს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გაცილებით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ზემოთ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პრეპარატებით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რომელთა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ღირებულება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იფარება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UHC-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იმუნოთერაპია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არარეგისტრირებული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მედიკამენტები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</w:rPr>
              <w:t>ან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ღირებულების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ანაზღაურების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 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სპინრაზა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სპინალური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კუნთოვანი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ატროფიის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მკურნალობის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რეაბილიტაცია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ულიმიტო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შესაბამისი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მეთოდებით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ტრანსპლანტაცია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ალოგენური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);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ქიმიოპრეპარატები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პაზოპანიბი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ტრაბექტიდინი</w:t>
            </w:r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Sylfaen" w:eastAsia="Times New Roman" w:hAnsi="Sylfaen" w:cs="Sylfaen"/>
                <w:sz w:val="24"/>
                <w:szCs w:val="24"/>
                <w:shd w:val="clear" w:color="auto" w:fill="FFFFFF"/>
              </w:rPr>
              <w:t>კაპეციტაბინი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;</w:t>
            </w:r>
          </w:p>
          <w:p w:rsidR="00B5203A" w:rsidRDefault="00B5203A" w:rsidP="00F276A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ეპილეფსია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კვლევები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მონიტორინგისთვის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, 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გართულებები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სამკურნალო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საშუალებები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მათი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ღირებულების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ანაზღაურების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B5203A" w:rsidTr="00B5203A">
        <w:trPr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03A" w:rsidRDefault="00B520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  <w:sz w:val="24"/>
                <w:szCs w:val="24"/>
              </w:rPr>
              <w:t>ამასთან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 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იყო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წერილები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რომლებიც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ეხებოდა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დუშენის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დაავადების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მკურნალობას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ფასეტური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სახსრის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ინექციებით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სისტემური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სკლეროდერმიის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სამკურნალო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მედიკამენტების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შშმ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შინ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მოვლის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სერვისის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შშმ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პირთა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ტრანსპორტირების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გადაადგილების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ჟანგბადის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კონცენტრატორით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ბინაზე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პაციენტის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კუჭის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პერკუტანული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გასტროსტომის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მონიტორინგის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უზრუნველყოფის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ამბულატორიულად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სხვადასხვა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მეთოდებით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დანარჩენ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ყოველთვის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ვცდილობთ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გავგზავნოთ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დადებითი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პასუხი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წარმოდგენილ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კითხვებზე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ანუ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ვწერთ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რომ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ძირითადი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სერვისები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ყველაფერი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გვაქვს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რაც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გვაქვს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მოვიხმართ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რეფერალური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კომისიის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ტექსტს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პროგრამებს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მიღმა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დაფინანსების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მოთხოვნის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D20B18" w:rsidRDefault="00D20B18"/>
    <w:sectPr w:rsidR="00D20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34524"/>
    <w:multiLevelType w:val="multilevel"/>
    <w:tmpl w:val="8244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C47059"/>
    <w:multiLevelType w:val="hybridMultilevel"/>
    <w:tmpl w:val="50BE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6604D"/>
    <w:multiLevelType w:val="hybridMultilevel"/>
    <w:tmpl w:val="8BD6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3A"/>
    <w:rsid w:val="005D75F0"/>
    <w:rsid w:val="00675F47"/>
    <w:rsid w:val="00892AAF"/>
    <w:rsid w:val="00A77097"/>
    <w:rsid w:val="00B5203A"/>
    <w:rsid w:val="00D2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5FD87-27FE-4761-8D52-059C572B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0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03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3A"/>
    <w:rPr>
      <w:b/>
      <w:bCs/>
    </w:rPr>
  </w:style>
  <w:style w:type="paragraph" w:styleId="ListParagraph">
    <w:name w:val="List Paragraph"/>
    <w:basedOn w:val="Normal"/>
    <w:uiPriority w:val="34"/>
    <w:qFormat/>
    <w:rsid w:val="00A7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4</cp:revision>
  <dcterms:created xsi:type="dcterms:W3CDTF">2019-09-30T07:10:00Z</dcterms:created>
  <dcterms:modified xsi:type="dcterms:W3CDTF">2019-09-30T07:10:00Z</dcterms:modified>
</cp:coreProperties>
</file>