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8" w:rsidRDefault="004B2A68" w:rsidP="004B2A6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87D00">
        <w:rPr>
          <w:rFonts w:ascii="Sylfaen" w:hAnsi="Sylfaen" w:cs="Sylfaen"/>
          <w:b/>
          <w:sz w:val="22"/>
          <w:szCs w:val="22"/>
          <w:lang w:val="ka-GE"/>
        </w:rPr>
        <w:t>შშმ პირების  სამედიცინო ჩანაწერებთან დაკავშირებით არსებული ვითარების აღწერა და ნაკლოვანებების მიმოხილვა</w:t>
      </w:r>
    </w:p>
    <w:p w:rsidR="004B2A68" w:rsidRDefault="004B2A68" w:rsidP="004B2A6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B2A68" w:rsidRDefault="004B2A68" w:rsidP="004B2A68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A3146F">
        <w:rPr>
          <w:rFonts w:ascii="Sylfaen" w:hAnsi="Sylfaen" w:cs="Sylfaen"/>
          <w:lang w:val="ka-GE"/>
        </w:rPr>
        <w:t>პირის შესაძლებლობის შეზღუდვის სტატუსის დადგენას საფუძვლად უდევს კლინიკურ-ფუნქციონალური, სოციალური, პროფესიულ-შრომითი და ფსიქოლოგიური მონაცემების კომპლექსური  შეფასება.</w:t>
      </w:r>
    </w:p>
    <w:p w:rsidR="004B2A68" w:rsidRDefault="004B2A68" w:rsidP="004B2A68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A3146F">
        <w:rPr>
          <w:rFonts w:ascii="Sylfaen" w:hAnsi="Sylfaen" w:cs="Sylfaen"/>
          <w:lang w:val="ka-GE"/>
        </w:rPr>
        <w:t>შესაძლებლობის შეზღუდვის სტატუსი დგინდება ქმედობაუნარიანობის ზომიერად, მნიშვნელოვნად და მკვეთრად გამოხატული შეზღუდვის შემთხვევაში.</w:t>
      </w:r>
    </w:p>
    <w:p w:rsidR="004B2A68" w:rsidRPr="00A3146F" w:rsidRDefault="004B2A68" w:rsidP="004B2A68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lang w:val="ka-GE"/>
        </w:rPr>
      </w:pPr>
      <w:r w:rsidRPr="00A3146F">
        <w:rPr>
          <w:rFonts w:ascii="Sylfaen" w:hAnsi="Sylfaen" w:cs="Sylfaen"/>
          <w:lang w:val="ka-GE"/>
        </w:rPr>
        <w:t>შესაძლებლობის შეზღუდვის სტატუსის დადგენის შესახებ დასკვნა გამოაქვს შესაბამის სამედიცინო დაწესებულებას  რომელსაც შერჩევის საფუძველზე 2 წლის ვადით გადაეცემა  შეზღუდული შესაძლებლობის სტატუსის დადგენის უფლება.</w:t>
      </w:r>
      <w:r w:rsidRPr="00A3146F">
        <w:rPr>
          <w:rFonts w:ascii="Sylfaen" w:hAnsi="Sylfaen" w:cs="Sylfaen"/>
          <w:lang w:val="ka-GE"/>
        </w:rPr>
        <w:tab/>
        <w:t>შეზღუდული</w:t>
      </w:r>
      <w:r>
        <w:rPr>
          <w:rFonts w:ascii="Sylfaen" w:hAnsi="Sylfaen"/>
          <w:lang w:val="ka-GE"/>
        </w:rPr>
        <w:t xml:space="preserve"> </w:t>
      </w:r>
      <w:r w:rsidRPr="00A3146F">
        <w:rPr>
          <w:rFonts w:ascii="Sylfaen" w:hAnsi="Sylfaen" w:cs="Sylfaen"/>
          <w:lang w:val="ka-GE"/>
        </w:rPr>
        <w:t xml:space="preserve">შესაძლებლობის სტატუსის დადგენის მიზნით, შესაბამისი  დაწესებულების შერჩევა ხორციელდება </w:t>
      </w:r>
      <w:r>
        <w:rPr>
          <w:rFonts w:ascii="Sylfaen" w:hAnsi="Sylfaen" w:cs="Sylfaen"/>
          <w:lang w:val="ka-GE"/>
        </w:rPr>
        <w:t xml:space="preserve"> ჯანდაცვის </w:t>
      </w:r>
      <w:r w:rsidRPr="00A3146F">
        <w:rPr>
          <w:rFonts w:ascii="Sylfaen" w:hAnsi="Sylfaen" w:cs="Sylfaen"/>
          <w:lang w:val="ka-GE"/>
        </w:rPr>
        <w:t>სამინისტროს სამედიცინო საქმიანობის სახელმწიფო რეგულირების სააგენტოს მიერ. შერჩევის მიზანია საქართველოს მასშტაბით გეოგრაფიული პრინციპის დაცვით გამოვლენილ იქნეს არაუმეტეს 70 დაწესებულება. ამჟამად, ზემოაღნიშნული უფლებით სარგებლობს 69 სამედიცინო დაწესებულება.</w:t>
      </w:r>
    </w:p>
    <w:p w:rsidR="004B2A68" w:rsidRPr="00A3146F" w:rsidRDefault="004B2A68" w:rsidP="004B2A68">
      <w:pPr>
        <w:ind w:firstLine="720"/>
        <w:jc w:val="both"/>
        <w:rPr>
          <w:rFonts w:ascii="Sylfaen" w:hAnsi="Sylfaen" w:cs="Sylfaen"/>
          <w:lang w:val="ka-GE"/>
        </w:rPr>
      </w:pPr>
      <w:r w:rsidRPr="00A3146F">
        <w:rPr>
          <w:rFonts w:ascii="Sylfaen" w:hAnsi="Sylfaen" w:cs="Sylfaen"/>
          <w:lang w:val="ka-GE"/>
        </w:rPr>
        <w:t xml:space="preserve">შეზღუდული შესაძლებლობის სტატუსის დამადასტურებელი და პენსიის დანიშვნის საფუძველია </w:t>
      </w:r>
      <w:r w:rsidRPr="000B1A2F">
        <w:rPr>
          <w:rFonts w:ascii="Sylfaen" w:hAnsi="Sylfaen" w:cs="Sylfaen"/>
          <w:lang w:val="ka-GE"/>
        </w:rPr>
        <w:t>სამედიცინო-სოციალური ექსპერტიზის აქტის ამონაწერი (ფორმა IV-50/4) - შემდგომში „ფიშკა“, რომელიც ივსება როგორც შეზღუდული შესაძლებლობის სტატუსის მინიჭების, ასევე არმინიჭების შემთხვევაში.</w:t>
      </w:r>
      <w:r>
        <w:rPr>
          <w:rFonts w:ascii="Sylfaen" w:hAnsi="Sylfaen" w:cs="Sylfaen"/>
          <w:lang w:val="ka-GE"/>
        </w:rPr>
        <w:t xml:space="preserve"> </w:t>
      </w:r>
      <w:r w:rsidRPr="00A3146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„ფიშკა“</w:t>
      </w:r>
      <w:r w:rsidRPr="00A3146F">
        <w:rPr>
          <w:rFonts w:ascii="Sylfaen" w:hAnsi="Sylfaen" w:cs="Sylfaen"/>
          <w:lang w:val="ka-GE"/>
        </w:rPr>
        <w:t xml:space="preserve"> იბეჭდება ტიპოგრაფიული წესით და დაწესებულებებს გააქვთ რეგულირების სააგენტოდან; წელიწადში გაიცემა 30 000 – 35 000 ცალი. „ფიშკა“ შედგება 3 ნაწილისაგან: პაციენტის, რეგულირების სააგენტოს და სოციალური მომსახურების სააგენტოს ნაწილებიდან. სამივე ნაწილი შეიცავს იდენტურ ინფორმაციას და ივსება ხელით. </w:t>
      </w:r>
    </w:p>
    <w:p w:rsidR="004B2A68" w:rsidRPr="00863C38" w:rsidRDefault="004B2A68" w:rsidP="004B2A68">
      <w:pPr>
        <w:ind w:left="360"/>
        <w:jc w:val="both"/>
        <w:rPr>
          <w:rFonts w:ascii="Sylfaen" w:hAnsi="Sylfaen"/>
          <w:b/>
          <w:i/>
          <w:lang w:val="ka-GE"/>
        </w:rPr>
      </w:pPr>
      <w:r w:rsidRPr="00863C38">
        <w:rPr>
          <w:rFonts w:ascii="Sylfaen" w:hAnsi="Sylfaen"/>
          <w:b/>
          <w:i/>
          <w:lang w:val="ka-GE"/>
        </w:rPr>
        <w:t>ნაკლოვანებები:</w:t>
      </w:r>
    </w:p>
    <w:p w:rsidR="004B2A68" w:rsidRPr="00863C38" w:rsidRDefault="004B2A68" w:rsidP="004B2A6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63C38">
        <w:rPr>
          <w:rFonts w:ascii="Sylfaen" w:hAnsi="Sylfaen"/>
          <w:lang w:val="ka-GE"/>
        </w:rPr>
        <w:t xml:space="preserve">ხელით შევსებული „ფიშკა“ აძნელებს მის წაკითხვას და სრულფასოვანი ინფორმაციის მიღებას; </w:t>
      </w:r>
    </w:p>
    <w:p w:rsidR="004B2A68" w:rsidRPr="00863C38" w:rsidRDefault="004B2A68" w:rsidP="004B2A6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63C38">
        <w:rPr>
          <w:rFonts w:ascii="Sylfaen" w:hAnsi="Sylfaen"/>
          <w:lang w:val="ka-GE"/>
        </w:rPr>
        <w:t xml:space="preserve">ხელით შევსებულ „ფიშკებში“ პიროვნების საიდენტიფიკაციო ნომერი ხშირად შეცდომითაა მითითებული. სამოქალაქო რეესტრის ბაზასთან კავშირის არარსებობის გამო, გაძნელებულია შშმ პირთა იდენტიფიცირება. </w:t>
      </w:r>
    </w:p>
    <w:p w:rsidR="004B2A68" w:rsidRPr="00863C38" w:rsidRDefault="004B2A68" w:rsidP="004B2A6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63C38">
        <w:rPr>
          <w:rFonts w:ascii="Sylfaen" w:hAnsi="Sylfaen"/>
          <w:lang w:val="ka-GE"/>
        </w:rPr>
        <w:t xml:space="preserve">ხელით შევსებულ „ფიშკებში“ ხშირად გვხვდება არაჯეროვანი დიაგნოზები, რომლებიც არ შეესაბამება დაავადებათა არსებულ კლასიფიკატორებს. შედეგად, ვერ ხორციელდება ავადობის სრულფასოვანი ანალიზი; </w:t>
      </w:r>
    </w:p>
    <w:p w:rsidR="004B2A68" w:rsidRPr="00863C38" w:rsidRDefault="004B2A68" w:rsidP="004B2A6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63C38">
        <w:rPr>
          <w:rFonts w:ascii="Sylfaen" w:hAnsi="Sylfaen"/>
          <w:lang w:val="ka-GE"/>
        </w:rPr>
        <w:t xml:space="preserve">დიდძალ რესურს მოითხოვს მონაცემთა ბაზის შექმნა; </w:t>
      </w:r>
    </w:p>
    <w:p w:rsidR="004B2A68" w:rsidRPr="00863C38" w:rsidRDefault="004B2A68" w:rsidP="004B2A6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63C38">
        <w:rPr>
          <w:rFonts w:ascii="Sylfaen" w:hAnsi="Sylfaen"/>
          <w:lang w:val="ka-GE"/>
        </w:rPr>
        <w:t xml:space="preserve">არც თუ იშვიათია დაწესებულების ან პაციენტის მიერ „ფიშკის“ ნაწილების დაკარგვის ფაქტები; </w:t>
      </w:r>
    </w:p>
    <w:p w:rsidR="004B2A68" w:rsidRPr="00863C38" w:rsidRDefault="004B2A68" w:rsidP="004B2A6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63C38">
        <w:rPr>
          <w:rFonts w:ascii="Sylfaen" w:hAnsi="Sylfaen"/>
          <w:lang w:val="ka-GE"/>
        </w:rPr>
        <w:t>არსებობს „ფიშკის“ გაყალბებისა და განზრახ არასწორად შევსების რისკი.</w:t>
      </w:r>
    </w:p>
    <w:p w:rsidR="004B2A68" w:rsidRPr="00220FC4" w:rsidRDefault="004B2A68" w:rsidP="004B2A68">
      <w:pPr>
        <w:jc w:val="both"/>
        <w:rPr>
          <w:rFonts w:ascii="Sylfaen" w:hAnsi="Sylfaen"/>
          <w:b/>
          <w:lang w:val="ka-GE"/>
        </w:rPr>
      </w:pPr>
      <w:r w:rsidRPr="00220FC4">
        <w:rPr>
          <w:rFonts w:ascii="Sylfaen" w:hAnsi="Sylfaen"/>
          <w:b/>
          <w:lang w:val="ka-GE"/>
        </w:rPr>
        <w:t xml:space="preserve">შშმ პირთა ელექტრონული ბაზის შემუშავების </w:t>
      </w:r>
      <w:r>
        <w:rPr>
          <w:rFonts w:ascii="Sylfaen" w:hAnsi="Sylfaen"/>
          <w:b/>
          <w:lang w:val="ka-GE"/>
        </w:rPr>
        <w:t>საჭიროების აღწერა</w:t>
      </w:r>
    </w:p>
    <w:p w:rsidR="004B2A68" w:rsidRPr="008747A5" w:rsidRDefault="004B2A68" w:rsidP="004B2A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 xml:space="preserve">ქვეყანაში ჩამოყალიბდება </w:t>
      </w:r>
      <w:r w:rsidRPr="00A3146F">
        <w:rPr>
          <w:rFonts w:ascii="Sylfaen" w:hAnsi="Sylfaen" w:cs="Sylfaen"/>
          <w:lang w:val="ka-GE"/>
        </w:rPr>
        <w:t>სამედიცინო-</w:t>
      </w:r>
      <w:r>
        <w:rPr>
          <w:rFonts w:ascii="Sylfaen" w:hAnsi="Sylfaen" w:cs="Sylfaen"/>
          <w:lang w:val="ka-GE"/>
        </w:rPr>
        <w:t>სოციალურ</w:t>
      </w:r>
      <w:r w:rsidRPr="00A3146F">
        <w:rPr>
          <w:rFonts w:ascii="Sylfaen" w:hAnsi="Sylfaen" w:cs="Sylfaen"/>
          <w:lang w:val="ka-GE"/>
        </w:rPr>
        <w:t xml:space="preserve"> ექსპერტიზ</w:t>
      </w:r>
      <w:r>
        <w:rPr>
          <w:rFonts w:ascii="Sylfaen" w:hAnsi="Sylfaen" w:cs="Sylfaen"/>
          <w:lang w:val="ka-GE"/>
        </w:rPr>
        <w:t>ა გავლილ</w:t>
      </w:r>
      <w:r w:rsidRPr="008747A5">
        <w:rPr>
          <w:rFonts w:ascii="Sylfaen" w:hAnsi="Sylfaen"/>
          <w:lang w:val="ka-GE"/>
        </w:rPr>
        <w:t xml:space="preserve"> პირთა ერთიანი </w:t>
      </w:r>
      <w:r>
        <w:rPr>
          <w:rFonts w:ascii="Sylfaen" w:hAnsi="Sylfaen"/>
          <w:lang w:val="ka-GE"/>
        </w:rPr>
        <w:t>ბაზა;</w:t>
      </w:r>
    </w:p>
    <w:p w:rsidR="004B2A68" w:rsidRPr="008747A5" w:rsidRDefault="004B2A68" w:rsidP="004B2A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>შესაძლებელი იქნება ავადობის სტრუქტურის დეტალური ანალიზი;</w:t>
      </w:r>
    </w:p>
    <w:p w:rsidR="004B2A68" w:rsidRPr="008747A5" w:rsidRDefault="004B2A68" w:rsidP="004B2A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>სახელმწიფო გასაცემლების დანიშვნის სისწორის მონიტორინგი და ამ სფეროში კორუფციული რისკების შემცირება;</w:t>
      </w:r>
    </w:p>
    <w:p w:rsidR="004B2A68" w:rsidRPr="008747A5" w:rsidRDefault="004B2A68" w:rsidP="004B2A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>სახელმწიფოს გაუადვილდება შშ</w:t>
      </w:r>
      <w:r>
        <w:rPr>
          <w:rFonts w:ascii="Sylfaen" w:hAnsi="Sylfaen"/>
          <w:lang w:val="ka-GE"/>
        </w:rPr>
        <w:t xml:space="preserve"> სტატუსის მქონე</w:t>
      </w:r>
      <w:r w:rsidRPr="008747A5">
        <w:rPr>
          <w:rFonts w:ascii="Sylfaen" w:hAnsi="Sylfaen"/>
          <w:lang w:val="ka-GE"/>
        </w:rPr>
        <w:t xml:space="preserve"> პირების მხარდაჭერის სოციალური პროგრამების შემუშავება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ამასთან შესაძლებელი იქნება პროგრამების მიზნობრიობის დეტალიზაცია</w:t>
      </w:r>
      <w:r w:rsidRPr="008747A5">
        <w:rPr>
          <w:rFonts w:ascii="Sylfaen" w:hAnsi="Sylfaen"/>
          <w:lang w:val="ka-GE"/>
        </w:rPr>
        <w:t>;</w:t>
      </w:r>
    </w:p>
    <w:p w:rsidR="004B2A68" w:rsidRPr="008747A5" w:rsidRDefault="004B2A68" w:rsidP="004B2A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>ჯანდაცვის სამინისტრო შეძლებს უფრო კონკრეტულად შეიმუშაოს მაინვალიდიზებელი დაავადებებისა და რისკ-ფაქტორების პრევენციის სტრატეგია;</w:t>
      </w:r>
    </w:p>
    <w:p w:rsidR="004B2A68" w:rsidRPr="008747A5" w:rsidRDefault="004B2A68" w:rsidP="004B2A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>სახელმწიფო უწყებებს გაუადვილდება შშ</w:t>
      </w:r>
      <w:r>
        <w:rPr>
          <w:rFonts w:ascii="Sylfaen" w:hAnsi="Sylfaen"/>
          <w:lang w:val="ka-GE"/>
        </w:rPr>
        <w:t xml:space="preserve"> სტატუსის მქონე</w:t>
      </w:r>
      <w:r w:rsidRPr="008747A5">
        <w:rPr>
          <w:rFonts w:ascii="Sylfaen" w:hAnsi="Sylfaen"/>
          <w:lang w:val="ka-GE"/>
        </w:rPr>
        <w:t xml:space="preserve"> პირების საჭიროებებზე ორიენტირებული </w:t>
      </w:r>
      <w:r>
        <w:rPr>
          <w:rFonts w:ascii="Sylfaen" w:hAnsi="Sylfaen"/>
          <w:lang w:val="ka-GE"/>
        </w:rPr>
        <w:t>გარემოს შექმნა/დაგეგმვა</w:t>
      </w:r>
      <w:r w:rsidRPr="008747A5">
        <w:rPr>
          <w:rFonts w:ascii="Sylfaen" w:hAnsi="Sylfaen"/>
          <w:lang w:val="ka-GE"/>
        </w:rPr>
        <w:t xml:space="preserve"> (პანდუსები, ტრანსპორტი, ინტერნეტ სერვისების ადაპტირება და ა.შ.);</w:t>
      </w:r>
    </w:p>
    <w:p w:rsidR="004B2A68" w:rsidRDefault="004B2A68" w:rsidP="004B2A6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8747A5">
        <w:rPr>
          <w:rFonts w:ascii="Sylfaen" w:hAnsi="Sylfaen"/>
          <w:lang w:val="ka-GE"/>
        </w:rPr>
        <w:t>შშ</w:t>
      </w:r>
      <w:r>
        <w:rPr>
          <w:rFonts w:ascii="Sylfaen" w:hAnsi="Sylfaen"/>
          <w:lang w:val="ka-GE"/>
        </w:rPr>
        <w:t xml:space="preserve"> სტატუსის მქონე</w:t>
      </w:r>
      <w:r w:rsidRPr="008747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პირებ</w:t>
      </w:r>
      <w:r w:rsidRPr="008747A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8747A5">
        <w:rPr>
          <w:rFonts w:ascii="Sylfaen" w:hAnsi="Sylfaen"/>
          <w:lang w:val="ka-GE"/>
        </w:rPr>
        <w:t>გაუადვილდება სხვა სახელმწიფო უწყებების სერვისებით სარგებლობა (საგადასახადო შეღავათები, დასაქმება, პარკირება და ა.შ.).</w:t>
      </w:r>
    </w:p>
    <w:p w:rsidR="004B2A68" w:rsidRDefault="004B2A68" w:rsidP="004B2A68">
      <w:pPr>
        <w:pStyle w:val="ListParagraph"/>
        <w:jc w:val="both"/>
        <w:rPr>
          <w:rFonts w:ascii="Sylfaen" w:hAnsi="Sylfaen"/>
          <w:lang w:val="ka-GE"/>
        </w:rPr>
      </w:pPr>
    </w:p>
    <w:p w:rsidR="004B2A68" w:rsidRDefault="004B2A68" w:rsidP="004B2A68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220FC4">
        <w:rPr>
          <w:rFonts w:ascii="Sylfaen" w:hAnsi="Sylfaen"/>
          <w:b/>
          <w:lang w:val="ka-GE"/>
        </w:rPr>
        <w:t>შშმ პირთა ელექტრონული ბაზის შემუშავებ</w:t>
      </w:r>
      <w:proofErr w:type="spellStart"/>
      <w:r>
        <w:rPr>
          <w:rFonts w:ascii="Sylfaen" w:hAnsi="Sylfaen"/>
          <w:b/>
        </w:rPr>
        <w:t>ასთან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დაკავშირებული</w:t>
      </w:r>
      <w:proofErr w:type="spellEnd"/>
      <w:r>
        <w:rPr>
          <w:rFonts w:ascii="Sylfaen" w:hAnsi="Sylfaen"/>
          <w:b/>
        </w:rPr>
        <w:t xml:space="preserve"> </w:t>
      </w:r>
      <w:r w:rsidRPr="00223E7A">
        <w:rPr>
          <w:rFonts w:ascii="Sylfaen" w:hAnsi="Sylfaen"/>
          <w:b/>
          <w:lang w:val="ka-GE"/>
        </w:rPr>
        <w:t>პროცესების აღწერა</w:t>
      </w:r>
    </w:p>
    <w:p w:rsidR="004B2A68" w:rsidRDefault="004B2A68" w:rsidP="004B2A68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4B2A68" w:rsidRPr="00223E7A" w:rsidRDefault="004B2A68" w:rsidP="004B2A68">
      <w:pPr>
        <w:pStyle w:val="ListParagraph"/>
        <w:numPr>
          <w:ilvl w:val="0"/>
          <w:numId w:val="2"/>
        </w:numPr>
        <w:spacing w:after="200" w:line="276" w:lineRule="auto"/>
        <w:rPr>
          <w:rFonts w:ascii="Sylfaen" w:hAnsi="Sylfaen"/>
          <w:lang w:val="ka-GE"/>
        </w:rPr>
      </w:pPr>
      <w:r w:rsidRPr="00223E7A">
        <w:rPr>
          <w:rFonts w:ascii="Sylfaen" w:hAnsi="Sylfaen"/>
          <w:lang w:val="ka-GE"/>
        </w:rPr>
        <w:t>სსე აქტის საფუძველზე ივსება ექიმის მიერ დადასტურებული სსე აქტის ელექტრონული ამონაწერი („ფიშკა“), სადაც, განსაზღვრის შემთხვევაში,  ფიქსირდება შესაძლებლობის შეზღუდვის სტატუსი და სხვა მონაცემები (იხ. „შშმ პირთა ელექტრონული ბაზის შემადგენელი ელემენტები“);</w:t>
      </w:r>
    </w:p>
    <w:p w:rsidR="004B2A68" w:rsidRPr="00223E7A" w:rsidRDefault="004B2A68" w:rsidP="004B2A68">
      <w:pPr>
        <w:pStyle w:val="ListParagraph"/>
        <w:numPr>
          <w:ilvl w:val="0"/>
          <w:numId w:val="2"/>
        </w:numPr>
        <w:spacing w:after="200" w:line="276" w:lineRule="auto"/>
        <w:rPr>
          <w:rFonts w:ascii="Sylfaen" w:hAnsi="Sylfaen"/>
          <w:lang w:val="ka-GE"/>
        </w:rPr>
      </w:pPr>
      <w:r w:rsidRPr="00223E7A">
        <w:rPr>
          <w:rFonts w:ascii="Sylfaen" w:hAnsi="Sylfaen"/>
          <w:lang w:val="ka-GE"/>
        </w:rPr>
        <w:t>ელექტრონული „ფიშკის“ მართლზომიერებას დაამოწმებს დაწესებულების ხელმძღვანელი;</w:t>
      </w:r>
    </w:p>
    <w:p w:rsidR="004B2A68" w:rsidRPr="00223E7A" w:rsidRDefault="004B2A68" w:rsidP="004B2A68">
      <w:pPr>
        <w:pStyle w:val="ListParagraph"/>
        <w:numPr>
          <w:ilvl w:val="0"/>
          <w:numId w:val="2"/>
        </w:numPr>
        <w:spacing w:after="200" w:line="276" w:lineRule="auto"/>
        <w:rPr>
          <w:rFonts w:ascii="Sylfaen" w:hAnsi="Sylfaen"/>
          <w:lang w:val="ka-GE"/>
        </w:rPr>
      </w:pPr>
      <w:r w:rsidRPr="00223E7A">
        <w:rPr>
          <w:rFonts w:ascii="Sylfaen" w:hAnsi="Sylfaen"/>
          <w:lang w:val="ka-GE"/>
        </w:rPr>
        <w:t>ელექტრონული „ფიშკა“ ავტომატურად აიტვირთება ერთიან ბაზაში;</w:t>
      </w:r>
    </w:p>
    <w:p w:rsidR="004B2A68" w:rsidRPr="00A33931" w:rsidRDefault="004B2A68" w:rsidP="004B2A68">
      <w:pPr>
        <w:pStyle w:val="ListParagraph"/>
        <w:numPr>
          <w:ilvl w:val="0"/>
          <w:numId w:val="2"/>
        </w:numPr>
        <w:spacing w:after="200" w:line="276" w:lineRule="auto"/>
        <w:rPr>
          <w:rFonts w:ascii="Sylfaen" w:hAnsi="Sylfaen"/>
          <w:lang w:val="ka-GE"/>
        </w:rPr>
      </w:pPr>
      <w:r w:rsidRPr="00223E7A">
        <w:rPr>
          <w:rFonts w:ascii="Sylfaen" w:hAnsi="Sylfaen"/>
          <w:lang w:val="ka-GE"/>
        </w:rPr>
        <w:t>პაციენტს, სურვილისამებრ, ხელზე ეძლევა  ელექტრონული „ფიშკის“ (</w:t>
      </w:r>
      <w:proofErr w:type="spellStart"/>
      <w:r w:rsidRPr="00223E7A">
        <w:rPr>
          <w:rFonts w:ascii="Sylfaen" w:hAnsi="Sylfaen"/>
        </w:rPr>
        <w:t>QR</w:t>
      </w:r>
      <w:proofErr w:type="spellEnd"/>
      <w:r w:rsidRPr="00223E7A">
        <w:rPr>
          <w:rFonts w:ascii="Sylfaen" w:hAnsi="Sylfaen"/>
        </w:rPr>
        <w:t>-</w:t>
      </w:r>
      <w:r w:rsidRPr="00223E7A">
        <w:rPr>
          <w:rFonts w:ascii="Sylfaen" w:hAnsi="Sylfaen"/>
          <w:lang w:val="ka-GE"/>
        </w:rPr>
        <w:t>ან სხვა კოდით დაცული) ამონაბეჭდი.</w:t>
      </w:r>
    </w:p>
    <w:p w:rsidR="00E45C76" w:rsidRDefault="00E45C76">
      <w:bookmarkStart w:id="0" w:name="_GoBack"/>
      <w:bookmarkEnd w:id="0"/>
    </w:p>
    <w:sectPr w:rsidR="00E45C76" w:rsidSect="00B952CC">
      <w:pgSz w:w="11907" w:h="16839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6B62"/>
    <w:multiLevelType w:val="hybridMultilevel"/>
    <w:tmpl w:val="CB18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5C76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C5D5B"/>
    <w:multiLevelType w:val="hybridMultilevel"/>
    <w:tmpl w:val="74F6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9B"/>
    <w:rsid w:val="00136DFD"/>
    <w:rsid w:val="00281BDD"/>
    <w:rsid w:val="004B2A68"/>
    <w:rsid w:val="005C1FF6"/>
    <w:rsid w:val="0084289B"/>
    <w:rsid w:val="00B952CC"/>
    <w:rsid w:val="00E45C76"/>
    <w:rsid w:val="00EB3572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A68"/>
    <w:pPr>
      <w:ind w:left="720"/>
      <w:contextualSpacing/>
    </w:pPr>
  </w:style>
  <w:style w:type="paragraph" w:customStyle="1" w:styleId="Normal0">
    <w:name w:val="[Normal]"/>
    <w:rsid w:val="004B2A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A68"/>
    <w:pPr>
      <w:ind w:left="720"/>
      <w:contextualSpacing/>
    </w:pPr>
  </w:style>
  <w:style w:type="paragraph" w:customStyle="1" w:styleId="Normal0">
    <w:name w:val="[Normal]"/>
    <w:rsid w:val="004B2A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2019-12-19T09:57:00Z</dcterms:created>
  <dcterms:modified xsi:type="dcterms:W3CDTF">2019-12-19T09:57:00Z</dcterms:modified>
</cp:coreProperties>
</file>