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12" w:rsidRPr="00A3310E" w:rsidRDefault="00C63012" w:rsidP="00C63012">
      <w:pPr>
        <w:jc w:val="center"/>
        <w:rPr>
          <w:rFonts w:ascii="Sylfaen" w:hAnsi="Sylfaen"/>
          <w:b/>
          <w:lang w:val="ka-GE"/>
        </w:rPr>
      </w:pPr>
      <w:r w:rsidRPr="00A3310E">
        <w:rPr>
          <w:rFonts w:ascii="Sylfaen" w:hAnsi="Sylfaen"/>
          <w:b/>
          <w:lang w:val="ka-GE"/>
        </w:rPr>
        <w:t>ახალი კორონავირუსით გამოწვეულდა სხვა განსაკუთრებით საშიშ ინფექციებზე  ეფექტური რეაგირებისთვის, ა(ა)იპ ინფექციური პათოლოგიის, შიდსისა და კლინიკური იმუნოლოგიის სამეცნიერო-პრაქტიკული ცენტრისთვის გამოყოფილი შენობის რეაბილიტაცია და საჭირო სამედიცინოინვენტარით და აპარატურით აჭღურვა</w:t>
      </w:r>
    </w:p>
    <w:p w:rsidR="00C63012" w:rsidRPr="00A3310E" w:rsidRDefault="00C63012" w:rsidP="00C63012">
      <w:pPr>
        <w:jc w:val="both"/>
        <w:rPr>
          <w:rFonts w:ascii="Sylfaen" w:eastAsia="Sylfaen" w:hAnsi="Sylfaen" w:cs="Sylfaen"/>
        </w:rPr>
      </w:pPr>
      <w:r w:rsidRPr="00A3310E">
        <w:rPr>
          <w:rFonts w:ascii="Sylfaen" w:hAnsi="Sylfaen"/>
          <w:lang w:val="ka-GE"/>
        </w:rPr>
        <w:t xml:space="preserve">ჯანმრთელობის მსოფლიო ორგანიზაციის (ჯანმო) რეკომენდაციით, 2019 წლის დეკემბერში დაწყებული ახალი კორონავირუსით (SARS-CoV-2) გამოწვეული ინფექციის (COVID 19) პანდემიის შეკავებისთვის,ქვეყნებმა მაქსიმალური ძალისხმევა უნდა მიმართონ დაავადებაზე აქტიურ ზედამხედველობის, მისი ადრეული გამოვლენის, შემთხვევის მართვის, კონტაქტების კვლევის და იზოლაციის, ასევე ინფექციის გავრცელების პრევენციის ეფექტიან გახორციელებაზე.მით უფრო. რომ </w:t>
      </w:r>
      <w:r w:rsidRPr="00A3310E">
        <w:rPr>
          <w:rFonts w:ascii="Sylfaen" w:eastAsia="Sylfaen" w:hAnsi="Sylfaen" w:cs="Sylfaen"/>
          <w:lang w:val="ka-GE"/>
        </w:rPr>
        <w:t xml:space="preserve">რომ ჯანმოს მონაცემებით, ჩინეთს გარეთ სიტუაცია მძიმდება, დასენიანება მკვეთრად იმატებს ევროპის რეგიონის ქვეყნებში. </w:t>
      </w:r>
    </w:p>
    <w:p w:rsidR="00C63012" w:rsidRPr="00A3310E" w:rsidRDefault="00C63012" w:rsidP="00C63012">
      <w:pPr>
        <w:jc w:val="both"/>
        <w:rPr>
          <w:rFonts w:ascii="Sylfaen" w:hAnsi="Sylfaen" w:cs="Sylfaen"/>
          <w:bCs/>
          <w:color w:val="000000"/>
          <w:lang w:val="ka-GE"/>
        </w:rPr>
      </w:pPr>
      <w:r w:rsidRPr="00A3310E">
        <w:rPr>
          <w:rFonts w:ascii="Sylfaen" w:eastAsia="Sylfaen" w:hAnsi="Sylfaen" w:cs="Sylfaen"/>
          <w:lang w:val="ka-GE"/>
        </w:rPr>
        <w:t xml:space="preserve">როგორც ჩვენთვის ცნობილია, </w:t>
      </w:r>
      <w:r w:rsidRPr="00A3310E">
        <w:rPr>
          <w:rFonts w:ascii="Sylfaen" w:hAnsi="Sylfaen" w:cs="Sylfaen"/>
          <w:bCs/>
          <w:color w:val="000000"/>
          <w:lang w:val="ka-GE"/>
        </w:rPr>
        <w:t xml:space="preserve">მსოფლიო ბანკის მიერ </w:t>
      </w:r>
      <w:r w:rsidRPr="00A3310E">
        <w:rPr>
          <w:rFonts w:ascii="Sylfaen" w:hAnsi="Sylfaen" w:cs="Sylfaen"/>
          <w:bCs/>
          <w:color w:val="000000"/>
        </w:rPr>
        <w:t>COVID 19</w:t>
      </w:r>
      <w:r w:rsidRPr="00A3310E">
        <w:rPr>
          <w:rFonts w:ascii="Sylfaen" w:hAnsi="Sylfaen" w:cs="Sylfaen"/>
          <w:bCs/>
          <w:color w:val="000000"/>
          <w:lang w:val="ru-RU"/>
        </w:rPr>
        <w:t>-</w:t>
      </w:r>
      <w:r w:rsidRPr="00A3310E">
        <w:rPr>
          <w:rFonts w:ascii="Sylfaen" w:hAnsi="Sylfaen" w:cs="Sylfaen"/>
          <w:bCs/>
          <w:color w:val="000000"/>
          <w:lang w:val="ka-GE"/>
        </w:rPr>
        <w:t>ის საპასუხო ღონისძიებების განსახორცილებელად რესურსის სწრაფად მობილიზებისთვის შემოთავაზებულია რამდენიმე გზა:</w:t>
      </w:r>
    </w:p>
    <w:p w:rsidR="00C63012" w:rsidRPr="00A3310E" w:rsidRDefault="00C63012" w:rsidP="00C63012">
      <w:pPr>
        <w:pStyle w:val="ListParagraph"/>
        <w:numPr>
          <w:ilvl w:val="0"/>
          <w:numId w:val="1"/>
        </w:numPr>
        <w:jc w:val="both"/>
        <w:rPr>
          <w:rFonts w:ascii="Sylfaen" w:hAnsi="Sylfaen" w:cs="Sylfaen"/>
          <w:bCs/>
          <w:sz w:val="22"/>
          <w:szCs w:val="22"/>
          <w:lang w:val="ka-GE"/>
        </w:rPr>
      </w:pPr>
      <w:r w:rsidRPr="00A3310E">
        <w:rPr>
          <w:rFonts w:ascii="Sylfaen" w:hAnsi="Sylfaen" w:cs="Sylfaen"/>
          <w:bCs/>
          <w:sz w:val="22"/>
          <w:szCs w:val="22"/>
          <w:lang w:val="ka-GE"/>
        </w:rPr>
        <w:t>შერჩეული სამედიცინო დაწესებულებების რეაბილიტაციასა და აღჭურვას პანდემიების დროს კრიტიკულად აუცილებელი სამედიცინო სერვისების მიწოდებისა და სამედიცინო სერვისებზე გაზრდილი მოთხოვნების დასაკმაყოფილებლად; ისევე როგორც საავადმყოფოსშიდა ინფექციების კონტროლის ღონისძიებების და სისხლის გადასხმის სამსახურების შესაძლებლობის გაძლიერებას. მსოფლიო ბანკის მიერ ქვეყნისთვის შესაძლებელია 20 მლნ დოლარამდე კრედიტის გამოყოფა კორონაპირუსის საპასუხო ქმედებების განსახორციელებლად მიმართვიდან 2 კვირაში, პირველი წლის საპროცენტო მომსახურების გადახდის გარეშე;</w:t>
      </w:r>
    </w:p>
    <w:p w:rsidR="00C63012" w:rsidRPr="00A3310E" w:rsidRDefault="00C63012" w:rsidP="00C63012">
      <w:pPr>
        <w:pStyle w:val="ListParagraph"/>
        <w:numPr>
          <w:ilvl w:val="0"/>
          <w:numId w:val="1"/>
        </w:numPr>
        <w:jc w:val="both"/>
        <w:rPr>
          <w:rFonts w:ascii="Sylfaen" w:hAnsi="Sylfaen" w:cs="Sylfaen"/>
          <w:bCs/>
          <w:sz w:val="22"/>
          <w:szCs w:val="22"/>
          <w:lang w:val="ka-GE"/>
        </w:rPr>
      </w:pPr>
      <w:r w:rsidRPr="00A3310E">
        <w:rPr>
          <w:rFonts w:ascii="Sylfaen" w:hAnsi="Sylfaen" w:cs="Sylfaen"/>
          <w:bCs/>
          <w:sz w:val="22"/>
          <w:szCs w:val="22"/>
          <w:lang w:val="ka-GE"/>
        </w:rPr>
        <w:t>მსოფლიო ბანკის ცენტრალური სარეზერვოს ფონდის (CPF lending envelop) საკრედიტო პაკეტით სახსრების მობილიზება (არ არის დაზუსტებული საპროცენტო განაკვეთი და ხანგრძლივობა);</w:t>
      </w:r>
    </w:p>
    <w:p w:rsidR="00C63012" w:rsidRPr="00A3310E" w:rsidRDefault="00C63012" w:rsidP="00C63012">
      <w:pPr>
        <w:pStyle w:val="ListParagraph"/>
        <w:numPr>
          <w:ilvl w:val="0"/>
          <w:numId w:val="1"/>
        </w:numPr>
        <w:jc w:val="both"/>
        <w:rPr>
          <w:rFonts w:ascii="Sylfaen" w:hAnsi="Sylfaen" w:cs="Sylfaen"/>
          <w:bCs/>
          <w:sz w:val="22"/>
          <w:szCs w:val="22"/>
          <w:lang w:val="ka-GE"/>
        </w:rPr>
      </w:pPr>
      <w:r w:rsidRPr="00A3310E">
        <w:rPr>
          <w:rFonts w:ascii="Sylfaen" w:hAnsi="Sylfaen" w:cs="Sylfaen"/>
          <w:bCs/>
          <w:sz w:val="22"/>
          <w:szCs w:val="22"/>
          <w:lang w:val="ka-GE"/>
        </w:rPr>
        <w:t>სამინისტროს მიერ მსოფლიო ბანკის, როგორც შემსყიდველი აგენტის, გამოყენება სამედიცინო აჭღურვილობის გლობალურ მიმწოდებლებთან ურთიერთობისთვის.</w:t>
      </w:r>
    </w:p>
    <w:p w:rsidR="00C63012" w:rsidRPr="00A3310E" w:rsidRDefault="00C63012" w:rsidP="00C63012">
      <w:pPr>
        <w:jc w:val="both"/>
        <w:rPr>
          <w:rFonts w:ascii="Sylfaen" w:hAnsi="Sylfaen"/>
          <w:lang w:val="ka-GE"/>
        </w:rPr>
      </w:pPr>
    </w:p>
    <w:p w:rsidR="00C63012" w:rsidRPr="00A3310E" w:rsidRDefault="00C63012" w:rsidP="00C63012">
      <w:pPr>
        <w:jc w:val="both"/>
        <w:rPr>
          <w:rFonts w:ascii="Sylfaen" w:hAnsi="Sylfaen"/>
          <w:lang w:val="ka-GE"/>
        </w:rPr>
      </w:pPr>
      <w:r w:rsidRPr="00A3310E">
        <w:rPr>
          <w:rFonts w:ascii="Sylfaen" w:hAnsi="Sylfaen"/>
          <w:lang w:val="ka-GE"/>
        </w:rPr>
        <w:t xml:space="preserve">კორონავირუსზე ეფექტური პასუხისთვის კრიტიკულად მნიშვნელოვანია რესურსის მობილიზება შემდეგი მიზნებისთვის: </w:t>
      </w:r>
    </w:p>
    <w:p w:rsidR="00C63012" w:rsidRPr="00A3310E" w:rsidRDefault="00C63012" w:rsidP="00C63012">
      <w:pPr>
        <w:pStyle w:val="ListParagraph"/>
        <w:numPr>
          <w:ilvl w:val="0"/>
          <w:numId w:val="2"/>
        </w:numPr>
        <w:jc w:val="both"/>
        <w:rPr>
          <w:rFonts w:ascii="Sylfaen" w:hAnsi="Sylfaen"/>
          <w:sz w:val="22"/>
          <w:szCs w:val="22"/>
          <w:lang w:val="ka-GE"/>
        </w:rPr>
      </w:pPr>
      <w:r w:rsidRPr="00A3310E">
        <w:rPr>
          <w:rFonts w:ascii="Sylfaen" w:hAnsi="Sylfaen" w:cs="Sylfaen"/>
          <w:bCs/>
          <w:sz w:val="22"/>
          <w:szCs w:val="22"/>
          <w:lang w:val="ka-GE"/>
        </w:rPr>
        <w:t xml:space="preserve">ინფექციური დაავადებების მართვის თანამედროვე სტანდარტებით აღჭურვილი სამედიცინო დაწესებულების ფუნქციონირება. შესაბამისად, დღის წესრიგში დგას </w:t>
      </w:r>
      <w:r w:rsidRPr="00A3310E">
        <w:rPr>
          <w:rFonts w:ascii="Sylfaen" w:hAnsi="Sylfaen"/>
          <w:sz w:val="22"/>
          <w:szCs w:val="22"/>
          <w:lang w:val="ka-GE"/>
        </w:rPr>
        <w:t xml:space="preserve">ა(ა)იპ ინფექციური პათოლოგიის, შიდსისა და კლინიკური იმუნოლოგიის სამეცნიერო-პრაქტიკული ცენტრისთვის გამოყოფილი შენობის სწრაფი რეაბილიტაცია და საჭირო ინვენტარითა, თუ სამედიცინო მოწყობილობებით აღჭურვა. ვინაიდან უცნობია რამდენ ხანს გაგრძელდება კორონავირუსის გავრცელება ქვეყანაში, ინფექციური საავადმყოფოს ახალი შენობის (შეძენის პროცესშია) სწრაფი რეაბილიტაცია და აღჭურვა უკიდურესად მნიშვნელოვანია, როგორც მიმდინარე პასუხის, ასევე სამომავლოდ ინფექციური პათოლოგიების მართვის კუთხითაც. </w:t>
      </w:r>
    </w:p>
    <w:p w:rsidR="00C63012" w:rsidRPr="00A3310E" w:rsidRDefault="00C63012" w:rsidP="00C63012">
      <w:pPr>
        <w:pStyle w:val="ListParagraph"/>
        <w:numPr>
          <w:ilvl w:val="0"/>
          <w:numId w:val="2"/>
        </w:numPr>
        <w:jc w:val="both"/>
        <w:rPr>
          <w:rFonts w:ascii="Sylfaen" w:hAnsi="Sylfaen"/>
          <w:sz w:val="22"/>
          <w:szCs w:val="22"/>
          <w:lang w:val="ka-GE"/>
        </w:rPr>
      </w:pPr>
      <w:r w:rsidRPr="00A3310E">
        <w:rPr>
          <w:rFonts w:ascii="Sylfaen" w:hAnsi="Sylfaen"/>
          <w:sz w:val="22"/>
          <w:szCs w:val="22"/>
        </w:rPr>
        <w:t xml:space="preserve">COVID19 </w:t>
      </w:r>
      <w:r w:rsidRPr="00A3310E">
        <w:rPr>
          <w:rFonts w:ascii="Sylfaen" w:hAnsi="Sylfaen"/>
          <w:sz w:val="22"/>
          <w:szCs w:val="22"/>
          <w:lang w:val="ka-GE"/>
        </w:rPr>
        <w:t xml:space="preserve">ის მართვის მიზნით მობილიზებული საავადმყოფოების სუბსიდირება (რაც მოხმარდება საავადმყოფოს მიმდინარე ოპერირების ხელშეწყობას), რადგან </w:t>
      </w:r>
      <w:proofErr w:type="gramStart"/>
      <w:r w:rsidRPr="00A3310E">
        <w:rPr>
          <w:rFonts w:ascii="Sylfaen" w:hAnsi="Sylfaen"/>
          <w:sz w:val="22"/>
          <w:szCs w:val="22"/>
          <w:lang w:val="ka-GE"/>
        </w:rPr>
        <w:t xml:space="preserve">მხოლოდ </w:t>
      </w:r>
      <w:r w:rsidRPr="00A3310E">
        <w:rPr>
          <w:rFonts w:ascii="Sylfaen" w:hAnsi="Sylfaen"/>
          <w:sz w:val="22"/>
          <w:szCs w:val="22"/>
        </w:rPr>
        <w:t xml:space="preserve"> </w:t>
      </w:r>
      <w:r w:rsidRPr="00A3310E">
        <w:rPr>
          <w:rFonts w:ascii="Sylfaen" w:hAnsi="Sylfaen"/>
          <w:sz w:val="22"/>
          <w:szCs w:val="22"/>
        </w:rPr>
        <w:lastRenderedPageBreak/>
        <w:t>COVID</w:t>
      </w:r>
      <w:proofErr w:type="gramEnd"/>
      <w:r w:rsidRPr="00A3310E">
        <w:rPr>
          <w:rFonts w:ascii="Sylfaen" w:hAnsi="Sylfaen"/>
          <w:sz w:val="22"/>
          <w:szCs w:val="22"/>
        </w:rPr>
        <w:t xml:space="preserve"> 19 </w:t>
      </w:r>
      <w:r w:rsidRPr="00A3310E">
        <w:rPr>
          <w:rFonts w:ascii="Sylfaen" w:hAnsi="Sylfaen"/>
          <w:sz w:val="22"/>
          <w:szCs w:val="22"/>
          <w:lang w:val="ka-GE"/>
        </w:rPr>
        <w:t xml:space="preserve">შემთხვევების მართვისთვის მიღებული ანაზღაურება არ იქნება საკმარისი ჰოსპიტლის ფინანსური ვალდებულებების დასაბალანსებლად. </w:t>
      </w:r>
    </w:p>
    <w:p w:rsidR="00C63012" w:rsidRPr="00A3310E" w:rsidRDefault="00C63012" w:rsidP="00C63012">
      <w:pPr>
        <w:pStyle w:val="ListParagraph"/>
        <w:jc w:val="both"/>
        <w:rPr>
          <w:rFonts w:ascii="Sylfaen" w:hAnsi="Sylfaen"/>
          <w:sz w:val="22"/>
          <w:szCs w:val="22"/>
          <w:lang w:val="ka-GE"/>
        </w:rPr>
      </w:pPr>
      <w:r w:rsidRPr="00A3310E">
        <w:rPr>
          <w:rFonts w:ascii="Sylfaen" w:hAnsi="Sylfaen"/>
          <w:sz w:val="22"/>
          <w:szCs w:val="22"/>
          <w:lang w:val="ka-GE"/>
        </w:rPr>
        <w:t xml:space="preserve">იგეგმება 3000 სარეზერვო საწოლის სრულად გამოთავისუფლება 30 მდე კლინიკაში. </w:t>
      </w:r>
    </w:p>
    <w:p w:rsidR="00EC6585" w:rsidRDefault="00A3310E"/>
    <w:sectPr w:rsidR="00EC6585" w:rsidSect="00C63012">
      <w:pgSz w:w="12240" w:h="15840"/>
      <w:pgMar w:top="85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33CCC"/>
    <w:multiLevelType w:val="hybridMultilevel"/>
    <w:tmpl w:val="845057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CB4DA7"/>
    <w:multiLevelType w:val="hybridMultilevel"/>
    <w:tmpl w:val="15BABF1A"/>
    <w:lvl w:ilvl="0" w:tplc="DF44E5B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drawingGridHorizontalSpacing w:val="110"/>
  <w:displayHorizontalDrawingGridEvery w:val="2"/>
  <w:characterSpacingControl w:val="doNotCompress"/>
  <w:compat/>
  <w:rsids>
    <w:rsidRoot w:val="00C63012"/>
    <w:rsid w:val="0071204E"/>
    <w:rsid w:val="00902FBD"/>
    <w:rsid w:val="00A3310E"/>
    <w:rsid w:val="00C63012"/>
    <w:rsid w:val="00CE2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63012"/>
    <w:pPr>
      <w:widowControl w:val="0"/>
      <w:autoSpaceDE w:val="0"/>
      <w:autoSpaceDN w:val="0"/>
      <w:adjustRightInd w:val="0"/>
      <w:spacing w:after="0" w:line="240" w:lineRule="auto"/>
      <w:ind w:left="720"/>
      <w:contextualSpacing/>
    </w:pPr>
    <w:rPr>
      <w:rFonts w:ascii="Arial" w:eastAsia="Times New Roman" w:hAnsi="Arial" w:cs="Arial"/>
      <w:color w:val="000000"/>
      <w:sz w:val="24"/>
      <w:szCs w:val="24"/>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rsid w:val="00C63012"/>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2020-03-19T04:36:00Z</dcterms:created>
  <dcterms:modified xsi:type="dcterms:W3CDTF">2020-03-19T04:46:00Z</dcterms:modified>
</cp:coreProperties>
</file>