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C7" w:rsidRPr="003039C7" w:rsidRDefault="003039C7" w:rsidP="003039C7">
      <w:pPr>
        <w:shd w:val="clear" w:color="auto" w:fill="FFFFFF" w:themeFill="background1"/>
        <w:tabs>
          <w:tab w:val="right" w:pos="9360"/>
        </w:tabs>
        <w:spacing w:line="240" w:lineRule="auto"/>
        <w:jc w:val="center"/>
        <w:rPr>
          <w:rFonts w:ascii="Sylfaen" w:hAnsi="Sylfaen" w:cs="Sylfaen"/>
          <w:b/>
          <w:sz w:val="24"/>
          <w:szCs w:val="24"/>
          <w:lang w:val="ka-GE"/>
        </w:rPr>
      </w:pPr>
      <w:r w:rsidRPr="003039C7">
        <w:rPr>
          <w:rFonts w:ascii="Sylfaen" w:hAnsi="Sylfaen" w:cs="Sylfaen"/>
          <w:b/>
          <w:sz w:val="24"/>
          <w:szCs w:val="24"/>
          <w:lang w:val="ka-GE"/>
        </w:rPr>
        <w:t>თანამშრომლობა აშშ-ის ინსტიტუციებთან</w:t>
      </w:r>
    </w:p>
    <w:p w:rsidR="003039C7"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p>
    <w:p w:rsidR="003039C7"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p>
    <w:p w:rsidR="003039C7" w:rsidRPr="004E68B3"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sz w:val="24"/>
          <w:szCs w:val="24"/>
          <w:lang w:val="ka-GE"/>
        </w:rPr>
        <w:t>,</w:t>
      </w:r>
      <w:r w:rsidRPr="004E68B3">
        <w:rPr>
          <w:rFonts w:ascii="Sylfaen" w:hAnsi="Sylfaen" w:cs="Sylfaen"/>
          <w:sz w:val="24"/>
          <w:szCs w:val="24"/>
          <w:lang w:val="ka-GE"/>
        </w:rPr>
        <w:t xml:space="preserve"> ჯერ კიდევ</w:t>
      </w:r>
      <w:r>
        <w:rPr>
          <w:rFonts w:ascii="Sylfaen" w:hAnsi="Sylfaen" w:cs="Sylfaen"/>
          <w:sz w:val="24"/>
          <w:szCs w:val="24"/>
        </w:rPr>
        <w:t>,</w:t>
      </w:r>
      <w:r w:rsidRPr="004E68B3">
        <w:rPr>
          <w:rFonts w:ascii="Sylfaen" w:hAnsi="Sylfaen" w:cs="Sylfaen"/>
          <w:sz w:val="24"/>
          <w:szCs w:val="24"/>
          <w:lang w:val="ka-GE"/>
        </w:rPr>
        <w:t xml:space="preserve"> გასული საუკუნის 90-ანი წლებიდან დაიწყო. </w:t>
      </w:r>
    </w:p>
    <w:p w:rsidR="003039C7" w:rsidRPr="004E68B3"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აშშ-</w:t>
      </w:r>
      <w:r>
        <w:rPr>
          <w:rFonts w:ascii="Sylfaen" w:hAnsi="Sylfaen" w:cs="Sylfaen"/>
          <w:sz w:val="24"/>
          <w:szCs w:val="24"/>
          <w:lang w:val="ka-GE"/>
        </w:rPr>
        <w:t>ი</w:t>
      </w:r>
      <w:r w:rsidRPr="004E68B3">
        <w:rPr>
          <w:rFonts w:ascii="Sylfaen" w:hAnsi="Sylfaen" w:cs="Sylfaen"/>
          <w:sz w:val="24"/>
          <w:szCs w:val="24"/>
          <w:lang w:val="ka-GE"/>
        </w:rPr>
        <w:t xml:space="preserve">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w:t>
      </w:r>
      <w:r>
        <w:rPr>
          <w:rFonts w:ascii="Sylfaen" w:hAnsi="Sylfaen" w:cs="Sylfaen"/>
          <w:sz w:val="24"/>
          <w:szCs w:val="24"/>
          <w:lang w:val="ka-GE"/>
        </w:rPr>
        <w:t>საფუძველზე</w:t>
      </w:r>
      <w:r w:rsidRPr="004E68B3">
        <w:rPr>
          <w:rFonts w:ascii="Sylfaen" w:hAnsi="Sylfaen" w:cs="Sylfaen"/>
          <w:sz w:val="24"/>
          <w:szCs w:val="24"/>
          <w:lang w:val="ka-GE"/>
        </w:rPr>
        <w:t xml:space="preserve">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3039C7" w:rsidRDefault="009C6BCD"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სამინისტროსა და </w:t>
      </w:r>
      <w:r w:rsidR="003039C7" w:rsidRPr="004E68B3">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sidR="003039C7">
        <w:rPr>
          <w:rFonts w:ascii="Sylfaen" w:hAnsi="Sylfaen" w:cs="Sylfaen"/>
          <w:sz w:val="24"/>
          <w:szCs w:val="24"/>
          <w:lang w:val="ka-GE"/>
        </w:rPr>
        <w:t>ნაციონალური</w:t>
      </w:r>
      <w:r w:rsidR="003039C7" w:rsidRPr="004E68B3">
        <w:rPr>
          <w:rFonts w:ascii="Sylfaen" w:hAnsi="Sylfaen" w:cs="Sylfaen"/>
          <w:sz w:val="24"/>
          <w:szCs w:val="24"/>
          <w:lang w:val="ka-GE"/>
        </w:rPr>
        <w:t xml:space="preserve"> </w:t>
      </w:r>
      <w:r w:rsidR="003039C7">
        <w:rPr>
          <w:rFonts w:ascii="Sylfaen" w:hAnsi="Sylfaen" w:cs="Sylfaen"/>
          <w:sz w:val="24"/>
          <w:szCs w:val="24"/>
          <w:lang w:val="ka-GE"/>
        </w:rPr>
        <w:t>ინსტიტუტები</w:t>
      </w:r>
      <w:r w:rsidR="003039C7" w:rsidRPr="004E68B3">
        <w:rPr>
          <w:rFonts w:ascii="Sylfaen" w:hAnsi="Sylfaen" w:cs="Sylfaen"/>
          <w:sz w:val="24"/>
          <w:szCs w:val="24"/>
          <w:lang w:val="ka-GE"/>
        </w:rPr>
        <w:t xml:space="preserve"> (NIH) და მის ქვეშ არსებული </w:t>
      </w:r>
      <w:r w:rsidR="003039C7">
        <w:rPr>
          <w:rFonts w:ascii="Sylfaen" w:hAnsi="Sylfaen" w:cs="Sylfaen"/>
          <w:sz w:val="24"/>
          <w:szCs w:val="24"/>
          <w:lang w:val="ka-GE"/>
        </w:rPr>
        <w:t>სააგენტოები</w:t>
      </w:r>
      <w:r w:rsidR="003039C7" w:rsidRPr="004E68B3">
        <w:rPr>
          <w:rFonts w:ascii="Sylfaen" w:hAnsi="Sylfaen" w:cs="Sylfaen"/>
          <w:sz w:val="24"/>
          <w:szCs w:val="24"/>
          <w:lang w:val="ka-GE"/>
        </w:rPr>
        <w:t>: Fogarty</w:t>
      </w:r>
      <w:r w:rsidR="003039C7">
        <w:rPr>
          <w:rFonts w:ascii="Sylfaen" w:hAnsi="Sylfaen" w:cs="Sylfaen"/>
          <w:sz w:val="24"/>
          <w:szCs w:val="24"/>
          <w:lang w:val="ka-GE"/>
        </w:rPr>
        <w:t xml:space="preserve"> </w:t>
      </w:r>
      <w:r w:rsidR="003039C7" w:rsidRPr="004E68B3">
        <w:rPr>
          <w:rFonts w:ascii="Sylfaen" w:hAnsi="Sylfaen" w:cs="Sylfaen"/>
          <w:sz w:val="24"/>
          <w:szCs w:val="24"/>
          <w:lang w:val="ka-GE"/>
        </w:rPr>
        <w:t>International Center, NIIAD, NCI</w:t>
      </w:r>
      <w:r w:rsidR="003039C7">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003039C7" w:rsidRPr="00C50820">
        <w:rPr>
          <w:rFonts w:ascii="Sylfaen" w:hAnsi="Sylfaen" w:cs="Sylfaen"/>
          <w:sz w:val="24"/>
          <w:szCs w:val="24"/>
          <w:lang w:val="ka-GE"/>
        </w:rPr>
        <w:t>BTEP</w:t>
      </w:r>
      <w:r w:rsidR="003039C7">
        <w:rPr>
          <w:rFonts w:ascii="Sylfaen" w:hAnsi="Sylfaen" w:cs="Sylfaen"/>
          <w:sz w:val="24"/>
          <w:szCs w:val="24"/>
          <w:lang w:val="ka-GE"/>
        </w:rPr>
        <w:t xml:space="preserve">, </w:t>
      </w:r>
      <w:r w:rsidR="003039C7" w:rsidRPr="00C50820">
        <w:rPr>
          <w:rFonts w:ascii="Sylfaen" w:hAnsi="Sylfaen" w:cs="Sylfaen"/>
          <w:sz w:val="24"/>
          <w:szCs w:val="24"/>
          <w:lang w:val="ka-GE"/>
        </w:rPr>
        <w:t xml:space="preserve">ISTC </w:t>
      </w:r>
      <w:r w:rsidR="003039C7">
        <w:rPr>
          <w:rFonts w:ascii="Sylfaen" w:hAnsi="Sylfaen" w:cs="Sylfaen"/>
          <w:sz w:val="24"/>
          <w:szCs w:val="24"/>
          <w:lang w:val="ka-GE"/>
        </w:rPr>
        <w:t>პროგრამებით.</w:t>
      </w:r>
      <w:r w:rsidR="003039C7" w:rsidRPr="00C50820">
        <w:rPr>
          <w:rFonts w:ascii="Sylfaen" w:hAnsi="Sylfaen" w:cs="Sylfaen"/>
          <w:sz w:val="24"/>
          <w:szCs w:val="24"/>
          <w:lang w:val="ka-GE"/>
        </w:rPr>
        <w:t xml:space="preserve"> </w:t>
      </w:r>
      <w:r w:rsidR="003039C7">
        <w:rPr>
          <w:rFonts w:ascii="Sylfaen" w:hAnsi="Sylfaen" w:cs="Sylfaen"/>
          <w:sz w:val="24"/>
          <w:szCs w:val="24"/>
          <w:lang w:val="ka-GE"/>
        </w:rPr>
        <w:t xml:space="preserve">ცენტრს პარტნიორული ურთიერთობები აკავშირებს </w:t>
      </w:r>
      <w:r w:rsidR="00C24335">
        <w:rPr>
          <w:rFonts w:ascii="Sylfaen" w:hAnsi="Sylfaen" w:cs="Sylfaen"/>
          <w:sz w:val="24"/>
          <w:szCs w:val="24"/>
          <w:lang w:val="ka-GE"/>
        </w:rPr>
        <w:t>უ</w:t>
      </w:r>
      <w:r w:rsidR="003039C7">
        <w:rPr>
          <w:rFonts w:ascii="Sylfaen" w:hAnsi="Sylfaen" w:cs="Sylfaen"/>
          <w:sz w:val="24"/>
          <w:szCs w:val="24"/>
          <w:lang w:val="ka-GE"/>
        </w:rPr>
        <w:t>ოლტერ რიდის არმიის სამეცნიერო-კვლევით ინსტიტუტთან (WRAIR);</w:t>
      </w:r>
      <w:r w:rsidR="003039C7" w:rsidRPr="00C50820">
        <w:rPr>
          <w:rFonts w:ascii="Sylfaen" w:hAnsi="Sylfaen" w:cs="Sylfaen"/>
          <w:sz w:val="24"/>
          <w:szCs w:val="24"/>
          <w:lang w:val="ka-GE"/>
        </w:rPr>
        <w:t xml:space="preserve"> </w:t>
      </w:r>
      <w:r w:rsidR="003039C7">
        <w:rPr>
          <w:rFonts w:ascii="Sylfaen" w:hAnsi="Sylfaen" w:cs="Sylfaen"/>
          <w:sz w:val="24"/>
          <w:szCs w:val="24"/>
          <w:lang w:val="ka-GE"/>
        </w:rPr>
        <w:t>ვაშინგტონის ჯანმრთელობის მეტრიკებისა და შეფასების ინსტიტუტთან (IHME);</w:t>
      </w:r>
      <w:r w:rsidR="003039C7" w:rsidRPr="00C50820">
        <w:rPr>
          <w:rFonts w:ascii="Sylfaen" w:hAnsi="Sylfaen" w:cs="Sylfaen"/>
          <w:sz w:val="24"/>
          <w:szCs w:val="24"/>
          <w:lang w:val="ka-GE"/>
        </w:rPr>
        <w:t xml:space="preserve"> </w:t>
      </w:r>
      <w:r w:rsidR="003039C7">
        <w:rPr>
          <w:rFonts w:ascii="Sylfaen" w:hAnsi="Sylfaen" w:cs="Sylfaen"/>
          <w:sz w:val="24"/>
          <w:szCs w:val="24"/>
          <w:lang w:val="ka-GE"/>
        </w:rPr>
        <w:t xml:space="preserve"> </w:t>
      </w:r>
      <w:r w:rsidR="003039C7" w:rsidRPr="00624F4C">
        <w:rPr>
          <w:rFonts w:ascii="Sylfaen" w:hAnsi="Sylfaen" w:cs="Sylfaen"/>
          <w:sz w:val="24"/>
          <w:szCs w:val="24"/>
          <w:lang w:val="ka-GE"/>
        </w:rPr>
        <w:t>Bloomberg Philanthropies</w:t>
      </w:r>
      <w:r w:rsidR="003039C7">
        <w:rPr>
          <w:rFonts w:ascii="Sylfaen" w:hAnsi="Sylfaen" w:cs="Sylfaen"/>
          <w:sz w:val="24"/>
          <w:szCs w:val="24"/>
          <w:lang w:val="ka-GE"/>
        </w:rPr>
        <w:t>-თან</w:t>
      </w:r>
      <w:r w:rsidR="003039C7" w:rsidRPr="00624F4C">
        <w:rPr>
          <w:rFonts w:ascii="Sylfaen" w:hAnsi="Sylfaen" w:cs="Sylfaen"/>
          <w:sz w:val="24"/>
          <w:szCs w:val="24"/>
          <w:lang w:val="ka-GE"/>
        </w:rPr>
        <w:t>, Global Healing</w:t>
      </w:r>
      <w:r w:rsidR="003039C7">
        <w:rPr>
          <w:rFonts w:ascii="Sylfaen" w:hAnsi="Sylfaen" w:cs="Sylfaen"/>
          <w:sz w:val="24"/>
          <w:szCs w:val="24"/>
          <w:lang w:val="ka-GE"/>
        </w:rPr>
        <w:t>-თან</w:t>
      </w:r>
      <w:r w:rsidR="003039C7" w:rsidRPr="00624F4C">
        <w:rPr>
          <w:rFonts w:ascii="Sylfaen" w:hAnsi="Sylfaen" w:cs="Sylfaen"/>
          <w:sz w:val="24"/>
          <w:szCs w:val="24"/>
          <w:lang w:val="ka-GE"/>
        </w:rPr>
        <w:t xml:space="preserve">, </w:t>
      </w:r>
      <w:r w:rsidR="003039C7">
        <w:rPr>
          <w:rFonts w:ascii="Sylfaen" w:hAnsi="Sylfaen" w:cs="Sylfaen"/>
          <w:sz w:val="24"/>
          <w:szCs w:val="24"/>
          <w:lang w:val="ka-GE"/>
        </w:rPr>
        <w:t xml:space="preserve">აშშ-ს სმენის შეფასებისა და მართვის ნაციონალურ ინსტიტუტთან; ლოს-ალამოსის ეროვნულ ლაბორატორიასთან; ფლორიდის, მერილენდის, ემორის, ჯონს ჰოპკინსის, ჩრ. არიზონას უნივერსიტეტებთან.  </w:t>
      </w:r>
      <w:r w:rsidR="003039C7" w:rsidRPr="00624F4C">
        <w:rPr>
          <w:rFonts w:ascii="Sylfaen" w:hAnsi="Sylfaen" w:cs="Sylfaen"/>
          <w:sz w:val="24"/>
          <w:szCs w:val="24"/>
          <w:lang w:val="ka-GE"/>
        </w:rPr>
        <w:t xml:space="preserve"> </w:t>
      </w:r>
      <w:r w:rsidR="003039C7">
        <w:rPr>
          <w:rFonts w:ascii="Sylfaen" w:hAnsi="Sylfaen" w:cs="Sylfaen"/>
          <w:sz w:val="24"/>
          <w:szCs w:val="24"/>
          <w:lang w:val="ka-GE"/>
        </w:rPr>
        <w:t xml:space="preserve">  </w:t>
      </w:r>
    </w:p>
    <w:p w:rsidR="009C6BCD" w:rsidRDefault="009C6BCD"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 xml:space="preserve">თან. 1996 წელს </w:t>
      </w:r>
      <w:r w:rsidRPr="00566072">
        <w:rPr>
          <w:rFonts w:ascii="Sylfaen" w:hAnsi="Sylfaen" w:cs="Sylfaen"/>
          <w:sz w:val="24"/>
          <w:szCs w:val="24"/>
          <w:lang w:val="ka-GE"/>
        </w:rPr>
        <w:t>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 xml:space="preserve">.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Pr="009F6844">
        <w:rPr>
          <w:rFonts w:ascii="Sylfaen" w:hAnsi="Sylfaen" w:cs="Sylfaen"/>
          <w:sz w:val="24"/>
          <w:szCs w:val="24"/>
          <w:lang w:val="ka-GE"/>
        </w:rPr>
        <w:t>CDC</w:t>
      </w:r>
      <w:r>
        <w:rPr>
          <w:rFonts w:ascii="Sylfaen" w:hAnsi="Sylfaen" w:cs="Sylfaen"/>
          <w:sz w:val="24"/>
          <w:szCs w:val="24"/>
          <w:lang w:val="ka-GE"/>
        </w:rPr>
        <w:t xml:space="preserve">-ის </w:t>
      </w:r>
      <w:r w:rsidRPr="009F6844">
        <w:rPr>
          <w:rFonts w:ascii="Sylfaen" w:hAnsi="Sylfaen" w:cs="Sylfaen"/>
          <w:sz w:val="24"/>
          <w:szCs w:val="24"/>
          <w:lang w:val="ka-GE"/>
        </w:rPr>
        <w:t xml:space="preserve">საველე </w:t>
      </w:r>
      <w:r w:rsidRPr="009F6844">
        <w:rPr>
          <w:rFonts w:ascii="Sylfaen" w:hAnsi="Sylfaen" w:cs="Sylfaen"/>
          <w:sz w:val="24"/>
          <w:szCs w:val="24"/>
          <w:lang w:val="ka-GE"/>
        </w:rPr>
        <w:lastRenderedPageBreak/>
        <w:t xml:space="preserve">ეპიდემიოლოგიური და ლაბორატორიული სწავლების პროგრამის (FELTP)  </w:t>
      </w:r>
      <w:r>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Pr="009F6844" w:rsidRDefault="003039C7" w:rsidP="003039C7">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Pr>
          <w:rFonts w:ascii="Sylfaen" w:hAnsi="Sylfaen" w:cs="Sylfaen"/>
          <w:sz w:val="24"/>
          <w:szCs w:val="24"/>
          <w:lang w:val="ka-GE"/>
        </w:rPr>
        <w:t>ფართოება</w:t>
      </w:r>
      <w:r w:rsidRPr="009F6844">
        <w:rPr>
          <w:sz w:val="24"/>
          <w:szCs w:val="24"/>
          <w:lang w:val="ka-GE"/>
        </w:rPr>
        <w:t xml:space="preserve"> </w:t>
      </w:r>
      <w:r w:rsidR="009C6BCD">
        <w:rPr>
          <w:rFonts w:ascii="Sylfaen" w:hAnsi="Sylfaen"/>
          <w:sz w:val="24"/>
          <w:szCs w:val="24"/>
          <w:lang w:val="ka-GE"/>
        </w:rPr>
        <w:t xml:space="preserve">ოკუპირებული ტეროტორიებიდან დევნილთა,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Pr>
          <w:sz w:val="24"/>
          <w:szCs w:val="24"/>
          <w:lang w:val="ka-GE"/>
        </w:rPr>
        <w:t xml:space="preserve">, </w:t>
      </w:r>
      <w:r w:rsidRPr="009F6844">
        <w:rPr>
          <w:rFonts w:ascii="Sylfaen" w:hAnsi="Sylfaen" w:cs="Sylfaen"/>
          <w:sz w:val="24"/>
          <w:szCs w:val="24"/>
          <w:lang w:val="ka-GE"/>
        </w:rPr>
        <w:t>ტუბერკულოზი</w:t>
      </w:r>
      <w:r>
        <w:rPr>
          <w:sz w:val="24"/>
          <w:szCs w:val="24"/>
          <w:lang w:val="ka-GE"/>
        </w:rPr>
        <w:t xml:space="preserve">, </w:t>
      </w:r>
      <w:r w:rsidRPr="009F6844">
        <w:rPr>
          <w:rFonts w:ascii="Sylfaen" w:hAnsi="Sylfaen" w:cs="Sylfaen"/>
          <w:sz w:val="24"/>
          <w:szCs w:val="24"/>
          <w:lang w:val="ka-GE"/>
        </w:rPr>
        <w:t>ნუტრიციოლოგია</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ს</w:t>
      </w:r>
      <w:r>
        <w:rPr>
          <w:rFonts w:ascii="Sylfaen" w:hAnsi="Sylfaen" w:cs="Sylfaen"/>
          <w:sz w:val="24"/>
          <w:szCs w:val="24"/>
          <w:lang w:val="ka-GE"/>
        </w:rPr>
        <w:t>ქესობრივად გადამდები დაავადებები</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w:t>
      </w:r>
      <w:r w:rsidRPr="00D00442">
        <w:rPr>
          <w:rFonts w:ascii="Sylfaen" w:hAnsi="Sylfaen" w:cs="Sylfaen"/>
          <w:sz w:val="24"/>
          <w:szCs w:val="24"/>
          <w:lang w:val="ka-GE"/>
        </w:rPr>
        <w:t xml:space="preserve">DTRA), </w:t>
      </w:r>
      <w:r>
        <w:rPr>
          <w:rFonts w:ascii="Sylfaen" w:hAnsi="Sylfaen" w:cs="Sylfaen"/>
          <w:sz w:val="24"/>
          <w:szCs w:val="24"/>
          <w:lang w:val="ka-GE"/>
        </w:rPr>
        <w:t>რომელიც აშშ-ს ერთიანი ბიოლოგიური ჩართულობის პროგრამის (</w:t>
      </w:r>
      <w:r w:rsidRPr="00D00442">
        <w:rPr>
          <w:rFonts w:ascii="Sylfaen" w:hAnsi="Sylfaen" w:cs="Sylfaen"/>
          <w:sz w:val="24"/>
          <w:szCs w:val="24"/>
          <w:lang w:val="ka-GE"/>
        </w:rPr>
        <w:t xml:space="preserve">CBEP) </w:t>
      </w:r>
      <w:r>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Pr="00AC0397">
        <w:rPr>
          <w:rFonts w:ascii="Sylfaen" w:hAnsi="Sylfaen" w:cs="Sylfaen"/>
          <w:sz w:val="24"/>
          <w:szCs w:val="24"/>
          <w:lang w:val="ka-GE"/>
        </w:rPr>
        <w:t xml:space="preserve">ზემოაღნიშნული </w:t>
      </w:r>
      <w:r>
        <w:rPr>
          <w:rFonts w:ascii="Sylfaen" w:hAnsi="Sylfaen" w:cs="Sylfaen"/>
          <w:sz w:val="24"/>
          <w:szCs w:val="24"/>
          <w:lang w:val="ka-GE"/>
        </w:rPr>
        <w:t>თანამშრომლობა</w:t>
      </w:r>
      <w:r w:rsidRPr="00AC0397">
        <w:rPr>
          <w:rFonts w:ascii="Sylfaen" w:hAnsi="Sylfaen" w:cs="Sylfaen"/>
          <w:sz w:val="24"/>
          <w:szCs w:val="24"/>
          <w:lang w:val="ka-GE"/>
        </w:rPr>
        <w:t xml:space="preserve"> </w:t>
      </w:r>
      <w:r>
        <w:rPr>
          <w:rFonts w:ascii="Sylfaen" w:hAnsi="Sylfaen" w:cs="Sylfaen"/>
          <w:sz w:val="24"/>
          <w:szCs w:val="24"/>
          <w:lang w:val="ka-GE"/>
        </w:rPr>
        <w:t>ხორციელდება</w:t>
      </w:r>
      <w:r w:rsidRPr="00AC0397">
        <w:rPr>
          <w:rFonts w:ascii="Sylfaen" w:hAnsi="Sylfaen" w:cs="Sylfaen"/>
          <w:sz w:val="24"/>
          <w:szCs w:val="24"/>
          <w:lang w:val="ka-GE"/>
        </w:rPr>
        <w:t xml:space="preserve"> „ერთიანი ჯანმრთელობის“ (One Health) პრინციპით, რომე</w:t>
      </w:r>
      <w:r>
        <w:rPr>
          <w:rFonts w:ascii="Sylfaen" w:hAnsi="Sylfaen" w:cs="Sylfaen"/>
          <w:sz w:val="24"/>
          <w:szCs w:val="24"/>
          <w:lang w:val="ka-GE"/>
        </w:rPr>
        <w:t>ლ</w:t>
      </w:r>
      <w:r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Pr>
          <w:rFonts w:ascii="Sylfaen" w:hAnsi="Sylfaen" w:cs="Sylfaen"/>
          <w:sz w:val="24"/>
          <w:szCs w:val="24"/>
          <w:lang w:val="ka-GE"/>
        </w:rPr>
        <w:t xml:space="preserve">. </w:t>
      </w:r>
      <w:r w:rsidRPr="00D00442">
        <w:rPr>
          <w:rFonts w:ascii="Sylfaen" w:hAnsi="Sylfaen" w:cs="Sylfaen"/>
          <w:sz w:val="24"/>
          <w:szCs w:val="24"/>
          <w:lang w:val="ka-GE"/>
        </w:rPr>
        <w:t>DTRA-</w:t>
      </w:r>
      <w:r>
        <w:rPr>
          <w:rFonts w:ascii="Sylfaen" w:hAnsi="Sylfaen" w:cs="Sylfaen"/>
          <w:sz w:val="24"/>
          <w:szCs w:val="24"/>
          <w:lang w:val="ka-GE"/>
        </w:rPr>
        <w:t xml:space="preserve">ს ხელშეწყობით შეიქმნა ერთიანი ლაბორატორიული და ეპიდზედამხედველობითი ქსელი ქვეყანაში, რომელშიც ჩართულნი არიან რეგიონული ზედამხედველობითი 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w:t>
      </w:r>
      <w:r w:rsidRPr="00AC0397">
        <w:rPr>
          <w:rFonts w:ascii="Sylfaen" w:hAnsi="Sylfaen" w:cs="Sylfaen"/>
          <w:sz w:val="24"/>
          <w:szCs w:val="24"/>
          <w:lang w:val="ka-GE"/>
        </w:rPr>
        <w:t xml:space="preserve">DTRA-ს </w:t>
      </w:r>
      <w:r>
        <w:rPr>
          <w:rFonts w:ascii="Sylfaen" w:hAnsi="Sylfaen" w:cs="Sylfaen"/>
          <w:sz w:val="24"/>
          <w:szCs w:val="24"/>
          <w:lang w:val="ka-GE"/>
        </w:rPr>
        <w:t xml:space="preserve">ტექნიკური და ფინანსური </w:t>
      </w:r>
      <w:r w:rsidRPr="00AC0397">
        <w:rPr>
          <w:rFonts w:ascii="Sylfaen" w:hAnsi="Sylfaen" w:cs="Sylfaen"/>
          <w:sz w:val="24"/>
          <w:szCs w:val="24"/>
          <w:lang w:val="ka-GE"/>
        </w:rPr>
        <w:t>მხარდაჭერა</w:t>
      </w:r>
      <w:r>
        <w:rPr>
          <w:rFonts w:ascii="Sylfaen" w:hAnsi="Sylfaen" w:cs="Sylfaen"/>
          <w:sz w:val="24"/>
          <w:szCs w:val="24"/>
          <w:lang w:val="ka-GE"/>
        </w:rPr>
        <w:t xml:space="preserve">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w:t>
      </w:r>
      <w:r w:rsidRPr="009140C6">
        <w:rPr>
          <w:rFonts w:ascii="Sylfaen" w:hAnsi="Sylfaen" w:cs="Sylfaen"/>
          <w:sz w:val="24"/>
          <w:szCs w:val="24"/>
          <w:lang w:val="ka-GE"/>
        </w:rPr>
        <w:t>BMJ-</w:t>
      </w:r>
      <w:r>
        <w:rPr>
          <w:rFonts w:ascii="Sylfaen" w:hAnsi="Sylfaen" w:cs="Sylfaen"/>
          <w:sz w:val="24"/>
          <w:szCs w:val="24"/>
          <w:lang w:val="ka-GE"/>
        </w:rPr>
        <w:t xml:space="preserve">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w:t>
      </w:r>
      <w:r w:rsidRPr="00DD24FE">
        <w:rPr>
          <w:rFonts w:ascii="Sylfaen" w:hAnsi="Sylfaen" w:cs="Sylfaen"/>
          <w:sz w:val="24"/>
          <w:szCs w:val="24"/>
          <w:lang w:val="ka-GE"/>
        </w:rPr>
        <w:t xml:space="preserve">წარმოადგენს ქვეყნის ეპიდემიოლოგიური </w:t>
      </w:r>
      <w:r>
        <w:rPr>
          <w:rFonts w:ascii="Sylfaen" w:hAnsi="Sylfaen" w:cs="Sylfaen"/>
          <w:sz w:val="24"/>
          <w:szCs w:val="24"/>
          <w:lang w:val="ka-GE"/>
        </w:rPr>
        <w:t xml:space="preserve">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w:t>
      </w:r>
      <w:r>
        <w:rPr>
          <w:rFonts w:ascii="Sylfaen" w:hAnsi="Sylfaen" w:cs="Sylfaen"/>
          <w:sz w:val="24"/>
          <w:szCs w:val="24"/>
          <w:lang w:val="ka-GE"/>
        </w:rPr>
        <w:lastRenderedPageBreak/>
        <w:t>ს</w:t>
      </w:r>
      <w:r w:rsidRPr="00DD24FE">
        <w:rPr>
          <w:rFonts w:ascii="Sylfaen" w:hAnsi="Sylfaen" w:cs="Sylfaen"/>
          <w:sz w:val="24"/>
          <w:szCs w:val="24"/>
          <w:lang w:val="ka-GE"/>
        </w:rPr>
        <w:t xml:space="preserve">აზჯანდაცვის სახელმწიფო პროგრამების </w:t>
      </w:r>
      <w:r>
        <w:rPr>
          <w:rFonts w:ascii="Sylfaen" w:hAnsi="Sylfaen" w:cs="Sylfaen"/>
          <w:sz w:val="24"/>
          <w:szCs w:val="24"/>
          <w:lang w:val="ka-GE"/>
        </w:rPr>
        <w:t xml:space="preserve">ლაბორატორიულ ზედამხედველობას, მონაწილეობს აშშ-ს </w:t>
      </w:r>
      <w:r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Pr="00DD24FE">
        <w:rPr>
          <w:rFonts w:ascii="Sylfaen" w:hAnsi="Sylfaen" w:cs="Sylfaen"/>
          <w:sz w:val="24"/>
          <w:szCs w:val="24"/>
          <w:lang w:val="ka-GE"/>
        </w:rPr>
        <w:t>კონსოლიდ</w:t>
      </w:r>
      <w:r>
        <w:rPr>
          <w:rFonts w:ascii="Sylfaen" w:hAnsi="Sylfaen" w:cs="Sylfaen"/>
          <w:sz w:val="24"/>
          <w:szCs w:val="24"/>
          <w:lang w:val="ka-GE"/>
        </w:rPr>
        <w:t>ირებულია ქვეყნის ყველა ბიოლოგიურად საშიში</w:t>
      </w:r>
      <w:r w:rsidRPr="00DD24FE">
        <w:rPr>
          <w:rFonts w:ascii="Sylfaen" w:hAnsi="Sylfaen" w:cs="Sylfaen"/>
          <w:sz w:val="24"/>
          <w:szCs w:val="24"/>
          <w:lang w:val="ka-GE"/>
        </w:rPr>
        <w:t xml:space="preserve"> </w:t>
      </w:r>
      <w:r>
        <w:rPr>
          <w:rFonts w:ascii="Sylfaen" w:hAnsi="Sylfaen" w:cs="Sylfaen"/>
          <w:sz w:val="24"/>
          <w:szCs w:val="24"/>
          <w:lang w:val="ka-GE"/>
        </w:rPr>
        <w:t xml:space="preserve">კულტურა და ა.შ.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ჩამოთვლილი ორმხრივი თანამშრომლობის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3039C7" w:rsidRDefault="003039C7" w:rsidP="003039C7">
      <w:pPr>
        <w:pStyle w:val="ListParagraph"/>
        <w:shd w:val="clear" w:color="auto" w:fill="FFFFFF" w:themeFill="background1"/>
        <w:tabs>
          <w:tab w:val="right" w:pos="9360"/>
        </w:tabs>
        <w:ind w:left="0"/>
        <w:jc w:val="both"/>
        <w:rPr>
          <w:rFonts w:ascii="Sylfaen" w:hAnsi="Sylfaen" w:cs="Sylfaen"/>
          <w:sz w:val="24"/>
          <w:szCs w:val="24"/>
          <w:lang w:val="ka-GE"/>
        </w:rPr>
      </w:pPr>
      <w:r>
        <w:rPr>
          <w:rFonts w:ascii="Sylfaen" w:hAnsi="Sylfaen" w:cs="Sylfaen"/>
          <w:sz w:val="24"/>
          <w:szCs w:val="24"/>
          <w:lang w:val="ka-GE"/>
        </w:rPr>
        <w:t xml:space="preserve">     </w:t>
      </w:r>
    </w:p>
    <w:p w:rsidR="00FC138B" w:rsidRDefault="00FC138B" w:rsidP="003039C7">
      <w:pPr>
        <w:pStyle w:val="ListParagraph"/>
        <w:shd w:val="clear" w:color="auto" w:fill="FFFFFF" w:themeFill="background1"/>
        <w:tabs>
          <w:tab w:val="right" w:pos="9360"/>
        </w:tabs>
        <w:ind w:left="0"/>
        <w:jc w:val="both"/>
        <w:rPr>
          <w:rFonts w:ascii="Sylfaen" w:hAnsi="Sylfaen" w:cs="Sylfaen"/>
          <w:sz w:val="24"/>
          <w:szCs w:val="24"/>
          <w:lang w:val="ka-GE"/>
        </w:rPr>
      </w:pPr>
    </w:p>
    <w:p w:rsidR="00FC138B" w:rsidRDefault="00FC138B" w:rsidP="00FC138B">
      <w:pPr>
        <w:jc w:val="both"/>
        <w:rPr>
          <w:rFonts w:ascii="Sylfaen" w:eastAsia="Calibri" w:hAnsi="Sylfaen"/>
          <w:b/>
          <w:u w:val="single"/>
          <w:lang w:val="ka-GE"/>
        </w:rPr>
      </w:pPr>
      <w:r>
        <w:rPr>
          <w:rFonts w:ascii="Sylfaen" w:eastAsia="Calibri" w:hAnsi="Sylfaen"/>
          <w:b/>
          <w:u w:val="single"/>
        </w:rPr>
        <w:t>CDC-</w:t>
      </w:r>
      <w:r>
        <w:rPr>
          <w:rFonts w:ascii="Sylfaen" w:eastAsia="Calibri" w:hAnsi="Sylfaen"/>
          <w:b/>
          <w:u w:val="single"/>
          <w:lang w:val="ka-GE"/>
        </w:rPr>
        <w:t>თან თანამშრომლობის საკითხები</w:t>
      </w:r>
    </w:p>
    <w:p w:rsidR="00FC138B" w:rsidRPr="00892813" w:rsidRDefault="00FC138B" w:rsidP="00FC138B">
      <w:pPr>
        <w:jc w:val="both"/>
        <w:rPr>
          <w:rFonts w:ascii="Sylfaen" w:eastAsia="Calibri" w:hAnsi="Sylfaen"/>
          <w:b/>
          <w:lang w:val="ka-GE"/>
        </w:rPr>
      </w:pPr>
    </w:p>
    <w:p w:rsidR="00FC138B" w:rsidRPr="00EA07F0" w:rsidRDefault="00FC138B" w:rsidP="00FC138B">
      <w:pPr>
        <w:pStyle w:val="ListParagraph"/>
        <w:numPr>
          <w:ilvl w:val="0"/>
          <w:numId w:val="1"/>
        </w:numPr>
        <w:spacing w:after="0" w:line="240" w:lineRule="auto"/>
        <w:contextualSpacing w:val="0"/>
        <w:jc w:val="both"/>
        <w:rPr>
          <w:rFonts w:ascii="Sylfaen" w:hAnsi="Sylfaen"/>
          <w:bCs/>
        </w:rPr>
      </w:pPr>
      <w:r w:rsidRPr="00EA07F0">
        <w:rPr>
          <w:rFonts w:ascii="Sylfaen" w:hAnsi="Sylfaen"/>
          <w:bCs/>
        </w:rPr>
        <w:t>It is important to maintain the CDC's long-term stay in Georgia as a major int</w:t>
      </w:r>
      <w:r>
        <w:rPr>
          <w:rFonts w:ascii="Sylfaen" w:hAnsi="Sylfaen"/>
          <w:bCs/>
        </w:rPr>
        <w:t xml:space="preserve">ernational partner institution </w:t>
      </w:r>
      <w:r w:rsidRPr="00EA07F0">
        <w:rPr>
          <w:rFonts w:ascii="Sylfaen" w:hAnsi="Sylfaen"/>
          <w:bCs/>
        </w:rPr>
        <w:t xml:space="preserve">in public health; </w:t>
      </w:r>
    </w:p>
    <w:p w:rsidR="00FC138B" w:rsidRPr="00EA07F0" w:rsidRDefault="00FC138B" w:rsidP="00FC138B">
      <w:pPr>
        <w:pStyle w:val="ListParagraph"/>
        <w:numPr>
          <w:ilvl w:val="0"/>
          <w:numId w:val="1"/>
        </w:numPr>
        <w:spacing w:after="0" w:line="240" w:lineRule="auto"/>
        <w:contextualSpacing w:val="0"/>
        <w:jc w:val="both"/>
        <w:rPr>
          <w:rFonts w:ascii="Sylfaen" w:hAnsi="Sylfaen"/>
          <w:bCs/>
        </w:rPr>
      </w:pPr>
      <w:r w:rsidRPr="00EA07F0">
        <w:rPr>
          <w:rFonts w:ascii="Sylfaen" w:hAnsi="Sylfaen"/>
          <w:bCs/>
        </w:rPr>
        <w:t>The Role and Functions of the CDC's Future Regional Hub in Georgia will be identified and beneficial for the country capacity strengthening;</w:t>
      </w:r>
    </w:p>
    <w:p w:rsidR="00FC138B" w:rsidRPr="00EA07F0" w:rsidRDefault="00FC138B" w:rsidP="00FC138B">
      <w:pPr>
        <w:jc w:val="both"/>
        <w:rPr>
          <w:rFonts w:ascii="Sylfaen" w:eastAsia="Calibri" w:hAnsi="Sylfaen"/>
          <w:b/>
          <w:u w:val="single"/>
        </w:rPr>
      </w:pPr>
      <w:r w:rsidRPr="00EA07F0">
        <w:rPr>
          <w:rFonts w:ascii="Sylfaen" w:eastAsia="Calibri" w:hAnsi="Sylfaen"/>
          <w:b/>
          <w:u w:val="single"/>
        </w:rPr>
        <w:t>Requests:</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Continued support for hepatitis C elimination program</w:t>
      </w:r>
      <w:r>
        <w:rPr>
          <w:rFonts w:ascii="Sylfaen" w:hAnsi="Sylfaen"/>
          <w:bCs/>
        </w:rPr>
        <w:t>;</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Involvement in strengthening surveillance systems for communicable and non-communicable diseases;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Cooperation in Environmental health;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Strengthening of institutional response to outbreaks within and outside the country;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Maintenance of sentinel surveillance of influenza;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Responding to public health threats;</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Providing a field epidemiology program for health professionals;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Digital healthcare;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Enhance external quality control of the laboratory;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Antimicrobial resistance; </w:t>
      </w:r>
    </w:p>
    <w:p w:rsidR="00FC138B" w:rsidRPr="008C029E"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Expansion of scientific </w:t>
      </w:r>
      <w:r>
        <w:rPr>
          <w:rFonts w:ascii="Sylfaen" w:hAnsi="Sylfaen"/>
          <w:bCs/>
        </w:rPr>
        <w:t>and surveillance grant projects.</w:t>
      </w:r>
    </w:p>
    <w:p w:rsidR="00FC138B" w:rsidRDefault="00FC138B" w:rsidP="00FC138B"/>
    <w:p w:rsidR="00FC138B" w:rsidRPr="00FC138B" w:rsidRDefault="00FC138B" w:rsidP="003039C7">
      <w:pPr>
        <w:pStyle w:val="ListParagraph"/>
        <w:shd w:val="clear" w:color="auto" w:fill="FFFFFF" w:themeFill="background1"/>
        <w:tabs>
          <w:tab w:val="right" w:pos="9360"/>
        </w:tabs>
        <w:ind w:left="0"/>
        <w:jc w:val="both"/>
        <w:rPr>
          <w:rFonts w:ascii="Sylfaen" w:hAnsi="Sylfaen" w:cs="Sylfaen"/>
          <w:b/>
          <w:sz w:val="24"/>
          <w:szCs w:val="24"/>
        </w:rPr>
      </w:pPr>
      <w:bookmarkStart w:id="0" w:name="_GoBack"/>
      <w:bookmarkEnd w:id="0"/>
    </w:p>
    <w:p w:rsidR="00141998" w:rsidRDefault="00141998"/>
    <w:sectPr w:rsidR="00141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C2F46"/>
    <w:multiLevelType w:val="hybridMultilevel"/>
    <w:tmpl w:val="861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D"/>
    <w:rsid w:val="00141998"/>
    <w:rsid w:val="003039C7"/>
    <w:rsid w:val="0036606D"/>
    <w:rsid w:val="009C6BCD"/>
    <w:rsid w:val="00C24335"/>
    <w:rsid w:val="00FC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6F2E"/>
  <w15:chartTrackingRefBased/>
  <w15:docId w15:val="{D2A85742-3799-4DB5-84F5-E1F20447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Maia Nikoleishvili</cp:lastModifiedBy>
  <cp:revision>5</cp:revision>
  <dcterms:created xsi:type="dcterms:W3CDTF">2019-05-14T16:11:00Z</dcterms:created>
  <dcterms:modified xsi:type="dcterms:W3CDTF">2019-08-30T12:59:00Z</dcterms:modified>
</cp:coreProperties>
</file>