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84" w:rsidRDefault="00BF1A84" w:rsidP="00BF1A84">
      <w:pPr>
        <w:pStyle w:val="Heading1"/>
        <w:jc w:val="center"/>
        <w:rPr>
          <w:lang w:val="ka-GE"/>
        </w:rPr>
      </w:pPr>
      <w:r>
        <w:rPr>
          <w:rFonts w:ascii="Sylfaen" w:hAnsi="Sylfaen" w:cs="Sylfaen"/>
          <w:lang w:val="ka-GE"/>
        </w:rPr>
        <w:t>წინადადებები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რეორგანიზაციის</w:t>
      </w:r>
      <w:r>
        <w:rPr>
          <w:lang w:val="ka-GE"/>
        </w:rPr>
        <w:t xml:space="preserve"> </w:t>
      </w:r>
      <w:r>
        <w:rPr>
          <w:rFonts w:ascii="Sylfaen" w:hAnsi="Sylfaen" w:cs="Sylfaen"/>
          <w:lang w:val="ka-GE"/>
        </w:rPr>
        <w:t>თაობაზე</w:t>
      </w:r>
    </w:p>
    <w:p w:rsidR="00BF1A84" w:rsidRPr="00BF1A84" w:rsidRDefault="00BF1A84" w:rsidP="00BF1A84">
      <w:pPr>
        <w:pStyle w:val="NormalWeb"/>
        <w:rPr>
          <w:rFonts w:ascii="Sylfaen" w:hAnsi="Sylfaen" w:cs="Calibri"/>
          <w:color w:val="000000"/>
          <w:lang w:val="ka-GE"/>
        </w:rPr>
      </w:pPr>
    </w:p>
    <w:p w:rsidR="00BF1A84" w:rsidRDefault="00BF1A84" w:rsidP="00B547D8">
      <w:pPr>
        <w:pStyle w:val="NormalWeb"/>
        <w:numPr>
          <w:ilvl w:val="0"/>
          <w:numId w:val="1"/>
        </w:numPr>
        <w:rPr>
          <w:rFonts w:ascii="Sylfaen" w:hAnsi="Sylfaen" w:cs="Sylfaen"/>
          <w:color w:val="000000"/>
        </w:rPr>
      </w:pPr>
      <w:r>
        <w:rPr>
          <w:rFonts w:ascii="Sylfaen" w:hAnsi="Sylfaen" w:cs="Sylfaen"/>
          <w:color w:val="000000"/>
        </w:rPr>
        <w:t>დეპარტამენტის</w:t>
      </w:r>
      <w:r>
        <w:rPr>
          <w:rFonts w:ascii="Calibri" w:hAnsi="Calibri" w:cs="Calibri"/>
          <w:color w:val="000000"/>
        </w:rPr>
        <w:t xml:space="preserve"> </w:t>
      </w:r>
      <w:r>
        <w:rPr>
          <w:rFonts w:ascii="Sylfaen" w:hAnsi="Sylfaen" w:cs="Sylfaen"/>
          <w:color w:val="000000"/>
        </w:rPr>
        <w:t>სტრუქტურა</w:t>
      </w:r>
    </w:p>
    <w:p w:rsidR="00B547D8" w:rsidRDefault="00B547D8" w:rsidP="00B547D8">
      <w:pPr>
        <w:pStyle w:val="NormalWeb"/>
        <w:ind w:left="360"/>
        <w:rPr>
          <w:rFonts w:ascii="Sylfaen" w:hAnsi="Sylfaen" w:cs="Sylfaen"/>
          <w:color w:val="000000"/>
        </w:rPr>
      </w:pPr>
    </w:p>
    <w:p w:rsidR="00B547D8" w:rsidRDefault="00B547D8" w:rsidP="00B547D8">
      <w:pPr>
        <w:pStyle w:val="NormalWeb"/>
        <w:ind w:left="360"/>
        <w:rPr>
          <w:rFonts w:ascii="Sylfaen" w:hAnsi="Sylfaen" w:cs="Sylfaen"/>
          <w:color w:val="000000"/>
          <w:lang w:val="ka-GE"/>
        </w:rPr>
      </w:pPr>
      <w:r>
        <w:rPr>
          <w:rFonts w:ascii="Sylfaen" w:hAnsi="Sylfaen" w:cs="Sylfaen"/>
          <w:color w:val="000000"/>
          <w:lang w:val="ka-GE"/>
        </w:rPr>
        <w:t xml:space="preserve">ოკუპირებული ტერიტორიებიდან დევნილთა, შრომის, ჯანმრთელობისა და სოციალური დაცვის დეპარტამენტი შედგება ოთხი სამმართველოსგან მ.შ. (1) </w:t>
      </w:r>
      <w:r w:rsidR="001720C1" w:rsidRPr="001720C1">
        <w:rPr>
          <w:rFonts w:ascii="Sylfaen" w:hAnsi="Sylfaen" w:cs="Sylfaen"/>
          <w:color w:val="000000"/>
          <w:lang w:val="ka-GE"/>
        </w:rPr>
        <w:t>საზოგადოებრივი ჯანმრთელობის დაცვისა და პროგრამების</w:t>
      </w:r>
      <w:r>
        <w:rPr>
          <w:rFonts w:ascii="Sylfaen" w:hAnsi="Sylfaen" w:cs="Sylfaen"/>
          <w:color w:val="000000"/>
          <w:lang w:val="ka-GE"/>
        </w:rPr>
        <w:t xml:space="preserve">, (2) პოლიტიკის (3) რეგულირების და (4) რეფერალური პროგრამის კოორდინაციის, თითოეული სამმართველოს საშტატო განრიგი და ამჟამად დასაქმებული პერსონალის რაოდენობა იხილეთ ცხრილი #1-ში. </w:t>
      </w:r>
    </w:p>
    <w:p w:rsidR="00B547D8" w:rsidRDefault="00EE6CB1" w:rsidP="00EE6CB1">
      <w:pPr>
        <w:pStyle w:val="Subtitle"/>
        <w:rPr>
          <w:lang w:val="ka-GE"/>
        </w:rPr>
      </w:pPr>
      <w:r>
        <w:rPr>
          <w:rFonts w:ascii="Sylfaen" w:hAnsi="Sylfaen" w:cs="Sylfaen"/>
          <w:lang w:val="ka-GE"/>
        </w:rPr>
        <w:t>ცხრილი</w:t>
      </w:r>
      <w:r>
        <w:rPr>
          <w:lang w:val="ka-GE"/>
        </w:rPr>
        <w:t xml:space="preserve"> 1. </w:t>
      </w:r>
      <w:r>
        <w:rPr>
          <w:rFonts w:ascii="Sylfaen" w:hAnsi="Sylfaen" w:cs="Sylfaen"/>
          <w:lang w:val="ka-GE"/>
        </w:rPr>
        <w:t>ჯანმრთელობის</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საშტატო</w:t>
      </w:r>
      <w:r>
        <w:rPr>
          <w:lang w:val="ka-GE"/>
        </w:rPr>
        <w:t xml:space="preserve"> </w:t>
      </w:r>
      <w:r>
        <w:rPr>
          <w:rFonts w:ascii="Sylfaen" w:hAnsi="Sylfaen" w:cs="Sylfaen"/>
          <w:lang w:val="ka-GE"/>
        </w:rPr>
        <w:t>განრიგი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ფონდი</w:t>
      </w:r>
      <w:r>
        <w:rPr>
          <w:lang w:val="ka-GE"/>
        </w:rPr>
        <w:t xml:space="preserve"> </w:t>
      </w:r>
    </w:p>
    <w:tbl>
      <w:tblPr>
        <w:tblW w:w="8926" w:type="dxa"/>
        <w:tblLook w:val="04A0" w:firstRow="1" w:lastRow="0" w:firstColumn="1" w:lastColumn="0" w:noHBand="0" w:noVBand="1"/>
      </w:tblPr>
      <w:tblGrid>
        <w:gridCol w:w="680"/>
        <w:gridCol w:w="4200"/>
        <w:gridCol w:w="1600"/>
        <w:gridCol w:w="2446"/>
      </w:tblGrid>
      <w:tr w:rsidR="00EE6CB1" w:rsidRPr="00EE6CB1" w:rsidTr="00EE6CB1">
        <w:trPr>
          <w:trHeight w:val="160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br/>
              <w:t>ჯანმრთელობის დაცვის დეპარტამენტი</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საშტატო ერთეულის რიცხოვნობა</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 xml:space="preserve">ვაკანტური პოზიცია </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 1</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რეგულირების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5</w:t>
            </w:r>
          </w:p>
        </w:tc>
        <w:tc>
          <w:tcPr>
            <w:tcW w:w="2446" w:type="dxa"/>
            <w:tcBorders>
              <w:top w:val="nil"/>
              <w:left w:val="nil"/>
              <w:bottom w:val="single" w:sz="4" w:space="0" w:color="auto"/>
              <w:right w:val="single" w:sz="4" w:space="0" w:color="auto"/>
            </w:tcBorders>
            <w:shd w:val="clear" w:color="auto" w:fill="auto"/>
            <w:hideMark/>
          </w:tcPr>
          <w:p w:rsidR="00461694" w:rsidRPr="00A038E0" w:rsidRDefault="00461694" w:rsidP="00461694">
            <w:pPr>
              <w:jc w:val="center"/>
            </w:pPr>
            <w:r w:rsidRPr="00E143A3">
              <w:rPr>
                <w:highlight w:val="yellow"/>
              </w:rPr>
              <w:t>2</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2</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პოლიტიკის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5</w:t>
            </w:r>
          </w:p>
        </w:tc>
        <w:tc>
          <w:tcPr>
            <w:tcW w:w="2446" w:type="dxa"/>
            <w:tcBorders>
              <w:top w:val="nil"/>
              <w:left w:val="nil"/>
              <w:bottom w:val="single" w:sz="4" w:space="0" w:color="auto"/>
              <w:right w:val="single" w:sz="4" w:space="0" w:color="auto"/>
            </w:tcBorders>
            <w:shd w:val="clear" w:color="auto" w:fill="auto"/>
            <w:hideMark/>
          </w:tcPr>
          <w:p w:rsidR="00461694" w:rsidRPr="00A038E0" w:rsidRDefault="00461694" w:rsidP="00461694">
            <w:pPr>
              <w:jc w:val="center"/>
            </w:pPr>
            <w:r w:rsidRPr="00A038E0">
              <w:t>1</w:t>
            </w:r>
          </w:p>
        </w:tc>
      </w:tr>
      <w:tr w:rsidR="00461694" w:rsidRPr="00EE6CB1" w:rsidTr="0093799A">
        <w:trPr>
          <w:trHeight w:val="9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3</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საზოგადოებრივი ჯანმრთელობის დაცვისა და პროგრამების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7</w:t>
            </w:r>
          </w:p>
        </w:tc>
        <w:tc>
          <w:tcPr>
            <w:tcW w:w="2446" w:type="dxa"/>
            <w:tcBorders>
              <w:top w:val="nil"/>
              <w:left w:val="nil"/>
              <w:bottom w:val="single" w:sz="4" w:space="0" w:color="auto"/>
              <w:right w:val="single" w:sz="4" w:space="0" w:color="auto"/>
            </w:tcBorders>
            <w:shd w:val="clear" w:color="000000" w:fill="FFFFFF"/>
            <w:hideMark/>
          </w:tcPr>
          <w:p w:rsidR="00461694" w:rsidRPr="00A038E0" w:rsidRDefault="00461694" w:rsidP="00461694">
            <w:pPr>
              <w:jc w:val="center"/>
            </w:pPr>
            <w:r w:rsidRPr="00A038E0">
              <w:t>1</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4</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საორგანიზაციო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10</w:t>
            </w:r>
          </w:p>
        </w:tc>
        <w:tc>
          <w:tcPr>
            <w:tcW w:w="2446" w:type="dxa"/>
            <w:tcBorders>
              <w:top w:val="nil"/>
              <w:left w:val="nil"/>
              <w:bottom w:val="single" w:sz="4" w:space="0" w:color="auto"/>
              <w:right w:val="single" w:sz="4" w:space="0" w:color="auto"/>
            </w:tcBorders>
            <w:shd w:val="clear" w:color="auto" w:fill="auto"/>
            <w:hideMark/>
          </w:tcPr>
          <w:p w:rsidR="00461694" w:rsidRPr="00A038E0" w:rsidRDefault="00461694" w:rsidP="00461694">
            <w:pPr>
              <w:jc w:val="center"/>
            </w:pPr>
            <w:r w:rsidRPr="00E143A3">
              <w:rPr>
                <w:highlight w:val="yellow"/>
              </w:rPr>
              <w:t>2</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ჯამი</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34</w:t>
            </w:r>
          </w:p>
        </w:tc>
        <w:tc>
          <w:tcPr>
            <w:tcW w:w="2446" w:type="dxa"/>
            <w:tcBorders>
              <w:top w:val="nil"/>
              <w:left w:val="nil"/>
              <w:bottom w:val="single" w:sz="4" w:space="0" w:color="auto"/>
              <w:right w:val="single" w:sz="4" w:space="0" w:color="auto"/>
            </w:tcBorders>
            <w:shd w:val="clear" w:color="000000" w:fill="FFFFFF"/>
            <w:hideMark/>
          </w:tcPr>
          <w:p w:rsidR="00461694" w:rsidRDefault="00461694" w:rsidP="00461694">
            <w:pPr>
              <w:jc w:val="center"/>
            </w:pPr>
            <w:r w:rsidRPr="00A038E0">
              <w:t>6</w:t>
            </w:r>
          </w:p>
        </w:tc>
      </w:tr>
      <w:tr w:rsidR="00EE6CB1" w:rsidRPr="00EE6CB1" w:rsidTr="00EE6CB1">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 xml:space="preserve">ჯამურად სახელფასო ფონდი </w:t>
            </w:r>
          </w:p>
        </w:tc>
        <w:tc>
          <w:tcPr>
            <w:tcW w:w="1600" w:type="dxa"/>
            <w:tcBorders>
              <w:top w:val="nil"/>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GEL 51,400.00</w:t>
            </w:r>
          </w:p>
        </w:tc>
        <w:tc>
          <w:tcPr>
            <w:tcW w:w="2446" w:type="dxa"/>
            <w:tcBorders>
              <w:top w:val="nil"/>
              <w:left w:val="nil"/>
              <w:bottom w:val="single" w:sz="4" w:space="0" w:color="auto"/>
              <w:right w:val="single" w:sz="4" w:space="0" w:color="auto"/>
            </w:tcBorders>
            <w:shd w:val="clear" w:color="auto" w:fill="auto"/>
            <w:vAlign w:val="center"/>
            <w:hideMark/>
          </w:tcPr>
          <w:p w:rsidR="00EE6CB1" w:rsidRPr="00EE6CB1" w:rsidRDefault="00461694" w:rsidP="00EE6CB1">
            <w:pPr>
              <w:jc w:val="center"/>
              <w:rPr>
                <w:rFonts w:ascii="Sylfaen" w:eastAsia="Times New Roman" w:hAnsi="Sylfaen"/>
                <w:bCs/>
                <w:color w:val="000000"/>
                <w:sz w:val="20"/>
                <w:szCs w:val="20"/>
              </w:rPr>
            </w:pPr>
            <w:r>
              <w:rPr>
                <w:rFonts w:ascii="Sylfaen" w:eastAsia="Times New Roman" w:hAnsi="Sylfaen"/>
                <w:bCs/>
                <w:color w:val="000000"/>
                <w:sz w:val="20"/>
                <w:szCs w:val="20"/>
              </w:rPr>
              <w:t>GEL 7</w:t>
            </w:r>
            <w:r w:rsidR="00EE6CB1" w:rsidRPr="00EE6CB1">
              <w:rPr>
                <w:rFonts w:ascii="Sylfaen" w:eastAsia="Times New Roman" w:hAnsi="Sylfaen"/>
                <w:bCs/>
                <w:color w:val="000000"/>
                <w:sz w:val="20"/>
                <w:szCs w:val="20"/>
              </w:rPr>
              <w:t>,800.00</w:t>
            </w:r>
          </w:p>
        </w:tc>
      </w:tr>
      <w:tr w:rsidR="00EE6CB1" w:rsidRPr="00EE6CB1" w:rsidTr="00EE6CB1">
        <w:trPr>
          <w:trHeight w:val="510"/>
        </w:trPr>
        <w:tc>
          <w:tcPr>
            <w:tcW w:w="68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შრომითი ხელშეკრულებით დასაქმებული პირები</w:t>
            </w:r>
          </w:p>
        </w:tc>
        <w:tc>
          <w:tcPr>
            <w:tcW w:w="16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2</w:t>
            </w:r>
          </w:p>
        </w:tc>
        <w:tc>
          <w:tcPr>
            <w:tcW w:w="2446"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 </w:t>
            </w:r>
          </w:p>
        </w:tc>
      </w:tr>
      <w:tr w:rsidR="00EE6CB1" w:rsidRPr="00EE6CB1" w:rsidTr="00EE6CB1">
        <w:trPr>
          <w:trHeight w:val="600"/>
        </w:trPr>
        <w:tc>
          <w:tcPr>
            <w:tcW w:w="68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სახელფასო ფონდი ხელშეკრულებით დასაქმებული პირებისთვის</w:t>
            </w:r>
          </w:p>
        </w:tc>
        <w:tc>
          <w:tcPr>
            <w:tcW w:w="16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GEL 2,400.00</w:t>
            </w:r>
          </w:p>
        </w:tc>
        <w:tc>
          <w:tcPr>
            <w:tcW w:w="2446"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rPr>
                <w:rFonts w:ascii="Sylfaen" w:eastAsia="Times New Roman" w:hAnsi="Sylfaen"/>
                <w:color w:val="000000"/>
                <w:sz w:val="20"/>
                <w:szCs w:val="20"/>
              </w:rPr>
            </w:pPr>
            <w:r w:rsidRPr="00EE6CB1">
              <w:rPr>
                <w:rFonts w:ascii="Sylfaen" w:eastAsia="Times New Roman" w:hAnsi="Sylfaen"/>
                <w:color w:val="000000"/>
                <w:sz w:val="20"/>
                <w:szCs w:val="20"/>
              </w:rPr>
              <w:t> </w:t>
            </w:r>
          </w:p>
        </w:tc>
      </w:tr>
    </w:tbl>
    <w:p w:rsidR="00B547D8" w:rsidRDefault="00B547D8" w:rsidP="00B547D8">
      <w:pPr>
        <w:pStyle w:val="NormalWeb"/>
        <w:ind w:left="360"/>
        <w:rPr>
          <w:rFonts w:ascii="Sylfaen" w:hAnsi="Sylfaen" w:cs="Sylfaen"/>
          <w:color w:val="000000"/>
          <w:lang w:val="ka-GE"/>
        </w:rPr>
      </w:pPr>
    </w:p>
    <w:p w:rsidR="00EE6CB1" w:rsidRDefault="00EE6CB1" w:rsidP="00B547D8">
      <w:pPr>
        <w:pStyle w:val="NormalWeb"/>
        <w:ind w:left="360"/>
        <w:rPr>
          <w:rFonts w:ascii="Sylfaen" w:hAnsi="Sylfaen" w:cs="Sylfaen"/>
          <w:color w:val="000000"/>
          <w:lang w:val="ka-GE"/>
        </w:rPr>
      </w:pPr>
      <w:r>
        <w:rPr>
          <w:rFonts w:ascii="Sylfaen" w:hAnsi="Sylfaen" w:cs="Sylfaen"/>
          <w:color w:val="000000"/>
          <w:lang w:val="ka-GE"/>
        </w:rPr>
        <w:t xml:space="preserve">დეპარტამენტის სტრუქტურა შესაბამისობაშია </w:t>
      </w:r>
      <w:r w:rsidR="001720C1">
        <w:rPr>
          <w:rFonts w:ascii="Sylfaen" w:hAnsi="Sylfaen" w:cs="Sylfaen"/>
          <w:color w:val="000000"/>
          <w:lang w:val="ka-GE"/>
        </w:rPr>
        <w:t>სამინი</w:t>
      </w:r>
      <w:r>
        <w:rPr>
          <w:rFonts w:ascii="Sylfaen" w:hAnsi="Sylfaen" w:cs="Sylfaen"/>
          <w:color w:val="000000"/>
          <w:lang w:val="ka-GE"/>
        </w:rPr>
        <w:t xml:space="preserve">სტროს დებულებით განსაზღვრულ ფუნქციებთან, კერძოდ: </w:t>
      </w:r>
    </w:p>
    <w:p w:rsidR="00B547D8" w:rsidRDefault="00EE6CB1" w:rsidP="00B547D8">
      <w:pPr>
        <w:pStyle w:val="NormalWeb"/>
        <w:ind w:left="360"/>
        <w:rPr>
          <w:rFonts w:ascii="Sylfaen" w:hAnsi="Sylfaen" w:cs="Sylfaen"/>
          <w:color w:val="000000"/>
          <w:lang w:val="ka-GE"/>
        </w:rPr>
      </w:pPr>
      <w:r w:rsidRPr="00EE6CB1">
        <w:rPr>
          <w:rFonts w:ascii="Calibri" w:hAnsi="Calibri" w:cs="Calibri"/>
          <w:noProof/>
          <w:sz w:val="22"/>
          <w:szCs w:val="22"/>
        </w:rPr>
        <w:drawing>
          <wp:inline distT="0" distB="0" distL="0" distR="0" wp14:anchorId="39920118" wp14:editId="3140C080">
            <wp:extent cx="5943600" cy="3286125"/>
            <wp:effectExtent l="57150" t="3810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547D8" w:rsidRPr="00B547D8" w:rsidRDefault="00B547D8" w:rsidP="00B547D8">
      <w:pPr>
        <w:pStyle w:val="NormalWeb"/>
        <w:ind w:left="360"/>
        <w:rPr>
          <w:rFonts w:ascii="Calibri" w:hAnsi="Calibri" w:cs="Calibri"/>
          <w:color w:val="000000"/>
          <w:lang w:val="ka-GE"/>
        </w:rPr>
      </w:pPr>
      <w:r>
        <w:rPr>
          <w:rFonts w:ascii="Sylfaen" w:hAnsi="Sylfaen" w:cs="Sylfaen"/>
          <w:color w:val="000000"/>
          <w:lang w:val="ka-GE"/>
        </w:rPr>
        <w:t xml:space="preserve"> </w:t>
      </w:r>
    </w:p>
    <w:p w:rsidR="00D70576" w:rsidRDefault="001720C1">
      <w:pPr>
        <w:rPr>
          <w:rFonts w:ascii="Sylfaen" w:hAnsi="Sylfaen"/>
          <w:lang w:val="ka-GE"/>
        </w:rPr>
      </w:pPr>
      <w:r>
        <w:rPr>
          <w:rFonts w:ascii="Sylfaen" w:hAnsi="Sylfaen"/>
          <w:b/>
          <w:lang w:val="ka-GE"/>
        </w:rPr>
        <w:t xml:space="preserve">რაც შეეხება </w:t>
      </w:r>
      <w:r w:rsidR="00EE6CB1" w:rsidRPr="001720C1">
        <w:rPr>
          <w:rFonts w:ascii="Sylfaen" w:hAnsi="Sylfaen"/>
          <w:b/>
          <w:lang w:val="ka-GE"/>
        </w:rPr>
        <w:t xml:space="preserve">ტექნიკური სამუშაოს </w:t>
      </w:r>
      <w:r>
        <w:rPr>
          <w:rFonts w:ascii="Sylfaen" w:hAnsi="Sylfaen"/>
          <w:b/>
          <w:lang w:val="ka-GE"/>
        </w:rPr>
        <w:t>ხასიათს</w:t>
      </w:r>
      <w:r w:rsidR="00EE6CB1" w:rsidRPr="001720C1">
        <w:rPr>
          <w:rFonts w:ascii="Sylfaen" w:hAnsi="Sylfaen"/>
          <w:b/>
          <w:lang w:val="ka-GE"/>
        </w:rPr>
        <w:t>,</w:t>
      </w:r>
      <w:r w:rsidR="00EE6CB1">
        <w:rPr>
          <w:rFonts w:ascii="Sylfaen" w:hAnsi="Sylfaen"/>
          <w:lang w:val="ka-GE"/>
        </w:rPr>
        <w:t xml:space="preserve"> ჯანდაცვის დეპარტამენტის თანამშრომლები ასრულებენ შემდეგი სახის სამუშაოს:</w:t>
      </w:r>
    </w:p>
    <w:p w:rsidR="009678C9" w:rsidRPr="00EE6CB1" w:rsidRDefault="00EE6CB1" w:rsidP="00EE6CB1">
      <w:pPr>
        <w:rPr>
          <w:rFonts w:ascii="Sylfaen" w:hAnsi="Sylfaen"/>
        </w:rPr>
      </w:pPr>
      <w:r>
        <w:rPr>
          <w:rFonts w:ascii="Sylfaen" w:hAnsi="Sylfaen"/>
          <w:lang w:val="ka-GE"/>
        </w:rPr>
        <w:t xml:space="preserve">(ა) </w:t>
      </w:r>
      <w:r w:rsidR="00E63CA2" w:rsidRPr="00EE6CB1">
        <w:rPr>
          <w:rFonts w:ascii="Sylfaen" w:hAnsi="Sylfaen"/>
          <w:lang w:val="ka-GE"/>
        </w:rPr>
        <w:t xml:space="preserve">ტექნიკური დოკუმენტების/პროდუქტების მომზადება: </w:t>
      </w:r>
    </w:p>
    <w:p w:rsidR="009678C9" w:rsidRPr="00EE6CB1" w:rsidRDefault="00E63CA2" w:rsidP="00EE6CB1">
      <w:pPr>
        <w:numPr>
          <w:ilvl w:val="1"/>
          <w:numId w:val="2"/>
        </w:numPr>
        <w:rPr>
          <w:rFonts w:ascii="Sylfaen" w:hAnsi="Sylfaen"/>
        </w:rPr>
      </w:pPr>
      <w:r w:rsidRPr="00EE6CB1">
        <w:rPr>
          <w:rFonts w:ascii="Sylfaen" w:hAnsi="Sylfaen"/>
          <w:lang w:val="ka-GE"/>
        </w:rPr>
        <w:t xml:space="preserve">პროგრამების სამმართველო: მთავრობის დადგენილების პროექტი სახელმწიფო პროგრამების დამტკიცების თაობაზე </w:t>
      </w:r>
    </w:p>
    <w:p w:rsidR="009678C9" w:rsidRPr="00EE6CB1" w:rsidRDefault="00E63CA2" w:rsidP="00EE6CB1">
      <w:pPr>
        <w:numPr>
          <w:ilvl w:val="1"/>
          <w:numId w:val="2"/>
        </w:numPr>
        <w:rPr>
          <w:rFonts w:ascii="Sylfaen" w:hAnsi="Sylfaen"/>
        </w:rPr>
      </w:pPr>
      <w:r w:rsidRPr="00EE6CB1">
        <w:rPr>
          <w:rFonts w:ascii="Sylfaen" w:hAnsi="Sylfaen"/>
          <w:lang w:val="ka-GE"/>
        </w:rPr>
        <w:t>პოლიტიკის სამმართველო: სტრატეგიის დოკუმენტის პროექტი, ჯანმრთელობის ეროვნული მოხსენება, ჯანმრთელობის ეროვნული ანგარიში</w:t>
      </w:r>
    </w:p>
    <w:p w:rsidR="009678C9" w:rsidRPr="00EE6CB1" w:rsidRDefault="00E63CA2" w:rsidP="00EE6CB1">
      <w:pPr>
        <w:numPr>
          <w:ilvl w:val="1"/>
          <w:numId w:val="2"/>
        </w:numPr>
        <w:rPr>
          <w:rFonts w:ascii="Sylfaen" w:hAnsi="Sylfaen"/>
        </w:rPr>
      </w:pPr>
      <w:r w:rsidRPr="00EE6CB1">
        <w:rPr>
          <w:rFonts w:ascii="Sylfaen" w:hAnsi="Sylfaen"/>
          <w:lang w:val="ka-GE"/>
        </w:rPr>
        <w:t xml:space="preserve">რეგულირების სამმართველო: სტრატეგიების პროექტები, საკანონმდებლო და კანონქვემდებარე აქტები </w:t>
      </w:r>
    </w:p>
    <w:p w:rsidR="009678C9" w:rsidRPr="00EE6CB1" w:rsidRDefault="001720C1" w:rsidP="001720C1">
      <w:pPr>
        <w:rPr>
          <w:rFonts w:ascii="Sylfaen" w:hAnsi="Sylfaen"/>
        </w:rPr>
      </w:pPr>
      <w:r>
        <w:rPr>
          <w:rFonts w:ascii="Sylfaen" w:hAnsi="Sylfaen"/>
          <w:lang w:val="ka-GE"/>
        </w:rPr>
        <w:t xml:space="preserve">(ბ) </w:t>
      </w:r>
      <w:r w:rsidR="00E63CA2" w:rsidRPr="00EE6CB1">
        <w:rPr>
          <w:rFonts w:ascii="Sylfaen" w:hAnsi="Sylfaen"/>
          <w:lang w:val="ka-GE"/>
        </w:rPr>
        <w:t xml:space="preserve">სამინისტროსთან არსებული საბჭოების საქმიანობის ხელშეწყობა- </w:t>
      </w:r>
      <w:r>
        <w:rPr>
          <w:rFonts w:ascii="Sylfaen" w:hAnsi="Sylfaen"/>
          <w:lang w:val="ka-GE"/>
        </w:rPr>
        <w:t xml:space="preserve">დეპარტამენტის ასრულებს </w:t>
      </w:r>
      <w:r w:rsidR="00E63CA2" w:rsidRPr="00EE6CB1">
        <w:rPr>
          <w:rFonts w:ascii="Sylfaen" w:hAnsi="Sylfaen"/>
          <w:lang w:val="ka-GE"/>
        </w:rPr>
        <w:t>საბჭოს სამდივნოს ფუნქცია</w:t>
      </w:r>
      <w:r>
        <w:rPr>
          <w:rFonts w:ascii="Sylfaen" w:hAnsi="Sylfaen"/>
          <w:lang w:val="ka-GE"/>
        </w:rPr>
        <w:t xml:space="preserve"> 15 </w:t>
      </w:r>
      <w:r w:rsidR="00E63CA2" w:rsidRPr="00EE6CB1">
        <w:rPr>
          <w:rFonts w:ascii="Sylfaen" w:hAnsi="Sylfaen"/>
          <w:lang w:val="ka-GE"/>
        </w:rPr>
        <w:t>საბჭოსთვის.</w:t>
      </w:r>
    </w:p>
    <w:p w:rsidR="009678C9" w:rsidRPr="00EE6CB1" w:rsidRDefault="001720C1" w:rsidP="001720C1">
      <w:pPr>
        <w:rPr>
          <w:rFonts w:ascii="Sylfaen" w:hAnsi="Sylfaen"/>
        </w:rPr>
      </w:pPr>
      <w:r>
        <w:rPr>
          <w:rFonts w:ascii="Sylfaen" w:hAnsi="Sylfaen"/>
          <w:lang w:val="ka-GE"/>
        </w:rPr>
        <w:t xml:space="preserve">(გ) </w:t>
      </w:r>
      <w:r w:rsidR="00E63CA2" w:rsidRPr="00EE6CB1">
        <w:rPr>
          <w:rFonts w:ascii="Sylfaen" w:hAnsi="Sylfaen"/>
          <w:lang w:val="ka-GE"/>
        </w:rPr>
        <w:t xml:space="preserve">საზოგადოებასთან ურთიერთობა: რუტინულ კორესპონდენციაზე პასუხების მომზადება, მედია კომუნიკაცია (მონაწილეობა სატელევიზიო გადაცემებში, კომენტარი პრობლემურ თემებზე და ა.შ)  </w:t>
      </w:r>
    </w:p>
    <w:p w:rsidR="009678C9" w:rsidRPr="00EE6CB1" w:rsidRDefault="001720C1" w:rsidP="001720C1">
      <w:pPr>
        <w:rPr>
          <w:rFonts w:ascii="Sylfaen" w:hAnsi="Sylfaen"/>
        </w:rPr>
      </w:pPr>
      <w:r>
        <w:rPr>
          <w:rFonts w:ascii="Sylfaen" w:hAnsi="Sylfaen"/>
          <w:lang w:val="ka-GE"/>
        </w:rPr>
        <w:t xml:space="preserve">(დ) </w:t>
      </w:r>
      <w:r w:rsidR="00E63CA2" w:rsidRPr="00EE6CB1">
        <w:rPr>
          <w:rFonts w:ascii="Sylfaen" w:hAnsi="Sylfaen"/>
          <w:lang w:val="ka-GE"/>
        </w:rPr>
        <w:t>წარმომადგენლობითი: სამინისტროს სახელით საერთაშორისო და ადგილობრივ კონფერენციებში, ფორუმებში მონაწილეობის მიღება</w:t>
      </w:r>
    </w:p>
    <w:p w:rsidR="009678C9" w:rsidRDefault="001720C1" w:rsidP="001720C1">
      <w:pPr>
        <w:rPr>
          <w:rFonts w:ascii="Sylfaen" w:hAnsi="Sylfaen"/>
          <w:lang w:val="ka-GE"/>
        </w:rPr>
      </w:pPr>
      <w:r>
        <w:rPr>
          <w:rFonts w:ascii="Sylfaen" w:hAnsi="Sylfaen"/>
          <w:lang w:val="ka-GE"/>
        </w:rPr>
        <w:t xml:space="preserve">(ე) </w:t>
      </w:r>
      <w:r w:rsidR="00E63CA2" w:rsidRPr="00EE6CB1">
        <w:rPr>
          <w:rFonts w:ascii="Sylfaen" w:hAnsi="Sylfaen"/>
          <w:lang w:val="ka-GE"/>
        </w:rPr>
        <w:t xml:space="preserve">მონიტორინგი: მაგ. ინფექციის კონტროლის მიზნით მხარდამჭერი ზედამხედველობა, ვიზიტები სახელმწიფო პროგრამებში მონაწილე დაწესბულებებში და ა.შ. </w:t>
      </w:r>
    </w:p>
    <w:p w:rsidR="001720C1" w:rsidRDefault="001720C1" w:rsidP="001720C1">
      <w:pPr>
        <w:rPr>
          <w:rFonts w:ascii="Sylfaen" w:hAnsi="Sylfaen"/>
          <w:lang w:val="ka-GE"/>
        </w:rPr>
      </w:pPr>
      <w:r>
        <w:rPr>
          <w:rFonts w:ascii="Sylfaen" w:hAnsi="Sylfaen"/>
          <w:lang w:val="ka-GE"/>
        </w:rPr>
        <w:t xml:space="preserve">(ვ) სხვა: რეფერალური პროგრამის ფარგლებში ინდივიდუალური დახმარების გაცემის კოორდინაცია და საბჭოს მუშაობის უზრუნველყოფა. </w:t>
      </w:r>
    </w:p>
    <w:p w:rsidR="001720C1" w:rsidRDefault="001720C1" w:rsidP="001720C1">
      <w:pPr>
        <w:rPr>
          <w:rFonts w:ascii="Sylfaen" w:hAnsi="Sylfaen"/>
          <w:lang w:val="ka-GE"/>
        </w:rPr>
      </w:pPr>
    </w:p>
    <w:p w:rsidR="001720C1" w:rsidRDefault="001720C1" w:rsidP="001720C1">
      <w:pPr>
        <w:pStyle w:val="Heading2"/>
        <w:rPr>
          <w:lang w:val="ka-GE"/>
        </w:rPr>
      </w:pPr>
      <w:r>
        <w:rPr>
          <w:rFonts w:ascii="Sylfaen" w:hAnsi="Sylfaen" w:cs="Sylfaen"/>
          <w:lang w:val="ka-GE"/>
        </w:rPr>
        <w:t>დეპარტამენტის</w:t>
      </w:r>
      <w:r>
        <w:rPr>
          <w:lang w:val="ka-GE"/>
        </w:rPr>
        <w:t xml:space="preserve"> </w:t>
      </w:r>
      <w:r>
        <w:rPr>
          <w:rFonts w:ascii="Sylfaen" w:hAnsi="Sylfaen" w:cs="Sylfaen"/>
          <w:lang w:val="ka-GE"/>
        </w:rPr>
        <w:t>თანამშრომლების</w:t>
      </w:r>
      <w:r>
        <w:rPr>
          <w:lang w:val="ka-GE"/>
        </w:rPr>
        <w:t xml:space="preserve"> </w:t>
      </w:r>
      <w:r>
        <w:rPr>
          <w:rFonts w:ascii="Sylfaen" w:hAnsi="Sylfaen" w:cs="Sylfaen"/>
          <w:lang w:val="ka-GE"/>
        </w:rPr>
        <w:t>კომპეტენციების</w:t>
      </w:r>
      <w:r>
        <w:rPr>
          <w:lang w:val="ka-GE"/>
        </w:rPr>
        <w:t xml:space="preserve"> </w:t>
      </w:r>
      <w:r>
        <w:rPr>
          <w:rFonts w:ascii="Sylfaen" w:hAnsi="Sylfaen" w:cs="Sylfaen"/>
          <w:lang w:val="ka-GE"/>
        </w:rPr>
        <w:t>შესაბამისობა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ძირითად</w:t>
      </w:r>
      <w:r>
        <w:rPr>
          <w:lang w:val="ka-GE"/>
        </w:rPr>
        <w:t xml:space="preserve"> </w:t>
      </w:r>
      <w:r>
        <w:rPr>
          <w:rFonts w:ascii="Sylfaen" w:hAnsi="Sylfaen" w:cs="Sylfaen"/>
          <w:lang w:val="ka-GE"/>
        </w:rPr>
        <w:t>ფუნქციებთან</w:t>
      </w:r>
      <w:r>
        <w:rPr>
          <w:lang w:val="ka-GE"/>
        </w:rPr>
        <w:t xml:space="preserve"> </w:t>
      </w:r>
    </w:p>
    <w:p w:rsidR="001720C1" w:rsidRDefault="001720C1" w:rsidP="001720C1">
      <w:pPr>
        <w:rPr>
          <w:rFonts w:ascii="Sylfaen" w:hAnsi="Sylfaen"/>
          <w:lang w:val="ka-GE"/>
        </w:rPr>
      </w:pPr>
    </w:p>
    <w:p w:rsidR="00461694" w:rsidRDefault="001720C1" w:rsidP="001720C1">
      <w:pPr>
        <w:rPr>
          <w:rFonts w:ascii="Sylfaen" w:hAnsi="Sylfaen"/>
        </w:rPr>
      </w:pPr>
      <w:r>
        <w:rPr>
          <w:rFonts w:ascii="Sylfaen" w:hAnsi="Sylfaen"/>
          <w:lang w:val="ka-GE"/>
        </w:rPr>
        <w:t xml:space="preserve">დეპარტამენტის თანამშრომლების კომპეტენციების (მ.შ. ექსპერტიზის დონე, გამოცდილება და უნარ-ჩვევები) </w:t>
      </w:r>
      <w:r w:rsidR="00461694">
        <w:rPr>
          <w:rFonts w:ascii="Sylfaen" w:hAnsi="Sylfaen"/>
          <w:lang w:val="ka-GE"/>
        </w:rPr>
        <w:t>შესაბამისობაშია სტრატეგიულ პრიორიტეტებთან.</w:t>
      </w:r>
      <w:r w:rsidR="00A23264">
        <w:rPr>
          <w:rFonts w:ascii="Sylfaen" w:hAnsi="Sylfaen"/>
          <w:lang w:val="ka-GE"/>
        </w:rPr>
        <w:t xml:space="preserve">სურათი 1 და 2 ასახავს თანამშრომლებს შორის კომპეტენციების სფეროების განაწილებას. თანამშრომლების უმრავლესობა კომპეტენტურია ერთ ან რამდენიმე სფეროში. </w:t>
      </w:r>
      <w:r w:rsidR="00461694">
        <w:rPr>
          <w:rFonts w:ascii="Sylfaen" w:hAnsi="Sylfaen"/>
          <w:lang w:val="ka-GE"/>
        </w:rPr>
        <w:t xml:space="preserve"> აღსანიშნავია ის გარემოება</w:t>
      </w:r>
      <w:r w:rsidR="00A23264">
        <w:rPr>
          <w:rFonts w:ascii="Sylfaen" w:hAnsi="Sylfaen"/>
          <w:lang w:val="ka-GE"/>
        </w:rPr>
        <w:t>ც</w:t>
      </w:r>
      <w:r w:rsidR="00461694">
        <w:rPr>
          <w:rFonts w:ascii="Sylfaen" w:hAnsi="Sylfaen"/>
          <w:lang w:val="ka-GE"/>
        </w:rPr>
        <w:t>, რომ ზოგიერთ კომპლექსურ მიმართულებაზე საჭირო კომპეტენციები და გამოცდილება გააჩნია 1 ან 2 თანამშრომელს. რის გამოც, საჭიროების შემთხვევაში თანამშრომლის მუდმივად ან დროებით ჩანაცვლების</w:t>
      </w:r>
      <w:r w:rsidR="006409B3">
        <w:rPr>
          <w:rFonts w:ascii="Sylfaen" w:hAnsi="Sylfaen"/>
          <w:lang w:val="ka-GE"/>
        </w:rPr>
        <w:t xml:space="preserve"> ან დავალებების გადანაწილების</w:t>
      </w:r>
      <w:r w:rsidR="00461694">
        <w:rPr>
          <w:rFonts w:ascii="Sylfaen" w:hAnsi="Sylfaen"/>
          <w:lang w:val="ka-GE"/>
        </w:rPr>
        <w:t xml:space="preserve"> შესაძლებლობა შეზღუდულია. </w:t>
      </w:r>
      <w:r w:rsidR="00A23264">
        <w:rPr>
          <w:rFonts w:ascii="Sylfaen" w:hAnsi="Sylfaen"/>
          <w:lang w:val="ka-GE"/>
        </w:rPr>
        <w:t xml:space="preserve">მაგ. ჯანმრთელობის ეროვნული ანგარიშების მომზადების ექსპერტიზა აქვს მხოლოდ ერთ თანამშრომელს. </w:t>
      </w:r>
    </w:p>
    <w:p w:rsidR="006409B3" w:rsidRDefault="006409B3" w:rsidP="001720C1">
      <w:pPr>
        <w:rPr>
          <w:rFonts w:ascii="Sylfaen" w:hAnsi="Sylfaen"/>
          <w:lang w:val="ka-GE"/>
        </w:rPr>
      </w:pPr>
      <w:r>
        <w:rPr>
          <w:rFonts w:ascii="Sylfaen" w:hAnsi="Sylfaen"/>
          <w:lang w:val="ka-GE"/>
        </w:rPr>
        <w:t xml:space="preserve">ამ ეტაპზე დეპარტამენტში არ არის თანამშრომელი, რომელსაც ექნებოდა გარემოს ჯანდაცვის საკითხებში ექსპერტიზა, რის გამოც დეპარტამენტი შემოიფარგლება უპირეტესად საორგანიზაციო/ადმინისტრაციული პროცედურებით და სრულად დამოკიდებულია ამ ნაწილში დაავადებათა კონტროლის ცენტრის ადამიანურ რესურსზე. </w:t>
      </w:r>
    </w:p>
    <w:p w:rsidR="00F637C4" w:rsidRPr="006409B3" w:rsidRDefault="006409B3" w:rsidP="006409B3">
      <w:pPr>
        <w:rPr>
          <w:rFonts w:ascii="Sylfaen" w:hAnsi="Sylfaen"/>
        </w:rPr>
      </w:pPr>
      <w:r>
        <w:rPr>
          <w:rFonts w:ascii="Sylfaen" w:hAnsi="Sylfaen"/>
          <w:lang w:val="ka-GE"/>
        </w:rPr>
        <w:t xml:space="preserve">განსაკუთრებით საყურადღებოა პოლიტიკის სამმართველოს შესაძლებლობების სისუსტე </w:t>
      </w:r>
      <w:r w:rsidRPr="006409B3">
        <w:rPr>
          <w:rFonts w:ascii="Sylfaen" w:hAnsi="Sylfaen"/>
          <w:b/>
          <w:lang w:val="ka-GE"/>
        </w:rPr>
        <w:t>პოლიტიკის ანალიზის</w:t>
      </w:r>
      <w:r>
        <w:rPr>
          <w:rFonts w:ascii="Sylfaen" w:hAnsi="Sylfaen"/>
          <w:lang w:val="ka-GE"/>
        </w:rPr>
        <w:t xml:space="preserve"> თვალსაზრისით. სამედიცინო მომსახურების ხარისხის პრიორიტეტულობის გათვალისწინებით ცალსახად მნიშვნელოვანია დეპარტამენტში ჯანდაცვის ხარისხის ჯგუფის ფუნქციონირება, რომელიც </w:t>
      </w:r>
      <w:r w:rsidR="00B701A4" w:rsidRPr="006409B3">
        <w:rPr>
          <w:rFonts w:ascii="Sylfaen" w:hAnsi="Sylfaen"/>
          <w:lang w:val="ka-GE"/>
        </w:rPr>
        <w:t xml:space="preserve">უნდა მოიცავდეს გაიდლაინებისა და პროტოკოლების მომზადებისა და დანერგვის კოორდინაციას, კლინიკური აუდიტის დანერგვის ხელშეწყობას და შედეგების სისტემატურ ანალიზს, ინტერვენციების ეკონომიკურ შეფასებას, ჯანდაცვის ტექნოლოგიების შეფასებას და სახელწიფოს მიერ მათი დაფინანსების მიზანშეწონილობის თაობაზე რეკომენდაციების მომზადებას, ასევე რეკომენდაციების მომზადებას შემსყიდველისთვის იმ შედეგების თაობაზე, რაც შესაძლოა გახდეს ფინანსური წახალისების საფუძველი. ზემოაღნიშნულის შესასრულებლად მიზანშეწონილია განხილულ იქნას ხარისხის ჯგუფის გაჩენა რეგულირების სამმართველოში (ფუნქციური) </w:t>
      </w:r>
    </w:p>
    <w:p w:rsidR="006409B3" w:rsidRPr="006409B3" w:rsidRDefault="006409B3" w:rsidP="001720C1">
      <w:pPr>
        <w:rPr>
          <w:rFonts w:ascii="Sylfaen" w:hAnsi="Sylfaen"/>
          <w:lang w:val="ka-GE"/>
        </w:rPr>
      </w:pPr>
    </w:p>
    <w:p w:rsidR="00461694" w:rsidRDefault="00461694" w:rsidP="001720C1">
      <w:pPr>
        <w:rPr>
          <w:rFonts w:ascii="Sylfaen" w:hAnsi="Sylfaen"/>
          <w:lang w:val="ka-GE"/>
        </w:rPr>
      </w:pPr>
    </w:p>
    <w:p w:rsidR="001720C1" w:rsidRDefault="001720C1" w:rsidP="001720C1">
      <w:pPr>
        <w:rPr>
          <w:rFonts w:ascii="Sylfaen" w:hAnsi="Sylfaen"/>
          <w:lang w:val="ka-GE"/>
        </w:rPr>
      </w:pPr>
      <w:r>
        <w:rPr>
          <w:rFonts w:ascii="Sylfaen" w:hAnsi="Sylfaen"/>
          <w:lang w:val="ka-GE"/>
        </w:rPr>
        <w:t xml:space="preserve"> </w:t>
      </w:r>
    </w:p>
    <w:p w:rsidR="00461694" w:rsidRDefault="00461694" w:rsidP="00461694">
      <w:pPr>
        <w:keepNext/>
      </w:pPr>
      <w:r>
        <w:rPr>
          <w:noProof/>
        </w:rPr>
        <w:drawing>
          <wp:inline distT="0" distB="0" distL="0" distR="0" wp14:anchorId="6B722BCE" wp14:editId="160761B8">
            <wp:extent cx="5943600" cy="4572635"/>
            <wp:effectExtent l="0" t="0" r="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20C1" w:rsidRDefault="00461694" w:rsidP="00461694">
      <w:pPr>
        <w:pStyle w:val="Caption"/>
        <w:rPr>
          <w:rFonts w:ascii="Sylfaen" w:hAnsi="Sylfaen"/>
          <w:lang w:val="ka-GE"/>
        </w:rPr>
      </w:pPr>
      <w:r>
        <w:t xml:space="preserve">Figure </w:t>
      </w:r>
      <w:r w:rsidR="00502ADA">
        <w:fldChar w:fldCharType="begin"/>
      </w:r>
      <w:r w:rsidR="00502ADA">
        <w:instrText xml:space="preserve"> SEQ Figure \* ARABIC </w:instrText>
      </w:r>
      <w:r w:rsidR="00502ADA">
        <w:fldChar w:fldCharType="separate"/>
      </w:r>
      <w:r>
        <w:rPr>
          <w:noProof/>
        </w:rPr>
        <w:t>1</w:t>
      </w:r>
      <w:r w:rsidR="00502ADA">
        <w:rPr>
          <w:noProof/>
        </w:rPr>
        <w:fldChar w:fldCharType="end"/>
      </w:r>
      <w:r>
        <w:rPr>
          <w:rFonts w:ascii="Sylfaen" w:hAnsi="Sylfaen"/>
          <w:lang w:val="ka-GE"/>
        </w:rPr>
        <w:t>. თანამშრომლების რაოდენობა, ვისაც გააჩნია მითითებული კომპეტენციები</w:t>
      </w:r>
    </w:p>
    <w:p w:rsidR="00461694" w:rsidRDefault="00A23264" w:rsidP="00461694">
      <w:pPr>
        <w:keepNext/>
      </w:pPr>
      <w:r>
        <w:rPr>
          <w:noProof/>
        </w:rPr>
        <w:drawing>
          <wp:inline distT="0" distB="0" distL="0" distR="0" wp14:anchorId="682D5FBF" wp14:editId="596F2BD9">
            <wp:extent cx="5943600" cy="507365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1694" w:rsidRPr="00461694" w:rsidRDefault="00461694" w:rsidP="00461694">
      <w:pPr>
        <w:pStyle w:val="Caption"/>
        <w:rPr>
          <w:rFonts w:ascii="Sylfaen" w:hAnsi="Sylfaen"/>
          <w:lang w:val="ka-GE"/>
        </w:rPr>
      </w:pPr>
      <w:r>
        <w:t xml:space="preserve">Figure </w:t>
      </w:r>
      <w:r w:rsidR="00502ADA">
        <w:fldChar w:fldCharType="begin"/>
      </w:r>
      <w:r w:rsidR="00502ADA">
        <w:instrText xml:space="preserve"> SEQ Figure \* ARABIC </w:instrText>
      </w:r>
      <w:r w:rsidR="00502ADA">
        <w:fldChar w:fldCharType="separate"/>
      </w:r>
      <w:r>
        <w:rPr>
          <w:noProof/>
        </w:rPr>
        <w:t>2</w:t>
      </w:r>
      <w:r w:rsidR="00502ADA">
        <w:rPr>
          <w:noProof/>
        </w:rPr>
        <w:fldChar w:fldCharType="end"/>
      </w:r>
      <w:r>
        <w:rPr>
          <w:rFonts w:ascii="Sylfaen" w:hAnsi="Sylfaen"/>
          <w:lang w:val="ka-GE"/>
        </w:rPr>
        <w:t>. თანამშრომლების რაოდენობა, ვისაც გააჩნია მითითებული კომპეტენციები</w:t>
      </w:r>
    </w:p>
    <w:p w:rsidR="001720C1" w:rsidRDefault="006409B3" w:rsidP="006409B3">
      <w:pPr>
        <w:pStyle w:val="Heading1"/>
        <w:rPr>
          <w:lang w:val="ka-GE"/>
        </w:rPr>
      </w:pPr>
      <w:r>
        <w:rPr>
          <w:rFonts w:ascii="Sylfaen" w:hAnsi="Sylfaen" w:cs="Sylfaen"/>
          <w:lang w:val="ka-GE"/>
        </w:rPr>
        <w:t>წინადადებები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რეორგანიზაციის</w:t>
      </w:r>
      <w:r>
        <w:rPr>
          <w:lang w:val="ka-GE"/>
        </w:rPr>
        <w:t xml:space="preserve"> </w:t>
      </w:r>
      <w:r>
        <w:rPr>
          <w:rFonts w:ascii="Sylfaen" w:hAnsi="Sylfaen" w:cs="Sylfaen"/>
          <w:lang w:val="ka-GE"/>
        </w:rPr>
        <w:t>თაობაზე</w:t>
      </w:r>
    </w:p>
    <w:p w:rsidR="006409B3" w:rsidRDefault="006409B3" w:rsidP="001720C1">
      <w:pPr>
        <w:rPr>
          <w:rFonts w:ascii="Sylfaen" w:hAnsi="Sylfaen"/>
          <w:lang w:val="ka-GE"/>
        </w:rPr>
      </w:pPr>
    </w:p>
    <w:p w:rsidR="002C7CFB" w:rsidRDefault="002C7CFB" w:rsidP="001720C1">
      <w:pPr>
        <w:rPr>
          <w:rFonts w:ascii="Sylfaen" w:hAnsi="Sylfaen"/>
          <w:lang w:val="ka-GE"/>
        </w:rPr>
      </w:pPr>
      <w:r>
        <w:rPr>
          <w:rFonts w:ascii="Sylfaen" w:hAnsi="Sylfaen"/>
          <w:lang w:val="ka-GE"/>
        </w:rPr>
        <w:t xml:space="preserve">დეპარტამენტის ფუნქციონირების ოპტიმიზაციის მიზნით, არსებული გამოწვევების გადაჭრის შესაძლო გზები შემდეგია: </w:t>
      </w:r>
    </w:p>
    <w:tbl>
      <w:tblPr>
        <w:tblW w:w="9209" w:type="dxa"/>
        <w:tblCellMar>
          <w:left w:w="0" w:type="dxa"/>
          <w:right w:w="0" w:type="dxa"/>
        </w:tblCellMar>
        <w:tblLook w:val="0420" w:firstRow="1" w:lastRow="0" w:firstColumn="0" w:lastColumn="0" w:noHBand="0" w:noVBand="1"/>
      </w:tblPr>
      <w:tblGrid>
        <w:gridCol w:w="1941"/>
        <w:gridCol w:w="7268"/>
      </w:tblGrid>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4472C4"/>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b/>
                <w:bCs/>
                <w:lang w:val="ka-GE"/>
              </w:rPr>
              <w:t xml:space="preserve">კონკრეტული გამოწვევა </w:t>
            </w:r>
          </w:p>
        </w:tc>
        <w:tc>
          <w:tcPr>
            <w:tcW w:w="7268" w:type="dxa"/>
            <w:tcBorders>
              <w:top w:val="single" w:sz="4" w:space="0" w:color="4472C4"/>
              <w:left w:val="nil"/>
              <w:bottom w:val="single" w:sz="4" w:space="0" w:color="4472C4"/>
              <w:right w:val="single" w:sz="4" w:space="0" w:color="4472C4"/>
            </w:tcBorders>
            <w:shd w:val="clear" w:color="auto" w:fill="4472C4"/>
            <w:tcMar>
              <w:top w:w="72" w:type="dxa"/>
              <w:left w:w="144" w:type="dxa"/>
              <w:bottom w:w="72" w:type="dxa"/>
              <w:right w:w="144" w:type="dxa"/>
            </w:tcMar>
            <w:hideMark/>
          </w:tcPr>
          <w:p w:rsidR="002C7CFB" w:rsidRPr="002C7CFB" w:rsidRDefault="002C7CFB" w:rsidP="002C7CFB">
            <w:pPr>
              <w:jc w:val="center"/>
              <w:rPr>
                <w:rFonts w:ascii="Sylfaen" w:hAnsi="Sylfaen"/>
              </w:rPr>
            </w:pPr>
            <w:r w:rsidRPr="002C7CFB">
              <w:rPr>
                <w:rFonts w:ascii="Sylfaen" w:hAnsi="Sylfaen"/>
                <w:b/>
                <w:bCs/>
                <w:lang w:val="ka-GE"/>
              </w:rPr>
              <w:t>გადაჭრის გზა</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lang w:val="ka-GE"/>
              </w:rPr>
              <w:t>პერსონალის ნაკლებობა</w:t>
            </w: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hideMark/>
          </w:tcPr>
          <w:p w:rsidR="00F637C4" w:rsidRPr="002C7CFB" w:rsidRDefault="00B701A4" w:rsidP="002C7CFB">
            <w:pPr>
              <w:numPr>
                <w:ilvl w:val="0"/>
                <w:numId w:val="4"/>
              </w:numPr>
              <w:rPr>
                <w:rFonts w:ascii="Sylfaen" w:hAnsi="Sylfaen"/>
              </w:rPr>
            </w:pPr>
            <w:r w:rsidRPr="002C7CFB">
              <w:rPr>
                <w:rFonts w:ascii="Sylfaen" w:hAnsi="Sylfaen"/>
                <w:lang w:val="ka-GE"/>
              </w:rPr>
              <w:t>ვაკანტურ ადგილებ</w:t>
            </w:r>
            <w:r w:rsidR="00E143A3">
              <w:rPr>
                <w:rFonts w:ascii="Sylfaen" w:hAnsi="Sylfaen"/>
                <w:lang w:val="ka-GE"/>
              </w:rPr>
              <w:t>ის დაზუსტება და</w:t>
            </w:r>
            <w:r w:rsidRPr="002C7CFB">
              <w:rPr>
                <w:rFonts w:ascii="Sylfaen" w:hAnsi="Sylfaen"/>
                <w:lang w:val="ka-GE"/>
              </w:rPr>
              <w:t xml:space="preserve"> სელექციის დასრულება უმოკლეს ვადაში </w:t>
            </w:r>
            <w:r w:rsidR="00E143A3" w:rsidRPr="00E143A3">
              <w:rPr>
                <w:rFonts w:ascii="Sylfaen" w:hAnsi="Sylfaen"/>
                <w:i/>
                <w:color w:val="FF0000"/>
                <w:lang w:val="ka-GE"/>
              </w:rPr>
              <w:t>(რეკომენდებულია 2 ადგილი რეგულირების და 2 პოლიტიკის სამმართველოში)</w:t>
            </w:r>
            <w:r w:rsidR="00E143A3" w:rsidRPr="00E143A3">
              <w:rPr>
                <w:rFonts w:ascii="Sylfaen" w:hAnsi="Sylfaen"/>
                <w:color w:val="FF0000"/>
                <w:lang w:val="ka-GE"/>
              </w:rPr>
              <w:t xml:space="preserve"> </w:t>
            </w:r>
          </w:p>
          <w:p w:rsidR="00F637C4" w:rsidRPr="002C7CFB" w:rsidRDefault="00B701A4" w:rsidP="002C7CFB">
            <w:pPr>
              <w:numPr>
                <w:ilvl w:val="0"/>
                <w:numId w:val="4"/>
              </w:numPr>
              <w:rPr>
                <w:rFonts w:ascii="Sylfaen" w:hAnsi="Sylfaen"/>
              </w:rPr>
            </w:pPr>
            <w:r w:rsidRPr="002C7CFB">
              <w:rPr>
                <w:rFonts w:ascii="Sylfaen" w:hAnsi="Sylfaen"/>
                <w:lang w:val="ka-GE"/>
              </w:rPr>
              <w:t>პერსონალის ოპტიმიზაცია მაღალი დატვირთვის სამმართველოებში (მაგ</w:t>
            </w:r>
            <w:r w:rsidR="002C7CFB">
              <w:rPr>
                <w:rFonts w:ascii="Sylfaen" w:hAnsi="Sylfaen"/>
                <w:lang w:val="ka-GE"/>
              </w:rPr>
              <w:t>.</w:t>
            </w:r>
            <w:r w:rsidRPr="002C7CFB">
              <w:rPr>
                <w:rFonts w:ascii="Sylfaen" w:hAnsi="Sylfaen"/>
                <w:lang w:val="ka-GE"/>
              </w:rPr>
              <w:t xml:space="preserve"> რეგულირება და პოლიტიკა) სათანადო კომპეტენციების პერსონალის მობილიზების გზით. მიზანშეწონილია სამინისტროს და მისი სტრუქტურული ქვედანაყოფებს შორის საკადრო როტაციის საკითხის განხილვა. </w:t>
            </w:r>
          </w:p>
          <w:p w:rsidR="002C7CFB" w:rsidRPr="002C7CFB" w:rsidRDefault="002C7CFB" w:rsidP="002C7CFB">
            <w:pPr>
              <w:numPr>
                <w:ilvl w:val="0"/>
                <w:numId w:val="4"/>
              </w:numPr>
              <w:rPr>
                <w:rFonts w:ascii="Sylfaen" w:hAnsi="Sylfaen"/>
              </w:rPr>
            </w:pPr>
            <w:r>
              <w:rPr>
                <w:rFonts w:ascii="Sylfaen" w:hAnsi="Sylfaen"/>
                <w:lang w:val="ka-GE"/>
              </w:rPr>
              <w:t xml:space="preserve">მაღალ კვალიფიცირებული პერსონალის მოზიდვის და შენარჩუნების მიზნით მნიშვნელოვანია ამ პოზიციებზე თანამდებობრივი სარგოს გაზრდა.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lang w:val="ka-GE"/>
              </w:rPr>
              <w:t xml:space="preserve">(2) დავალებების ოპტიმიზაცია დეპარტამენტის დებულების შესაბამისად, მაგ.  </w:t>
            </w:r>
          </w:p>
          <w:p w:rsidR="002C7CFB" w:rsidRPr="002C7CFB" w:rsidRDefault="002C7CFB" w:rsidP="002C7CFB">
            <w:pPr>
              <w:rPr>
                <w:rFonts w:ascii="Sylfaen" w:hAnsi="Sylfaen"/>
              </w:rPr>
            </w:pPr>
            <w:r w:rsidRPr="002C7CFB">
              <w:rPr>
                <w:rFonts w:ascii="Sylfaen" w:hAnsi="Sylfaen"/>
                <w:lang w:val="ka-GE"/>
              </w:rPr>
              <w:t xml:space="preserve">(ა) მხარდამჭერი მეთვალყურეობა ჰოსპიტლებში ინფექციის კონტროლის მიზნით, რაც მოითხოვს 2 თანამშრომლის დროის 50%-ზე მეტს გადავიდეს სრულად დაავადებათა კონტროლის ცენტრის კომპეტენციაში. ჯანდაცვის დეპარტამენტმა შეიძლება უზრუნველყოს პროცესის დაგეგმვა, ინსტრუმენტების გაუმჯობესება და ანგარიშების ანალიზი, მაგრამ არა რუტინული შესაფასებელი ვიზიტები სტაციონარებში.  ამჟამად, ამ აქტივობას ახორციელებს 2 სპეციალისტი დაადებათა კონტროლის ცენტრიდან და 2 სამინისტროს ჯანდაცვის დეპარტამენტიდან.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tcPr>
          <w:p w:rsidR="002C7CFB" w:rsidRPr="002C7CFB" w:rsidRDefault="002C7CFB" w:rsidP="002C7CFB">
            <w:pPr>
              <w:rPr>
                <w:rFonts w:ascii="Sylfaen" w:hAnsi="Sylfaen"/>
                <w:lang w:val="ka-GE"/>
              </w:rPr>
            </w:pPr>
            <w:r>
              <w:rPr>
                <w:rFonts w:ascii="Sylfaen" w:hAnsi="Sylfaen"/>
                <w:lang w:val="ka-GE"/>
              </w:rPr>
              <w:t>კომპეტენციების დეფიციტის აღმოფხვრა</w:t>
            </w: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tcPr>
          <w:p w:rsidR="002C7CFB" w:rsidRPr="002C7CFB" w:rsidRDefault="002C7CFB" w:rsidP="002C7CFB">
            <w:pPr>
              <w:rPr>
                <w:rFonts w:ascii="Sylfaen" w:hAnsi="Sylfaen"/>
              </w:rPr>
            </w:pPr>
            <w:r w:rsidRPr="002C7CFB">
              <w:rPr>
                <w:rFonts w:ascii="Sylfaen" w:hAnsi="Sylfaen"/>
                <w:b/>
                <w:lang w:val="ka-GE"/>
              </w:rPr>
              <w:t>ხარისხის ჯგუფის გაჩენა რეგულირების სამმართველოში (ფუნქციური):</w:t>
            </w:r>
            <w:r w:rsidRPr="002C7CFB">
              <w:rPr>
                <w:rFonts w:ascii="Sylfaen" w:hAnsi="Sylfaen"/>
                <w:lang w:val="ka-GE"/>
              </w:rPr>
              <w:t xml:space="preserve"> </w:t>
            </w:r>
            <w:r w:rsidRPr="002C7CFB">
              <w:rPr>
                <w:rFonts w:ascii="Sylfaen" w:hAnsi="Sylfaen"/>
                <w:bCs/>
                <w:lang w:val="ka-GE"/>
              </w:rPr>
              <w:t>ხარისხის უზრუნველყოფის სისტემის დანერგვის კოორდინაცია</w:t>
            </w:r>
            <w:r w:rsidRPr="002C7CFB">
              <w:rPr>
                <w:rFonts w:ascii="Sylfaen" w:hAnsi="Sylfaen"/>
                <w:lang w:val="ka-GE"/>
              </w:rPr>
              <w:t xml:space="preserve"> </w:t>
            </w:r>
            <w:r w:rsidR="00B701A4" w:rsidRPr="002C7CFB">
              <w:rPr>
                <w:rFonts w:ascii="Sylfaen" w:hAnsi="Sylfaen"/>
                <w:lang w:val="ka-GE"/>
              </w:rPr>
              <w:t xml:space="preserve">უნდა მოიცავდეს გაიდლაინებისა და პროტოკოლების მომზადებისა და დანერგვის კოორდინაციას, კლინიკური აუდიტის დანერგვის ხელშეწყობას და შედეგების სისტემატურ ანალიზს, ინტერვენციების ეკონომიკურ შეფასებას, ჯანდაცვის ტექნოლოგიების შეფასებას და სახელწიფოს მიერ მათი დაფინანსების მიზანშეწონილობის თაობაზე რეკომენდაციების მომზადებას, ასევე რეკომენდაციების მომზადებას შემსყიდველისთვის იმ შედეგების თაობაზე, რაც შესაძლოა გახდეს ფინანსური წახალისების საფუძველი.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tcPr>
          <w:p w:rsidR="002C7CFB" w:rsidRPr="002C7CFB" w:rsidRDefault="002C7CFB" w:rsidP="002C7CFB">
            <w:pPr>
              <w:rPr>
                <w:rFonts w:ascii="Sylfaen" w:hAnsi="Sylfaen"/>
              </w:rPr>
            </w:pP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tcPr>
          <w:p w:rsidR="0023117E" w:rsidRDefault="002C7CFB" w:rsidP="002C7CFB">
            <w:pPr>
              <w:rPr>
                <w:rFonts w:ascii="Sylfaen" w:hAnsi="Sylfaen"/>
                <w:lang w:val="ka-GE"/>
              </w:rPr>
            </w:pPr>
            <w:r w:rsidRPr="002C7CFB">
              <w:rPr>
                <w:rFonts w:ascii="Sylfaen" w:hAnsi="Sylfaen"/>
                <w:b/>
                <w:lang w:val="ka-GE"/>
              </w:rPr>
              <w:t>სტრატეგიული დაგეგმვა და პოლიტიკის ანალიზი:</w:t>
            </w:r>
            <w:r>
              <w:rPr>
                <w:rFonts w:ascii="Sylfaen" w:hAnsi="Sylfaen"/>
                <w:lang w:val="ka-GE"/>
              </w:rPr>
              <w:t xml:space="preserve"> კრიტიკულად მნიშვნელოვანია დეპარტამენტის ანალიტიკური შესაძლებლობის გაძლიერება. რისთვისაც საჭიროა პოლიტიკის სამმართველოში სათანადო კვალიფიკაციის კადრის მობილიზება.</w:t>
            </w:r>
          </w:p>
          <w:p w:rsidR="002C7CFB" w:rsidRPr="002C7CFB" w:rsidRDefault="0023117E" w:rsidP="002C7CFB">
            <w:pPr>
              <w:rPr>
                <w:rFonts w:ascii="Sylfaen" w:hAnsi="Sylfaen"/>
                <w:lang w:val="ka-GE"/>
              </w:rPr>
            </w:pPr>
            <w:r>
              <w:rPr>
                <w:rFonts w:ascii="Sylfaen" w:hAnsi="Sylfaen"/>
                <w:lang w:val="ka-GE"/>
              </w:rPr>
              <w:t>კარგი შესაძლებლობაა</w:t>
            </w:r>
            <w:r w:rsidRPr="002C7CFB">
              <w:rPr>
                <w:rFonts w:ascii="Sylfaen" w:hAnsi="Sylfaen"/>
                <w:lang w:val="ka-GE"/>
              </w:rPr>
              <w:t xml:space="preserve"> თანამშრომლობა საერთაშორისო ორგანიზაციებთან ტექნიკური დახმარების მობილიზებისთვის, როგორც საერთაშორისო, ისე ადგილობრივი ექსპერტების სახით რომლებიც იმუშავებენ დეპარტამენტის უფროსის ზედამხედველობით (</w:t>
            </w:r>
            <w:r w:rsidRPr="002C7CFB">
              <w:rPr>
                <w:rFonts w:ascii="Sylfaen" w:hAnsi="Sylfaen"/>
              </w:rPr>
              <w:t xml:space="preserve">Seconded) </w:t>
            </w:r>
            <w:r w:rsidRPr="002C7CFB">
              <w:rPr>
                <w:rFonts w:ascii="Sylfaen" w:hAnsi="Sylfaen"/>
                <w:lang w:val="ka-GE"/>
              </w:rPr>
              <w:t>არსებობს ამის რეალური შესაძლებლობა გლობალური ფონდის (უსაფრთხო სისხლი), საფრანგეთის ტექნიკური დახმარების სააგენტო (ფსიქიკური ჯანმრთელობა), ევროკავშირის (ექსპერტი ჯანდაცვის ერთიანი სტრატეგიის მომზადებისთვის)</w:t>
            </w:r>
            <w:r w:rsidR="002C7CFB">
              <w:rPr>
                <w:rFonts w:ascii="Sylfaen" w:hAnsi="Sylfaen"/>
                <w:lang w:val="ka-GE"/>
              </w:rPr>
              <w:t xml:space="preserve"> </w:t>
            </w:r>
          </w:p>
        </w:tc>
      </w:tr>
    </w:tbl>
    <w:p w:rsidR="00EE6CB1" w:rsidRDefault="00EE6CB1"/>
    <w:sectPr w:rsidR="00EE6CB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DA" w:rsidRDefault="00502ADA" w:rsidP="006409B3">
      <w:r>
        <w:separator/>
      </w:r>
    </w:p>
  </w:endnote>
  <w:endnote w:type="continuationSeparator" w:id="0">
    <w:p w:rsidR="00502ADA" w:rsidRDefault="00502ADA" w:rsidP="0064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674401"/>
      <w:docPartObj>
        <w:docPartGallery w:val="Page Numbers (Bottom of Page)"/>
        <w:docPartUnique/>
      </w:docPartObj>
    </w:sdtPr>
    <w:sdtEndPr>
      <w:rPr>
        <w:noProof/>
      </w:rPr>
    </w:sdtEndPr>
    <w:sdtContent>
      <w:p w:rsidR="006409B3" w:rsidRDefault="006409B3">
        <w:pPr>
          <w:pStyle w:val="Footer"/>
          <w:jc w:val="right"/>
        </w:pPr>
        <w:r>
          <w:fldChar w:fldCharType="begin"/>
        </w:r>
        <w:r>
          <w:instrText xml:space="preserve"> PAGE   \* MERGEFORMAT </w:instrText>
        </w:r>
        <w:r>
          <w:fldChar w:fldCharType="separate"/>
        </w:r>
        <w:r w:rsidR="003B715D">
          <w:rPr>
            <w:noProof/>
          </w:rPr>
          <w:t>6</w:t>
        </w:r>
        <w:r>
          <w:rPr>
            <w:noProof/>
          </w:rPr>
          <w:fldChar w:fldCharType="end"/>
        </w:r>
      </w:p>
    </w:sdtContent>
  </w:sdt>
  <w:p w:rsidR="006409B3" w:rsidRDefault="006409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DA" w:rsidRDefault="00502ADA" w:rsidP="006409B3">
      <w:r>
        <w:separator/>
      </w:r>
    </w:p>
  </w:footnote>
  <w:footnote w:type="continuationSeparator" w:id="0">
    <w:p w:rsidR="00502ADA" w:rsidRDefault="00502ADA" w:rsidP="00640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6401"/>
    <w:multiLevelType w:val="hybridMultilevel"/>
    <w:tmpl w:val="7FA2F404"/>
    <w:lvl w:ilvl="0" w:tplc="8E40A612">
      <w:start w:val="1"/>
      <w:numFmt w:val="decimal"/>
      <w:lvlText w:val="%1."/>
      <w:lvlJc w:val="left"/>
      <w:pPr>
        <w:ind w:left="765" w:hanging="405"/>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E7A38"/>
    <w:multiLevelType w:val="hybridMultilevel"/>
    <w:tmpl w:val="FA145C96"/>
    <w:lvl w:ilvl="0" w:tplc="4E7E877A">
      <w:start w:val="1"/>
      <w:numFmt w:val="bullet"/>
      <w:lvlText w:val="•"/>
      <w:lvlJc w:val="left"/>
      <w:pPr>
        <w:tabs>
          <w:tab w:val="num" w:pos="720"/>
        </w:tabs>
        <w:ind w:left="720" w:hanging="360"/>
      </w:pPr>
      <w:rPr>
        <w:rFonts w:ascii="Arial" w:hAnsi="Arial" w:hint="default"/>
      </w:rPr>
    </w:lvl>
    <w:lvl w:ilvl="1" w:tplc="B7D057FC">
      <w:start w:val="242"/>
      <w:numFmt w:val="bullet"/>
      <w:lvlText w:val="•"/>
      <w:lvlJc w:val="left"/>
      <w:pPr>
        <w:tabs>
          <w:tab w:val="num" w:pos="1440"/>
        </w:tabs>
        <w:ind w:left="1440" w:hanging="360"/>
      </w:pPr>
      <w:rPr>
        <w:rFonts w:ascii="Arial" w:hAnsi="Arial" w:hint="default"/>
      </w:rPr>
    </w:lvl>
    <w:lvl w:ilvl="2" w:tplc="EB362F7A" w:tentative="1">
      <w:start w:val="1"/>
      <w:numFmt w:val="bullet"/>
      <w:lvlText w:val="•"/>
      <w:lvlJc w:val="left"/>
      <w:pPr>
        <w:tabs>
          <w:tab w:val="num" w:pos="2160"/>
        </w:tabs>
        <w:ind w:left="2160" w:hanging="360"/>
      </w:pPr>
      <w:rPr>
        <w:rFonts w:ascii="Arial" w:hAnsi="Arial" w:hint="default"/>
      </w:rPr>
    </w:lvl>
    <w:lvl w:ilvl="3" w:tplc="C2C46720" w:tentative="1">
      <w:start w:val="1"/>
      <w:numFmt w:val="bullet"/>
      <w:lvlText w:val="•"/>
      <w:lvlJc w:val="left"/>
      <w:pPr>
        <w:tabs>
          <w:tab w:val="num" w:pos="2880"/>
        </w:tabs>
        <w:ind w:left="2880" w:hanging="360"/>
      </w:pPr>
      <w:rPr>
        <w:rFonts w:ascii="Arial" w:hAnsi="Arial" w:hint="default"/>
      </w:rPr>
    </w:lvl>
    <w:lvl w:ilvl="4" w:tplc="A652432C" w:tentative="1">
      <w:start w:val="1"/>
      <w:numFmt w:val="bullet"/>
      <w:lvlText w:val="•"/>
      <w:lvlJc w:val="left"/>
      <w:pPr>
        <w:tabs>
          <w:tab w:val="num" w:pos="3600"/>
        </w:tabs>
        <w:ind w:left="3600" w:hanging="360"/>
      </w:pPr>
      <w:rPr>
        <w:rFonts w:ascii="Arial" w:hAnsi="Arial" w:hint="default"/>
      </w:rPr>
    </w:lvl>
    <w:lvl w:ilvl="5" w:tplc="8026A518" w:tentative="1">
      <w:start w:val="1"/>
      <w:numFmt w:val="bullet"/>
      <w:lvlText w:val="•"/>
      <w:lvlJc w:val="left"/>
      <w:pPr>
        <w:tabs>
          <w:tab w:val="num" w:pos="4320"/>
        </w:tabs>
        <w:ind w:left="4320" w:hanging="360"/>
      </w:pPr>
      <w:rPr>
        <w:rFonts w:ascii="Arial" w:hAnsi="Arial" w:hint="default"/>
      </w:rPr>
    </w:lvl>
    <w:lvl w:ilvl="6" w:tplc="0F383076" w:tentative="1">
      <w:start w:val="1"/>
      <w:numFmt w:val="bullet"/>
      <w:lvlText w:val="•"/>
      <w:lvlJc w:val="left"/>
      <w:pPr>
        <w:tabs>
          <w:tab w:val="num" w:pos="5040"/>
        </w:tabs>
        <w:ind w:left="5040" w:hanging="360"/>
      </w:pPr>
      <w:rPr>
        <w:rFonts w:ascii="Arial" w:hAnsi="Arial" w:hint="default"/>
      </w:rPr>
    </w:lvl>
    <w:lvl w:ilvl="7" w:tplc="6AD01094" w:tentative="1">
      <w:start w:val="1"/>
      <w:numFmt w:val="bullet"/>
      <w:lvlText w:val="•"/>
      <w:lvlJc w:val="left"/>
      <w:pPr>
        <w:tabs>
          <w:tab w:val="num" w:pos="5760"/>
        </w:tabs>
        <w:ind w:left="5760" w:hanging="360"/>
      </w:pPr>
      <w:rPr>
        <w:rFonts w:ascii="Arial" w:hAnsi="Arial" w:hint="default"/>
      </w:rPr>
    </w:lvl>
    <w:lvl w:ilvl="8" w:tplc="44B65F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DB3834"/>
    <w:multiLevelType w:val="hybridMultilevel"/>
    <w:tmpl w:val="C74A032C"/>
    <w:lvl w:ilvl="0" w:tplc="F9C8EFD0">
      <w:start w:val="1"/>
      <w:numFmt w:val="decimal"/>
      <w:lvlText w:val="(%1)"/>
      <w:lvlJc w:val="left"/>
      <w:pPr>
        <w:tabs>
          <w:tab w:val="num" w:pos="720"/>
        </w:tabs>
        <w:ind w:left="720" w:hanging="360"/>
      </w:pPr>
    </w:lvl>
    <w:lvl w:ilvl="1" w:tplc="C3C275DE" w:tentative="1">
      <w:start w:val="1"/>
      <w:numFmt w:val="decimal"/>
      <w:lvlText w:val="(%2)"/>
      <w:lvlJc w:val="left"/>
      <w:pPr>
        <w:tabs>
          <w:tab w:val="num" w:pos="1440"/>
        </w:tabs>
        <w:ind w:left="1440" w:hanging="360"/>
      </w:pPr>
    </w:lvl>
    <w:lvl w:ilvl="2" w:tplc="3C54C22E" w:tentative="1">
      <w:start w:val="1"/>
      <w:numFmt w:val="decimal"/>
      <w:lvlText w:val="(%3)"/>
      <w:lvlJc w:val="left"/>
      <w:pPr>
        <w:tabs>
          <w:tab w:val="num" w:pos="2160"/>
        </w:tabs>
        <w:ind w:left="2160" w:hanging="360"/>
      </w:pPr>
    </w:lvl>
    <w:lvl w:ilvl="3" w:tplc="F2D42E36" w:tentative="1">
      <w:start w:val="1"/>
      <w:numFmt w:val="decimal"/>
      <w:lvlText w:val="(%4)"/>
      <w:lvlJc w:val="left"/>
      <w:pPr>
        <w:tabs>
          <w:tab w:val="num" w:pos="2880"/>
        </w:tabs>
        <w:ind w:left="2880" w:hanging="360"/>
      </w:pPr>
    </w:lvl>
    <w:lvl w:ilvl="4" w:tplc="3AA4FF62" w:tentative="1">
      <w:start w:val="1"/>
      <w:numFmt w:val="decimal"/>
      <w:lvlText w:val="(%5)"/>
      <w:lvlJc w:val="left"/>
      <w:pPr>
        <w:tabs>
          <w:tab w:val="num" w:pos="3600"/>
        </w:tabs>
        <w:ind w:left="3600" w:hanging="360"/>
      </w:pPr>
    </w:lvl>
    <w:lvl w:ilvl="5" w:tplc="DA36FAE4" w:tentative="1">
      <w:start w:val="1"/>
      <w:numFmt w:val="decimal"/>
      <w:lvlText w:val="(%6)"/>
      <w:lvlJc w:val="left"/>
      <w:pPr>
        <w:tabs>
          <w:tab w:val="num" w:pos="4320"/>
        </w:tabs>
        <w:ind w:left="4320" w:hanging="360"/>
      </w:pPr>
    </w:lvl>
    <w:lvl w:ilvl="6" w:tplc="955E9BC8" w:tentative="1">
      <w:start w:val="1"/>
      <w:numFmt w:val="decimal"/>
      <w:lvlText w:val="(%7)"/>
      <w:lvlJc w:val="left"/>
      <w:pPr>
        <w:tabs>
          <w:tab w:val="num" w:pos="5040"/>
        </w:tabs>
        <w:ind w:left="5040" w:hanging="360"/>
      </w:pPr>
    </w:lvl>
    <w:lvl w:ilvl="7" w:tplc="B93CDBB8" w:tentative="1">
      <w:start w:val="1"/>
      <w:numFmt w:val="decimal"/>
      <w:lvlText w:val="(%8)"/>
      <w:lvlJc w:val="left"/>
      <w:pPr>
        <w:tabs>
          <w:tab w:val="num" w:pos="5760"/>
        </w:tabs>
        <w:ind w:left="5760" w:hanging="360"/>
      </w:pPr>
    </w:lvl>
    <w:lvl w:ilvl="8" w:tplc="9D2E785E" w:tentative="1">
      <w:start w:val="1"/>
      <w:numFmt w:val="decimal"/>
      <w:lvlText w:val="(%9)"/>
      <w:lvlJc w:val="left"/>
      <w:pPr>
        <w:tabs>
          <w:tab w:val="num" w:pos="6480"/>
        </w:tabs>
        <w:ind w:left="6480" w:hanging="360"/>
      </w:pPr>
    </w:lvl>
  </w:abstractNum>
  <w:abstractNum w:abstractNumId="3" w15:restartNumberingAfterBreak="0">
    <w:nsid w:val="52F26128"/>
    <w:multiLevelType w:val="hybridMultilevel"/>
    <w:tmpl w:val="31F041E4"/>
    <w:lvl w:ilvl="0" w:tplc="514C2C54">
      <w:start w:val="1"/>
      <w:numFmt w:val="bullet"/>
      <w:lvlText w:val="•"/>
      <w:lvlJc w:val="left"/>
      <w:pPr>
        <w:tabs>
          <w:tab w:val="num" w:pos="720"/>
        </w:tabs>
        <w:ind w:left="720" w:hanging="360"/>
      </w:pPr>
      <w:rPr>
        <w:rFonts w:ascii="Arial" w:hAnsi="Arial" w:hint="default"/>
      </w:rPr>
    </w:lvl>
    <w:lvl w:ilvl="1" w:tplc="05A62680" w:tentative="1">
      <w:start w:val="1"/>
      <w:numFmt w:val="bullet"/>
      <w:lvlText w:val="•"/>
      <w:lvlJc w:val="left"/>
      <w:pPr>
        <w:tabs>
          <w:tab w:val="num" w:pos="1440"/>
        </w:tabs>
        <w:ind w:left="1440" w:hanging="360"/>
      </w:pPr>
      <w:rPr>
        <w:rFonts w:ascii="Arial" w:hAnsi="Arial" w:hint="default"/>
      </w:rPr>
    </w:lvl>
    <w:lvl w:ilvl="2" w:tplc="601A1E28" w:tentative="1">
      <w:start w:val="1"/>
      <w:numFmt w:val="bullet"/>
      <w:lvlText w:val="•"/>
      <w:lvlJc w:val="left"/>
      <w:pPr>
        <w:tabs>
          <w:tab w:val="num" w:pos="2160"/>
        </w:tabs>
        <w:ind w:left="2160" w:hanging="360"/>
      </w:pPr>
      <w:rPr>
        <w:rFonts w:ascii="Arial" w:hAnsi="Arial" w:hint="default"/>
      </w:rPr>
    </w:lvl>
    <w:lvl w:ilvl="3" w:tplc="35AC4E7C" w:tentative="1">
      <w:start w:val="1"/>
      <w:numFmt w:val="bullet"/>
      <w:lvlText w:val="•"/>
      <w:lvlJc w:val="left"/>
      <w:pPr>
        <w:tabs>
          <w:tab w:val="num" w:pos="2880"/>
        </w:tabs>
        <w:ind w:left="2880" w:hanging="360"/>
      </w:pPr>
      <w:rPr>
        <w:rFonts w:ascii="Arial" w:hAnsi="Arial" w:hint="default"/>
      </w:rPr>
    </w:lvl>
    <w:lvl w:ilvl="4" w:tplc="72B02C34" w:tentative="1">
      <w:start w:val="1"/>
      <w:numFmt w:val="bullet"/>
      <w:lvlText w:val="•"/>
      <w:lvlJc w:val="left"/>
      <w:pPr>
        <w:tabs>
          <w:tab w:val="num" w:pos="3600"/>
        </w:tabs>
        <w:ind w:left="3600" w:hanging="360"/>
      </w:pPr>
      <w:rPr>
        <w:rFonts w:ascii="Arial" w:hAnsi="Arial" w:hint="default"/>
      </w:rPr>
    </w:lvl>
    <w:lvl w:ilvl="5" w:tplc="2F5643A6" w:tentative="1">
      <w:start w:val="1"/>
      <w:numFmt w:val="bullet"/>
      <w:lvlText w:val="•"/>
      <w:lvlJc w:val="left"/>
      <w:pPr>
        <w:tabs>
          <w:tab w:val="num" w:pos="4320"/>
        </w:tabs>
        <w:ind w:left="4320" w:hanging="360"/>
      </w:pPr>
      <w:rPr>
        <w:rFonts w:ascii="Arial" w:hAnsi="Arial" w:hint="default"/>
      </w:rPr>
    </w:lvl>
    <w:lvl w:ilvl="6" w:tplc="A8D6B042" w:tentative="1">
      <w:start w:val="1"/>
      <w:numFmt w:val="bullet"/>
      <w:lvlText w:val="•"/>
      <w:lvlJc w:val="left"/>
      <w:pPr>
        <w:tabs>
          <w:tab w:val="num" w:pos="5040"/>
        </w:tabs>
        <w:ind w:left="5040" w:hanging="360"/>
      </w:pPr>
      <w:rPr>
        <w:rFonts w:ascii="Arial" w:hAnsi="Arial" w:hint="default"/>
      </w:rPr>
    </w:lvl>
    <w:lvl w:ilvl="7" w:tplc="80CC8644" w:tentative="1">
      <w:start w:val="1"/>
      <w:numFmt w:val="bullet"/>
      <w:lvlText w:val="•"/>
      <w:lvlJc w:val="left"/>
      <w:pPr>
        <w:tabs>
          <w:tab w:val="num" w:pos="5760"/>
        </w:tabs>
        <w:ind w:left="5760" w:hanging="360"/>
      </w:pPr>
      <w:rPr>
        <w:rFonts w:ascii="Arial" w:hAnsi="Arial" w:hint="default"/>
      </w:rPr>
    </w:lvl>
    <w:lvl w:ilvl="8" w:tplc="87449E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E8775D"/>
    <w:multiLevelType w:val="hybridMultilevel"/>
    <w:tmpl w:val="EDE0701C"/>
    <w:lvl w:ilvl="0" w:tplc="6E42705A">
      <w:start w:val="1"/>
      <w:numFmt w:val="bullet"/>
      <w:lvlText w:val="•"/>
      <w:lvlJc w:val="left"/>
      <w:pPr>
        <w:tabs>
          <w:tab w:val="num" w:pos="720"/>
        </w:tabs>
        <w:ind w:left="720" w:hanging="360"/>
      </w:pPr>
      <w:rPr>
        <w:rFonts w:ascii="Arial" w:hAnsi="Arial" w:hint="default"/>
      </w:rPr>
    </w:lvl>
    <w:lvl w:ilvl="1" w:tplc="9418EDFE">
      <w:start w:val="334"/>
      <w:numFmt w:val="bullet"/>
      <w:lvlText w:val="•"/>
      <w:lvlJc w:val="left"/>
      <w:pPr>
        <w:tabs>
          <w:tab w:val="num" w:pos="1440"/>
        </w:tabs>
        <w:ind w:left="1440" w:hanging="360"/>
      </w:pPr>
      <w:rPr>
        <w:rFonts w:ascii="Arial" w:hAnsi="Arial" w:hint="default"/>
      </w:rPr>
    </w:lvl>
    <w:lvl w:ilvl="2" w:tplc="E808016E" w:tentative="1">
      <w:start w:val="1"/>
      <w:numFmt w:val="bullet"/>
      <w:lvlText w:val="•"/>
      <w:lvlJc w:val="left"/>
      <w:pPr>
        <w:tabs>
          <w:tab w:val="num" w:pos="2160"/>
        </w:tabs>
        <w:ind w:left="2160" w:hanging="360"/>
      </w:pPr>
      <w:rPr>
        <w:rFonts w:ascii="Arial" w:hAnsi="Arial" w:hint="default"/>
      </w:rPr>
    </w:lvl>
    <w:lvl w:ilvl="3" w:tplc="444C7596" w:tentative="1">
      <w:start w:val="1"/>
      <w:numFmt w:val="bullet"/>
      <w:lvlText w:val="•"/>
      <w:lvlJc w:val="left"/>
      <w:pPr>
        <w:tabs>
          <w:tab w:val="num" w:pos="2880"/>
        </w:tabs>
        <w:ind w:left="2880" w:hanging="360"/>
      </w:pPr>
      <w:rPr>
        <w:rFonts w:ascii="Arial" w:hAnsi="Arial" w:hint="default"/>
      </w:rPr>
    </w:lvl>
    <w:lvl w:ilvl="4" w:tplc="6DB8847A" w:tentative="1">
      <w:start w:val="1"/>
      <w:numFmt w:val="bullet"/>
      <w:lvlText w:val="•"/>
      <w:lvlJc w:val="left"/>
      <w:pPr>
        <w:tabs>
          <w:tab w:val="num" w:pos="3600"/>
        </w:tabs>
        <w:ind w:left="3600" w:hanging="360"/>
      </w:pPr>
      <w:rPr>
        <w:rFonts w:ascii="Arial" w:hAnsi="Arial" w:hint="default"/>
      </w:rPr>
    </w:lvl>
    <w:lvl w:ilvl="5" w:tplc="A36AC1A2" w:tentative="1">
      <w:start w:val="1"/>
      <w:numFmt w:val="bullet"/>
      <w:lvlText w:val="•"/>
      <w:lvlJc w:val="left"/>
      <w:pPr>
        <w:tabs>
          <w:tab w:val="num" w:pos="4320"/>
        </w:tabs>
        <w:ind w:left="4320" w:hanging="360"/>
      </w:pPr>
      <w:rPr>
        <w:rFonts w:ascii="Arial" w:hAnsi="Arial" w:hint="default"/>
      </w:rPr>
    </w:lvl>
    <w:lvl w:ilvl="6" w:tplc="00143858" w:tentative="1">
      <w:start w:val="1"/>
      <w:numFmt w:val="bullet"/>
      <w:lvlText w:val="•"/>
      <w:lvlJc w:val="left"/>
      <w:pPr>
        <w:tabs>
          <w:tab w:val="num" w:pos="5040"/>
        </w:tabs>
        <w:ind w:left="5040" w:hanging="360"/>
      </w:pPr>
      <w:rPr>
        <w:rFonts w:ascii="Arial" w:hAnsi="Arial" w:hint="default"/>
      </w:rPr>
    </w:lvl>
    <w:lvl w:ilvl="7" w:tplc="1150875E" w:tentative="1">
      <w:start w:val="1"/>
      <w:numFmt w:val="bullet"/>
      <w:lvlText w:val="•"/>
      <w:lvlJc w:val="left"/>
      <w:pPr>
        <w:tabs>
          <w:tab w:val="num" w:pos="5760"/>
        </w:tabs>
        <w:ind w:left="5760" w:hanging="360"/>
      </w:pPr>
      <w:rPr>
        <w:rFonts w:ascii="Arial" w:hAnsi="Arial" w:hint="default"/>
      </w:rPr>
    </w:lvl>
    <w:lvl w:ilvl="8" w:tplc="94EE1B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C0C3A23"/>
    <w:multiLevelType w:val="hybridMultilevel"/>
    <w:tmpl w:val="46B4E984"/>
    <w:lvl w:ilvl="0" w:tplc="0220F08E">
      <w:start w:val="1"/>
      <w:numFmt w:val="bullet"/>
      <w:lvlText w:val="•"/>
      <w:lvlJc w:val="left"/>
      <w:pPr>
        <w:tabs>
          <w:tab w:val="num" w:pos="720"/>
        </w:tabs>
        <w:ind w:left="720" w:hanging="360"/>
      </w:pPr>
      <w:rPr>
        <w:rFonts w:ascii="Arial" w:hAnsi="Arial" w:hint="default"/>
      </w:rPr>
    </w:lvl>
    <w:lvl w:ilvl="1" w:tplc="36D4DA20">
      <w:start w:val="242"/>
      <w:numFmt w:val="bullet"/>
      <w:lvlText w:val="•"/>
      <w:lvlJc w:val="left"/>
      <w:pPr>
        <w:tabs>
          <w:tab w:val="num" w:pos="1440"/>
        </w:tabs>
        <w:ind w:left="1440" w:hanging="360"/>
      </w:pPr>
      <w:rPr>
        <w:rFonts w:ascii="Arial" w:hAnsi="Arial" w:hint="default"/>
      </w:rPr>
    </w:lvl>
    <w:lvl w:ilvl="2" w:tplc="8FAEB23C" w:tentative="1">
      <w:start w:val="1"/>
      <w:numFmt w:val="bullet"/>
      <w:lvlText w:val="•"/>
      <w:lvlJc w:val="left"/>
      <w:pPr>
        <w:tabs>
          <w:tab w:val="num" w:pos="2160"/>
        </w:tabs>
        <w:ind w:left="2160" w:hanging="360"/>
      </w:pPr>
      <w:rPr>
        <w:rFonts w:ascii="Arial" w:hAnsi="Arial" w:hint="default"/>
      </w:rPr>
    </w:lvl>
    <w:lvl w:ilvl="3" w:tplc="5A3C3D8C" w:tentative="1">
      <w:start w:val="1"/>
      <w:numFmt w:val="bullet"/>
      <w:lvlText w:val="•"/>
      <w:lvlJc w:val="left"/>
      <w:pPr>
        <w:tabs>
          <w:tab w:val="num" w:pos="2880"/>
        </w:tabs>
        <w:ind w:left="2880" w:hanging="360"/>
      </w:pPr>
      <w:rPr>
        <w:rFonts w:ascii="Arial" w:hAnsi="Arial" w:hint="default"/>
      </w:rPr>
    </w:lvl>
    <w:lvl w:ilvl="4" w:tplc="84343F7E" w:tentative="1">
      <w:start w:val="1"/>
      <w:numFmt w:val="bullet"/>
      <w:lvlText w:val="•"/>
      <w:lvlJc w:val="left"/>
      <w:pPr>
        <w:tabs>
          <w:tab w:val="num" w:pos="3600"/>
        </w:tabs>
        <w:ind w:left="3600" w:hanging="360"/>
      </w:pPr>
      <w:rPr>
        <w:rFonts w:ascii="Arial" w:hAnsi="Arial" w:hint="default"/>
      </w:rPr>
    </w:lvl>
    <w:lvl w:ilvl="5" w:tplc="1620456C" w:tentative="1">
      <w:start w:val="1"/>
      <w:numFmt w:val="bullet"/>
      <w:lvlText w:val="•"/>
      <w:lvlJc w:val="left"/>
      <w:pPr>
        <w:tabs>
          <w:tab w:val="num" w:pos="4320"/>
        </w:tabs>
        <w:ind w:left="4320" w:hanging="360"/>
      </w:pPr>
      <w:rPr>
        <w:rFonts w:ascii="Arial" w:hAnsi="Arial" w:hint="default"/>
      </w:rPr>
    </w:lvl>
    <w:lvl w:ilvl="6" w:tplc="94E4771C" w:tentative="1">
      <w:start w:val="1"/>
      <w:numFmt w:val="bullet"/>
      <w:lvlText w:val="•"/>
      <w:lvlJc w:val="left"/>
      <w:pPr>
        <w:tabs>
          <w:tab w:val="num" w:pos="5040"/>
        </w:tabs>
        <w:ind w:left="5040" w:hanging="360"/>
      </w:pPr>
      <w:rPr>
        <w:rFonts w:ascii="Arial" w:hAnsi="Arial" w:hint="default"/>
      </w:rPr>
    </w:lvl>
    <w:lvl w:ilvl="7" w:tplc="DE748DC6" w:tentative="1">
      <w:start w:val="1"/>
      <w:numFmt w:val="bullet"/>
      <w:lvlText w:val="•"/>
      <w:lvlJc w:val="left"/>
      <w:pPr>
        <w:tabs>
          <w:tab w:val="num" w:pos="5760"/>
        </w:tabs>
        <w:ind w:left="5760" w:hanging="360"/>
      </w:pPr>
      <w:rPr>
        <w:rFonts w:ascii="Arial" w:hAnsi="Arial" w:hint="default"/>
      </w:rPr>
    </w:lvl>
    <w:lvl w:ilvl="8" w:tplc="90BA926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84"/>
    <w:rsid w:val="001720C1"/>
    <w:rsid w:val="0023117E"/>
    <w:rsid w:val="002C7CFB"/>
    <w:rsid w:val="003B715D"/>
    <w:rsid w:val="00461694"/>
    <w:rsid w:val="00502ADA"/>
    <w:rsid w:val="006409B3"/>
    <w:rsid w:val="009678C9"/>
    <w:rsid w:val="00A23264"/>
    <w:rsid w:val="00B547D8"/>
    <w:rsid w:val="00B701A4"/>
    <w:rsid w:val="00BF1A84"/>
    <w:rsid w:val="00D70576"/>
    <w:rsid w:val="00E143A3"/>
    <w:rsid w:val="00E63CA2"/>
    <w:rsid w:val="00EE6CB1"/>
    <w:rsid w:val="00F6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6C6F3-CF7C-4C0B-8C60-020B615B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84"/>
    <w:pPr>
      <w:spacing w:after="0" w:line="240" w:lineRule="auto"/>
    </w:pPr>
    <w:rPr>
      <w:rFonts w:ascii="Calibri" w:hAnsi="Calibri" w:cs="Calibri"/>
    </w:rPr>
  </w:style>
  <w:style w:type="paragraph" w:styleId="Heading1">
    <w:name w:val="heading 1"/>
    <w:basedOn w:val="Normal"/>
    <w:next w:val="Normal"/>
    <w:link w:val="Heading1Char"/>
    <w:uiPriority w:val="9"/>
    <w:qFormat/>
    <w:rsid w:val="00BF1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20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A84"/>
    <w:rPr>
      <w:color w:val="0563C1"/>
      <w:u w:val="single"/>
    </w:rPr>
  </w:style>
  <w:style w:type="character" w:styleId="FollowedHyperlink">
    <w:name w:val="FollowedHyperlink"/>
    <w:basedOn w:val="DefaultParagraphFont"/>
    <w:uiPriority w:val="99"/>
    <w:semiHidden/>
    <w:unhideWhenUsed/>
    <w:rsid w:val="00BF1A84"/>
    <w:rPr>
      <w:color w:val="954F72"/>
      <w:u w:val="single"/>
    </w:rPr>
  </w:style>
  <w:style w:type="paragraph" w:customStyle="1" w:styleId="msonormal0">
    <w:name w:val="msonormal"/>
    <w:basedOn w:val="Normal"/>
    <w:uiPriority w:val="99"/>
    <w:semiHidden/>
    <w:rsid w:val="00BF1A84"/>
    <w:rPr>
      <w:rFonts w:ascii="Times New Roman" w:hAnsi="Times New Roman" w:cs="Times New Roman"/>
      <w:sz w:val="24"/>
      <w:szCs w:val="24"/>
    </w:rPr>
  </w:style>
  <w:style w:type="paragraph" w:styleId="NormalWeb">
    <w:name w:val="Normal (Web)"/>
    <w:basedOn w:val="Normal"/>
    <w:uiPriority w:val="99"/>
    <w:semiHidden/>
    <w:unhideWhenUsed/>
    <w:rsid w:val="00BF1A84"/>
    <w:rPr>
      <w:rFonts w:ascii="Times New Roman" w:hAnsi="Times New Roman" w:cs="Times New Roman"/>
      <w:sz w:val="24"/>
      <w:szCs w:val="24"/>
    </w:rPr>
  </w:style>
  <w:style w:type="paragraph" w:customStyle="1" w:styleId="msochpdefault">
    <w:name w:val="msochpdefault"/>
    <w:basedOn w:val="Normal"/>
    <w:uiPriority w:val="99"/>
    <w:semiHidden/>
    <w:rsid w:val="00BF1A84"/>
    <w:rPr>
      <w:sz w:val="24"/>
      <w:szCs w:val="24"/>
    </w:rPr>
  </w:style>
  <w:style w:type="character" w:customStyle="1" w:styleId="emailstyle17">
    <w:name w:val="emailstyle17"/>
    <w:basedOn w:val="DefaultParagraphFont"/>
    <w:rsid w:val="00BF1A84"/>
    <w:rPr>
      <w:rFonts w:ascii="Calibri" w:hAnsi="Calibri" w:cs="Calibri" w:hint="default"/>
      <w:color w:val="auto"/>
    </w:rPr>
  </w:style>
  <w:style w:type="character" w:customStyle="1" w:styleId="Heading1Char">
    <w:name w:val="Heading 1 Char"/>
    <w:basedOn w:val="DefaultParagraphFont"/>
    <w:link w:val="Heading1"/>
    <w:uiPriority w:val="9"/>
    <w:rsid w:val="00BF1A84"/>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EE6CB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E6CB1"/>
    <w:rPr>
      <w:rFonts w:asciiTheme="minorHAnsi" w:eastAsiaTheme="minorEastAsia" w:hAnsiTheme="minorHAnsi"/>
      <w:color w:val="5A5A5A" w:themeColor="text1" w:themeTint="A5"/>
      <w:spacing w:val="15"/>
    </w:rPr>
  </w:style>
  <w:style w:type="paragraph" w:styleId="ListParagraph">
    <w:name w:val="List Paragraph"/>
    <w:basedOn w:val="Normal"/>
    <w:uiPriority w:val="34"/>
    <w:qFormat/>
    <w:rsid w:val="00EE6CB1"/>
    <w:pPr>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20C1"/>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461694"/>
    <w:pPr>
      <w:spacing w:after="200"/>
    </w:pPr>
    <w:rPr>
      <w:i/>
      <w:iCs/>
      <w:color w:val="44546A" w:themeColor="text2"/>
      <w:sz w:val="18"/>
      <w:szCs w:val="18"/>
    </w:rPr>
  </w:style>
  <w:style w:type="paragraph" w:styleId="Header">
    <w:name w:val="header"/>
    <w:basedOn w:val="Normal"/>
    <w:link w:val="HeaderChar"/>
    <w:uiPriority w:val="99"/>
    <w:unhideWhenUsed/>
    <w:rsid w:val="006409B3"/>
    <w:pPr>
      <w:tabs>
        <w:tab w:val="center" w:pos="4680"/>
        <w:tab w:val="right" w:pos="9360"/>
      </w:tabs>
    </w:pPr>
  </w:style>
  <w:style w:type="character" w:customStyle="1" w:styleId="HeaderChar">
    <w:name w:val="Header Char"/>
    <w:basedOn w:val="DefaultParagraphFont"/>
    <w:link w:val="Header"/>
    <w:uiPriority w:val="99"/>
    <w:rsid w:val="006409B3"/>
    <w:rPr>
      <w:rFonts w:ascii="Calibri" w:hAnsi="Calibri" w:cs="Calibri"/>
    </w:rPr>
  </w:style>
  <w:style w:type="paragraph" w:styleId="Footer">
    <w:name w:val="footer"/>
    <w:basedOn w:val="Normal"/>
    <w:link w:val="FooterChar"/>
    <w:uiPriority w:val="99"/>
    <w:unhideWhenUsed/>
    <w:rsid w:val="006409B3"/>
    <w:pPr>
      <w:tabs>
        <w:tab w:val="center" w:pos="4680"/>
        <w:tab w:val="right" w:pos="9360"/>
      </w:tabs>
    </w:pPr>
  </w:style>
  <w:style w:type="character" w:customStyle="1" w:styleId="FooterChar">
    <w:name w:val="Footer Char"/>
    <w:basedOn w:val="DefaultParagraphFont"/>
    <w:link w:val="Footer"/>
    <w:uiPriority w:val="99"/>
    <w:rsid w:val="006409B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0854">
      <w:bodyDiv w:val="1"/>
      <w:marLeft w:val="0"/>
      <w:marRight w:val="0"/>
      <w:marTop w:val="0"/>
      <w:marBottom w:val="0"/>
      <w:divBdr>
        <w:top w:val="none" w:sz="0" w:space="0" w:color="auto"/>
        <w:left w:val="none" w:sz="0" w:space="0" w:color="auto"/>
        <w:bottom w:val="none" w:sz="0" w:space="0" w:color="auto"/>
        <w:right w:val="none" w:sz="0" w:space="0" w:color="auto"/>
      </w:divBdr>
      <w:divsChild>
        <w:div w:id="549145385">
          <w:marLeft w:val="360"/>
          <w:marRight w:val="0"/>
          <w:marTop w:val="200"/>
          <w:marBottom w:val="0"/>
          <w:divBdr>
            <w:top w:val="none" w:sz="0" w:space="0" w:color="auto"/>
            <w:left w:val="none" w:sz="0" w:space="0" w:color="auto"/>
            <w:bottom w:val="none" w:sz="0" w:space="0" w:color="auto"/>
            <w:right w:val="none" w:sz="0" w:space="0" w:color="auto"/>
          </w:divBdr>
        </w:div>
        <w:div w:id="2025545561">
          <w:marLeft w:val="1080"/>
          <w:marRight w:val="0"/>
          <w:marTop w:val="100"/>
          <w:marBottom w:val="0"/>
          <w:divBdr>
            <w:top w:val="none" w:sz="0" w:space="0" w:color="auto"/>
            <w:left w:val="none" w:sz="0" w:space="0" w:color="auto"/>
            <w:bottom w:val="none" w:sz="0" w:space="0" w:color="auto"/>
            <w:right w:val="none" w:sz="0" w:space="0" w:color="auto"/>
          </w:divBdr>
        </w:div>
      </w:divsChild>
    </w:div>
    <w:div w:id="391932469">
      <w:bodyDiv w:val="1"/>
      <w:marLeft w:val="0"/>
      <w:marRight w:val="0"/>
      <w:marTop w:val="0"/>
      <w:marBottom w:val="0"/>
      <w:divBdr>
        <w:top w:val="none" w:sz="0" w:space="0" w:color="auto"/>
        <w:left w:val="none" w:sz="0" w:space="0" w:color="auto"/>
        <w:bottom w:val="none" w:sz="0" w:space="0" w:color="auto"/>
        <w:right w:val="none" w:sz="0" w:space="0" w:color="auto"/>
      </w:divBdr>
      <w:divsChild>
        <w:div w:id="551036317">
          <w:marLeft w:val="547"/>
          <w:marRight w:val="0"/>
          <w:marTop w:val="0"/>
          <w:marBottom w:val="0"/>
          <w:divBdr>
            <w:top w:val="none" w:sz="0" w:space="0" w:color="auto"/>
            <w:left w:val="none" w:sz="0" w:space="0" w:color="auto"/>
            <w:bottom w:val="none" w:sz="0" w:space="0" w:color="auto"/>
            <w:right w:val="none" w:sz="0" w:space="0" w:color="auto"/>
          </w:divBdr>
        </w:div>
      </w:divsChild>
    </w:div>
    <w:div w:id="556404823">
      <w:bodyDiv w:val="1"/>
      <w:marLeft w:val="0"/>
      <w:marRight w:val="0"/>
      <w:marTop w:val="0"/>
      <w:marBottom w:val="0"/>
      <w:divBdr>
        <w:top w:val="none" w:sz="0" w:space="0" w:color="auto"/>
        <w:left w:val="none" w:sz="0" w:space="0" w:color="auto"/>
        <w:bottom w:val="none" w:sz="0" w:space="0" w:color="auto"/>
        <w:right w:val="none" w:sz="0" w:space="0" w:color="auto"/>
      </w:divBdr>
      <w:divsChild>
        <w:div w:id="2036955953">
          <w:marLeft w:val="547"/>
          <w:marRight w:val="0"/>
          <w:marTop w:val="0"/>
          <w:marBottom w:val="0"/>
          <w:divBdr>
            <w:top w:val="none" w:sz="0" w:space="0" w:color="auto"/>
            <w:left w:val="none" w:sz="0" w:space="0" w:color="auto"/>
            <w:bottom w:val="none" w:sz="0" w:space="0" w:color="auto"/>
            <w:right w:val="none" w:sz="0" w:space="0" w:color="auto"/>
          </w:divBdr>
        </w:div>
        <w:div w:id="20013151">
          <w:marLeft w:val="547"/>
          <w:marRight w:val="0"/>
          <w:marTop w:val="0"/>
          <w:marBottom w:val="0"/>
          <w:divBdr>
            <w:top w:val="none" w:sz="0" w:space="0" w:color="auto"/>
            <w:left w:val="none" w:sz="0" w:space="0" w:color="auto"/>
            <w:bottom w:val="none" w:sz="0" w:space="0" w:color="auto"/>
            <w:right w:val="none" w:sz="0" w:space="0" w:color="auto"/>
          </w:divBdr>
        </w:div>
      </w:divsChild>
    </w:div>
    <w:div w:id="825170074">
      <w:bodyDiv w:val="1"/>
      <w:marLeft w:val="0"/>
      <w:marRight w:val="0"/>
      <w:marTop w:val="0"/>
      <w:marBottom w:val="0"/>
      <w:divBdr>
        <w:top w:val="none" w:sz="0" w:space="0" w:color="auto"/>
        <w:left w:val="none" w:sz="0" w:space="0" w:color="auto"/>
        <w:bottom w:val="none" w:sz="0" w:space="0" w:color="auto"/>
        <w:right w:val="none" w:sz="0" w:space="0" w:color="auto"/>
      </w:divBdr>
      <w:divsChild>
        <w:div w:id="1379626770">
          <w:marLeft w:val="360"/>
          <w:marRight w:val="0"/>
          <w:marTop w:val="200"/>
          <w:marBottom w:val="0"/>
          <w:divBdr>
            <w:top w:val="none" w:sz="0" w:space="0" w:color="auto"/>
            <w:left w:val="none" w:sz="0" w:space="0" w:color="auto"/>
            <w:bottom w:val="none" w:sz="0" w:space="0" w:color="auto"/>
            <w:right w:val="none" w:sz="0" w:space="0" w:color="auto"/>
          </w:divBdr>
        </w:div>
      </w:divsChild>
    </w:div>
    <w:div w:id="1271939075">
      <w:bodyDiv w:val="1"/>
      <w:marLeft w:val="0"/>
      <w:marRight w:val="0"/>
      <w:marTop w:val="0"/>
      <w:marBottom w:val="0"/>
      <w:divBdr>
        <w:top w:val="none" w:sz="0" w:space="0" w:color="auto"/>
        <w:left w:val="none" w:sz="0" w:space="0" w:color="auto"/>
        <w:bottom w:val="none" w:sz="0" w:space="0" w:color="auto"/>
        <w:right w:val="none" w:sz="0" w:space="0" w:color="auto"/>
      </w:divBdr>
    </w:div>
    <w:div w:id="1513714788">
      <w:bodyDiv w:val="1"/>
      <w:marLeft w:val="0"/>
      <w:marRight w:val="0"/>
      <w:marTop w:val="0"/>
      <w:marBottom w:val="0"/>
      <w:divBdr>
        <w:top w:val="none" w:sz="0" w:space="0" w:color="auto"/>
        <w:left w:val="none" w:sz="0" w:space="0" w:color="auto"/>
        <w:bottom w:val="none" w:sz="0" w:space="0" w:color="auto"/>
        <w:right w:val="none" w:sz="0" w:space="0" w:color="auto"/>
      </w:divBdr>
      <w:divsChild>
        <w:div w:id="7024163">
          <w:marLeft w:val="360"/>
          <w:marRight w:val="0"/>
          <w:marTop w:val="200"/>
          <w:marBottom w:val="0"/>
          <w:divBdr>
            <w:top w:val="none" w:sz="0" w:space="0" w:color="auto"/>
            <w:left w:val="none" w:sz="0" w:space="0" w:color="auto"/>
            <w:bottom w:val="none" w:sz="0" w:space="0" w:color="auto"/>
            <w:right w:val="none" w:sz="0" w:space="0" w:color="auto"/>
          </w:divBdr>
        </w:div>
        <w:div w:id="275841090">
          <w:marLeft w:val="1080"/>
          <w:marRight w:val="0"/>
          <w:marTop w:val="100"/>
          <w:marBottom w:val="0"/>
          <w:divBdr>
            <w:top w:val="none" w:sz="0" w:space="0" w:color="auto"/>
            <w:left w:val="none" w:sz="0" w:space="0" w:color="auto"/>
            <w:bottom w:val="none" w:sz="0" w:space="0" w:color="auto"/>
            <w:right w:val="none" w:sz="0" w:space="0" w:color="auto"/>
          </w:divBdr>
        </w:div>
      </w:divsChild>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
    <w:div w:id="2013993294">
      <w:bodyDiv w:val="1"/>
      <w:marLeft w:val="0"/>
      <w:marRight w:val="0"/>
      <w:marTop w:val="0"/>
      <w:marBottom w:val="0"/>
      <w:divBdr>
        <w:top w:val="none" w:sz="0" w:space="0" w:color="auto"/>
        <w:left w:val="none" w:sz="0" w:space="0" w:color="auto"/>
        <w:bottom w:val="none" w:sz="0" w:space="0" w:color="auto"/>
        <w:right w:val="none" w:sz="0" w:space="0" w:color="auto"/>
      </w:divBdr>
      <w:divsChild>
        <w:div w:id="688722377">
          <w:marLeft w:val="360"/>
          <w:marRight w:val="0"/>
          <w:marTop w:val="200"/>
          <w:marBottom w:val="0"/>
          <w:divBdr>
            <w:top w:val="none" w:sz="0" w:space="0" w:color="auto"/>
            <w:left w:val="none" w:sz="0" w:space="0" w:color="auto"/>
            <w:bottom w:val="none" w:sz="0" w:space="0" w:color="auto"/>
            <w:right w:val="none" w:sz="0" w:space="0" w:color="auto"/>
          </w:divBdr>
        </w:div>
        <w:div w:id="242952929">
          <w:marLeft w:val="1080"/>
          <w:marRight w:val="0"/>
          <w:marTop w:val="100"/>
          <w:marBottom w:val="0"/>
          <w:divBdr>
            <w:top w:val="none" w:sz="0" w:space="0" w:color="auto"/>
            <w:left w:val="none" w:sz="0" w:space="0" w:color="auto"/>
            <w:bottom w:val="none" w:sz="0" w:space="0" w:color="auto"/>
            <w:right w:val="none" w:sz="0" w:space="0" w:color="auto"/>
          </w:divBdr>
        </w:div>
        <w:div w:id="721100711">
          <w:marLeft w:val="1080"/>
          <w:marRight w:val="0"/>
          <w:marTop w:val="100"/>
          <w:marBottom w:val="0"/>
          <w:divBdr>
            <w:top w:val="none" w:sz="0" w:space="0" w:color="auto"/>
            <w:left w:val="none" w:sz="0" w:space="0" w:color="auto"/>
            <w:bottom w:val="none" w:sz="0" w:space="0" w:color="auto"/>
            <w:right w:val="none" w:sz="0" w:space="0" w:color="auto"/>
          </w:divBdr>
        </w:div>
        <w:div w:id="1739742616">
          <w:marLeft w:val="1080"/>
          <w:marRight w:val="0"/>
          <w:marTop w:val="100"/>
          <w:marBottom w:val="0"/>
          <w:divBdr>
            <w:top w:val="none" w:sz="0" w:space="0" w:color="auto"/>
            <w:left w:val="none" w:sz="0" w:space="0" w:color="auto"/>
            <w:bottom w:val="none" w:sz="0" w:space="0" w:color="auto"/>
            <w:right w:val="none" w:sz="0" w:space="0" w:color="auto"/>
          </w:divBdr>
        </w:div>
        <w:div w:id="1125729978">
          <w:marLeft w:val="360"/>
          <w:marRight w:val="0"/>
          <w:marTop w:val="200"/>
          <w:marBottom w:val="0"/>
          <w:divBdr>
            <w:top w:val="none" w:sz="0" w:space="0" w:color="auto"/>
            <w:left w:val="none" w:sz="0" w:space="0" w:color="auto"/>
            <w:bottom w:val="none" w:sz="0" w:space="0" w:color="auto"/>
            <w:right w:val="none" w:sz="0" w:space="0" w:color="auto"/>
          </w:divBdr>
        </w:div>
        <w:div w:id="680205884">
          <w:marLeft w:val="360"/>
          <w:marRight w:val="0"/>
          <w:marTop w:val="200"/>
          <w:marBottom w:val="0"/>
          <w:divBdr>
            <w:top w:val="none" w:sz="0" w:space="0" w:color="auto"/>
            <w:left w:val="none" w:sz="0" w:space="0" w:color="auto"/>
            <w:bottom w:val="none" w:sz="0" w:space="0" w:color="auto"/>
            <w:right w:val="none" w:sz="0" w:space="0" w:color="auto"/>
          </w:divBdr>
        </w:div>
        <w:div w:id="1985967578">
          <w:marLeft w:val="360"/>
          <w:marRight w:val="0"/>
          <w:marTop w:val="200"/>
          <w:marBottom w:val="0"/>
          <w:divBdr>
            <w:top w:val="none" w:sz="0" w:space="0" w:color="auto"/>
            <w:left w:val="none" w:sz="0" w:space="0" w:color="auto"/>
            <w:bottom w:val="none" w:sz="0" w:space="0" w:color="auto"/>
            <w:right w:val="none" w:sz="0" w:space="0" w:color="auto"/>
          </w:divBdr>
        </w:div>
        <w:div w:id="6448171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Users\tgabunia\Documents\DepartmentofHealth\sashtato%2022.07.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კომპეტენციები!$F$2:$S$2</c:f>
            </c:numRef>
          </c:val>
          <c:extLst>
            <c:ext xmlns:c16="http://schemas.microsoft.com/office/drawing/2014/chart" uri="{C3380CC4-5D6E-409C-BE32-E72D297353CC}">
              <c16:uniqueId val="{00000000-0F79-4D83-8823-6BC4B7F7020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კომპეტენციები!$F$3:$S$3</c:f>
            </c:numRef>
          </c:val>
          <c:extLst>
            <c:ext xmlns:c16="http://schemas.microsoft.com/office/drawing/2014/chart" uri="{C3380CC4-5D6E-409C-BE32-E72D297353CC}">
              <c16:uniqueId val="{00000001-0F79-4D83-8823-6BC4B7F7020D}"/>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კომპეტენციები!$F$4:$S$4</c:f>
            </c:numRef>
          </c:val>
          <c:extLst>
            <c:ext xmlns:c16="http://schemas.microsoft.com/office/drawing/2014/chart" uri="{C3380CC4-5D6E-409C-BE32-E72D297353CC}">
              <c16:uniqueId val="{00000002-0F79-4D83-8823-6BC4B7F7020D}"/>
            </c:ext>
          </c:extLst>
        </c:ser>
        <c: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კომპეტენციები!$F$5:$S$5</c:f>
            </c:numRef>
          </c:val>
          <c:extLst>
            <c:ext xmlns:c16="http://schemas.microsoft.com/office/drawing/2014/chart" uri="{C3380CC4-5D6E-409C-BE32-E72D297353CC}">
              <c16:uniqueId val="{00000003-0F79-4D83-8823-6BC4B7F7020D}"/>
            </c:ext>
          </c:extLst>
        </c:ser>
        <c: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კომპეტენციები!$F$6:$S$6</c:f>
            </c:numRef>
          </c:val>
          <c:extLst>
            <c:ext xmlns:c16="http://schemas.microsoft.com/office/drawing/2014/chart" uri="{C3380CC4-5D6E-409C-BE32-E72D297353CC}">
              <c16:uniqueId val="{00000004-0F79-4D83-8823-6BC4B7F7020D}"/>
            </c:ext>
          </c:extLst>
        </c:ser>
        <c: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კომპეტენციები!$F$7:$S$7</c:f>
            </c:numRef>
          </c:val>
          <c:extLst>
            <c:ext xmlns:c16="http://schemas.microsoft.com/office/drawing/2014/chart" uri="{C3380CC4-5D6E-409C-BE32-E72D297353CC}">
              <c16:uniqueId val="{00000005-0F79-4D83-8823-6BC4B7F7020D}"/>
            </c:ext>
          </c:extLst>
        </c:ser>
        <c:ser>
          <c:idx val="6"/>
          <c:order val="6"/>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კომპეტენციები!$F$8:$S$8</c:f>
            </c:numRef>
          </c:val>
          <c:extLst>
            <c:ext xmlns:c16="http://schemas.microsoft.com/office/drawing/2014/chart" uri="{C3380CC4-5D6E-409C-BE32-E72D297353CC}">
              <c16:uniqueId val="{00000006-0F79-4D83-8823-6BC4B7F7020D}"/>
            </c:ext>
          </c:extLst>
        </c:ser>
        <c:ser>
          <c:idx val="7"/>
          <c:order val="7"/>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კომპეტენციები!$F$9:$S$9</c:f>
            </c:numRef>
          </c:val>
          <c:extLst>
            <c:ext xmlns:c16="http://schemas.microsoft.com/office/drawing/2014/chart" uri="{C3380CC4-5D6E-409C-BE32-E72D297353CC}">
              <c16:uniqueId val="{00000007-0F79-4D83-8823-6BC4B7F7020D}"/>
            </c:ext>
          </c:extLst>
        </c:ser>
        <c:ser>
          <c:idx val="8"/>
          <c:order val="8"/>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კომპეტენციები!$F$10:$S$10</c:f>
            </c:numRef>
          </c:val>
          <c:extLst>
            <c:ext xmlns:c16="http://schemas.microsoft.com/office/drawing/2014/chart" uri="{C3380CC4-5D6E-409C-BE32-E72D297353CC}">
              <c16:uniqueId val="{00000008-0F79-4D83-8823-6BC4B7F7020D}"/>
            </c:ext>
          </c:extLst>
        </c:ser>
        <c:ser>
          <c:idx val="9"/>
          <c:order val="9"/>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კომპეტენციები!$F$11:$S$11</c:f>
            </c:numRef>
          </c:val>
          <c:extLst>
            <c:ext xmlns:c16="http://schemas.microsoft.com/office/drawing/2014/chart" uri="{C3380CC4-5D6E-409C-BE32-E72D297353CC}">
              <c16:uniqueId val="{00000009-0F79-4D83-8823-6BC4B7F7020D}"/>
            </c:ext>
          </c:extLst>
        </c:ser>
        <c:ser>
          <c:idx val="10"/>
          <c:order val="10"/>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კომპეტენციები!$F$12:$S$12</c:f>
            </c:numRef>
          </c:val>
          <c:extLst>
            <c:ext xmlns:c16="http://schemas.microsoft.com/office/drawing/2014/chart" uri="{C3380CC4-5D6E-409C-BE32-E72D297353CC}">
              <c16:uniqueId val="{0000000A-0F79-4D83-8823-6BC4B7F7020D}"/>
            </c:ext>
          </c:extLst>
        </c:ser>
        <c:ser>
          <c:idx val="11"/>
          <c:order val="11"/>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კომპეტენციები!$F$13:$S$13</c:f>
            </c:numRef>
          </c:val>
          <c:extLst>
            <c:ext xmlns:c16="http://schemas.microsoft.com/office/drawing/2014/chart" uri="{C3380CC4-5D6E-409C-BE32-E72D297353CC}">
              <c16:uniqueId val="{0000000B-0F79-4D83-8823-6BC4B7F7020D}"/>
            </c:ext>
          </c:extLst>
        </c:ser>
        <c:ser>
          <c:idx val="12"/>
          <c:order val="12"/>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კომპეტენციები!$F$14:$S$14</c:f>
            </c:numRef>
          </c:val>
          <c:extLst>
            <c:ext xmlns:c16="http://schemas.microsoft.com/office/drawing/2014/chart" uri="{C3380CC4-5D6E-409C-BE32-E72D297353CC}">
              <c16:uniqueId val="{0000000C-0F79-4D83-8823-6BC4B7F7020D}"/>
            </c:ext>
          </c:extLst>
        </c:ser>
        <c:ser>
          <c:idx val="13"/>
          <c:order val="13"/>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კომპეტენციები!$F$15:$S$15</c:f>
            </c:numRef>
          </c:val>
          <c:extLst>
            <c:ext xmlns:c16="http://schemas.microsoft.com/office/drawing/2014/chart" uri="{C3380CC4-5D6E-409C-BE32-E72D297353CC}">
              <c16:uniqueId val="{0000000D-0F79-4D83-8823-6BC4B7F7020D}"/>
            </c:ext>
          </c:extLst>
        </c:ser>
        <c:ser>
          <c:idx val="14"/>
          <c:order val="14"/>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კომპეტენციები!$F$16:$S$16</c:f>
            </c:numRef>
          </c:val>
          <c:extLst>
            <c:ext xmlns:c16="http://schemas.microsoft.com/office/drawing/2014/chart" uri="{C3380CC4-5D6E-409C-BE32-E72D297353CC}">
              <c16:uniqueId val="{0000000E-0F79-4D83-8823-6BC4B7F7020D}"/>
            </c:ext>
          </c:extLst>
        </c:ser>
        <c:ser>
          <c:idx val="15"/>
          <c:order val="15"/>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კომპეტენციები!$F$17:$S$17</c:f>
            </c:numRef>
          </c:val>
          <c:extLst>
            <c:ext xmlns:c16="http://schemas.microsoft.com/office/drawing/2014/chart" uri="{C3380CC4-5D6E-409C-BE32-E72D297353CC}">
              <c16:uniqueId val="{0000000F-0F79-4D83-8823-6BC4B7F7020D}"/>
            </c:ext>
          </c:extLst>
        </c:ser>
        <c:ser>
          <c:idx val="16"/>
          <c:order val="16"/>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კომპეტენციები!$F$18:$S$18</c:f>
            </c:numRef>
          </c:val>
          <c:extLst>
            <c:ext xmlns:c16="http://schemas.microsoft.com/office/drawing/2014/chart" uri="{C3380CC4-5D6E-409C-BE32-E72D297353CC}">
              <c16:uniqueId val="{00000010-0F79-4D83-8823-6BC4B7F7020D}"/>
            </c:ext>
          </c:extLst>
        </c:ser>
        <c:ser>
          <c:idx val="17"/>
          <c:order val="17"/>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კომპეტენციები!$F$19:$S$19</c:f>
            </c:numRef>
          </c:val>
          <c:extLst>
            <c:ext xmlns:c16="http://schemas.microsoft.com/office/drawing/2014/chart" uri="{C3380CC4-5D6E-409C-BE32-E72D297353CC}">
              <c16:uniqueId val="{00000011-0F79-4D83-8823-6BC4B7F7020D}"/>
            </c:ext>
          </c:extLst>
        </c:ser>
        <c:ser>
          <c:idx val="18"/>
          <c:order val="18"/>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კომპეტენციები!$F$20:$S$20</c:f>
            </c:numRef>
          </c:val>
          <c:extLst>
            <c:ext xmlns:c16="http://schemas.microsoft.com/office/drawing/2014/chart" uri="{C3380CC4-5D6E-409C-BE32-E72D297353CC}">
              <c16:uniqueId val="{00000012-0F79-4D83-8823-6BC4B7F7020D}"/>
            </c:ext>
          </c:extLst>
        </c:ser>
        <c:ser>
          <c:idx val="19"/>
          <c:order val="19"/>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კომპეტენციები!$F$21:$S$21</c:f>
            </c:numRef>
          </c:val>
          <c:extLst>
            <c:ext xmlns:c16="http://schemas.microsoft.com/office/drawing/2014/chart" uri="{C3380CC4-5D6E-409C-BE32-E72D297353CC}">
              <c16:uniqueId val="{00000013-0F79-4D83-8823-6BC4B7F7020D}"/>
            </c:ext>
          </c:extLst>
        </c:ser>
        <c:ser>
          <c:idx val="20"/>
          <c:order val="2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კომპეტენციები!$F$22:$S$22</c:f>
            </c:numRef>
          </c:val>
          <c:extLst>
            <c:ext xmlns:c16="http://schemas.microsoft.com/office/drawing/2014/chart" uri="{C3380CC4-5D6E-409C-BE32-E72D297353CC}">
              <c16:uniqueId val="{00000014-0F79-4D83-8823-6BC4B7F7020D}"/>
            </c:ext>
          </c:extLst>
        </c:ser>
        <c:ser>
          <c:idx val="21"/>
          <c:order val="21"/>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კომპეტენციები!$F$23:$S$23</c:f>
            </c:numRef>
          </c:val>
          <c:extLst>
            <c:ext xmlns:c16="http://schemas.microsoft.com/office/drawing/2014/chart" uri="{C3380CC4-5D6E-409C-BE32-E72D297353CC}">
              <c16:uniqueId val="{00000015-0F79-4D83-8823-6BC4B7F7020D}"/>
            </c:ext>
          </c:extLst>
        </c:ser>
        <c:ser>
          <c:idx val="22"/>
          <c:order val="22"/>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კომპეტენციები!$F$24:$S$24</c:f>
            </c:numRef>
          </c:val>
          <c:extLst>
            <c:ext xmlns:c16="http://schemas.microsoft.com/office/drawing/2014/chart" uri="{C3380CC4-5D6E-409C-BE32-E72D297353CC}">
              <c16:uniqueId val="{00000016-0F79-4D83-8823-6BC4B7F7020D}"/>
            </c:ext>
          </c:extLst>
        </c:ser>
        <c:ser>
          <c:idx val="23"/>
          <c:order val="23"/>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კომპეტენციები!$F$25:$S$25</c:f>
            </c:numRef>
          </c:val>
          <c:extLst>
            <c:ext xmlns:c16="http://schemas.microsoft.com/office/drawing/2014/chart" uri="{C3380CC4-5D6E-409C-BE32-E72D297353CC}">
              <c16:uniqueId val="{00000017-0F79-4D83-8823-6BC4B7F7020D}"/>
            </c:ext>
          </c:extLst>
        </c:ser>
        <c:ser>
          <c:idx val="24"/>
          <c:order val="24"/>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კომპეტენციები!$F$26:$S$26</c:f>
            </c:numRef>
          </c:val>
          <c:extLst>
            <c:ext xmlns:c16="http://schemas.microsoft.com/office/drawing/2014/chart" uri="{C3380CC4-5D6E-409C-BE32-E72D297353CC}">
              <c16:uniqueId val="{00000018-0F79-4D83-8823-6BC4B7F7020D}"/>
            </c:ext>
          </c:extLst>
        </c:ser>
        <c:ser>
          <c:idx val="25"/>
          <c:order val="25"/>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კომპეტენციები!$F$27:$S$27</c:f>
            </c:numRef>
          </c:val>
          <c:extLst>
            <c:ext xmlns:c16="http://schemas.microsoft.com/office/drawing/2014/chart" uri="{C3380CC4-5D6E-409C-BE32-E72D297353CC}">
              <c16:uniqueId val="{00000019-0F79-4D83-8823-6BC4B7F7020D}"/>
            </c:ext>
          </c:extLst>
        </c:ser>
        <c:ser>
          <c:idx val="26"/>
          <c:order val="26"/>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კომპეტენციები!$F$28:$S$28</c:f>
            </c:numRef>
          </c:val>
          <c:extLst>
            <c:ext xmlns:c16="http://schemas.microsoft.com/office/drawing/2014/chart" uri="{C3380CC4-5D6E-409C-BE32-E72D297353CC}">
              <c16:uniqueId val="{0000001A-0F79-4D83-8823-6BC4B7F7020D}"/>
            </c:ext>
          </c:extLst>
        </c:ser>
        <c:ser>
          <c:idx val="27"/>
          <c:order val="27"/>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კომპეტენციები!$F$29:$S$29</c:f>
            </c:numRef>
          </c:val>
          <c:extLst>
            <c:ext xmlns:c16="http://schemas.microsoft.com/office/drawing/2014/chart" uri="{C3380CC4-5D6E-409C-BE32-E72D297353CC}">
              <c16:uniqueId val="{0000001B-0F79-4D83-8823-6BC4B7F7020D}"/>
            </c:ext>
          </c:extLst>
        </c:ser>
        <c:ser>
          <c:idx val="28"/>
          <c:order val="28"/>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კომპეტენციები!$F$30:$S$30</c:f>
            </c:numRef>
          </c:val>
          <c:extLst>
            <c:ext xmlns:c16="http://schemas.microsoft.com/office/drawing/2014/chart" uri="{C3380CC4-5D6E-409C-BE32-E72D297353CC}">
              <c16:uniqueId val="{0000001C-0F79-4D83-8823-6BC4B7F7020D}"/>
            </c:ext>
          </c:extLst>
        </c:ser>
        <c:ser>
          <c:idx val="29"/>
          <c:order val="29"/>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კომპეტენციები!$F$31:$S$31</c:f>
            </c:numRef>
          </c:val>
          <c:extLst>
            <c:ext xmlns:c16="http://schemas.microsoft.com/office/drawing/2014/chart" uri="{C3380CC4-5D6E-409C-BE32-E72D297353CC}">
              <c16:uniqueId val="{0000001D-0F79-4D83-8823-6BC4B7F7020D}"/>
            </c:ext>
          </c:extLst>
        </c:ser>
        <c:ser>
          <c:idx val="30"/>
          <c:order val="3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კომპეტენციები!$F$32:$S$32</c:f>
            </c:numRef>
          </c:val>
          <c:extLst>
            <c:ext xmlns:c16="http://schemas.microsoft.com/office/drawing/2014/chart" uri="{C3380CC4-5D6E-409C-BE32-E72D297353CC}">
              <c16:uniqueId val="{0000001E-0F79-4D83-8823-6BC4B7F7020D}"/>
            </c:ext>
          </c:extLst>
        </c:ser>
        <c:ser>
          <c:idx val="31"/>
          <c:order val="31"/>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კომპეტენციები!$F$33:$S$33</c:f>
            </c:numRef>
          </c:val>
          <c:extLst>
            <c:ext xmlns:c16="http://schemas.microsoft.com/office/drawing/2014/chart" uri="{C3380CC4-5D6E-409C-BE32-E72D297353CC}">
              <c16:uniqueId val="{0000001F-0F79-4D83-8823-6BC4B7F7020D}"/>
            </c:ext>
          </c:extLst>
        </c:ser>
        <c:ser>
          <c:idx val="32"/>
          <c:order val="32"/>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კომპეტენციები!$F$34:$S$34</c:f>
            </c:numRef>
          </c:val>
          <c:extLst>
            <c:ext xmlns:c16="http://schemas.microsoft.com/office/drawing/2014/chart" uri="{C3380CC4-5D6E-409C-BE32-E72D297353CC}">
              <c16:uniqueId val="{00000020-0F79-4D83-8823-6BC4B7F7020D}"/>
            </c:ext>
          </c:extLst>
        </c:ser>
        <c:ser>
          <c:idx val="33"/>
          <c:order val="33"/>
          <c:spPr>
            <a:solidFill>
              <a:schemeClr val="accent4">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კომპეტენციები!$F$35:$S$35</c:f>
              <c:numCache>
                <c:formatCode>General</c:formatCode>
                <c:ptCount val="14"/>
                <c:pt idx="0">
                  <c:v>5</c:v>
                </c:pt>
                <c:pt idx="1">
                  <c:v>2</c:v>
                </c:pt>
                <c:pt idx="2">
                  <c:v>3</c:v>
                </c:pt>
                <c:pt idx="3">
                  <c:v>6</c:v>
                </c:pt>
                <c:pt idx="4">
                  <c:v>1</c:v>
                </c:pt>
                <c:pt idx="5">
                  <c:v>2</c:v>
                </c:pt>
                <c:pt idx="6">
                  <c:v>3</c:v>
                </c:pt>
                <c:pt idx="7">
                  <c:v>2</c:v>
                </c:pt>
                <c:pt idx="8">
                  <c:v>4</c:v>
                </c:pt>
                <c:pt idx="9">
                  <c:v>1</c:v>
                </c:pt>
                <c:pt idx="10">
                  <c:v>2</c:v>
                </c:pt>
                <c:pt idx="11">
                  <c:v>1</c:v>
                </c:pt>
                <c:pt idx="12">
                  <c:v>0</c:v>
                </c:pt>
                <c:pt idx="13">
                  <c:v>1</c:v>
                </c:pt>
              </c:numCache>
            </c:numRef>
          </c:val>
          <c:extLst>
            <c:ext xmlns:c16="http://schemas.microsoft.com/office/drawing/2014/chart" uri="{C3380CC4-5D6E-409C-BE32-E72D297353CC}">
              <c16:uniqueId val="{00000021-0F79-4D83-8823-6BC4B7F7020D}"/>
            </c:ext>
          </c:extLst>
        </c:ser>
        <c:dLbls>
          <c:showLegendKey val="0"/>
          <c:showVal val="1"/>
          <c:showCatName val="0"/>
          <c:showSerName val="0"/>
          <c:showPercent val="0"/>
          <c:showBubbleSize val="0"/>
        </c:dLbls>
        <c:gapWidth val="75"/>
        <c:axId val="422403544"/>
        <c:axId val="422410760"/>
      </c:barChart>
      <c:catAx>
        <c:axId val="422403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10760"/>
        <c:crosses val="autoZero"/>
        <c:auto val="1"/>
        <c:lblAlgn val="ctr"/>
        <c:lblOffset val="100"/>
        <c:noMultiLvlLbl val="0"/>
      </c:catAx>
      <c:valAx>
        <c:axId val="422410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03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კომპეტენციები!$T$2:$AD$2</c:f>
            </c:numRef>
          </c:val>
          <c:extLst>
            <c:ext xmlns:c16="http://schemas.microsoft.com/office/drawing/2014/chart" uri="{C3380CC4-5D6E-409C-BE32-E72D297353CC}">
              <c16:uniqueId val="{00000000-7DC2-4658-BE40-90B577646303}"/>
            </c:ext>
          </c:extLst>
        </c:ser>
        <c:ser>
          <c:idx val="1"/>
          <c:order val="1"/>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კომპეტენციები!$T$3:$AD$3</c:f>
            </c:numRef>
          </c:val>
          <c:extLst>
            <c:ext xmlns:c16="http://schemas.microsoft.com/office/drawing/2014/chart" uri="{C3380CC4-5D6E-409C-BE32-E72D297353CC}">
              <c16:uniqueId val="{00000001-7DC2-4658-BE40-90B577646303}"/>
            </c:ext>
          </c:extLst>
        </c:ser>
        <c:ser>
          <c:idx val="2"/>
          <c:order val="2"/>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კომპეტენციები!$T$4:$AD$4</c:f>
            </c:numRef>
          </c:val>
          <c:extLst>
            <c:ext xmlns:c16="http://schemas.microsoft.com/office/drawing/2014/chart" uri="{C3380CC4-5D6E-409C-BE32-E72D297353CC}">
              <c16:uniqueId val="{00000002-7DC2-4658-BE40-90B577646303}"/>
            </c:ext>
          </c:extLst>
        </c:ser>
        <c:ser>
          <c:idx val="3"/>
          <c:order val="3"/>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კომპეტენციები!$T$5:$AD$5</c:f>
            </c:numRef>
          </c:val>
          <c:extLst>
            <c:ext xmlns:c16="http://schemas.microsoft.com/office/drawing/2014/chart" uri="{C3380CC4-5D6E-409C-BE32-E72D297353CC}">
              <c16:uniqueId val="{00000003-7DC2-4658-BE40-90B577646303}"/>
            </c:ext>
          </c:extLst>
        </c:ser>
        <c:ser>
          <c:idx val="4"/>
          <c:order val="4"/>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კომპეტენციები!$T$6:$AD$6</c:f>
            </c:numRef>
          </c:val>
          <c:extLst>
            <c:ext xmlns:c16="http://schemas.microsoft.com/office/drawing/2014/chart" uri="{C3380CC4-5D6E-409C-BE32-E72D297353CC}">
              <c16:uniqueId val="{00000004-7DC2-4658-BE40-90B577646303}"/>
            </c:ext>
          </c:extLst>
        </c:ser>
        <c:ser>
          <c:idx val="5"/>
          <c:order val="5"/>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კომპეტენციები!$T$7:$AD$7</c:f>
            </c:numRef>
          </c:val>
          <c:extLst>
            <c:ext xmlns:c16="http://schemas.microsoft.com/office/drawing/2014/chart" uri="{C3380CC4-5D6E-409C-BE32-E72D297353CC}">
              <c16:uniqueId val="{00000005-7DC2-4658-BE40-90B577646303}"/>
            </c:ext>
          </c:extLst>
        </c:ser>
        <c:ser>
          <c:idx val="6"/>
          <c:order val="6"/>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კომპეტენციები!$T$8:$AD$8</c:f>
            </c:numRef>
          </c:val>
          <c:extLst>
            <c:ext xmlns:c16="http://schemas.microsoft.com/office/drawing/2014/chart" uri="{C3380CC4-5D6E-409C-BE32-E72D297353CC}">
              <c16:uniqueId val="{00000006-7DC2-4658-BE40-90B577646303}"/>
            </c:ext>
          </c:extLst>
        </c:ser>
        <c:ser>
          <c:idx val="7"/>
          <c:order val="7"/>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კომპეტენციები!$T$9:$AD$9</c:f>
            </c:numRef>
          </c:val>
          <c:extLst>
            <c:ext xmlns:c16="http://schemas.microsoft.com/office/drawing/2014/chart" uri="{C3380CC4-5D6E-409C-BE32-E72D297353CC}">
              <c16:uniqueId val="{00000007-7DC2-4658-BE40-90B577646303}"/>
            </c:ext>
          </c:extLst>
        </c:ser>
        <c:ser>
          <c:idx val="8"/>
          <c:order val="8"/>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კომპეტენციები!$T$10:$AD$10</c:f>
            </c:numRef>
          </c:val>
          <c:extLst>
            <c:ext xmlns:c16="http://schemas.microsoft.com/office/drawing/2014/chart" uri="{C3380CC4-5D6E-409C-BE32-E72D297353CC}">
              <c16:uniqueId val="{00000008-7DC2-4658-BE40-90B577646303}"/>
            </c:ext>
          </c:extLst>
        </c:ser>
        <c:ser>
          <c:idx val="9"/>
          <c:order val="9"/>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კომპეტენციები!$T$11:$AD$11</c:f>
            </c:numRef>
          </c:val>
          <c:extLst>
            <c:ext xmlns:c16="http://schemas.microsoft.com/office/drawing/2014/chart" uri="{C3380CC4-5D6E-409C-BE32-E72D297353CC}">
              <c16:uniqueId val="{00000009-7DC2-4658-BE40-90B577646303}"/>
            </c:ext>
          </c:extLst>
        </c:ser>
        <c:ser>
          <c:idx val="10"/>
          <c:order val="1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კომპეტენციები!$T$12:$AD$12</c:f>
            </c:numRef>
          </c:val>
          <c:extLst>
            <c:ext xmlns:c16="http://schemas.microsoft.com/office/drawing/2014/chart" uri="{C3380CC4-5D6E-409C-BE32-E72D297353CC}">
              <c16:uniqueId val="{0000000A-7DC2-4658-BE40-90B577646303}"/>
            </c:ext>
          </c:extLst>
        </c:ser>
        <c:ser>
          <c:idx val="11"/>
          <c:order val="11"/>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კომპეტენციები!$T$13:$AD$13</c:f>
            </c:numRef>
          </c:val>
          <c:extLst>
            <c:ext xmlns:c16="http://schemas.microsoft.com/office/drawing/2014/chart" uri="{C3380CC4-5D6E-409C-BE32-E72D297353CC}">
              <c16:uniqueId val="{0000000B-7DC2-4658-BE40-90B577646303}"/>
            </c:ext>
          </c:extLst>
        </c:ser>
        <c:ser>
          <c:idx val="12"/>
          <c:order val="12"/>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კომპეტენციები!$T$14:$AD$14</c:f>
            </c:numRef>
          </c:val>
          <c:extLst>
            <c:ext xmlns:c16="http://schemas.microsoft.com/office/drawing/2014/chart" uri="{C3380CC4-5D6E-409C-BE32-E72D297353CC}">
              <c16:uniqueId val="{0000000C-7DC2-4658-BE40-90B577646303}"/>
            </c:ext>
          </c:extLst>
        </c:ser>
        <c:ser>
          <c:idx val="13"/>
          <c:order val="13"/>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კომპეტენციები!$T$15:$AD$15</c:f>
            </c:numRef>
          </c:val>
          <c:extLst>
            <c:ext xmlns:c16="http://schemas.microsoft.com/office/drawing/2014/chart" uri="{C3380CC4-5D6E-409C-BE32-E72D297353CC}">
              <c16:uniqueId val="{0000000D-7DC2-4658-BE40-90B577646303}"/>
            </c:ext>
          </c:extLst>
        </c:ser>
        <c:ser>
          <c:idx val="14"/>
          <c:order val="14"/>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კომპეტენციები!$T$16:$AD$16</c:f>
            </c:numRef>
          </c:val>
          <c:extLst>
            <c:ext xmlns:c16="http://schemas.microsoft.com/office/drawing/2014/chart" uri="{C3380CC4-5D6E-409C-BE32-E72D297353CC}">
              <c16:uniqueId val="{0000000E-7DC2-4658-BE40-90B577646303}"/>
            </c:ext>
          </c:extLst>
        </c:ser>
        <c:ser>
          <c:idx val="15"/>
          <c:order val="15"/>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კომპეტენციები!$T$17:$AD$17</c:f>
            </c:numRef>
          </c:val>
          <c:extLst>
            <c:ext xmlns:c16="http://schemas.microsoft.com/office/drawing/2014/chart" uri="{C3380CC4-5D6E-409C-BE32-E72D297353CC}">
              <c16:uniqueId val="{0000000F-7DC2-4658-BE40-90B577646303}"/>
            </c:ext>
          </c:extLst>
        </c:ser>
        <c:ser>
          <c:idx val="16"/>
          <c:order val="16"/>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კომპეტენციები!$T$18:$AD$18</c:f>
            </c:numRef>
          </c:val>
          <c:extLst>
            <c:ext xmlns:c16="http://schemas.microsoft.com/office/drawing/2014/chart" uri="{C3380CC4-5D6E-409C-BE32-E72D297353CC}">
              <c16:uniqueId val="{00000010-7DC2-4658-BE40-90B577646303}"/>
            </c:ext>
          </c:extLst>
        </c:ser>
        <c:ser>
          <c:idx val="17"/>
          <c:order val="17"/>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კომპეტენციები!$T$19:$AD$19</c:f>
            </c:numRef>
          </c:val>
          <c:extLst>
            <c:ext xmlns:c16="http://schemas.microsoft.com/office/drawing/2014/chart" uri="{C3380CC4-5D6E-409C-BE32-E72D297353CC}">
              <c16:uniqueId val="{00000011-7DC2-4658-BE40-90B577646303}"/>
            </c:ext>
          </c:extLst>
        </c:ser>
        <c:ser>
          <c:idx val="18"/>
          <c:order val="18"/>
          <c:spPr>
            <a:solidFill>
              <a:schemeClr val="accent1">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კომპეტენციები!$T$20:$AD$20</c:f>
            </c:numRef>
          </c:val>
          <c:extLst>
            <c:ext xmlns:c16="http://schemas.microsoft.com/office/drawing/2014/chart" uri="{C3380CC4-5D6E-409C-BE32-E72D297353CC}">
              <c16:uniqueId val="{00000012-7DC2-4658-BE40-90B577646303}"/>
            </c:ext>
          </c:extLst>
        </c:ser>
        <c:ser>
          <c:idx val="19"/>
          <c:order val="19"/>
          <c:spPr>
            <a:solidFill>
              <a:schemeClr val="accent3">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კომპეტენციები!$T$21:$AD$21</c:f>
            </c:numRef>
          </c:val>
          <c:extLst>
            <c:ext xmlns:c16="http://schemas.microsoft.com/office/drawing/2014/chart" uri="{C3380CC4-5D6E-409C-BE32-E72D297353CC}">
              <c16:uniqueId val="{00000013-7DC2-4658-BE40-90B577646303}"/>
            </c:ext>
          </c:extLst>
        </c:ser>
        <c:ser>
          <c:idx val="20"/>
          <c:order val="20"/>
          <c:spPr>
            <a:solidFill>
              <a:schemeClr val="accent5">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კომპეტენციები!$T$22:$AD$22</c:f>
            </c:numRef>
          </c:val>
          <c:extLst>
            <c:ext xmlns:c16="http://schemas.microsoft.com/office/drawing/2014/chart" uri="{C3380CC4-5D6E-409C-BE32-E72D297353CC}">
              <c16:uniqueId val="{00000014-7DC2-4658-BE40-90B577646303}"/>
            </c:ext>
          </c:extLst>
        </c:ser>
        <c:ser>
          <c:idx val="21"/>
          <c:order val="21"/>
          <c:spPr>
            <a:solidFill>
              <a:schemeClr val="accent1">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კომპეტენციები!$T$23:$AD$23</c:f>
            </c:numRef>
          </c:val>
          <c:extLst>
            <c:ext xmlns:c16="http://schemas.microsoft.com/office/drawing/2014/chart" uri="{C3380CC4-5D6E-409C-BE32-E72D297353CC}">
              <c16:uniqueId val="{00000015-7DC2-4658-BE40-90B577646303}"/>
            </c:ext>
          </c:extLst>
        </c:ser>
        <c:ser>
          <c:idx val="22"/>
          <c:order val="22"/>
          <c:spPr>
            <a:solidFill>
              <a:schemeClr val="accent3">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კომპეტენციები!$T$24:$AD$24</c:f>
            </c:numRef>
          </c:val>
          <c:extLst>
            <c:ext xmlns:c16="http://schemas.microsoft.com/office/drawing/2014/chart" uri="{C3380CC4-5D6E-409C-BE32-E72D297353CC}">
              <c16:uniqueId val="{00000016-7DC2-4658-BE40-90B577646303}"/>
            </c:ext>
          </c:extLst>
        </c:ser>
        <c:ser>
          <c:idx val="23"/>
          <c:order val="23"/>
          <c:spPr>
            <a:solidFill>
              <a:schemeClr val="accent5">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კომპეტენციები!$T$25:$AD$25</c:f>
            </c:numRef>
          </c:val>
          <c:extLst>
            <c:ext xmlns:c16="http://schemas.microsoft.com/office/drawing/2014/chart" uri="{C3380CC4-5D6E-409C-BE32-E72D297353CC}">
              <c16:uniqueId val="{00000017-7DC2-4658-BE40-90B577646303}"/>
            </c:ext>
          </c:extLst>
        </c:ser>
        <c:ser>
          <c:idx val="24"/>
          <c:order val="24"/>
          <c:spPr>
            <a:solidFill>
              <a:schemeClr val="accent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კომპეტენციები!$T$26:$AD$26</c:f>
            </c:numRef>
          </c:val>
          <c:extLst>
            <c:ext xmlns:c16="http://schemas.microsoft.com/office/drawing/2014/chart" uri="{C3380CC4-5D6E-409C-BE32-E72D297353CC}">
              <c16:uniqueId val="{00000018-7DC2-4658-BE40-90B577646303}"/>
            </c:ext>
          </c:extLst>
        </c:ser>
        <c:ser>
          <c:idx val="25"/>
          <c:order val="25"/>
          <c:spPr>
            <a:solidFill>
              <a:schemeClr val="accent3">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კომპეტენციები!$T$27:$AD$27</c:f>
            </c:numRef>
          </c:val>
          <c:extLst>
            <c:ext xmlns:c16="http://schemas.microsoft.com/office/drawing/2014/chart" uri="{C3380CC4-5D6E-409C-BE32-E72D297353CC}">
              <c16:uniqueId val="{00000019-7DC2-4658-BE40-90B577646303}"/>
            </c:ext>
          </c:extLst>
        </c:ser>
        <c:ser>
          <c:idx val="26"/>
          <c:order val="26"/>
          <c:spPr>
            <a:solidFill>
              <a:schemeClr val="accent5">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კომპეტენციები!$T$28:$AD$28</c:f>
            </c:numRef>
          </c:val>
          <c:extLst>
            <c:ext xmlns:c16="http://schemas.microsoft.com/office/drawing/2014/chart" uri="{C3380CC4-5D6E-409C-BE32-E72D297353CC}">
              <c16:uniqueId val="{0000001A-7DC2-4658-BE40-90B577646303}"/>
            </c:ext>
          </c:extLst>
        </c:ser>
        <c:ser>
          <c:idx val="27"/>
          <c:order val="27"/>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კომპეტენციები!$T$29:$AD$29</c:f>
            </c:numRef>
          </c:val>
          <c:extLst>
            <c:ext xmlns:c16="http://schemas.microsoft.com/office/drawing/2014/chart" uri="{C3380CC4-5D6E-409C-BE32-E72D297353CC}">
              <c16:uniqueId val="{0000001B-7DC2-4658-BE40-90B577646303}"/>
            </c:ext>
          </c:extLst>
        </c:ser>
        <c:ser>
          <c:idx val="28"/>
          <c:order val="28"/>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კომპეტენციები!$T$30:$AD$30</c:f>
            </c:numRef>
          </c:val>
          <c:extLst>
            <c:ext xmlns:c16="http://schemas.microsoft.com/office/drawing/2014/chart" uri="{C3380CC4-5D6E-409C-BE32-E72D297353CC}">
              <c16:uniqueId val="{0000001C-7DC2-4658-BE40-90B577646303}"/>
            </c:ext>
          </c:extLst>
        </c:ser>
        <c:ser>
          <c:idx val="29"/>
          <c:order val="29"/>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კომპეტენციები!$T$31:$AD$31</c:f>
            </c:numRef>
          </c:val>
          <c:extLst>
            <c:ext xmlns:c16="http://schemas.microsoft.com/office/drawing/2014/chart" uri="{C3380CC4-5D6E-409C-BE32-E72D297353CC}">
              <c16:uniqueId val="{0000001D-7DC2-4658-BE40-90B577646303}"/>
            </c:ext>
          </c:extLst>
        </c:ser>
        <c:ser>
          <c:idx val="30"/>
          <c:order val="30"/>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კომპეტენციები!$T$32:$AD$32</c:f>
            </c:numRef>
          </c:val>
          <c:extLst>
            <c:ext xmlns:c16="http://schemas.microsoft.com/office/drawing/2014/chart" uri="{C3380CC4-5D6E-409C-BE32-E72D297353CC}">
              <c16:uniqueId val="{0000001E-7DC2-4658-BE40-90B577646303}"/>
            </c:ext>
          </c:extLst>
        </c:ser>
        <c:ser>
          <c:idx val="31"/>
          <c:order val="31"/>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კომპეტენციები!$T$33:$AD$33</c:f>
            </c:numRef>
          </c:val>
          <c:extLst>
            <c:ext xmlns:c16="http://schemas.microsoft.com/office/drawing/2014/chart" uri="{C3380CC4-5D6E-409C-BE32-E72D297353CC}">
              <c16:uniqueId val="{0000001F-7DC2-4658-BE40-90B577646303}"/>
            </c:ext>
          </c:extLst>
        </c:ser>
        <c:ser>
          <c:idx val="32"/>
          <c:order val="32"/>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კომპეტენციები!$T$34:$AD$34</c:f>
            </c:numRef>
          </c:val>
          <c:extLst>
            <c:ext xmlns:c16="http://schemas.microsoft.com/office/drawing/2014/chart" uri="{C3380CC4-5D6E-409C-BE32-E72D297353CC}">
              <c16:uniqueId val="{00000020-7DC2-4658-BE40-90B577646303}"/>
            </c:ext>
          </c:extLst>
        </c:ser>
        <c:ser>
          <c:idx val="33"/>
          <c:order val="33"/>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კომპეტენციები!$T$35:$AD$35</c:f>
              <c:numCache>
                <c:formatCode>General</c:formatCode>
                <c:ptCount val="11"/>
                <c:pt idx="0">
                  <c:v>2</c:v>
                </c:pt>
                <c:pt idx="1">
                  <c:v>2</c:v>
                </c:pt>
                <c:pt idx="2">
                  <c:v>4</c:v>
                </c:pt>
                <c:pt idx="3">
                  <c:v>1</c:v>
                </c:pt>
                <c:pt idx="4">
                  <c:v>1</c:v>
                </c:pt>
                <c:pt idx="5">
                  <c:v>1</c:v>
                </c:pt>
                <c:pt idx="6">
                  <c:v>1</c:v>
                </c:pt>
                <c:pt idx="7">
                  <c:v>1</c:v>
                </c:pt>
                <c:pt idx="8">
                  <c:v>2</c:v>
                </c:pt>
                <c:pt idx="9">
                  <c:v>8</c:v>
                </c:pt>
                <c:pt idx="10">
                  <c:v>25</c:v>
                </c:pt>
              </c:numCache>
            </c:numRef>
          </c:val>
          <c:extLst>
            <c:ext xmlns:c16="http://schemas.microsoft.com/office/drawing/2014/chart" uri="{C3380CC4-5D6E-409C-BE32-E72D297353CC}">
              <c16:uniqueId val="{00000021-7DC2-4658-BE40-90B577646303}"/>
            </c:ext>
          </c:extLst>
        </c:ser>
        <c:dLbls>
          <c:showLegendKey val="0"/>
          <c:showVal val="1"/>
          <c:showCatName val="0"/>
          <c:showSerName val="0"/>
          <c:showPercent val="0"/>
          <c:showBubbleSize val="0"/>
        </c:dLbls>
        <c:gapWidth val="75"/>
        <c:axId val="422386488"/>
        <c:axId val="422382552"/>
      </c:barChart>
      <c:catAx>
        <c:axId val="42238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2382552"/>
        <c:crosses val="autoZero"/>
        <c:auto val="1"/>
        <c:lblAlgn val="ctr"/>
        <c:lblOffset val="100"/>
        <c:noMultiLvlLbl val="0"/>
      </c:catAx>
      <c:valAx>
        <c:axId val="422382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2386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CD3640-2ABA-4065-B985-27EEB4DA8FA2}" type="doc">
      <dgm:prSet loTypeId="urn:microsoft.com/office/officeart/2005/8/layout/vList2" loCatId="list" qsTypeId="urn:microsoft.com/office/officeart/2005/8/quickstyle/simple3" qsCatId="simple" csTypeId="urn:microsoft.com/office/officeart/2005/8/colors/colorful1" csCatId="colorful" phldr="1"/>
      <dgm:spPr/>
      <dgm:t>
        <a:bodyPr/>
        <a:lstStyle/>
        <a:p>
          <a:endParaRPr lang="en-US"/>
        </a:p>
      </dgm:t>
    </dgm:pt>
    <dgm:pt modelId="{79CCB847-CF7C-4C94-9ABE-1B7ACFBA4E20}">
      <dgm:prSet phldrT="[Text]" custT="1"/>
      <dgm:spPr/>
      <dgm:t>
        <a:bodyPr/>
        <a:lstStyle/>
        <a:p>
          <a:r>
            <a:rPr lang="ka-GE" sz="800" b="0" dirty="0" smtClean="0"/>
            <a:t>პოლიტიკა</a:t>
          </a:r>
          <a:endParaRPr lang="en-US" sz="800" b="0" dirty="0"/>
        </a:p>
      </dgm:t>
    </dgm:pt>
    <dgm:pt modelId="{7D588526-0C10-449C-8D39-46EDCEA0E34D}" type="parTrans" cxnId="{98D06D31-50FD-4F62-A468-78E8AC73C5E5}">
      <dgm:prSet/>
      <dgm:spPr/>
      <dgm:t>
        <a:bodyPr/>
        <a:lstStyle/>
        <a:p>
          <a:endParaRPr lang="en-US" sz="800" b="0"/>
        </a:p>
      </dgm:t>
    </dgm:pt>
    <dgm:pt modelId="{9ACD17B8-65A0-4367-90C0-5BB3ABDBA744}" type="sibTrans" cxnId="{98D06D31-50FD-4F62-A468-78E8AC73C5E5}">
      <dgm:prSet/>
      <dgm:spPr/>
      <dgm:t>
        <a:bodyPr/>
        <a:lstStyle/>
        <a:p>
          <a:endParaRPr lang="en-US" sz="800" b="0"/>
        </a:p>
      </dgm:t>
    </dgm:pt>
    <dgm:pt modelId="{794498C5-2127-4ED5-B38A-0CFD1927BC4B}">
      <dgm:prSet phldrT="[Text]" custT="1"/>
      <dgm:spPr/>
      <dgm:t>
        <a:bodyPr/>
        <a:lstStyle/>
        <a:p>
          <a:r>
            <a:rPr lang="ka-GE" sz="800" b="0" dirty="0" smtClean="0"/>
            <a:t>კომპეტენციის სფეროში, სახელმწიფო პოლიტიკის განხორციელების სტრატეგიული გეგმის შემუშავება, კოორდინაცია, მონიტორინგი, შეფასება და ანალიზი;</a:t>
          </a:r>
          <a:endParaRPr lang="en-US" sz="800" b="0" dirty="0"/>
        </a:p>
      </dgm:t>
    </dgm:pt>
    <dgm:pt modelId="{6A049DE6-7B33-4FC2-93EC-04AFDD67C272}" type="parTrans" cxnId="{C419A91E-982A-451D-B2A1-D93CCDC450A0}">
      <dgm:prSet/>
      <dgm:spPr/>
      <dgm:t>
        <a:bodyPr/>
        <a:lstStyle/>
        <a:p>
          <a:endParaRPr lang="en-US" sz="800" b="0"/>
        </a:p>
      </dgm:t>
    </dgm:pt>
    <dgm:pt modelId="{DF2025F6-E19A-4565-88F5-B3B7E603DCA1}" type="sibTrans" cxnId="{C419A91E-982A-451D-B2A1-D93CCDC450A0}">
      <dgm:prSet/>
      <dgm:spPr/>
      <dgm:t>
        <a:bodyPr/>
        <a:lstStyle/>
        <a:p>
          <a:endParaRPr lang="en-US" sz="800" b="0"/>
        </a:p>
      </dgm:t>
    </dgm:pt>
    <dgm:pt modelId="{DA6461E0-70EE-4A13-A405-B63CC7263B76}">
      <dgm:prSet phldrT="[Text]" custT="1"/>
      <dgm:spPr/>
      <dgm:t>
        <a:bodyPr/>
        <a:lstStyle/>
        <a:p>
          <a:r>
            <a:rPr lang="ka-GE" sz="800" b="0" dirty="0" smtClean="0"/>
            <a:t>რეგულირება</a:t>
          </a:r>
          <a:endParaRPr lang="en-US" sz="800" b="0" dirty="0"/>
        </a:p>
      </dgm:t>
    </dgm:pt>
    <dgm:pt modelId="{9A31582D-5DFE-4FEC-B04C-6CA45CB0763F}" type="parTrans" cxnId="{88865AC0-A1D3-4433-BC40-254738049DE2}">
      <dgm:prSet/>
      <dgm:spPr/>
      <dgm:t>
        <a:bodyPr/>
        <a:lstStyle/>
        <a:p>
          <a:endParaRPr lang="en-US" sz="800" b="0"/>
        </a:p>
      </dgm:t>
    </dgm:pt>
    <dgm:pt modelId="{82A4796A-AE52-41AD-AED2-94242642A766}" type="sibTrans" cxnId="{88865AC0-A1D3-4433-BC40-254738049DE2}">
      <dgm:prSet/>
      <dgm:spPr/>
      <dgm:t>
        <a:bodyPr/>
        <a:lstStyle/>
        <a:p>
          <a:endParaRPr lang="en-US" sz="800" b="0"/>
        </a:p>
      </dgm:t>
    </dgm:pt>
    <dgm:pt modelId="{AD038F2E-F710-4DEF-8BBF-3F03B6CB730A}">
      <dgm:prSet phldrT="[Text]" custT="1"/>
      <dgm:spPr/>
      <dgm:t>
        <a:bodyPr/>
        <a:lstStyle/>
        <a:p>
          <a:r>
            <a:rPr lang="ka-GE" sz="800" b="0" dirty="0" smtClean="0"/>
            <a:t>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სტანდარტების (პროტოკოლების) შემუშავება და მათი პერიოდული სრულყოფა</a:t>
          </a:r>
          <a:endParaRPr lang="en-US" sz="800" b="0" dirty="0"/>
        </a:p>
      </dgm:t>
    </dgm:pt>
    <dgm:pt modelId="{7016D6AE-FD9A-45B4-A687-69C2CCE22178}" type="parTrans" cxnId="{1357C892-F7D7-440D-9335-B659440695BC}">
      <dgm:prSet/>
      <dgm:spPr/>
      <dgm:t>
        <a:bodyPr/>
        <a:lstStyle/>
        <a:p>
          <a:endParaRPr lang="en-US" sz="800" b="0"/>
        </a:p>
      </dgm:t>
    </dgm:pt>
    <dgm:pt modelId="{A7054F71-FA12-4805-928D-F7B578A6AD25}" type="sibTrans" cxnId="{1357C892-F7D7-440D-9335-B659440695BC}">
      <dgm:prSet/>
      <dgm:spPr/>
      <dgm:t>
        <a:bodyPr/>
        <a:lstStyle/>
        <a:p>
          <a:endParaRPr lang="en-US" sz="800" b="0"/>
        </a:p>
      </dgm:t>
    </dgm:pt>
    <dgm:pt modelId="{16A9A995-BBF4-4836-9411-7C4820E0FF92}">
      <dgm:prSet phldrT="[Text]" custT="1"/>
      <dgm:spPr/>
      <dgm:t>
        <a:bodyPr/>
        <a:lstStyle/>
        <a:p>
          <a:r>
            <a:rPr lang="ka-GE" sz="800" b="0" dirty="0" smtClean="0"/>
            <a:t>პროგრამები</a:t>
          </a:r>
          <a:endParaRPr lang="en-US" sz="800" b="0" dirty="0"/>
        </a:p>
      </dgm:t>
    </dgm:pt>
    <dgm:pt modelId="{ED37ECE0-C07F-45E3-A33E-1A8BD7E871B1}" type="parTrans" cxnId="{73F049AF-B9D3-4585-80F3-54C4C0791F54}">
      <dgm:prSet/>
      <dgm:spPr/>
      <dgm:t>
        <a:bodyPr/>
        <a:lstStyle/>
        <a:p>
          <a:endParaRPr lang="en-US" sz="800" b="0"/>
        </a:p>
      </dgm:t>
    </dgm:pt>
    <dgm:pt modelId="{3063C841-7D2B-4497-972C-7FCEA667C8E2}" type="sibTrans" cxnId="{73F049AF-B9D3-4585-80F3-54C4C0791F54}">
      <dgm:prSet/>
      <dgm:spPr/>
      <dgm:t>
        <a:bodyPr/>
        <a:lstStyle/>
        <a:p>
          <a:endParaRPr lang="en-US" sz="800" b="0"/>
        </a:p>
      </dgm:t>
    </dgm:pt>
    <dgm:pt modelId="{8AE11447-FECC-4EAA-935B-76EC658AB427}">
      <dgm:prSet phldrT="[Text]" custT="1"/>
      <dgm:spPr/>
      <dgm:t>
        <a:bodyPr/>
        <a:lstStyle/>
        <a:p>
          <a:r>
            <a:rPr lang="ka-GE" sz="800" b="0" dirty="0" smtClean="0"/>
            <a: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a:t>
          </a:r>
          <a:endParaRPr lang="en-US" sz="800" b="0" dirty="0"/>
        </a:p>
      </dgm:t>
    </dgm:pt>
    <dgm:pt modelId="{BC39627F-75EB-4B5F-9D60-7CEBC21159BE}" type="parTrans" cxnId="{F1E1D188-20C4-497D-A85C-6F270BA5735D}">
      <dgm:prSet/>
      <dgm:spPr/>
      <dgm:t>
        <a:bodyPr/>
        <a:lstStyle/>
        <a:p>
          <a:endParaRPr lang="en-US" sz="800" b="0"/>
        </a:p>
      </dgm:t>
    </dgm:pt>
    <dgm:pt modelId="{ACF35864-2172-490D-9A70-553FCA9DCAC1}" type="sibTrans" cxnId="{F1E1D188-20C4-497D-A85C-6F270BA5735D}">
      <dgm:prSet/>
      <dgm:spPr/>
      <dgm:t>
        <a:bodyPr/>
        <a:lstStyle/>
        <a:p>
          <a:endParaRPr lang="en-US" sz="800" b="0"/>
        </a:p>
      </dgm:t>
    </dgm:pt>
    <dgm:pt modelId="{CE62F676-C887-498D-AD9C-EF661DB90FEC}">
      <dgm:prSet custT="1"/>
      <dgm:spPr/>
      <dgm:t>
        <a:bodyPr/>
        <a:lstStyle/>
        <a:p>
          <a:r>
            <a:rPr lang="ka-GE" sz="800" b="0" dirty="0" smtClean="0"/>
            <a:t>მოსახლეობის სოციალური და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a:t>
          </a:r>
          <a:endParaRPr lang="ka-GE" sz="800" b="0" dirty="0"/>
        </a:p>
      </dgm:t>
    </dgm:pt>
    <dgm:pt modelId="{B481E0DA-7F7D-4E66-8739-17AC3B071EF4}" type="parTrans" cxnId="{3758CEB2-D61D-4CF4-99D3-4FCB498378B1}">
      <dgm:prSet/>
      <dgm:spPr/>
      <dgm:t>
        <a:bodyPr/>
        <a:lstStyle/>
        <a:p>
          <a:endParaRPr lang="en-US" sz="800" b="0"/>
        </a:p>
      </dgm:t>
    </dgm:pt>
    <dgm:pt modelId="{1497B546-4769-464E-8566-BA7571A3BB67}" type="sibTrans" cxnId="{3758CEB2-D61D-4CF4-99D3-4FCB498378B1}">
      <dgm:prSet/>
      <dgm:spPr/>
      <dgm:t>
        <a:bodyPr/>
        <a:lstStyle/>
        <a:p>
          <a:endParaRPr lang="en-US" sz="800" b="0"/>
        </a:p>
      </dgm:t>
    </dgm:pt>
    <dgm:pt modelId="{313AB2DF-1B19-462B-BEE2-76D75018164D}">
      <dgm:prSet phldrT="[Text]" custT="1"/>
      <dgm:spPr/>
      <dgm:t>
        <a:bodyPr/>
        <a:lstStyle/>
        <a:p>
          <a:r>
            <a:rPr lang="ka-GE" sz="800" b="0" dirty="0" smtClean="0"/>
            <a: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a:t>
          </a:r>
          <a:endParaRPr lang="en-US" sz="800" b="0" dirty="0"/>
        </a:p>
      </dgm:t>
    </dgm:pt>
    <dgm:pt modelId="{832A1D6E-D3F5-47EF-AA63-15F4866D3114}" type="parTrans" cxnId="{67E05A29-AB3E-4C07-B551-41E5450A1500}">
      <dgm:prSet/>
      <dgm:spPr/>
      <dgm:t>
        <a:bodyPr/>
        <a:lstStyle/>
        <a:p>
          <a:endParaRPr lang="en-US" sz="800" b="0"/>
        </a:p>
      </dgm:t>
    </dgm:pt>
    <dgm:pt modelId="{49E012A6-DBB0-4490-9355-F4E48E7E6721}" type="sibTrans" cxnId="{67E05A29-AB3E-4C07-B551-41E5450A1500}">
      <dgm:prSet/>
      <dgm:spPr/>
      <dgm:t>
        <a:bodyPr/>
        <a:lstStyle/>
        <a:p>
          <a:endParaRPr lang="en-US" sz="800" b="0"/>
        </a:p>
      </dgm:t>
    </dgm:pt>
    <dgm:pt modelId="{371D3712-A6AA-4937-A99C-3D7DB39F1996}">
      <dgm:prSet phldrT="[Text]" custT="1"/>
      <dgm:spPr/>
      <dgm:t>
        <a:bodyPr/>
        <a:lstStyle/>
        <a:p>
          <a:r>
            <a:rPr lang="ka-GE" sz="800" b="0" dirty="0" smtClean="0"/>
            <a:t>თავის კომპეტენციას მიკუთვნებულ სფეროში სამინისტროს მიერ დასადები საერთაშორისო ხელშეკრულებების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a:t>
          </a:r>
          <a:endParaRPr lang="en-US" sz="800" b="0" dirty="0"/>
        </a:p>
      </dgm:t>
    </dgm:pt>
    <dgm:pt modelId="{7A732211-0BC9-4C74-8F7B-61F6D2D52CC9}" type="parTrans" cxnId="{1ED14A0C-346C-4AE9-B7DB-7F4E6AEFF026}">
      <dgm:prSet/>
      <dgm:spPr/>
      <dgm:t>
        <a:bodyPr/>
        <a:lstStyle/>
        <a:p>
          <a:endParaRPr lang="en-US" sz="800" b="0"/>
        </a:p>
      </dgm:t>
    </dgm:pt>
    <dgm:pt modelId="{F5F0920A-8D94-4CC3-9284-B4F49185B525}" type="sibTrans" cxnId="{1ED14A0C-346C-4AE9-B7DB-7F4E6AEFF026}">
      <dgm:prSet/>
      <dgm:spPr/>
      <dgm:t>
        <a:bodyPr/>
        <a:lstStyle/>
        <a:p>
          <a:endParaRPr lang="en-US" sz="800" b="0"/>
        </a:p>
      </dgm:t>
    </dgm:pt>
    <dgm:pt modelId="{2D50B836-0B0E-40DD-AD37-ECE3428E5EA7}">
      <dgm:prSet phldrT="[Text]" custT="1"/>
      <dgm:spPr/>
      <dgm:t>
        <a:bodyPr/>
        <a:lstStyle/>
        <a:p>
          <a:r>
            <a:rPr lang="ka-GE" sz="800" b="0" dirty="0" smtClean="0"/>
            <a:t>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a:t>
          </a:r>
          <a:endParaRPr lang="en-US" sz="800" b="0" dirty="0"/>
        </a:p>
      </dgm:t>
    </dgm:pt>
    <dgm:pt modelId="{49C9BCCA-2930-4E83-B9CE-556E8D267409}" type="parTrans" cxnId="{3F7AFE2A-FC90-4E5B-83E8-CDF663315622}">
      <dgm:prSet/>
      <dgm:spPr/>
      <dgm:t>
        <a:bodyPr/>
        <a:lstStyle/>
        <a:p>
          <a:endParaRPr lang="en-US" sz="800" b="0"/>
        </a:p>
      </dgm:t>
    </dgm:pt>
    <dgm:pt modelId="{6681D2E4-7312-490F-8D4C-325B6BA8F98E}" type="sibTrans" cxnId="{3F7AFE2A-FC90-4E5B-83E8-CDF663315622}">
      <dgm:prSet/>
      <dgm:spPr/>
      <dgm:t>
        <a:bodyPr/>
        <a:lstStyle/>
        <a:p>
          <a:endParaRPr lang="en-US" sz="800" b="0"/>
        </a:p>
      </dgm:t>
    </dgm:pt>
    <dgm:pt modelId="{C3018184-3BE0-475E-938D-CD6B02932FC2}">
      <dgm:prSet phldrT="[Text]" custT="1"/>
      <dgm:spPr/>
      <dgm:t>
        <a:bodyPr/>
        <a:lstStyle/>
        <a:p>
          <a:r>
            <a:rPr lang="ka-GE" sz="800" b="0" dirty="0" smtClean="0"/>
            <a:t>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a:t>
          </a:r>
          <a:endParaRPr lang="en-US" sz="800" b="0" dirty="0"/>
        </a:p>
      </dgm:t>
    </dgm:pt>
    <dgm:pt modelId="{363B338A-E1B7-4E85-B503-4AEB956CF167}" type="parTrans" cxnId="{373F12FB-1110-468D-9FB8-2612311D3783}">
      <dgm:prSet/>
      <dgm:spPr/>
      <dgm:t>
        <a:bodyPr/>
        <a:lstStyle/>
        <a:p>
          <a:endParaRPr lang="en-US" sz="800" b="0"/>
        </a:p>
      </dgm:t>
    </dgm:pt>
    <dgm:pt modelId="{CB80CFC4-271C-4B7F-BC77-FBA29D6E433F}" type="sibTrans" cxnId="{373F12FB-1110-468D-9FB8-2612311D3783}">
      <dgm:prSet/>
      <dgm:spPr/>
      <dgm:t>
        <a:bodyPr/>
        <a:lstStyle/>
        <a:p>
          <a:endParaRPr lang="en-US" sz="800" b="0"/>
        </a:p>
      </dgm:t>
    </dgm:pt>
    <dgm:pt modelId="{633A2BB8-A7D4-4A2F-BA24-21602877665F}">
      <dgm:prSet phldrT="[Text]" custT="1"/>
      <dgm:spPr/>
      <dgm:t>
        <a:bodyPr/>
        <a:lstStyle/>
        <a:p>
          <a:r>
            <a:rPr lang="ka-GE" sz="800" b="0" smtClean="0"/>
            <a:t> სამედიცინო პერსონალის დიპლომისშემდგომ განათლებასა და უწყვეტ პროფესიულ განვითარებასთან დაკავშირებული მარეგულირებელი ნორმატიული ბაზის შემუშავება/სრულყოფა.</a:t>
          </a:r>
          <a:endParaRPr lang="en-US" sz="800" b="0" dirty="0"/>
        </a:p>
      </dgm:t>
    </dgm:pt>
    <dgm:pt modelId="{60E0E005-7E31-4BC7-8556-E15DC3D16B0A}" type="parTrans" cxnId="{DCA3A60B-C026-4D95-ABF2-BE660D48011A}">
      <dgm:prSet/>
      <dgm:spPr/>
      <dgm:t>
        <a:bodyPr/>
        <a:lstStyle/>
        <a:p>
          <a:endParaRPr lang="en-US" sz="800" b="0"/>
        </a:p>
      </dgm:t>
    </dgm:pt>
    <dgm:pt modelId="{F18D00DC-8FA8-43CA-871C-3EC2BE1896E3}" type="sibTrans" cxnId="{DCA3A60B-C026-4D95-ABF2-BE660D48011A}">
      <dgm:prSet/>
      <dgm:spPr/>
      <dgm:t>
        <a:bodyPr/>
        <a:lstStyle/>
        <a:p>
          <a:endParaRPr lang="en-US" sz="800" b="0"/>
        </a:p>
      </dgm:t>
    </dgm:pt>
    <dgm:pt modelId="{2BD22E9B-CE67-46FF-9B4F-852983BFF50F}" type="pres">
      <dgm:prSet presAssocID="{F5CD3640-2ABA-4065-B985-27EEB4DA8FA2}" presName="linear" presStyleCnt="0">
        <dgm:presLayoutVars>
          <dgm:animLvl val="lvl"/>
          <dgm:resizeHandles val="exact"/>
        </dgm:presLayoutVars>
      </dgm:prSet>
      <dgm:spPr/>
      <dgm:t>
        <a:bodyPr/>
        <a:lstStyle/>
        <a:p>
          <a:endParaRPr lang="en-US"/>
        </a:p>
      </dgm:t>
    </dgm:pt>
    <dgm:pt modelId="{52226714-0A1C-47B2-A9D3-CF9DE5E21537}" type="pres">
      <dgm:prSet presAssocID="{79CCB847-CF7C-4C94-9ABE-1B7ACFBA4E20}" presName="parentText" presStyleLbl="node1" presStyleIdx="0" presStyleCnt="3">
        <dgm:presLayoutVars>
          <dgm:chMax val="0"/>
          <dgm:bulletEnabled val="1"/>
        </dgm:presLayoutVars>
      </dgm:prSet>
      <dgm:spPr/>
      <dgm:t>
        <a:bodyPr/>
        <a:lstStyle/>
        <a:p>
          <a:endParaRPr lang="en-US"/>
        </a:p>
      </dgm:t>
    </dgm:pt>
    <dgm:pt modelId="{F5F89124-499F-4AEA-893A-8BF85E3A7EEA}" type="pres">
      <dgm:prSet presAssocID="{79CCB847-CF7C-4C94-9ABE-1B7ACFBA4E20}" presName="childText" presStyleLbl="revTx" presStyleIdx="0" presStyleCnt="3">
        <dgm:presLayoutVars>
          <dgm:bulletEnabled val="1"/>
        </dgm:presLayoutVars>
      </dgm:prSet>
      <dgm:spPr/>
      <dgm:t>
        <a:bodyPr/>
        <a:lstStyle/>
        <a:p>
          <a:endParaRPr lang="en-US"/>
        </a:p>
      </dgm:t>
    </dgm:pt>
    <dgm:pt modelId="{9D7C3382-3805-4CC3-8C81-C0039A878A0F}" type="pres">
      <dgm:prSet presAssocID="{DA6461E0-70EE-4A13-A405-B63CC7263B76}" presName="parentText" presStyleLbl="node1" presStyleIdx="1" presStyleCnt="3">
        <dgm:presLayoutVars>
          <dgm:chMax val="0"/>
          <dgm:bulletEnabled val="1"/>
        </dgm:presLayoutVars>
      </dgm:prSet>
      <dgm:spPr/>
      <dgm:t>
        <a:bodyPr/>
        <a:lstStyle/>
        <a:p>
          <a:endParaRPr lang="en-US"/>
        </a:p>
      </dgm:t>
    </dgm:pt>
    <dgm:pt modelId="{84767FC3-B3E3-4FD0-8734-DDC3F8DDE6FF}" type="pres">
      <dgm:prSet presAssocID="{DA6461E0-70EE-4A13-A405-B63CC7263B76}" presName="childText" presStyleLbl="revTx" presStyleIdx="1" presStyleCnt="3">
        <dgm:presLayoutVars>
          <dgm:bulletEnabled val="1"/>
        </dgm:presLayoutVars>
      </dgm:prSet>
      <dgm:spPr/>
      <dgm:t>
        <a:bodyPr/>
        <a:lstStyle/>
        <a:p>
          <a:endParaRPr lang="en-US"/>
        </a:p>
      </dgm:t>
    </dgm:pt>
    <dgm:pt modelId="{94A52DAC-92E4-434D-82BF-F43B2DA974AE}" type="pres">
      <dgm:prSet presAssocID="{16A9A995-BBF4-4836-9411-7C4820E0FF92}" presName="parentText" presStyleLbl="node1" presStyleIdx="2" presStyleCnt="3">
        <dgm:presLayoutVars>
          <dgm:chMax val="0"/>
          <dgm:bulletEnabled val="1"/>
        </dgm:presLayoutVars>
      </dgm:prSet>
      <dgm:spPr/>
      <dgm:t>
        <a:bodyPr/>
        <a:lstStyle/>
        <a:p>
          <a:endParaRPr lang="en-US"/>
        </a:p>
      </dgm:t>
    </dgm:pt>
    <dgm:pt modelId="{3EBEB778-806F-4192-BAA7-FC0308A95BAD}" type="pres">
      <dgm:prSet presAssocID="{16A9A995-BBF4-4836-9411-7C4820E0FF92}" presName="childText" presStyleLbl="revTx" presStyleIdx="2" presStyleCnt="3">
        <dgm:presLayoutVars>
          <dgm:bulletEnabled val="1"/>
        </dgm:presLayoutVars>
      </dgm:prSet>
      <dgm:spPr/>
      <dgm:t>
        <a:bodyPr/>
        <a:lstStyle/>
        <a:p>
          <a:endParaRPr lang="en-US"/>
        </a:p>
      </dgm:t>
    </dgm:pt>
  </dgm:ptLst>
  <dgm:cxnLst>
    <dgm:cxn modelId="{F1E1D188-20C4-497D-A85C-6F270BA5735D}" srcId="{16A9A995-BBF4-4836-9411-7C4820E0FF92}" destId="{8AE11447-FECC-4EAA-935B-76EC658AB427}" srcOrd="0" destOrd="0" parTransId="{BC39627F-75EB-4B5F-9D60-7CEBC21159BE}" sibTransId="{ACF35864-2172-490D-9A70-553FCA9DCAC1}"/>
    <dgm:cxn modelId="{DCA3A60B-C026-4D95-ABF2-BE660D48011A}" srcId="{DA6461E0-70EE-4A13-A405-B63CC7263B76}" destId="{633A2BB8-A7D4-4A2F-BA24-21602877665F}" srcOrd="5" destOrd="0" parTransId="{60E0E005-7E31-4BC7-8556-E15DC3D16B0A}" sibTransId="{F18D00DC-8FA8-43CA-871C-3EC2BE1896E3}"/>
    <dgm:cxn modelId="{67E05A29-AB3E-4C07-B551-41E5450A1500}" srcId="{DA6461E0-70EE-4A13-A405-B63CC7263B76}" destId="{313AB2DF-1B19-462B-BEE2-76D75018164D}" srcOrd="1" destOrd="0" parTransId="{832A1D6E-D3F5-47EF-AA63-15F4866D3114}" sibTransId="{49E012A6-DBB0-4490-9355-F4E48E7E6721}"/>
    <dgm:cxn modelId="{97FAF343-4A71-4A88-967F-2DAC70702123}" type="presOf" srcId="{371D3712-A6AA-4937-A99C-3D7DB39F1996}" destId="{84767FC3-B3E3-4FD0-8734-DDC3F8DDE6FF}" srcOrd="0" destOrd="2" presId="urn:microsoft.com/office/officeart/2005/8/layout/vList2"/>
    <dgm:cxn modelId="{C419A91E-982A-451D-B2A1-D93CCDC450A0}" srcId="{79CCB847-CF7C-4C94-9ABE-1B7ACFBA4E20}" destId="{794498C5-2127-4ED5-B38A-0CFD1927BC4B}" srcOrd="0" destOrd="0" parTransId="{6A049DE6-7B33-4FC2-93EC-04AFDD67C272}" sibTransId="{DF2025F6-E19A-4565-88F5-B3B7E603DCA1}"/>
    <dgm:cxn modelId="{B8D8AB9E-C689-415E-B99B-3A21F36D4061}" type="presOf" srcId="{79CCB847-CF7C-4C94-9ABE-1B7ACFBA4E20}" destId="{52226714-0A1C-47B2-A9D3-CF9DE5E21537}" srcOrd="0" destOrd="0" presId="urn:microsoft.com/office/officeart/2005/8/layout/vList2"/>
    <dgm:cxn modelId="{52E96150-A0D6-41B8-84DA-2FBA1CC89412}" type="presOf" srcId="{794498C5-2127-4ED5-B38A-0CFD1927BC4B}" destId="{F5F89124-499F-4AEA-893A-8BF85E3A7EEA}" srcOrd="0" destOrd="0" presId="urn:microsoft.com/office/officeart/2005/8/layout/vList2"/>
    <dgm:cxn modelId="{44FB44BA-0344-4D3A-B2BC-A5C313F810BE}" type="presOf" srcId="{8AE11447-FECC-4EAA-935B-76EC658AB427}" destId="{3EBEB778-806F-4192-BAA7-FC0308A95BAD}" srcOrd="0" destOrd="0" presId="urn:microsoft.com/office/officeart/2005/8/layout/vList2"/>
    <dgm:cxn modelId="{93F0F3FA-E101-42AD-AA0F-99750FE184B5}" type="presOf" srcId="{633A2BB8-A7D4-4A2F-BA24-21602877665F}" destId="{84767FC3-B3E3-4FD0-8734-DDC3F8DDE6FF}" srcOrd="0" destOrd="5" presId="urn:microsoft.com/office/officeart/2005/8/layout/vList2"/>
    <dgm:cxn modelId="{01E9B9EA-0F14-4248-8549-BDF6F2AD92F6}" type="presOf" srcId="{AD038F2E-F710-4DEF-8BBF-3F03B6CB730A}" destId="{84767FC3-B3E3-4FD0-8734-DDC3F8DDE6FF}" srcOrd="0" destOrd="0" presId="urn:microsoft.com/office/officeart/2005/8/layout/vList2"/>
    <dgm:cxn modelId="{3758CEB2-D61D-4CF4-99D3-4FCB498378B1}" srcId="{79CCB847-CF7C-4C94-9ABE-1B7ACFBA4E20}" destId="{CE62F676-C887-498D-AD9C-EF661DB90FEC}" srcOrd="1" destOrd="0" parTransId="{B481E0DA-7F7D-4E66-8739-17AC3B071EF4}" sibTransId="{1497B546-4769-464E-8566-BA7571A3BB67}"/>
    <dgm:cxn modelId="{0BD65FFD-90F2-43A2-AC0E-7E54F4013C4F}" type="presOf" srcId="{16A9A995-BBF4-4836-9411-7C4820E0FF92}" destId="{94A52DAC-92E4-434D-82BF-F43B2DA974AE}" srcOrd="0" destOrd="0" presId="urn:microsoft.com/office/officeart/2005/8/layout/vList2"/>
    <dgm:cxn modelId="{1357C892-F7D7-440D-9335-B659440695BC}" srcId="{DA6461E0-70EE-4A13-A405-B63CC7263B76}" destId="{AD038F2E-F710-4DEF-8BBF-3F03B6CB730A}" srcOrd="0" destOrd="0" parTransId="{7016D6AE-FD9A-45B4-A687-69C2CCE22178}" sibTransId="{A7054F71-FA12-4805-928D-F7B578A6AD25}"/>
    <dgm:cxn modelId="{1ED14A0C-346C-4AE9-B7DB-7F4E6AEFF026}" srcId="{DA6461E0-70EE-4A13-A405-B63CC7263B76}" destId="{371D3712-A6AA-4937-A99C-3D7DB39F1996}" srcOrd="2" destOrd="0" parTransId="{7A732211-0BC9-4C74-8F7B-61F6D2D52CC9}" sibTransId="{F5F0920A-8D94-4CC3-9284-B4F49185B525}"/>
    <dgm:cxn modelId="{373F12FB-1110-468D-9FB8-2612311D3783}" srcId="{DA6461E0-70EE-4A13-A405-B63CC7263B76}" destId="{C3018184-3BE0-475E-938D-CD6B02932FC2}" srcOrd="4" destOrd="0" parTransId="{363B338A-E1B7-4E85-B503-4AEB956CF167}" sibTransId="{CB80CFC4-271C-4B7F-BC77-FBA29D6E433F}"/>
    <dgm:cxn modelId="{88865AC0-A1D3-4433-BC40-254738049DE2}" srcId="{F5CD3640-2ABA-4065-B985-27EEB4DA8FA2}" destId="{DA6461E0-70EE-4A13-A405-B63CC7263B76}" srcOrd="1" destOrd="0" parTransId="{9A31582D-5DFE-4FEC-B04C-6CA45CB0763F}" sibTransId="{82A4796A-AE52-41AD-AED2-94242642A766}"/>
    <dgm:cxn modelId="{80C48221-669E-4E0A-B204-D882C7A1D917}" type="presOf" srcId="{313AB2DF-1B19-462B-BEE2-76D75018164D}" destId="{84767FC3-B3E3-4FD0-8734-DDC3F8DDE6FF}" srcOrd="0" destOrd="1" presId="urn:microsoft.com/office/officeart/2005/8/layout/vList2"/>
    <dgm:cxn modelId="{3B63079D-DDE6-4813-8FCA-FA83ECD30B68}" type="presOf" srcId="{CE62F676-C887-498D-AD9C-EF661DB90FEC}" destId="{F5F89124-499F-4AEA-893A-8BF85E3A7EEA}" srcOrd="0" destOrd="1" presId="urn:microsoft.com/office/officeart/2005/8/layout/vList2"/>
    <dgm:cxn modelId="{3F7AFE2A-FC90-4E5B-83E8-CDF663315622}" srcId="{DA6461E0-70EE-4A13-A405-B63CC7263B76}" destId="{2D50B836-0B0E-40DD-AD37-ECE3428E5EA7}" srcOrd="3" destOrd="0" parTransId="{49C9BCCA-2930-4E83-B9CE-556E8D267409}" sibTransId="{6681D2E4-7312-490F-8D4C-325B6BA8F98E}"/>
    <dgm:cxn modelId="{98D06D31-50FD-4F62-A468-78E8AC73C5E5}" srcId="{F5CD3640-2ABA-4065-B985-27EEB4DA8FA2}" destId="{79CCB847-CF7C-4C94-9ABE-1B7ACFBA4E20}" srcOrd="0" destOrd="0" parTransId="{7D588526-0C10-449C-8D39-46EDCEA0E34D}" sibTransId="{9ACD17B8-65A0-4367-90C0-5BB3ABDBA744}"/>
    <dgm:cxn modelId="{F72BCC69-E975-40C6-9A4B-36B5F02435CC}" type="presOf" srcId="{2D50B836-0B0E-40DD-AD37-ECE3428E5EA7}" destId="{84767FC3-B3E3-4FD0-8734-DDC3F8DDE6FF}" srcOrd="0" destOrd="3" presId="urn:microsoft.com/office/officeart/2005/8/layout/vList2"/>
    <dgm:cxn modelId="{D0606CAF-B02A-446B-A629-0AA9A0C61ABC}" type="presOf" srcId="{C3018184-3BE0-475E-938D-CD6B02932FC2}" destId="{84767FC3-B3E3-4FD0-8734-DDC3F8DDE6FF}" srcOrd="0" destOrd="4" presId="urn:microsoft.com/office/officeart/2005/8/layout/vList2"/>
    <dgm:cxn modelId="{73F049AF-B9D3-4585-80F3-54C4C0791F54}" srcId="{F5CD3640-2ABA-4065-B985-27EEB4DA8FA2}" destId="{16A9A995-BBF4-4836-9411-7C4820E0FF92}" srcOrd="2" destOrd="0" parTransId="{ED37ECE0-C07F-45E3-A33E-1A8BD7E871B1}" sibTransId="{3063C841-7D2B-4497-972C-7FCEA667C8E2}"/>
    <dgm:cxn modelId="{89225E45-BE75-4AFD-84E5-111A67BE3F95}" type="presOf" srcId="{F5CD3640-2ABA-4065-B985-27EEB4DA8FA2}" destId="{2BD22E9B-CE67-46FF-9B4F-852983BFF50F}" srcOrd="0" destOrd="0" presId="urn:microsoft.com/office/officeart/2005/8/layout/vList2"/>
    <dgm:cxn modelId="{F0E4E836-CEBC-4939-BDF6-C496864076D3}" type="presOf" srcId="{DA6461E0-70EE-4A13-A405-B63CC7263B76}" destId="{9D7C3382-3805-4CC3-8C81-C0039A878A0F}" srcOrd="0" destOrd="0" presId="urn:microsoft.com/office/officeart/2005/8/layout/vList2"/>
    <dgm:cxn modelId="{3E243529-E00F-46D8-91E6-1AFE51E62542}" type="presParOf" srcId="{2BD22E9B-CE67-46FF-9B4F-852983BFF50F}" destId="{52226714-0A1C-47B2-A9D3-CF9DE5E21537}" srcOrd="0" destOrd="0" presId="urn:microsoft.com/office/officeart/2005/8/layout/vList2"/>
    <dgm:cxn modelId="{73C4F6AC-F2AC-4B81-B925-FBC218168441}" type="presParOf" srcId="{2BD22E9B-CE67-46FF-9B4F-852983BFF50F}" destId="{F5F89124-499F-4AEA-893A-8BF85E3A7EEA}" srcOrd="1" destOrd="0" presId="urn:microsoft.com/office/officeart/2005/8/layout/vList2"/>
    <dgm:cxn modelId="{41BFB632-32B5-4224-9000-1219BC75CA6A}" type="presParOf" srcId="{2BD22E9B-CE67-46FF-9B4F-852983BFF50F}" destId="{9D7C3382-3805-4CC3-8C81-C0039A878A0F}" srcOrd="2" destOrd="0" presId="urn:microsoft.com/office/officeart/2005/8/layout/vList2"/>
    <dgm:cxn modelId="{B30D639C-F912-4105-922E-BE4763C6735D}" type="presParOf" srcId="{2BD22E9B-CE67-46FF-9B4F-852983BFF50F}" destId="{84767FC3-B3E3-4FD0-8734-DDC3F8DDE6FF}" srcOrd="3" destOrd="0" presId="urn:microsoft.com/office/officeart/2005/8/layout/vList2"/>
    <dgm:cxn modelId="{C42BE975-58F2-40D9-81EA-FF0FC7C7D9C7}" type="presParOf" srcId="{2BD22E9B-CE67-46FF-9B4F-852983BFF50F}" destId="{94A52DAC-92E4-434D-82BF-F43B2DA974AE}" srcOrd="4" destOrd="0" presId="urn:microsoft.com/office/officeart/2005/8/layout/vList2"/>
    <dgm:cxn modelId="{A90E9145-27C5-4A2F-B273-0483127F3E3B}" type="presParOf" srcId="{2BD22E9B-CE67-46FF-9B4F-852983BFF50F}" destId="{3EBEB778-806F-4192-BAA7-FC0308A95BAD}" srcOrd="5" destOrd="0" presId="urn:microsoft.com/office/officeart/2005/8/layout/v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26714-0A1C-47B2-A9D3-CF9DE5E21537}">
      <dsp:nvSpPr>
        <dsp:cNvPr id="0" name=""/>
        <dsp:cNvSpPr/>
      </dsp:nvSpPr>
      <dsp:spPr>
        <a:xfrm>
          <a:off x="0" y="10912"/>
          <a:ext cx="5943600" cy="280800"/>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პოლიტიკა</a:t>
          </a:r>
          <a:endParaRPr lang="en-US" sz="800" b="0" kern="1200" dirty="0"/>
        </a:p>
      </dsp:txBody>
      <dsp:txXfrm>
        <a:off x="13708" y="24620"/>
        <a:ext cx="5916184" cy="253384"/>
      </dsp:txXfrm>
    </dsp:sp>
    <dsp:sp modelId="{F5F89124-499F-4AEA-893A-8BF85E3A7EEA}">
      <dsp:nvSpPr>
        <dsp:cNvPr id="0" name=""/>
        <dsp:cNvSpPr/>
      </dsp:nvSpPr>
      <dsp:spPr>
        <a:xfrm>
          <a:off x="0" y="291712"/>
          <a:ext cx="5943600" cy="5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კომპეტენციის სფეროში, სახელმწიფო პოლიტიკის განხორციელების სტრატეგიული გეგმის შემუშავება, კოორდინაცია, მონიტორინგი, შეფასება და ანალიზი;</a:t>
          </a:r>
          <a:endParaRPr lang="en-US" sz="800" b="0" kern="1200" dirty="0"/>
        </a:p>
        <a:p>
          <a:pPr marL="57150" lvl="1" indent="-57150" algn="l" defTabSz="355600">
            <a:lnSpc>
              <a:spcPct val="90000"/>
            </a:lnSpc>
            <a:spcBef>
              <a:spcPct val="0"/>
            </a:spcBef>
            <a:spcAft>
              <a:spcPct val="20000"/>
            </a:spcAft>
            <a:buChar char="••"/>
          </a:pPr>
          <a:r>
            <a:rPr lang="ka-GE" sz="800" b="0" kern="1200" dirty="0" smtClean="0"/>
            <a:t>მოსახლეობის სოციალური და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a:t>
          </a:r>
          <a:endParaRPr lang="ka-GE" sz="800" b="0" kern="1200" dirty="0"/>
        </a:p>
      </dsp:txBody>
      <dsp:txXfrm>
        <a:off x="0" y="291712"/>
        <a:ext cx="5943600" cy="543375"/>
      </dsp:txXfrm>
    </dsp:sp>
    <dsp:sp modelId="{9D7C3382-3805-4CC3-8C81-C0039A878A0F}">
      <dsp:nvSpPr>
        <dsp:cNvPr id="0" name=""/>
        <dsp:cNvSpPr/>
      </dsp:nvSpPr>
      <dsp:spPr>
        <a:xfrm>
          <a:off x="0" y="835087"/>
          <a:ext cx="5943600" cy="280800"/>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რეგულირება</a:t>
          </a:r>
          <a:endParaRPr lang="en-US" sz="800" b="0" kern="1200" dirty="0"/>
        </a:p>
      </dsp:txBody>
      <dsp:txXfrm>
        <a:off x="13708" y="848795"/>
        <a:ext cx="5916184" cy="253384"/>
      </dsp:txXfrm>
    </dsp:sp>
    <dsp:sp modelId="{84767FC3-B3E3-4FD0-8734-DDC3F8DDE6FF}">
      <dsp:nvSpPr>
        <dsp:cNvPr id="0" name=""/>
        <dsp:cNvSpPr/>
      </dsp:nvSpPr>
      <dsp:spPr>
        <a:xfrm>
          <a:off x="0" y="1115887"/>
          <a:ext cx="5943600" cy="1614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სტანდარტების (პროტოკოლების) შემუშავება და მათი პერიოდული 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თავის კომპეტენციას მიკუთვნებულ სფეროში სამინისტროს მიერ დასადები საერთაშორისო ხელშეკრულებების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a:t>
          </a:r>
          <a:endParaRPr lang="en-US" sz="800" b="0" kern="1200" dirty="0"/>
        </a:p>
        <a:p>
          <a:pPr marL="57150" lvl="1" indent="-57150" algn="l" defTabSz="355600">
            <a:lnSpc>
              <a:spcPct val="90000"/>
            </a:lnSpc>
            <a:spcBef>
              <a:spcPct val="0"/>
            </a:spcBef>
            <a:spcAft>
              <a:spcPct val="20000"/>
            </a:spcAft>
            <a:buChar char="••"/>
          </a:pPr>
          <a:r>
            <a:rPr lang="ka-GE" sz="800" b="0" kern="1200" dirty="0" smtClean="0"/>
            <a:t>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smtClean="0"/>
            <a:t> სამედიცინო პერსონალის დიპლომისშემდგომ განათლებასა და უწყვეტ პროფესიულ განვითარებასთან დაკავშირებული მარეგულირებელი ნორმატიული ბაზის შემუშავება/სრულყოფა.</a:t>
          </a:r>
          <a:endParaRPr lang="en-US" sz="800" b="0" kern="1200" dirty="0"/>
        </a:p>
      </dsp:txBody>
      <dsp:txXfrm>
        <a:off x="0" y="1115887"/>
        <a:ext cx="5943600" cy="1614600"/>
      </dsp:txXfrm>
    </dsp:sp>
    <dsp:sp modelId="{94A52DAC-92E4-434D-82BF-F43B2DA974AE}">
      <dsp:nvSpPr>
        <dsp:cNvPr id="0" name=""/>
        <dsp:cNvSpPr/>
      </dsp:nvSpPr>
      <dsp:spPr>
        <a:xfrm>
          <a:off x="0" y="2730487"/>
          <a:ext cx="5943600" cy="280800"/>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პროგრამები</a:t>
          </a:r>
          <a:endParaRPr lang="en-US" sz="800" b="0" kern="1200" dirty="0"/>
        </a:p>
      </dsp:txBody>
      <dsp:txXfrm>
        <a:off x="13708" y="2744195"/>
        <a:ext cx="5916184" cy="253384"/>
      </dsp:txXfrm>
    </dsp:sp>
    <dsp:sp modelId="{3EBEB778-806F-4192-BAA7-FC0308A95BAD}">
      <dsp:nvSpPr>
        <dsp:cNvPr id="0" name=""/>
        <dsp:cNvSpPr/>
      </dsp:nvSpPr>
      <dsp:spPr>
        <a:xfrm>
          <a:off x="0" y="3011287"/>
          <a:ext cx="5943600" cy="263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a:t>
          </a:r>
          <a:endParaRPr lang="en-US" sz="800" b="0" kern="1200" dirty="0"/>
        </a:p>
      </dsp:txBody>
      <dsp:txXfrm>
        <a:off x="0" y="3011287"/>
        <a:ext cx="5943600" cy="26392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364</TotalTime>
  <Pages>1</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5</cp:revision>
  <dcterms:created xsi:type="dcterms:W3CDTF">2019-07-26T09:23:00Z</dcterms:created>
  <dcterms:modified xsi:type="dcterms:W3CDTF">2019-07-29T13:21:00Z</dcterms:modified>
</cp:coreProperties>
</file>