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5C" w:rsidRDefault="002E045C" w:rsidP="007846FC">
      <w:pPr>
        <w:rPr>
          <w:lang w:val="ka-GE"/>
        </w:rPr>
      </w:pPr>
    </w:p>
    <w:p w:rsidR="007B4C9F" w:rsidRDefault="007B4C9F" w:rsidP="007846FC">
      <w:pPr>
        <w:rPr>
          <w:lang w:val="ka-GE"/>
        </w:rPr>
      </w:pPr>
    </w:p>
    <w:p w:rsidR="00284C75" w:rsidRPr="000C7106" w:rsidRDefault="00284C75" w:rsidP="00284C75">
      <w:pPr>
        <w:pStyle w:val="ListParagraph"/>
        <w:numPr>
          <w:ilvl w:val="0"/>
          <w:numId w:val="3"/>
        </w:numPr>
        <w:rPr>
          <w:lang w:val="ka-GE"/>
        </w:rPr>
      </w:pPr>
      <w:r>
        <w:rPr>
          <w:rFonts w:ascii="Sylfaen" w:hAnsi="Sylfaen" w:cs="Sylfaen"/>
          <w:lang w:val="ka-GE"/>
        </w:rPr>
        <w:t>გლობალური</w:t>
      </w:r>
      <w:r>
        <w:rPr>
          <w:lang w:val="ka-GE"/>
        </w:rPr>
        <w:t xml:space="preserve"> </w:t>
      </w:r>
      <w:r>
        <w:rPr>
          <w:rFonts w:ascii="Sylfaen" w:hAnsi="Sylfaen" w:cs="Sylfaen"/>
          <w:lang w:val="ka-GE"/>
        </w:rPr>
        <w:t>ფონდის</w:t>
      </w:r>
      <w:r>
        <w:rPr>
          <w:lang w:val="ka-GE"/>
        </w:rPr>
        <w:t xml:space="preserve"> </w:t>
      </w:r>
      <w:r>
        <w:rPr>
          <w:rFonts w:ascii="Sylfaen" w:hAnsi="Sylfaen" w:cs="Sylfaen"/>
          <w:lang w:val="ka-GE"/>
        </w:rPr>
        <w:t>უდიდესი</w:t>
      </w:r>
      <w:r>
        <w:rPr>
          <w:lang w:val="ka-GE"/>
        </w:rPr>
        <w:t xml:space="preserve"> </w:t>
      </w:r>
      <w:r>
        <w:rPr>
          <w:rFonts w:ascii="Sylfaen" w:hAnsi="Sylfaen" w:cs="Sylfaen"/>
          <w:lang w:val="ka-GE"/>
        </w:rPr>
        <w:t>კონტრიბუცია</w:t>
      </w:r>
      <w:r>
        <w:rPr>
          <w:lang w:val="ka-GE"/>
        </w:rPr>
        <w:t xml:space="preserve"> </w:t>
      </w:r>
      <w:r>
        <w:rPr>
          <w:rFonts w:ascii="Sylfaen" w:hAnsi="Sylfaen" w:cs="Sylfaen"/>
          <w:lang w:val="ka-GE"/>
        </w:rPr>
        <w:t>საქართველოში</w:t>
      </w:r>
      <w:r>
        <w:rPr>
          <w:lang w:val="ka-GE"/>
        </w:rPr>
        <w:t xml:space="preserve"> </w:t>
      </w:r>
      <w:r>
        <w:rPr>
          <w:rFonts w:ascii="Sylfaen" w:hAnsi="Sylfaen" w:cs="Sylfaen"/>
          <w:lang w:val="ka-GE"/>
        </w:rPr>
        <w:t>აივ</w:t>
      </w:r>
      <w:r>
        <w:rPr>
          <w:lang w:val="ka-GE"/>
        </w:rPr>
        <w:t xml:space="preserve"> </w:t>
      </w:r>
      <w:r>
        <w:rPr>
          <w:rFonts w:ascii="Sylfaen" w:hAnsi="Sylfaen" w:cs="Sylfaen"/>
          <w:lang w:val="ka-GE"/>
        </w:rPr>
        <w:t>ინფექცია</w:t>
      </w:r>
      <w:r>
        <w:rPr>
          <w:lang w:val="ka-GE"/>
        </w:rPr>
        <w:t>/</w:t>
      </w:r>
      <w:r>
        <w:rPr>
          <w:rFonts w:ascii="Sylfaen" w:hAnsi="Sylfaen" w:cs="Sylfaen"/>
          <w:lang w:val="ka-GE"/>
        </w:rPr>
        <w:t>შიდსის</w:t>
      </w:r>
      <w:r>
        <w:rPr>
          <w:lang w:val="ka-GE"/>
        </w:rPr>
        <w:t xml:space="preserve">, </w:t>
      </w:r>
      <w:r>
        <w:rPr>
          <w:rFonts w:ascii="Sylfaen" w:hAnsi="Sylfaen" w:cs="Sylfaen"/>
          <w:lang w:val="ka-GE"/>
        </w:rPr>
        <w:t>ტუბერკულოზისა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მალარიის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წარმატებული</w:t>
      </w:r>
      <w:r>
        <w:rPr>
          <w:lang w:val="ka-GE"/>
        </w:rPr>
        <w:t xml:space="preserve"> </w:t>
      </w:r>
      <w:r>
        <w:rPr>
          <w:rFonts w:ascii="Sylfaen" w:hAnsi="Sylfaen" w:cs="Sylfaen"/>
          <w:lang w:val="ka-GE"/>
        </w:rPr>
        <w:t>განხორციელებისა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ეპიდემიების</w:t>
      </w:r>
      <w:r>
        <w:rPr>
          <w:lang w:val="ka-GE"/>
        </w:rPr>
        <w:t xml:space="preserve"> </w:t>
      </w:r>
      <w:r>
        <w:rPr>
          <w:rFonts w:ascii="Sylfaen" w:hAnsi="Sylfaen" w:cs="Sylfaen"/>
          <w:lang w:val="ka-GE"/>
        </w:rPr>
        <w:t>კონტროლისთვის</w:t>
      </w:r>
    </w:p>
    <w:p w:rsidR="000C7106" w:rsidRPr="000C7106" w:rsidRDefault="000C7106" w:rsidP="000C7106">
      <w:pPr>
        <w:pStyle w:val="ListParagraph"/>
        <w:rPr>
          <w:lang w:val="ka-GE"/>
        </w:rPr>
      </w:pPr>
    </w:p>
    <w:p w:rsidR="000C7106" w:rsidRPr="000C7106" w:rsidRDefault="000C7106" w:rsidP="000C7106">
      <w:pPr>
        <w:rPr>
          <w:lang w:val="ka-GE"/>
        </w:rPr>
      </w:pPr>
      <w:r w:rsidRPr="000C7106">
        <w:rPr>
          <w:rFonts w:cs="Sylfaen"/>
          <w:lang w:val="ka-GE"/>
        </w:rPr>
        <w:t>გლობალური</w:t>
      </w:r>
      <w:r w:rsidRPr="000C7106">
        <w:rPr>
          <w:lang w:val="ka-GE"/>
        </w:rPr>
        <w:t xml:space="preserve"> </w:t>
      </w:r>
      <w:r w:rsidRPr="000C7106">
        <w:rPr>
          <w:rFonts w:cs="Sylfaen"/>
          <w:lang w:val="ka-GE"/>
        </w:rPr>
        <w:t>ფონდის</w:t>
      </w:r>
      <w:r w:rsidRPr="000C7106">
        <w:rPr>
          <w:lang w:val="ka-GE"/>
        </w:rPr>
        <w:t xml:space="preserve"> </w:t>
      </w:r>
      <w:r w:rsidRPr="000C7106">
        <w:rPr>
          <w:rFonts w:cs="Sylfaen"/>
          <w:lang w:val="ka-GE"/>
        </w:rPr>
        <w:t>გრანტების</w:t>
      </w:r>
      <w:r w:rsidRPr="000C7106">
        <w:rPr>
          <w:lang w:val="ka-GE"/>
        </w:rPr>
        <w:t xml:space="preserve"> </w:t>
      </w:r>
      <w:r w:rsidRPr="000C7106">
        <w:rPr>
          <w:rFonts w:cs="Sylfaen"/>
          <w:lang w:val="ka-GE"/>
        </w:rPr>
        <w:t>სახით</w:t>
      </w:r>
      <w:r w:rsidRPr="000C7106">
        <w:rPr>
          <w:lang w:val="ka-GE"/>
        </w:rPr>
        <w:t xml:space="preserve"> </w:t>
      </w:r>
      <w:r w:rsidRPr="000C7106">
        <w:rPr>
          <w:rFonts w:cs="Sylfaen"/>
          <w:lang w:val="ka-GE"/>
        </w:rPr>
        <w:t>საქართველომ</w:t>
      </w:r>
      <w:r w:rsidRPr="000C7106">
        <w:rPr>
          <w:lang w:val="ka-GE"/>
        </w:rPr>
        <w:t xml:space="preserve"> 2003 </w:t>
      </w:r>
      <w:r w:rsidRPr="000C7106">
        <w:rPr>
          <w:rFonts w:cs="Sylfaen"/>
          <w:lang w:val="ka-GE"/>
        </w:rPr>
        <w:t>წლიდან</w:t>
      </w:r>
      <w:r w:rsidRPr="000C7106">
        <w:rPr>
          <w:lang w:val="ka-GE"/>
        </w:rPr>
        <w:t xml:space="preserve"> </w:t>
      </w:r>
      <w:r w:rsidRPr="000C7106">
        <w:rPr>
          <w:rFonts w:cs="Sylfaen"/>
          <w:lang w:val="ka-GE"/>
        </w:rPr>
        <w:t>მიიღო</w:t>
      </w:r>
      <w:r w:rsidRPr="000C7106">
        <w:rPr>
          <w:lang w:val="ka-GE"/>
        </w:rPr>
        <w:t xml:space="preserve"> 131 </w:t>
      </w:r>
      <w:r w:rsidRPr="000C7106">
        <w:rPr>
          <w:rFonts w:cs="Sylfaen"/>
          <w:lang w:val="ka-GE"/>
        </w:rPr>
        <w:t>მილიონ</w:t>
      </w:r>
      <w:r w:rsidRPr="000C7106">
        <w:rPr>
          <w:lang w:val="ka-GE"/>
        </w:rPr>
        <w:t xml:space="preserve"> </w:t>
      </w:r>
      <w:r w:rsidRPr="000C7106">
        <w:rPr>
          <w:rFonts w:cs="Sylfaen"/>
          <w:lang w:val="ka-GE"/>
        </w:rPr>
        <w:t>აშშ</w:t>
      </w:r>
      <w:r w:rsidRPr="000C7106">
        <w:rPr>
          <w:lang w:val="ka-GE"/>
        </w:rPr>
        <w:t xml:space="preserve"> </w:t>
      </w:r>
      <w:r w:rsidRPr="000C7106">
        <w:rPr>
          <w:rFonts w:cs="Sylfaen"/>
          <w:lang w:val="ka-GE"/>
        </w:rPr>
        <w:t>დოლარზე</w:t>
      </w:r>
      <w:r w:rsidRPr="000C7106">
        <w:rPr>
          <w:lang w:val="ka-GE"/>
        </w:rPr>
        <w:t xml:space="preserve"> </w:t>
      </w:r>
      <w:r w:rsidRPr="000C7106">
        <w:rPr>
          <w:rFonts w:cs="Sylfaen"/>
          <w:lang w:val="ka-GE"/>
        </w:rPr>
        <w:t>მეტი</w:t>
      </w:r>
      <w:r w:rsidRPr="000C7106">
        <w:rPr>
          <w:lang w:val="ka-GE"/>
        </w:rPr>
        <w:t xml:space="preserve"> (</w:t>
      </w:r>
      <w:r w:rsidRPr="000C7106">
        <w:rPr>
          <w:rFonts w:cs="Sylfaen"/>
          <w:lang w:val="ka-GE"/>
        </w:rPr>
        <w:t>აივ</w:t>
      </w:r>
      <w:r w:rsidRPr="000C7106">
        <w:rPr>
          <w:lang w:val="ka-GE"/>
        </w:rPr>
        <w:t xml:space="preserve"> </w:t>
      </w:r>
      <w:r w:rsidRPr="000C7106">
        <w:rPr>
          <w:rFonts w:cs="Sylfaen"/>
          <w:lang w:val="ka-GE"/>
        </w:rPr>
        <w:t>ინფიციასთან</w:t>
      </w:r>
      <w:r w:rsidRPr="000C7106">
        <w:rPr>
          <w:lang w:val="ka-GE"/>
        </w:rPr>
        <w:t xml:space="preserve"> </w:t>
      </w:r>
      <w:r w:rsidRPr="000C7106">
        <w:rPr>
          <w:rFonts w:cs="Sylfaen"/>
          <w:lang w:val="ka-GE"/>
        </w:rPr>
        <w:t>საბრძოლველად</w:t>
      </w:r>
      <w:r w:rsidRPr="000C7106">
        <w:rPr>
          <w:lang w:val="ka-GE"/>
        </w:rPr>
        <w:t xml:space="preserve"> 89 </w:t>
      </w:r>
      <w:r w:rsidRPr="000C7106">
        <w:rPr>
          <w:rFonts w:cs="Sylfaen"/>
          <w:lang w:val="ka-GE"/>
        </w:rPr>
        <w:t>მილიონი</w:t>
      </w:r>
      <w:r w:rsidRPr="000C7106">
        <w:rPr>
          <w:lang w:val="ka-GE"/>
        </w:rPr>
        <w:t xml:space="preserve"> </w:t>
      </w:r>
      <w:r w:rsidRPr="000C7106">
        <w:rPr>
          <w:rFonts w:cs="Sylfaen"/>
          <w:lang w:val="ka-GE"/>
        </w:rPr>
        <w:t>აშშ</w:t>
      </w:r>
      <w:r w:rsidRPr="000C7106">
        <w:rPr>
          <w:lang w:val="ka-GE"/>
        </w:rPr>
        <w:t xml:space="preserve"> </w:t>
      </w:r>
      <w:r w:rsidRPr="000C7106">
        <w:rPr>
          <w:rFonts w:cs="Sylfaen"/>
          <w:lang w:val="ka-GE"/>
        </w:rPr>
        <w:t>დოლარი</w:t>
      </w:r>
      <w:r w:rsidRPr="000C7106">
        <w:rPr>
          <w:lang w:val="ka-GE"/>
        </w:rPr>
        <w:t xml:space="preserve">, </w:t>
      </w:r>
      <w:r w:rsidRPr="000C7106">
        <w:rPr>
          <w:rFonts w:cs="Sylfaen"/>
          <w:lang w:val="ka-GE"/>
        </w:rPr>
        <w:t>ტუბერკულოზის</w:t>
      </w:r>
      <w:r w:rsidRPr="000C7106">
        <w:rPr>
          <w:lang w:val="ka-GE"/>
        </w:rPr>
        <w:t xml:space="preserve"> </w:t>
      </w:r>
      <w:r w:rsidRPr="000C7106">
        <w:rPr>
          <w:rFonts w:cs="Sylfaen"/>
          <w:lang w:val="ka-GE"/>
        </w:rPr>
        <w:t>პროგრამისთვის</w:t>
      </w:r>
      <w:r w:rsidRPr="000C7106">
        <w:rPr>
          <w:lang w:val="ka-GE"/>
        </w:rPr>
        <w:t xml:space="preserve"> 38,5 </w:t>
      </w:r>
      <w:r w:rsidRPr="000C7106">
        <w:rPr>
          <w:rFonts w:cs="Sylfaen"/>
          <w:lang w:val="ka-GE"/>
        </w:rPr>
        <w:t>მილიონი</w:t>
      </w:r>
      <w:r w:rsidRPr="000C7106">
        <w:rPr>
          <w:lang w:val="ka-GE"/>
        </w:rPr>
        <w:t xml:space="preserve"> </w:t>
      </w:r>
      <w:r w:rsidRPr="000C7106">
        <w:rPr>
          <w:rFonts w:cs="Sylfaen"/>
          <w:lang w:val="ka-GE"/>
        </w:rPr>
        <w:t>აშშ</w:t>
      </w:r>
      <w:r w:rsidRPr="000C7106">
        <w:rPr>
          <w:lang w:val="ka-GE"/>
        </w:rPr>
        <w:t xml:space="preserve"> </w:t>
      </w:r>
      <w:r w:rsidRPr="000C7106">
        <w:rPr>
          <w:rFonts w:cs="Sylfaen"/>
          <w:lang w:val="ka-GE"/>
        </w:rPr>
        <w:t>დოლარი</w:t>
      </w:r>
      <w:r w:rsidRPr="000C7106">
        <w:rPr>
          <w:lang w:val="ka-GE"/>
        </w:rPr>
        <w:t xml:space="preserve"> </w:t>
      </w:r>
      <w:r w:rsidRPr="000C7106">
        <w:rPr>
          <w:rFonts w:cs="Sylfaen"/>
          <w:lang w:val="ka-GE"/>
        </w:rPr>
        <w:t>და</w:t>
      </w:r>
      <w:r w:rsidRPr="000C7106">
        <w:rPr>
          <w:lang w:val="ka-GE"/>
        </w:rPr>
        <w:t xml:space="preserve"> </w:t>
      </w:r>
      <w:r w:rsidRPr="000C7106">
        <w:rPr>
          <w:rFonts w:cs="Sylfaen"/>
          <w:lang w:val="ka-GE"/>
        </w:rPr>
        <w:t>მალარიისთვის</w:t>
      </w:r>
      <w:r w:rsidRPr="000C7106">
        <w:rPr>
          <w:lang w:val="ka-GE"/>
        </w:rPr>
        <w:t xml:space="preserve"> 3,5 </w:t>
      </w:r>
      <w:r w:rsidRPr="000C7106">
        <w:rPr>
          <w:rFonts w:cs="Sylfaen"/>
          <w:lang w:val="ka-GE"/>
        </w:rPr>
        <w:t>მილიონი</w:t>
      </w:r>
      <w:r w:rsidRPr="000C7106">
        <w:rPr>
          <w:lang w:val="ka-GE"/>
        </w:rPr>
        <w:t xml:space="preserve">).  </w:t>
      </w:r>
      <w:r w:rsidRPr="000C7106">
        <w:rPr>
          <w:rFonts w:cs="Sylfaen"/>
          <w:lang w:val="ka-GE"/>
        </w:rPr>
        <w:t>გლობალური</w:t>
      </w:r>
      <w:r w:rsidRPr="000C7106">
        <w:rPr>
          <w:lang w:val="ka-GE"/>
        </w:rPr>
        <w:t xml:space="preserve"> </w:t>
      </w:r>
      <w:r w:rsidRPr="000C7106">
        <w:rPr>
          <w:rFonts w:cs="Sylfaen"/>
          <w:lang w:val="ka-GE"/>
        </w:rPr>
        <w:t>ფონდის</w:t>
      </w:r>
      <w:r w:rsidRPr="000C7106">
        <w:rPr>
          <w:lang w:val="ka-GE"/>
        </w:rPr>
        <w:t xml:space="preserve"> </w:t>
      </w:r>
      <w:r w:rsidRPr="000C7106">
        <w:rPr>
          <w:rFonts w:cs="Sylfaen"/>
          <w:lang w:val="ka-GE"/>
        </w:rPr>
        <w:t>დაფინანსებამ</w:t>
      </w:r>
      <w:r w:rsidRPr="000C7106">
        <w:rPr>
          <w:lang w:val="ka-GE"/>
        </w:rPr>
        <w:t xml:space="preserve"> </w:t>
      </w:r>
      <w:r w:rsidRPr="000C7106">
        <w:rPr>
          <w:rFonts w:cs="Sylfaen"/>
          <w:lang w:val="ka-GE"/>
        </w:rPr>
        <w:t>შესაძლებლობა</w:t>
      </w:r>
      <w:r w:rsidRPr="000C7106">
        <w:rPr>
          <w:lang w:val="ka-GE"/>
        </w:rPr>
        <w:t xml:space="preserve"> </w:t>
      </w:r>
      <w:r w:rsidRPr="000C7106">
        <w:rPr>
          <w:rFonts w:cs="Sylfaen"/>
          <w:lang w:val="ka-GE"/>
        </w:rPr>
        <w:t>მისცე</w:t>
      </w:r>
      <w:r w:rsidRPr="000C7106">
        <w:rPr>
          <w:lang w:val="ka-GE"/>
        </w:rPr>
        <w:t xml:space="preserve"> </w:t>
      </w:r>
      <w:r w:rsidRPr="000C7106">
        <w:rPr>
          <w:rFonts w:cs="Sylfaen"/>
          <w:lang w:val="ka-GE"/>
        </w:rPr>
        <w:t>ქვეყანას</w:t>
      </w:r>
      <w:r w:rsidRPr="000C7106">
        <w:rPr>
          <w:lang w:val="ka-GE"/>
        </w:rPr>
        <w:t xml:space="preserve"> </w:t>
      </w:r>
      <w:r w:rsidRPr="000C7106">
        <w:rPr>
          <w:rFonts w:cs="Sylfaen"/>
          <w:lang w:val="ka-GE"/>
        </w:rPr>
        <w:t>თავიდან</w:t>
      </w:r>
      <w:r w:rsidRPr="000C7106">
        <w:rPr>
          <w:lang w:val="ka-GE"/>
        </w:rPr>
        <w:t xml:space="preserve"> </w:t>
      </w:r>
      <w:r w:rsidRPr="000C7106">
        <w:rPr>
          <w:rFonts w:cs="Sylfaen"/>
          <w:lang w:val="ka-GE"/>
        </w:rPr>
        <w:t>აეცილებინდა</w:t>
      </w:r>
      <w:r w:rsidRPr="000C7106">
        <w:rPr>
          <w:lang w:val="ka-GE"/>
        </w:rPr>
        <w:t xml:space="preserve"> </w:t>
      </w:r>
      <w:r w:rsidRPr="000C7106">
        <w:rPr>
          <w:rFonts w:cs="Sylfaen"/>
          <w:lang w:val="ka-GE"/>
        </w:rPr>
        <w:t>შიდსისა</w:t>
      </w:r>
      <w:r w:rsidRPr="000C7106">
        <w:rPr>
          <w:lang w:val="ka-GE"/>
        </w:rPr>
        <w:t xml:space="preserve"> </w:t>
      </w:r>
      <w:r w:rsidRPr="000C7106">
        <w:rPr>
          <w:rFonts w:cs="Sylfaen"/>
          <w:lang w:val="ka-GE"/>
        </w:rPr>
        <w:t>და</w:t>
      </w:r>
      <w:r w:rsidRPr="000C7106">
        <w:rPr>
          <w:lang w:val="ka-GE"/>
        </w:rPr>
        <w:t xml:space="preserve"> </w:t>
      </w:r>
      <w:r w:rsidRPr="000C7106">
        <w:rPr>
          <w:rFonts w:cs="Sylfaen"/>
          <w:lang w:val="ka-GE"/>
        </w:rPr>
        <w:t>ტუბერკულოზის</w:t>
      </w:r>
      <w:r w:rsidRPr="000C7106">
        <w:rPr>
          <w:lang w:val="ka-GE"/>
        </w:rPr>
        <w:t xml:space="preserve"> </w:t>
      </w:r>
      <w:r w:rsidRPr="000C7106">
        <w:rPr>
          <w:rFonts w:cs="Sylfaen"/>
          <w:lang w:val="ka-GE"/>
        </w:rPr>
        <w:t>ფართომასშტაბიანი</w:t>
      </w:r>
      <w:r w:rsidRPr="000C7106">
        <w:rPr>
          <w:lang w:val="ka-GE"/>
        </w:rPr>
        <w:t xml:space="preserve"> </w:t>
      </w:r>
      <w:r w:rsidRPr="000C7106">
        <w:rPr>
          <w:rFonts w:cs="Sylfaen"/>
          <w:lang w:val="ka-GE"/>
        </w:rPr>
        <w:t>ეპიდემიები</w:t>
      </w:r>
      <w:r w:rsidRPr="000C7106">
        <w:rPr>
          <w:lang w:val="ka-GE"/>
        </w:rPr>
        <w:t xml:space="preserve"> </w:t>
      </w:r>
      <w:r w:rsidRPr="000C7106">
        <w:rPr>
          <w:rFonts w:cs="Sylfaen"/>
          <w:lang w:val="ka-GE"/>
        </w:rPr>
        <w:t>და</w:t>
      </w:r>
      <w:r w:rsidRPr="000C7106">
        <w:rPr>
          <w:lang w:val="ka-GE"/>
        </w:rPr>
        <w:t xml:space="preserve"> </w:t>
      </w:r>
      <w:r w:rsidRPr="000C7106">
        <w:rPr>
          <w:rFonts w:cs="Sylfaen"/>
          <w:lang w:val="ka-GE"/>
        </w:rPr>
        <w:t>მოეხდინა</w:t>
      </w:r>
      <w:r w:rsidRPr="000C7106">
        <w:rPr>
          <w:lang w:val="ka-GE"/>
        </w:rPr>
        <w:t xml:space="preserve"> </w:t>
      </w:r>
      <w:r w:rsidRPr="000C7106">
        <w:rPr>
          <w:rFonts w:cs="Sylfaen"/>
          <w:lang w:val="ka-GE"/>
        </w:rPr>
        <w:t>მალარიის</w:t>
      </w:r>
      <w:r w:rsidRPr="000C7106">
        <w:rPr>
          <w:lang w:val="ka-GE"/>
        </w:rPr>
        <w:t xml:space="preserve"> </w:t>
      </w:r>
      <w:r w:rsidRPr="000C7106">
        <w:rPr>
          <w:rFonts w:cs="Sylfaen"/>
          <w:lang w:val="ka-GE"/>
        </w:rPr>
        <w:t>ელიმინაცია</w:t>
      </w:r>
      <w:r w:rsidRPr="000C7106">
        <w:rPr>
          <w:lang w:val="ka-GE"/>
        </w:rPr>
        <w:t xml:space="preserve"> (</w:t>
      </w:r>
      <w:r w:rsidRPr="000C7106">
        <w:rPr>
          <w:rFonts w:cs="Sylfaen"/>
          <w:lang w:val="ka-GE"/>
        </w:rPr>
        <w:t>აღინიშნება</w:t>
      </w:r>
      <w:r w:rsidRPr="000C7106">
        <w:rPr>
          <w:lang w:val="ka-GE"/>
        </w:rPr>
        <w:t xml:space="preserve"> </w:t>
      </w:r>
      <w:r w:rsidRPr="000C7106">
        <w:rPr>
          <w:rFonts w:cs="Sylfaen"/>
          <w:lang w:val="ka-GE"/>
        </w:rPr>
        <w:t>მალარიის</w:t>
      </w:r>
      <w:r w:rsidRPr="000C7106">
        <w:rPr>
          <w:lang w:val="ka-GE"/>
        </w:rPr>
        <w:t xml:space="preserve"> </w:t>
      </w:r>
      <w:r w:rsidRPr="000C7106">
        <w:rPr>
          <w:rFonts w:cs="Sylfaen"/>
          <w:lang w:val="ka-GE"/>
        </w:rPr>
        <w:t>მხოლოდ</w:t>
      </w:r>
      <w:r w:rsidRPr="000C7106">
        <w:rPr>
          <w:lang w:val="ka-GE"/>
        </w:rPr>
        <w:t xml:space="preserve"> </w:t>
      </w:r>
      <w:r w:rsidRPr="000C7106">
        <w:rPr>
          <w:rFonts w:cs="Sylfaen"/>
          <w:lang w:val="ka-GE"/>
        </w:rPr>
        <w:t>ერთეული</w:t>
      </w:r>
      <w:r w:rsidRPr="000C7106">
        <w:rPr>
          <w:lang w:val="ka-GE"/>
        </w:rPr>
        <w:t xml:space="preserve"> </w:t>
      </w:r>
      <w:r w:rsidRPr="000C7106">
        <w:rPr>
          <w:rFonts w:cs="Sylfaen"/>
          <w:lang w:val="ka-GE"/>
        </w:rPr>
        <w:t>შემოტანილი</w:t>
      </w:r>
      <w:r w:rsidRPr="000C7106">
        <w:rPr>
          <w:lang w:val="ka-GE"/>
        </w:rPr>
        <w:t xml:space="preserve"> </w:t>
      </w:r>
      <w:r w:rsidRPr="000C7106">
        <w:rPr>
          <w:rFonts w:cs="Sylfaen"/>
          <w:lang w:val="ka-GE"/>
        </w:rPr>
        <w:t>შემთხვევები</w:t>
      </w:r>
      <w:r w:rsidRPr="000C7106">
        <w:rPr>
          <w:lang w:val="ka-GE"/>
        </w:rPr>
        <w:t xml:space="preserve">). </w:t>
      </w:r>
    </w:p>
    <w:p w:rsidR="000C7106" w:rsidRDefault="000C7106" w:rsidP="000C7106">
      <w:pPr>
        <w:rPr>
          <w:lang w:val="ka-GE"/>
        </w:rPr>
      </w:pPr>
      <w:r w:rsidRPr="007846FC">
        <w:rPr>
          <w:lang w:val="ka-GE"/>
        </w:rPr>
        <w:t>ამჟამად ქვეყანაში ხორციელდება გლობალური ფონდის მიერ დაფინანსებულ ორი საგრანტო პროგრამა:</w:t>
      </w:r>
    </w:p>
    <w:p w:rsidR="000C7106" w:rsidRPr="007846FC" w:rsidRDefault="000C7106" w:rsidP="000C7106">
      <w:pPr>
        <w:pStyle w:val="ListParagraph"/>
        <w:numPr>
          <w:ilvl w:val="0"/>
          <w:numId w:val="8"/>
        </w:numPr>
      </w:pPr>
      <w:r w:rsidRPr="002E045C">
        <w:rPr>
          <w:rFonts w:ascii="Sylfaen" w:hAnsi="Sylfaen" w:cs="Sylfaen"/>
          <w:lang w:val="ka-GE"/>
        </w:rPr>
        <w:t>აივ</w:t>
      </w:r>
      <w:r w:rsidRPr="002E045C">
        <w:rPr>
          <w:lang w:val="ka-GE"/>
        </w:rPr>
        <w:t>/</w:t>
      </w:r>
      <w:r w:rsidRPr="002E045C">
        <w:rPr>
          <w:rFonts w:ascii="Sylfaen" w:hAnsi="Sylfaen" w:cs="Sylfaen"/>
          <w:lang w:val="ka-GE"/>
        </w:rPr>
        <w:t>შიდსის</w:t>
      </w:r>
      <w:r w:rsidRPr="002E045C">
        <w:rPr>
          <w:lang w:val="ka-GE"/>
        </w:rPr>
        <w:t xml:space="preserve"> </w:t>
      </w:r>
      <w:r w:rsidRPr="002E045C">
        <w:rPr>
          <w:rFonts w:ascii="Sylfaen" w:hAnsi="Sylfaen" w:cs="Sylfaen"/>
          <w:lang w:val="ka-GE"/>
        </w:rPr>
        <w:t>გრანტი</w:t>
      </w:r>
      <w:r w:rsidRPr="002E045C">
        <w:rPr>
          <w:lang w:val="ka-GE"/>
        </w:rPr>
        <w:t xml:space="preserve"> (1 </w:t>
      </w:r>
      <w:r w:rsidRPr="002E045C">
        <w:rPr>
          <w:rFonts w:ascii="Sylfaen" w:hAnsi="Sylfaen" w:cs="Sylfaen"/>
          <w:lang w:val="ka-GE"/>
        </w:rPr>
        <w:t>ივლისი</w:t>
      </w:r>
      <w:r w:rsidRPr="002E045C">
        <w:rPr>
          <w:lang w:val="ka-GE"/>
        </w:rPr>
        <w:t xml:space="preserve"> 2019 – 30 </w:t>
      </w:r>
      <w:r w:rsidRPr="002E045C">
        <w:rPr>
          <w:rFonts w:ascii="Sylfaen" w:hAnsi="Sylfaen" w:cs="Sylfaen"/>
          <w:lang w:val="ka-GE"/>
        </w:rPr>
        <w:t>ივნისი</w:t>
      </w:r>
      <w:r w:rsidRPr="002E045C">
        <w:rPr>
          <w:lang w:val="ka-GE"/>
        </w:rPr>
        <w:t xml:space="preserve"> 2022</w:t>
      </w:r>
      <w:r w:rsidRPr="007846FC">
        <w:t xml:space="preserve">; $ </w:t>
      </w:r>
      <w:r w:rsidRPr="002E045C">
        <w:rPr>
          <w:lang w:val="ka-GE"/>
        </w:rPr>
        <w:t>9, 348, 442 ).</w:t>
      </w:r>
    </w:p>
    <w:p w:rsidR="000C7106" w:rsidRPr="002E045C" w:rsidRDefault="000C7106" w:rsidP="000C7106">
      <w:pPr>
        <w:pStyle w:val="ListParagraph"/>
        <w:numPr>
          <w:ilvl w:val="0"/>
          <w:numId w:val="8"/>
        </w:numPr>
        <w:tabs>
          <w:tab w:val="num" w:pos="720"/>
        </w:tabs>
        <w:rPr>
          <w:lang w:val="ka-GE"/>
        </w:rPr>
      </w:pPr>
      <w:r w:rsidRPr="002E045C">
        <w:rPr>
          <w:rFonts w:ascii="Sylfaen" w:hAnsi="Sylfaen" w:cs="Sylfaen"/>
          <w:lang w:val="ka-GE"/>
        </w:rPr>
        <w:t>ტუბერკულოზის</w:t>
      </w:r>
      <w:r w:rsidRPr="002E045C">
        <w:rPr>
          <w:lang w:val="ka-GE"/>
        </w:rPr>
        <w:t xml:space="preserve"> </w:t>
      </w:r>
      <w:r w:rsidRPr="002E045C">
        <w:rPr>
          <w:rFonts w:ascii="Sylfaen" w:hAnsi="Sylfaen" w:cs="Sylfaen"/>
          <w:lang w:val="ka-GE"/>
        </w:rPr>
        <w:t>გრანტი</w:t>
      </w:r>
      <w:r w:rsidRPr="002E045C">
        <w:rPr>
          <w:lang w:val="ka-GE"/>
        </w:rPr>
        <w:t xml:space="preserve"> (1 </w:t>
      </w:r>
      <w:r w:rsidRPr="002E045C">
        <w:rPr>
          <w:rFonts w:ascii="Sylfaen" w:hAnsi="Sylfaen" w:cs="Sylfaen"/>
          <w:lang w:val="ka-GE"/>
        </w:rPr>
        <w:t>იანვარი</w:t>
      </w:r>
      <w:r w:rsidRPr="002E045C">
        <w:rPr>
          <w:lang w:val="ka-GE"/>
        </w:rPr>
        <w:t xml:space="preserve"> 2017 – 31 </w:t>
      </w:r>
      <w:r w:rsidRPr="002E045C">
        <w:rPr>
          <w:rFonts w:ascii="Sylfaen" w:hAnsi="Sylfaen" w:cs="Sylfaen"/>
          <w:lang w:val="ka-GE"/>
        </w:rPr>
        <w:t>დეკემბერი</w:t>
      </w:r>
      <w:r w:rsidRPr="002E045C">
        <w:rPr>
          <w:lang w:val="ka-GE"/>
        </w:rPr>
        <w:t xml:space="preserve"> 2019, </w:t>
      </w:r>
      <w:r w:rsidRPr="002E045C">
        <w:rPr>
          <w:rFonts w:ascii="Sylfaen" w:hAnsi="Sylfaen" w:cs="Sylfaen"/>
          <w:lang w:val="ka-GE"/>
        </w:rPr>
        <w:t>საგრანტო</w:t>
      </w:r>
      <w:r w:rsidRPr="002E045C">
        <w:rPr>
          <w:lang w:val="ka-GE"/>
        </w:rPr>
        <w:t xml:space="preserve"> </w:t>
      </w:r>
      <w:r w:rsidRPr="002E045C">
        <w:rPr>
          <w:rFonts w:ascii="Sylfaen" w:hAnsi="Sylfaen" w:cs="Sylfaen"/>
          <w:lang w:val="ka-GE"/>
        </w:rPr>
        <w:t>ხელშეკრულების</w:t>
      </w:r>
      <w:r w:rsidRPr="002E045C">
        <w:rPr>
          <w:lang w:val="ka-GE"/>
        </w:rPr>
        <w:t xml:space="preserve"> </w:t>
      </w:r>
      <w:r w:rsidRPr="002E045C">
        <w:rPr>
          <w:rFonts w:ascii="Sylfaen" w:hAnsi="Sylfaen" w:cs="Sylfaen"/>
          <w:lang w:val="ka-GE"/>
        </w:rPr>
        <w:t>თანხა</w:t>
      </w:r>
      <w:r w:rsidRPr="002E045C">
        <w:rPr>
          <w:lang w:val="ka-GE"/>
        </w:rPr>
        <w:t xml:space="preserve"> - </w:t>
      </w:r>
      <w:r w:rsidRPr="007846FC">
        <w:t xml:space="preserve">$ </w:t>
      </w:r>
      <w:r w:rsidRPr="002E045C">
        <w:rPr>
          <w:lang w:val="ka-GE"/>
        </w:rPr>
        <w:t xml:space="preserve">11, 697, 487).  </w:t>
      </w:r>
      <w:r w:rsidRPr="002E045C">
        <w:rPr>
          <w:rFonts w:ascii="Sylfaen" w:hAnsi="Sylfaen" w:cs="Sylfaen"/>
          <w:lang w:val="ka-GE"/>
        </w:rPr>
        <w:t>გლობალური</w:t>
      </w:r>
      <w:r w:rsidRPr="002E045C">
        <w:rPr>
          <w:lang w:val="ka-GE"/>
        </w:rPr>
        <w:t xml:space="preserve"> </w:t>
      </w:r>
      <w:r w:rsidRPr="002E045C">
        <w:rPr>
          <w:rFonts w:ascii="Sylfaen" w:hAnsi="Sylfaen" w:cs="Sylfaen"/>
          <w:lang w:val="ka-GE"/>
        </w:rPr>
        <w:t>ფონდის</w:t>
      </w:r>
      <w:r w:rsidRPr="002E045C">
        <w:rPr>
          <w:lang w:val="ka-GE"/>
        </w:rPr>
        <w:t xml:space="preserve"> </w:t>
      </w:r>
      <w:r w:rsidRPr="002E045C">
        <w:rPr>
          <w:rFonts w:ascii="Sylfaen" w:hAnsi="Sylfaen" w:cs="Sylfaen"/>
          <w:lang w:val="ka-GE"/>
        </w:rPr>
        <w:t>მიერ</w:t>
      </w:r>
      <w:r w:rsidRPr="002E045C">
        <w:rPr>
          <w:lang w:val="ka-GE"/>
        </w:rPr>
        <w:t xml:space="preserve"> </w:t>
      </w:r>
      <w:r w:rsidRPr="002E045C">
        <w:rPr>
          <w:rFonts w:ascii="Sylfaen" w:hAnsi="Sylfaen" w:cs="Sylfaen"/>
          <w:lang w:val="ka-GE"/>
        </w:rPr>
        <w:t>დამტკიცდა</w:t>
      </w:r>
      <w:r w:rsidRPr="002E045C">
        <w:rPr>
          <w:lang w:val="ka-GE"/>
        </w:rPr>
        <w:t xml:space="preserve"> </w:t>
      </w:r>
      <w:r w:rsidRPr="002E045C">
        <w:rPr>
          <w:rFonts w:ascii="Sylfaen" w:hAnsi="Sylfaen" w:cs="Sylfaen"/>
          <w:lang w:val="ka-GE"/>
        </w:rPr>
        <w:t>ტუბერკულოზის</w:t>
      </w:r>
      <w:r w:rsidRPr="002E045C">
        <w:rPr>
          <w:lang w:val="ka-GE"/>
        </w:rPr>
        <w:t xml:space="preserve"> </w:t>
      </w:r>
      <w:r w:rsidRPr="002E045C">
        <w:rPr>
          <w:rFonts w:ascii="Sylfaen" w:hAnsi="Sylfaen" w:cs="Sylfaen"/>
          <w:lang w:val="ka-GE"/>
        </w:rPr>
        <w:t>გრანტის</w:t>
      </w:r>
      <w:r w:rsidRPr="002E045C">
        <w:rPr>
          <w:lang w:val="ka-GE"/>
        </w:rPr>
        <w:t xml:space="preserve"> </w:t>
      </w:r>
      <w:r w:rsidRPr="002E045C">
        <w:rPr>
          <w:rFonts w:ascii="Sylfaen" w:hAnsi="Sylfaen" w:cs="Sylfaen"/>
          <w:lang w:val="ka-GE"/>
        </w:rPr>
        <w:t>გაგრძელების</w:t>
      </w:r>
      <w:r w:rsidRPr="002E045C">
        <w:rPr>
          <w:lang w:val="ka-GE"/>
        </w:rPr>
        <w:t xml:space="preserve"> </w:t>
      </w:r>
      <w:r w:rsidRPr="002E045C">
        <w:rPr>
          <w:rFonts w:ascii="Sylfaen" w:hAnsi="Sylfaen" w:cs="Sylfaen"/>
          <w:lang w:val="ka-GE"/>
        </w:rPr>
        <w:t>განაცხადი</w:t>
      </w:r>
      <w:r w:rsidRPr="002E045C">
        <w:rPr>
          <w:lang w:val="ka-GE"/>
        </w:rPr>
        <w:t xml:space="preserve"> (1 </w:t>
      </w:r>
      <w:r w:rsidRPr="002E045C">
        <w:rPr>
          <w:rFonts w:ascii="Sylfaen" w:hAnsi="Sylfaen" w:cs="Sylfaen"/>
          <w:lang w:val="ka-GE"/>
        </w:rPr>
        <w:t>იანვარი</w:t>
      </w:r>
      <w:r w:rsidRPr="002E045C">
        <w:rPr>
          <w:lang w:val="ka-GE"/>
        </w:rPr>
        <w:t xml:space="preserve"> 2020 – 31 </w:t>
      </w:r>
      <w:r w:rsidRPr="002E045C">
        <w:rPr>
          <w:rFonts w:ascii="Sylfaen" w:hAnsi="Sylfaen" w:cs="Sylfaen"/>
          <w:lang w:val="ka-GE"/>
        </w:rPr>
        <w:t>დეკემბერი</w:t>
      </w:r>
      <w:r w:rsidRPr="002E045C">
        <w:rPr>
          <w:lang w:val="ka-GE"/>
        </w:rPr>
        <w:t xml:space="preserve"> 2022) </w:t>
      </w:r>
      <w:r w:rsidRPr="002E045C">
        <w:rPr>
          <w:rFonts w:ascii="Sylfaen" w:hAnsi="Sylfaen" w:cs="Sylfaen"/>
          <w:lang w:val="ka-GE"/>
        </w:rPr>
        <w:t>ჯამური</w:t>
      </w:r>
      <w:r w:rsidRPr="002E045C">
        <w:rPr>
          <w:lang w:val="ka-GE"/>
        </w:rPr>
        <w:t xml:space="preserve"> </w:t>
      </w:r>
      <w:r w:rsidRPr="002E045C">
        <w:rPr>
          <w:rFonts w:ascii="Sylfaen" w:hAnsi="Sylfaen" w:cs="Sylfaen"/>
          <w:lang w:val="ka-GE"/>
        </w:rPr>
        <w:t>ბიუჯეტი</w:t>
      </w:r>
      <w:r w:rsidRPr="002E045C">
        <w:rPr>
          <w:lang w:val="ka-GE"/>
        </w:rPr>
        <w:t xml:space="preserve"> - </w:t>
      </w:r>
      <w:r w:rsidRPr="007846FC">
        <w:t xml:space="preserve"> $ 6,239,619.53</w:t>
      </w:r>
      <w:r w:rsidRPr="002E045C">
        <w:rPr>
          <w:lang w:val="ka-GE"/>
        </w:rPr>
        <w:t xml:space="preserve">). </w:t>
      </w:r>
      <w:r w:rsidRPr="002E045C">
        <w:rPr>
          <w:rFonts w:ascii="Sylfaen" w:hAnsi="Sylfaen" w:cs="Sylfaen"/>
          <w:lang w:val="ka-GE"/>
        </w:rPr>
        <w:t>საგრანტო</w:t>
      </w:r>
      <w:r w:rsidRPr="002E045C">
        <w:rPr>
          <w:lang w:val="ka-GE"/>
        </w:rPr>
        <w:t xml:space="preserve"> </w:t>
      </w:r>
      <w:r w:rsidRPr="002E045C">
        <w:rPr>
          <w:rFonts w:ascii="Sylfaen" w:hAnsi="Sylfaen" w:cs="Sylfaen"/>
          <w:lang w:val="ka-GE"/>
        </w:rPr>
        <w:t>ხელშეკრულებაზე</w:t>
      </w:r>
      <w:r w:rsidRPr="002E045C">
        <w:rPr>
          <w:lang w:val="ka-GE"/>
        </w:rPr>
        <w:t xml:space="preserve"> </w:t>
      </w:r>
      <w:r w:rsidRPr="002E045C">
        <w:rPr>
          <w:rFonts w:ascii="Sylfaen" w:hAnsi="Sylfaen" w:cs="Sylfaen"/>
          <w:lang w:val="ka-GE"/>
        </w:rPr>
        <w:t>ხელმოწერა</w:t>
      </w:r>
      <w:r w:rsidRPr="002E045C">
        <w:rPr>
          <w:lang w:val="ka-GE"/>
        </w:rPr>
        <w:t xml:space="preserve"> </w:t>
      </w:r>
      <w:r w:rsidRPr="002E045C">
        <w:rPr>
          <w:rFonts w:ascii="Sylfaen" w:hAnsi="Sylfaen" w:cs="Sylfaen"/>
          <w:lang w:val="ka-GE"/>
        </w:rPr>
        <w:t>მოსალოდნელია</w:t>
      </w:r>
      <w:r w:rsidRPr="002E045C">
        <w:rPr>
          <w:lang w:val="ka-GE"/>
        </w:rPr>
        <w:t xml:space="preserve"> </w:t>
      </w:r>
      <w:r w:rsidRPr="002E045C">
        <w:rPr>
          <w:rFonts w:ascii="Sylfaen" w:hAnsi="Sylfaen" w:cs="Sylfaen"/>
          <w:lang w:val="ka-GE"/>
        </w:rPr>
        <w:t>წლის</w:t>
      </w:r>
      <w:r w:rsidRPr="002E045C">
        <w:rPr>
          <w:lang w:val="ka-GE"/>
        </w:rPr>
        <w:t xml:space="preserve"> </w:t>
      </w:r>
      <w:r w:rsidRPr="002E045C">
        <w:rPr>
          <w:rFonts w:ascii="Sylfaen" w:hAnsi="Sylfaen" w:cs="Sylfaen"/>
          <w:lang w:val="ka-GE"/>
        </w:rPr>
        <w:t>ბოლოსთვის</w:t>
      </w:r>
      <w:r w:rsidRPr="002E045C">
        <w:rPr>
          <w:lang w:val="ka-GE"/>
        </w:rPr>
        <w:t xml:space="preserve">. </w:t>
      </w:r>
    </w:p>
    <w:p w:rsidR="00284C75" w:rsidRDefault="00284C75" w:rsidP="00284C75">
      <w:pPr>
        <w:rPr>
          <w:lang w:val="ka-GE"/>
        </w:rPr>
      </w:pPr>
      <w:bookmarkStart w:id="0" w:name="_GoBack"/>
      <w:bookmarkEnd w:id="0"/>
      <w:r>
        <w:rPr>
          <w:lang w:val="ka-GE"/>
        </w:rPr>
        <w:t>გლობალური ფონდის ფინანსური მხარდაჭერით ქვეყენაში შეიქმნა შიდსის და ტუბერკულოზის თანამედროვე სამსახურები, დაინერგა დაავადებების დიაგნოსტიკისა და მკურნალობის ყველა ახალი სადიგნოსტიკო პროცედურები, ქვეყანა იყო პირველი რეგიონში ჯანმოს „მკურნალობა ყველას“ ინიციატივის დანერგვაში შიდსის მკურნალობაში (2015 წლის დეკემბერი), ქვეყნის მიღწევები შიდსის მკურნალობაში აღიარებული როგორც საუკეთესო ჩვენს რეგიონში, დანერგილია აივ დიაგნოსტიკის ყველა თანამედროვე მეთოდოლოგია, პაციენტებისთვის ხელმისაწვდომია მაღალი ხარისხის სამკურნალო მედიკამენტები ოპტიმალურ ფასად.</w:t>
      </w:r>
    </w:p>
    <w:p w:rsidR="00284C75" w:rsidRDefault="002E045C" w:rsidP="00284C75">
      <w:pPr>
        <w:rPr>
          <w:lang w:val="ka-GE"/>
        </w:rPr>
      </w:pPr>
      <w:r w:rsidRPr="002E045C">
        <w:rPr>
          <w:lang w:val="ka-GE"/>
        </w:rPr>
        <w:t>ტუბერკულოზის ეროვნული პროგრამა საქართველოში წარმოადგენს საელმწიფოსა და კერძო სექტორს შორის თანამშრომლობის მოდელს,  რომელიც უზრუნველყოფს ტუბერკულოზის დიაგნოსტიკის და მკურნალობის უნივერსალურ ხელმისაწვდომობას.</w:t>
      </w:r>
      <w:r>
        <w:rPr>
          <w:lang w:val="ka-GE"/>
        </w:rPr>
        <w:t xml:space="preserve"> </w:t>
      </w:r>
      <w:r w:rsidR="00284C75">
        <w:rPr>
          <w:lang w:val="ka-GE"/>
        </w:rPr>
        <w:t xml:space="preserve">ქვეყანამ მნიშნველოვან პროგრესს მიაღწია ტუბერკულოზის მკურნალობაში, მულტირეზისტენტული </w:t>
      </w:r>
      <w:r w:rsidR="00284C75">
        <w:rPr>
          <w:lang w:val="ka-GE"/>
        </w:rPr>
        <w:t>ფორმების ჩათვლით</w:t>
      </w:r>
      <w:r w:rsidR="00284C75">
        <w:rPr>
          <w:lang w:val="ka-GE"/>
        </w:rPr>
        <w:t>, ახალი მედიკამენტების დანერგვამ (ბედაქილინი, დელამანიდი) შესაძლებლობა მოგვცა  მნიშნველოვნად შემცირებულიყო მკურნალობის ხანგრძლივობა</w:t>
      </w:r>
      <w:r w:rsidR="00284C75">
        <w:rPr>
          <w:lang w:val="ka-GE"/>
        </w:rPr>
        <w:t xml:space="preserve"> და გაუმჯობესებულიყო გამოსავალი (მულტირეზისტენტული ტუბერკულოზის მკურნალობის მაჩვენებელი ბოლო მონაცემებით 66%-ს</w:t>
      </w:r>
      <w:r>
        <w:rPr>
          <w:lang w:val="ka-GE"/>
        </w:rPr>
        <w:t xml:space="preserve"> მაშინ, როდესაც ამ მედიკამენტების დანერგვამდე 49%-ს შეადგენდა</w:t>
      </w:r>
      <w:r w:rsidR="00284C75">
        <w:rPr>
          <w:lang w:val="ka-GE"/>
        </w:rPr>
        <w:t>)</w:t>
      </w:r>
      <w:r w:rsidR="00284C75">
        <w:rPr>
          <w:lang w:val="ka-GE"/>
        </w:rPr>
        <w:t xml:space="preserve">, „ექო“ დისტანციური კლინიკური </w:t>
      </w:r>
      <w:r w:rsidR="00284C75">
        <w:rPr>
          <w:lang w:val="ka-GE"/>
        </w:rPr>
        <w:lastRenderedPageBreak/>
        <w:t xml:space="preserve">მონიტორინგისა და სუპერვიზიის პლატფორმის საშუალებით გაუმჯობესდა </w:t>
      </w:r>
      <w:r w:rsidR="00284C75">
        <w:rPr>
          <w:lang w:val="ka-GE"/>
        </w:rPr>
        <w:t>რეგიონებში პაციენტთა მკურნალობის ხარისხი</w:t>
      </w:r>
      <w:r w:rsidR="00284C75">
        <w:rPr>
          <w:lang w:val="ka-GE"/>
        </w:rPr>
        <w:t>, დაინერგა ვიდეო მეთვალყურეობი</w:t>
      </w:r>
      <w:r w:rsidR="00284C75">
        <w:rPr>
          <w:lang w:val="ka-GE"/>
        </w:rPr>
        <w:t>თ</w:t>
      </w:r>
      <w:r w:rsidR="00284C75">
        <w:rPr>
          <w:lang w:val="ka-GE"/>
        </w:rPr>
        <w:t xml:space="preserve"> მკურნალობ</w:t>
      </w:r>
      <w:r w:rsidR="00284C75">
        <w:rPr>
          <w:lang w:val="ka-GE"/>
        </w:rPr>
        <w:t>ა</w:t>
      </w:r>
      <w:r w:rsidR="00284C75">
        <w:rPr>
          <w:lang w:val="ka-GE"/>
        </w:rPr>
        <w:t>,</w:t>
      </w:r>
      <w:r w:rsidR="00284C75">
        <w:rPr>
          <w:lang w:val="ka-GE"/>
        </w:rPr>
        <w:t xml:space="preserve"> </w:t>
      </w:r>
      <w:r w:rsidR="00284C75">
        <w:rPr>
          <w:lang w:val="ka-GE"/>
        </w:rPr>
        <w:t xml:space="preserve">რამაც შეუქმნა პაციენტებს კონფორტი და გაადვილა პროგრამის ადმინისტრირებაც. </w:t>
      </w:r>
    </w:p>
    <w:p w:rsidR="00284C75" w:rsidRDefault="00284C75" w:rsidP="00284C75">
      <w:pPr>
        <w:rPr>
          <w:lang w:val="ka-GE"/>
        </w:rPr>
      </w:pPr>
      <w:r>
        <w:rPr>
          <w:lang w:val="ka-GE"/>
        </w:rPr>
        <w:t xml:space="preserve">გლობალური ფონდის ხელშეწყობით ქვეყანაში დაინერგა ტუბერკულოზის, აივ ინფექციის და </w:t>
      </w:r>
      <w:r>
        <w:t xml:space="preserve">C </w:t>
      </w:r>
      <w:r>
        <w:rPr>
          <w:lang w:val="ka-GE"/>
        </w:rPr>
        <w:t>ჰეპატიტის ინტეგრირებული სკრინინგი პირველადი ჯანდაცვის დონეზე</w:t>
      </w:r>
      <w:r w:rsidR="002E045C">
        <w:rPr>
          <w:lang w:val="ka-GE"/>
        </w:rPr>
        <w:t>, რამაც მნიშვნელოვნად გაზარდა დაავადებათა გამოვლენა</w:t>
      </w:r>
      <w:r>
        <w:rPr>
          <w:lang w:val="ka-GE"/>
        </w:rPr>
        <w:t xml:space="preserve">. </w:t>
      </w:r>
    </w:p>
    <w:p w:rsidR="002E045C" w:rsidRPr="00284C75" w:rsidRDefault="002E045C" w:rsidP="00284C75">
      <w:pPr>
        <w:rPr>
          <w:lang w:val="ka-GE"/>
        </w:rPr>
      </w:pPr>
    </w:p>
    <w:p w:rsidR="002E045C" w:rsidRPr="00D61CDE" w:rsidRDefault="002E045C" w:rsidP="002E045C">
      <w:pPr>
        <w:pStyle w:val="ListParagraph"/>
        <w:numPr>
          <w:ilvl w:val="0"/>
          <w:numId w:val="3"/>
        </w:numPr>
        <w:rPr>
          <w:lang w:val="ka-GE"/>
        </w:rPr>
      </w:pPr>
      <w:r w:rsidRPr="00D61CDE">
        <w:rPr>
          <w:rFonts w:ascii="Sylfaen" w:hAnsi="Sylfaen" w:cs="Sylfaen"/>
          <w:lang w:val="ka-GE"/>
        </w:rPr>
        <w:t>გლობალური</w:t>
      </w:r>
      <w:r w:rsidRPr="00D61CDE">
        <w:rPr>
          <w:lang w:val="ka-GE"/>
        </w:rPr>
        <w:t xml:space="preserve"> </w:t>
      </w:r>
      <w:r w:rsidRPr="00D61CDE">
        <w:rPr>
          <w:rFonts w:ascii="Sylfaen" w:hAnsi="Sylfaen" w:cs="Sylfaen"/>
          <w:lang w:val="ka-GE"/>
        </w:rPr>
        <w:t>ფონდის</w:t>
      </w:r>
      <w:r w:rsidRPr="00D61CDE">
        <w:rPr>
          <w:lang w:val="ka-GE"/>
        </w:rPr>
        <w:t xml:space="preserve"> </w:t>
      </w:r>
      <w:r w:rsidRPr="00D61CDE">
        <w:rPr>
          <w:rFonts w:ascii="Sylfaen" w:hAnsi="Sylfaen" w:cs="Sylfaen"/>
          <w:lang w:val="ka-GE"/>
        </w:rPr>
        <w:t>პროგრამების</w:t>
      </w:r>
      <w:r w:rsidRPr="00D61CDE">
        <w:rPr>
          <w:lang w:val="ka-GE"/>
        </w:rPr>
        <w:t xml:space="preserve"> </w:t>
      </w:r>
      <w:r w:rsidRPr="00D61CDE">
        <w:rPr>
          <w:rFonts w:ascii="Sylfaen" w:hAnsi="Sylfaen" w:cs="Sylfaen"/>
          <w:lang w:val="ka-GE"/>
        </w:rPr>
        <w:t>ეტქპობრივი</w:t>
      </w:r>
      <w:r w:rsidRPr="00D61CDE">
        <w:rPr>
          <w:lang w:val="ka-GE"/>
        </w:rPr>
        <w:t xml:space="preserve"> </w:t>
      </w:r>
      <w:r w:rsidRPr="00D61CDE">
        <w:rPr>
          <w:rFonts w:ascii="Sylfaen" w:hAnsi="Sylfaen" w:cs="Sylfaen"/>
          <w:lang w:val="ka-GE"/>
        </w:rPr>
        <w:t>გადაბარება</w:t>
      </w:r>
      <w:r w:rsidRPr="00D61CDE">
        <w:rPr>
          <w:lang w:val="ka-GE"/>
        </w:rPr>
        <w:t xml:space="preserve"> </w:t>
      </w:r>
      <w:r w:rsidRPr="00D61CDE">
        <w:rPr>
          <w:rFonts w:ascii="Sylfaen" w:hAnsi="Sylfaen" w:cs="Sylfaen"/>
          <w:lang w:val="ka-GE"/>
        </w:rPr>
        <w:t>სახელმწიფოს</w:t>
      </w:r>
      <w:r w:rsidRPr="00D61CDE">
        <w:rPr>
          <w:lang w:val="ka-GE"/>
        </w:rPr>
        <w:t xml:space="preserve"> </w:t>
      </w:r>
      <w:r w:rsidRPr="00D61CDE">
        <w:rPr>
          <w:rFonts w:ascii="Sylfaen" w:hAnsi="Sylfaen" w:cs="Sylfaen"/>
          <w:lang w:val="ka-GE"/>
        </w:rPr>
        <w:t>მიერ</w:t>
      </w:r>
    </w:p>
    <w:p w:rsidR="002E045C" w:rsidRDefault="002E045C" w:rsidP="002E045C">
      <w:pPr>
        <w:rPr>
          <w:lang w:val="ka-GE"/>
        </w:rPr>
      </w:pPr>
      <w:r>
        <w:rPr>
          <w:lang w:val="ka-GE"/>
        </w:rPr>
        <w:t xml:space="preserve">საქართველო როგორც ერთგული პარტნიორი აქამდე ზედმიწევნით ასრულებს გლობალური ფონდის პროგრამების გადაბარების გეგმას, ჯერ კიდევ 2015 წლიდან ის სრულად ყიდულობს შიდსის და ტუბერკულოზის პირველი რიგის მედიკამენტებს, 2017 წლიდან პროცენტულად იზრდება მეორე რიგის მედიკამენტების შესყიდვის წილიც, შიდსისთვის 2019 წელს ვიყიდით 75% მედიკამენტებს, ხოლო ტუბერკულოზისთვის </w:t>
      </w:r>
      <w:r w:rsidR="000C7106">
        <w:rPr>
          <w:lang w:val="ka-GE"/>
        </w:rPr>
        <w:t>6</w:t>
      </w:r>
      <w:r>
        <w:rPr>
          <w:lang w:val="ka-GE"/>
        </w:rPr>
        <w:t>0%-ს, 2017 წლიდან სრულად იქნა გადაბარებული მეთადონის ჩანაცვლებითი პროგრამის ხუთი ცენტრის დაფინანსება, მათ შორის 2 ციხეებში. 2019 წელს გადაბარებულია ექსპოზიციის წინა არვ მკურნალობის (</w:t>
      </w:r>
      <w:proofErr w:type="spellStart"/>
      <w:r>
        <w:t>PrEP</w:t>
      </w:r>
      <w:proofErr w:type="spellEnd"/>
      <w:r>
        <w:rPr>
          <w:lang w:val="ka-GE"/>
        </w:rPr>
        <w:t>) ლაბორატორიული და კლინიკური მონიტორინგის ხარჯები, სახელმწიფო ყიდულობს შიდსის მკურნალობის მონიტორინგის სადგიაგნოსტიკო რეაგენტებს, ასევე სწრაფი დიაგნოსტიკის ტესტებს. მნიშვნელოვანი გამოწვევაა 2020 წლიდან რიგი პრევნეციული სერვისების დაფინანსება, სავარაუდოდ ზიანის შემცირების პილოტური პროგრამის სახით.</w:t>
      </w:r>
    </w:p>
    <w:p w:rsidR="002E045C" w:rsidRDefault="002E045C" w:rsidP="002E045C">
      <w:pPr>
        <w:rPr>
          <w:lang w:val="ka-GE"/>
        </w:rPr>
      </w:pPr>
      <w:r>
        <w:rPr>
          <w:lang w:val="ka-GE"/>
        </w:rPr>
        <w:t xml:space="preserve">კიდევ ერთხელ უნდა აღინოშნოს, რომ მიუხედავად ქვეყნის მნიშვნელოანი წინსვლისა და დაგეგმილი გლობალური ფონდის პროგრამების სახელმწიფოზე გადაბარების პროცესისა, ქვეყნისთვის კრიტიკულად მნიშვნელოვანი რჩება გლობალური ფონდის დაფინანსების შენარჩუნება და მისი მაქსიმალურად ხარჯეფექტიანი გამოყენება.  </w:t>
      </w:r>
    </w:p>
    <w:p w:rsidR="002E045C" w:rsidRDefault="002E045C" w:rsidP="002E045C">
      <w:pPr>
        <w:rPr>
          <w:lang w:val="ka-GE"/>
        </w:rPr>
      </w:pPr>
      <w:r>
        <w:rPr>
          <w:lang w:val="ka-GE"/>
        </w:rPr>
        <w:t xml:space="preserve">ჩვენ დიდი მოლოდინი გვაქვს, რომ დაფინანსების მომავალი ციკლისთვის (ახლანდელი დაფინანსება ფარავს საჭროებებს 2022 წლის ჩათვლით), იმედს ვიტოვებთ, რომ მიუხედავად გარდამავალი ეტაპისა, დაფინანსების მოცულობა არ იქნება მნიშვნელოვნად შემცირებული. </w:t>
      </w:r>
    </w:p>
    <w:p w:rsidR="002E045C" w:rsidRDefault="002E045C" w:rsidP="002E045C">
      <w:pPr>
        <w:rPr>
          <w:lang w:val="ka-GE"/>
        </w:rPr>
      </w:pPr>
      <w:r>
        <w:rPr>
          <w:lang w:val="ka-GE"/>
        </w:rPr>
        <w:t xml:space="preserve"> </w:t>
      </w:r>
    </w:p>
    <w:p w:rsidR="000B138E" w:rsidRDefault="000B138E"/>
    <w:sectPr w:rsidR="000B1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03270"/>
    <w:multiLevelType w:val="hybridMultilevel"/>
    <w:tmpl w:val="33829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A1B04"/>
    <w:multiLevelType w:val="hybridMultilevel"/>
    <w:tmpl w:val="60D2DD52"/>
    <w:lvl w:ilvl="0" w:tplc="1910FA10">
      <w:start w:val="1"/>
      <w:numFmt w:val="bullet"/>
      <w:lvlText w:val="•"/>
      <w:lvlJc w:val="left"/>
      <w:pPr>
        <w:tabs>
          <w:tab w:val="num" w:pos="720"/>
        </w:tabs>
        <w:ind w:left="720" w:hanging="360"/>
      </w:pPr>
      <w:rPr>
        <w:rFonts w:ascii="Arial" w:hAnsi="Arial" w:hint="default"/>
      </w:rPr>
    </w:lvl>
    <w:lvl w:ilvl="1" w:tplc="F8463F14" w:tentative="1">
      <w:start w:val="1"/>
      <w:numFmt w:val="bullet"/>
      <w:lvlText w:val="•"/>
      <w:lvlJc w:val="left"/>
      <w:pPr>
        <w:tabs>
          <w:tab w:val="num" w:pos="1440"/>
        </w:tabs>
        <w:ind w:left="1440" w:hanging="360"/>
      </w:pPr>
      <w:rPr>
        <w:rFonts w:ascii="Arial" w:hAnsi="Arial" w:hint="default"/>
      </w:rPr>
    </w:lvl>
    <w:lvl w:ilvl="2" w:tplc="52D40496" w:tentative="1">
      <w:start w:val="1"/>
      <w:numFmt w:val="bullet"/>
      <w:lvlText w:val="•"/>
      <w:lvlJc w:val="left"/>
      <w:pPr>
        <w:tabs>
          <w:tab w:val="num" w:pos="2160"/>
        </w:tabs>
        <w:ind w:left="2160" w:hanging="360"/>
      </w:pPr>
      <w:rPr>
        <w:rFonts w:ascii="Arial" w:hAnsi="Arial" w:hint="default"/>
      </w:rPr>
    </w:lvl>
    <w:lvl w:ilvl="3" w:tplc="295C15FA" w:tentative="1">
      <w:start w:val="1"/>
      <w:numFmt w:val="bullet"/>
      <w:lvlText w:val="•"/>
      <w:lvlJc w:val="left"/>
      <w:pPr>
        <w:tabs>
          <w:tab w:val="num" w:pos="2880"/>
        </w:tabs>
        <w:ind w:left="2880" w:hanging="360"/>
      </w:pPr>
      <w:rPr>
        <w:rFonts w:ascii="Arial" w:hAnsi="Arial" w:hint="default"/>
      </w:rPr>
    </w:lvl>
    <w:lvl w:ilvl="4" w:tplc="92707ACA" w:tentative="1">
      <w:start w:val="1"/>
      <w:numFmt w:val="bullet"/>
      <w:lvlText w:val="•"/>
      <w:lvlJc w:val="left"/>
      <w:pPr>
        <w:tabs>
          <w:tab w:val="num" w:pos="3600"/>
        </w:tabs>
        <w:ind w:left="3600" w:hanging="360"/>
      </w:pPr>
      <w:rPr>
        <w:rFonts w:ascii="Arial" w:hAnsi="Arial" w:hint="default"/>
      </w:rPr>
    </w:lvl>
    <w:lvl w:ilvl="5" w:tplc="02C22464" w:tentative="1">
      <w:start w:val="1"/>
      <w:numFmt w:val="bullet"/>
      <w:lvlText w:val="•"/>
      <w:lvlJc w:val="left"/>
      <w:pPr>
        <w:tabs>
          <w:tab w:val="num" w:pos="4320"/>
        </w:tabs>
        <w:ind w:left="4320" w:hanging="360"/>
      </w:pPr>
      <w:rPr>
        <w:rFonts w:ascii="Arial" w:hAnsi="Arial" w:hint="default"/>
      </w:rPr>
    </w:lvl>
    <w:lvl w:ilvl="6" w:tplc="7974CF02" w:tentative="1">
      <w:start w:val="1"/>
      <w:numFmt w:val="bullet"/>
      <w:lvlText w:val="•"/>
      <w:lvlJc w:val="left"/>
      <w:pPr>
        <w:tabs>
          <w:tab w:val="num" w:pos="5040"/>
        </w:tabs>
        <w:ind w:left="5040" w:hanging="360"/>
      </w:pPr>
      <w:rPr>
        <w:rFonts w:ascii="Arial" w:hAnsi="Arial" w:hint="default"/>
      </w:rPr>
    </w:lvl>
    <w:lvl w:ilvl="7" w:tplc="F5567F78" w:tentative="1">
      <w:start w:val="1"/>
      <w:numFmt w:val="bullet"/>
      <w:lvlText w:val="•"/>
      <w:lvlJc w:val="left"/>
      <w:pPr>
        <w:tabs>
          <w:tab w:val="num" w:pos="5760"/>
        </w:tabs>
        <w:ind w:left="5760" w:hanging="360"/>
      </w:pPr>
      <w:rPr>
        <w:rFonts w:ascii="Arial" w:hAnsi="Arial" w:hint="default"/>
      </w:rPr>
    </w:lvl>
    <w:lvl w:ilvl="8" w:tplc="A8DA3126" w:tentative="1">
      <w:start w:val="1"/>
      <w:numFmt w:val="bullet"/>
      <w:lvlText w:val="•"/>
      <w:lvlJc w:val="left"/>
      <w:pPr>
        <w:tabs>
          <w:tab w:val="num" w:pos="6480"/>
        </w:tabs>
        <w:ind w:left="6480" w:hanging="360"/>
      </w:pPr>
      <w:rPr>
        <w:rFonts w:ascii="Arial" w:hAnsi="Arial" w:hint="default"/>
      </w:rPr>
    </w:lvl>
  </w:abstractNum>
  <w:abstractNum w:abstractNumId="2">
    <w:nsid w:val="16B00C0F"/>
    <w:multiLevelType w:val="hybridMultilevel"/>
    <w:tmpl w:val="7C7C0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AB02EB"/>
    <w:multiLevelType w:val="hybridMultilevel"/>
    <w:tmpl w:val="6F74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086487"/>
    <w:multiLevelType w:val="hybridMultilevel"/>
    <w:tmpl w:val="A19C4AC0"/>
    <w:lvl w:ilvl="0" w:tplc="FB92D53A">
      <w:start w:val="1"/>
      <w:numFmt w:val="bullet"/>
      <w:lvlText w:val="•"/>
      <w:lvlJc w:val="left"/>
      <w:pPr>
        <w:tabs>
          <w:tab w:val="num" w:pos="720"/>
        </w:tabs>
        <w:ind w:left="720" w:hanging="360"/>
      </w:pPr>
      <w:rPr>
        <w:rFonts w:ascii="Arial" w:hAnsi="Arial" w:hint="default"/>
      </w:rPr>
    </w:lvl>
    <w:lvl w:ilvl="1" w:tplc="9B3E00BC" w:tentative="1">
      <w:start w:val="1"/>
      <w:numFmt w:val="bullet"/>
      <w:lvlText w:val="•"/>
      <w:lvlJc w:val="left"/>
      <w:pPr>
        <w:tabs>
          <w:tab w:val="num" w:pos="1440"/>
        </w:tabs>
        <w:ind w:left="1440" w:hanging="360"/>
      </w:pPr>
      <w:rPr>
        <w:rFonts w:ascii="Arial" w:hAnsi="Arial" w:hint="default"/>
      </w:rPr>
    </w:lvl>
    <w:lvl w:ilvl="2" w:tplc="AF1AF408" w:tentative="1">
      <w:start w:val="1"/>
      <w:numFmt w:val="bullet"/>
      <w:lvlText w:val="•"/>
      <w:lvlJc w:val="left"/>
      <w:pPr>
        <w:tabs>
          <w:tab w:val="num" w:pos="2160"/>
        </w:tabs>
        <w:ind w:left="2160" w:hanging="360"/>
      </w:pPr>
      <w:rPr>
        <w:rFonts w:ascii="Arial" w:hAnsi="Arial" w:hint="default"/>
      </w:rPr>
    </w:lvl>
    <w:lvl w:ilvl="3" w:tplc="5804E2BC" w:tentative="1">
      <w:start w:val="1"/>
      <w:numFmt w:val="bullet"/>
      <w:lvlText w:val="•"/>
      <w:lvlJc w:val="left"/>
      <w:pPr>
        <w:tabs>
          <w:tab w:val="num" w:pos="2880"/>
        </w:tabs>
        <w:ind w:left="2880" w:hanging="360"/>
      </w:pPr>
      <w:rPr>
        <w:rFonts w:ascii="Arial" w:hAnsi="Arial" w:hint="default"/>
      </w:rPr>
    </w:lvl>
    <w:lvl w:ilvl="4" w:tplc="DA0822B2" w:tentative="1">
      <w:start w:val="1"/>
      <w:numFmt w:val="bullet"/>
      <w:lvlText w:val="•"/>
      <w:lvlJc w:val="left"/>
      <w:pPr>
        <w:tabs>
          <w:tab w:val="num" w:pos="3600"/>
        </w:tabs>
        <w:ind w:left="3600" w:hanging="360"/>
      </w:pPr>
      <w:rPr>
        <w:rFonts w:ascii="Arial" w:hAnsi="Arial" w:hint="default"/>
      </w:rPr>
    </w:lvl>
    <w:lvl w:ilvl="5" w:tplc="939E9CCA" w:tentative="1">
      <w:start w:val="1"/>
      <w:numFmt w:val="bullet"/>
      <w:lvlText w:val="•"/>
      <w:lvlJc w:val="left"/>
      <w:pPr>
        <w:tabs>
          <w:tab w:val="num" w:pos="4320"/>
        </w:tabs>
        <w:ind w:left="4320" w:hanging="360"/>
      </w:pPr>
      <w:rPr>
        <w:rFonts w:ascii="Arial" w:hAnsi="Arial" w:hint="default"/>
      </w:rPr>
    </w:lvl>
    <w:lvl w:ilvl="6" w:tplc="6A5CC0CA" w:tentative="1">
      <w:start w:val="1"/>
      <w:numFmt w:val="bullet"/>
      <w:lvlText w:val="•"/>
      <w:lvlJc w:val="left"/>
      <w:pPr>
        <w:tabs>
          <w:tab w:val="num" w:pos="5040"/>
        </w:tabs>
        <w:ind w:left="5040" w:hanging="360"/>
      </w:pPr>
      <w:rPr>
        <w:rFonts w:ascii="Arial" w:hAnsi="Arial" w:hint="default"/>
      </w:rPr>
    </w:lvl>
    <w:lvl w:ilvl="7" w:tplc="A864A7F6" w:tentative="1">
      <w:start w:val="1"/>
      <w:numFmt w:val="bullet"/>
      <w:lvlText w:val="•"/>
      <w:lvlJc w:val="left"/>
      <w:pPr>
        <w:tabs>
          <w:tab w:val="num" w:pos="5760"/>
        </w:tabs>
        <w:ind w:left="5760" w:hanging="360"/>
      </w:pPr>
      <w:rPr>
        <w:rFonts w:ascii="Arial" w:hAnsi="Arial" w:hint="default"/>
      </w:rPr>
    </w:lvl>
    <w:lvl w:ilvl="8" w:tplc="203640EE" w:tentative="1">
      <w:start w:val="1"/>
      <w:numFmt w:val="bullet"/>
      <w:lvlText w:val="•"/>
      <w:lvlJc w:val="left"/>
      <w:pPr>
        <w:tabs>
          <w:tab w:val="num" w:pos="6480"/>
        </w:tabs>
        <w:ind w:left="6480" w:hanging="360"/>
      </w:pPr>
      <w:rPr>
        <w:rFonts w:ascii="Arial" w:hAnsi="Arial" w:hint="default"/>
      </w:rPr>
    </w:lvl>
  </w:abstractNum>
  <w:abstractNum w:abstractNumId="6">
    <w:nsid w:val="7A3E6846"/>
    <w:multiLevelType w:val="hybridMultilevel"/>
    <w:tmpl w:val="485434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EE3496"/>
    <w:multiLevelType w:val="hybridMultilevel"/>
    <w:tmpl w:val="3396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FC"/>
    <w:rsid w:val="000B138E"/>
    <w:rsid w:val="000C7106"/>
    <w:rsid w:val="001A6028"/>
    <w:rsid w:val="00284C75"/>
    <w:rsid w:val="002E045C"/>
    <w:rsid w:val="003C2C4D"/>
    <w:rsid w:val="003F500F"/>
    <w:rsid w:val="007846FC"/>
    <w:rsid w:val="007B4C9F"/>
    <w:rsid w:val="00A45B2E"/>
    <w:rsid w:val="00C0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AEE75-89DD-41FE-9B8D-4F5781E3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75"/>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78203">
      <w:bodyDiv w:val="1"/>
      <w:marLeft w:val="0"/>
      <w:marRight w:val="0"/>
      <w:marTop w:val="0"/>
      <w:marBottom w:val="0"/>
      <w:divBdr>
        <w:top w:val="none" w:sz="0" w:space="0" w:color="auto"/>
        <w:left w:val="none" w:sz="0" w:space="0" w:color="auto"/>
        <w:bottom w:val="none" w:sz="0" w:space="0" w:color="auto"/>
        <w:right w:val="none" w:sz="0" w:space="0" w:color="auto"/>
      </w:divBdr>
      <w:divsChild>
        <w:div w:id="226305386">
          <w:marLeft w:val="288"/>
          <w:marRight w:val="0"/>
          <w:marTop w:val="86"/>
          <w:marBottom w:val="0"/>
          <w:divBdr>
            <w:top w:val="none" w:sz="0" w:space="0" w:color="auto"/>
            <w:left w:val="none" w:sz="0" w:space="0" w:color="auto"/>
            <w:bottom w:val="none" w:sz="0" w:space="0" w:color="auto"/>
            <w:right w:val="none" w:sz="0" w:space="0" w:color="auto"/>
          </w:divBdr>
        </w:div>
        <w:div w:id="723679342">
          <w:marLeft w:val="288"/>
          <w:marRight w:val="0"/>
          <w:marTop w:val="1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Khonelidze</dc:creator>
  <cp:keywords/>
  <dc:description/>
  <cp:lastModifiedBy>Maka Danelia</cp:lastModifiedBy>
  <cp:revision>2</cp:revision>
  <dcterms:created xsi:type="dcterms:W3CDTF">2019-10-07T09:12:00Z</dcterms:created>
  <dcterms:modified xsi:type="dcterms:W3CDTF">2019-10-07T09:12:00Z</dcterms:modified>
</cp:coreProperties>
</file>