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30" w:rsidRDefault="00CE7530" w:rsidP="00CE7530">
      <w:pPr>
        <w:pStyle w:val="NormalWeb"/>
        <w:shd w:val="clear" w:color="auto" w:fill="FFFFFF"/>
        <w:spacing w:before="0" w:beforeAutospacing="0" w:after="315" w:afterAutospacing="0" w:line="315" w:lineRule="atLeast"/>
        <w:jc w:val="right"/>
        <w:rPr>
          <w:rFonts w:asciiTheme="minorHAnsi" w:hAnsiTheme="minorHAnsi" w:cs="Arial"/>
          <w:color w:val="333333"/>
          <w:sz w:val="21"/>
          <w:szCs w:val="21"/>
          <w:lang w:val="ka-GE"/>
        </w:rPr>
      </w:pPr>
    </w:p>
    <w:p w:rsidR="00D95965" w:rsidRPr="00303EFB" w:rsidRDefault="00D95965" w:rsidP="00303EF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Sylfaen" w:hAnsi="Sylfaen" w:cs="Sylfaen"/>
          <w:b/>
          <w:color w:val="333333"/>
          <w:sz w:val="21"/>
          <w:szCs w:val="21"/>
        </w:rPr>
      </w:pPr>
      <w:proofErr w:type="gramStart"/>
      <w:r w:rsidRPr="00303EFB">
        <w:rPr>
          <w:rFonts w:ascii="Sylfaen" w:hAnsi="Sylfaen" w:cs="Sylfaen"/>
          <w:b/>
          <w:color w:val="333333"/>
          <w:sz w:val="21"/>
          <w:szCs w:val="21"/>
        </w:rPr>
        <w:t>საქართველოს</w:t>
      </w:r>
      <w:proofErr w:type="gram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პარლამენტის თავმჯდომარეს,</w:t>
      </w:r>
    </w:p>
    <w:p w:rsidR="00D95965" w:rsidRDefault="00D95965" w:rsidP="00303EF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Sylfaen" w:hAnsi="Sylfaen" w:cs="Sylfaen"/>
          <w:b/>
          <w:color w:val="333333"/>
          <w:sz w:val="21"/>
          <w:szCs w:val="21"/>
          <w:lang w:val="ka-GE"/>
        </w:rPr>
      </w:pPr>
      <w:proofErr w:type="gramStart"/>
      <w:r w:rsidRPr="00303EFB">
        <w:rPr>
          <w:rFonts w:ascii="Sylfaen" w:hAnsi="Sylfaen" w:cs="Sylfaen"/>
          <w:b/>
          <w:color w:val="333333"/>
          <w:sz w:val="21"/>
          <w:szCs w:val="21"/>
        </w:rPr>
        <w:t>ბ-ნ</w:t>
      </w:r>
      <w:proofErr w:type="gram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,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არჩილ</w:t>
      </w:r>
      <w:proofErr w:type="spell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თალაკვაძეს</w:t>
      </w:r>
      <w:proofErr w:type="spellEnd"/>
    </w:p>
    <w:p w:rsidR="00303EFB" w:rsidRPr="00303EFB" w:rsidRDefault="00303EFB" w:rsidP="00303EF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Sylfaen" w:hAnsi="Sylfaen" w:cs="Sylfaen"/>
          <w:b/>
          <w:color w:val="333333"/>
          <w:sz w:val="21"/>
          <w:szCs w:val="21"/>
          <w:lang w:val="ka-GE"/>
        </w:rPr>
      </w:pPr>
    </w:p>
    <w:p w:rsidR="00303EFB" w:rsidRPr="00303EFB" w:rsidRDefault="00D95965" w:rsidP="00303EF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Sylfaen" w:hAnsi="Sylfaen" w:cs="Sylfaen"/>
          <w:b/>
          <w:color w:val="333333"/>
          <w:sz w:val="21"/>
          <w:szCs w:val="21"/>
          <w:lang w:val="ka-GE"/>
        </w:rPr>
      </w:pPr>
      <w:proofErr w:type="spellStart"/>
      <w:proofErr w:type="gramStart"/>
      <w:r w:rsidRPr="00303EFB">
        <w:rPr>
          <w:rFonts w:ascii="Sylfaen" w:hAnsi="Sylfaen" w:cs="Sylfaen"/>
          <w:b/>
          <w:color w:val="333333"/>
          <w:sz w:val="21"/>
          <w:szCs w:val="21"/>
        </w:rPr>
        <w:t>საქართველოს</w:t>
      </w:r>
      <w:proofErr w:type="spellEnd"/>
      <w:proofErr w:type="gram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ოკუპირებული</w:t>
      </w:r>
      <w:proofErr w:type="spell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ტერიტორიებიდან</w:t>
      </w:r>
      <w:proofErr w:type="spell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დევნილთა</w:t>
      </w:r>
      <w:proofErr w:type="spell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,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შრომის</w:t>
      </w:r>
      <w:proofErr w:type="spell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, </w:t>
      </w:r>
    </w:p>
    <w:p w:rsidR="00D95965" w:rsidRPr="00303EFB" w:rsidRDefault="00D95965" w:rsidP="00303EF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Sylfaen" w:hAnsi="Sylfaen" w:cs="Sylfaen"/>
          <w:b/>
          <w:color w:val="333333"/>
          <w:sz w:val="21"/>
          <w:szCs w:val="21"/>
          <w:lang w:val="ka-GE"/>
        </w:rPr>
      </w:pPr>
      <w:proofErr w:type="spellStart"/>
      <w:proofErr w:type="gramStart"/>
      <w:r w:rsidRPr="00303EFB">
        <w:rPr>
          <w:rFonts w:ascii="Sylfaen" w:hAnsi="Sylfaen" w:cs="Sylfaen"/>
          <w:b/>
          <w:color w:val="333333"/>
          <w:sz w:val="21"/>
          <w:szCs w:val="21"/>
        </w:rPr>
        <w:t>ჯანმრთელობისა</w:t>
      </w:r>
      <w:proofErr w:type="spellEnd"/>
      <w:proofErr w:type="gram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და</w:t>
      </w:r>
      <w:proofErr w:type="spell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სოციალური</w:t>
      </w:r>
      <w:proofErr w:type="spellEnd"/>
      <w:r w:rsidRPr="00303EFB">
        <w:rPr>
          <w:rFonts w:ascii="Sylfaen" w:hAnsi="Sylfaen" w:cs="Sylfaen"/>
          <w:b/>
          <w:color w:val="333333"/>
          <w:sz w:val="21"/>
          <w:szCs w:val="21"/>
        </w:rPr>
        <w:t xml:space="preserve"> </w:t>
      </w:r>
      <w:proofErr w:type="spellStart"/>
      <w:r w:rsidRPr="00303EFB">
        <w:rPr>
          <w:rFonts w:ascii="Sylfaen" w:hAnsi="Sylfaen" w:cs="Sylfaen"/>
          <w:b/>
          <w:color w:val="333333"/>
          <w:sz w:val="21"/>
          <w:szCs w:val="21"/>
        </w:rPr>
        <w:t>დაცვის</w:t>
      </w:r>
      <w:proofErr w:type="spellEnd"/>
      <w:r w:rsidR="00303EFB" w:rsidRPr="00303EFB">
        <w:rPr>
          <w:rFonts w:ascii="Sylfaen" w:hAnsi="Sylfaen" w:cs="Sylfaen"/>
          <w:b/>
          <w:color w:val="333333"/>
          <w:sz w:val="21"/>
          <w:szCs w:val="21"/>
          <w:lang w:val="ka-GE"/>
        </w:rPr>
        <w:t xml:space="preserve"> მინისტრის </w:t>
      </w:r>
    </w:p>
    <w:p w:rsidR="00303EFB" w:rsidRPr="00303EFB" w:rsidRDefault="00303EFB" w:rsidP="00303EF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Sylfaen" w:hAnsi="Sylfaen" w:cs="Sylfaen"/>
          <w:b/>
          <w:color w:val="333333"/>
          <w:sz w:val="21"/>
          <w:szCs w:val="21"/>
          <w:lang w:val="ka-GE"/>
        </w:rPr>
      </w:pPr>
      <w:r w:rsidRPr="00303EFB">
        <w:rPr>
          <w:rFonts w:ascii="Sylfaen" w:hAnsi="Sylfaen" w:cs="Sylfaen"/>
          <w:b/>
          <w:color w:val="333333"/>
          <w:sz w:val="21"/>
          <w:szCs w:val="21"/>
          <w:lang w:val="ka-GE"/>
        </w:rPr>
        <w:t>ეკატერინე ტიკარაძის</w:t>
      </w:r>
    </w:p>
    <w:p w:rsidR="00303EFB" w:rsidRPr="00303EFB" w:rsidRDefault="00303EFB" w:rsidP="00303EFB">
      <w:pPr>
        <w:pStyle w:val="NormalWeb"/>
        <w:shd w:val="clear" w:color="auto" w:fill="FFFFFF"/>
        <w:spacing w:before="0" w:beforeAutospacing="0" w:after="315" w:afterAutospacing="0" w:line="315" w:lineRule="atLeast"/>
        <w:jc w:val="center"/>
        <w:rPr>
          <w:rFonts w:ascii="Sylfaen" w:hAnsi="Sylfaen" w:cs="Sylfaen"/>
          <w:b/>
          <w:color w:val="333333"/>
          <w:sz w:val="21"/>
          <w:szCs w:val="21"/>
        </w:rPr>
      </w:pPr>
      <w:proofErr w:type="gramStart"/>
      <w:r w:rsidRPr="00303EFB">
        <w:rPr>
          <w:rFonts w:ascii="Sylfaen" w:hAnsi="Sylfaen" w:cs="Sylfaen"/>
          <w:b/>
          <w:color w:val="333333"/>
          <w:sz w:val="21"/>
          <w:szCs w:val="21"/>
        </w:rPr>
        <w:t>მიმართვა</w:t>
      </w:r>
      <w:proofErr w:type="gramEnd"/>
    </w:p>
    <w:p w:rsidR="00B201FE" w:rsidRDefault="00B201FE" w:rsidP="00303EFB">
      <w:pPr>
        <w:spacing w:after="0" w:line="232" w:lineRule="auto"/>
        <w:jc w:val="both"/>
        <w:rPr>
          <w:rFonts w:cs="Arial"/>
          <w:color w:val="333333"/>
          <w:sz w:val="21"/>
          <w:szCs w:val="21"/>
          <w:lang w:val="ka-GE"/>
        </w:rPr>
      </w:pP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მ</w:t>
      </w:r>
      <w:r w:rsidR="00CE7530">
        <w:rPr>
          <w:rFonts w:ascii="Sylfaen" w:eastAsia="Times New Roman" w:hAnsi="Sylfaen" w:cs="Sylfaen"/>
          <w:color w:val="333333"/>
          <w:sz w:val="21"/>
          <w:szCs w:val="21"/>
        </w:rPr>
        <w:t>ოგეხსენებათ</w:t>
      </w:r>
      <w:proofErr w:type="spellEnd"/>
      <w:r w:rsidR="00CE7530">
        <w:rPr>
          <w:rFonts w:ascii="Sylfaen" w:eastAsia="Times New Roman" w:hAnsi="Sylfaen" w:cs="Sylfaen"/>
          <w:color w:val="333333"/>
          <w:sz w:val="21"/>
          <w:szCs w:val="21"/>
        </w:rPr>
        <w:t xml:space="preserve">, </w:t>
      </w:r>
      <w:proofErr w:type="spellStart"/>
      <w:r w:rsidR="00CE7530">
        <w:rPr>
          <w:rFonts w:ascii="Sylfaen" w:eastAsia="Times New Roman" w:hAnsi="Sylfaen" w:cs="Sylfaen"/>
          <w:color w:val="333333"/>
          <w:sz w:val="21"/>
          <w:szCs w:val="21"/>
        </w:rPr>
        <w:t>რომ</w:t>
      </w:r>
      <w:proofErr w:type="spellEnd"/>
      <w:r w:rsidR="00CE7530">
        <w:rPr>
          <w:rFonts w:ascii="Sylfaen" w:eastAsia="Times New Roman" w:hAnsi="Sylfaen" w:cs="Sylfaen"/>
          <w:color w:val="333333"/>
          <w:sz w:val="21"/>
          <w:szCs w:val="21"/>
        </w:rPr>
        <w:t xml:space="preserve"> 2019 </w:t>
      </w:r>
      <w:proofErr w:type="spellStart"/>
      <w:r w:rsidR="00CE7530">
        <w:rPr>
          <w:rFonts w:ascii="Sylfaen" w:eastAsia="Times New Roman" w:hAnsi="Sylfaen" w:cs="Sylfaen"/>
          <w:color w:val="333333"/>
          <w:sz w:val="21"/>
          <w:szCs w:val="21"/>
        </w:rPr>
        <w:t>წლ</w:t>
      </w:r>
      <w:proofErr w:type="spellEnd"/>
      <w:r w:rsidR="00D95965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ის 1</w:t>
      </w:r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ნოემბერს</w:t>
      </w:r>
      <w:r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პარლამენტის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პლენარულ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სხდომაზე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დაგეგმილია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ოკუპირებული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ტერიტორიებიდან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დევნილთა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,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შრომის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,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ჯანმრთელობისა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სოციალური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მინისტრის</w:t>
      </w:r>
      <w:proofErr w:type="spellEnd"/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,</w:t>
      </w:r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ეკატერინე</w:t>
      </w:r>
      <w:proofErr w:type="spellEnd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 xml:space="preserve"> </w:t>
      </w:r>
      <w:proofErr w:type="spellStart"/>
      <w:r w:rsidRPr="00B201FE">
        <w:rPr>
          <w:rFonts w:ascii="Sylfaen" w:eastAsia="Times New Roman" w:hAnsi="Sylfaen" w:cs="Sylfaen"/>
          <w:color w:val="333333"/>
          <w:sz w:val="21"/>
          <w:szCs w:val="21"/>
        </w:rPr>
        <w:t>ტიკარაძის</w:t>
      </w:r>
      <w:proofErr w:type="spellEnd"/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,</w:t>
      </w:r>
      <w:r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სამთავრობო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პროგრამის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შესრულების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შესახებ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მოხსენებით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E7530">
        <w:rPr>
          <w:rFonts w:ascii="Sylfaen" w:hAnsi="Sylfaen" w:cs="Sylfaen"/>
          <w:color w:val="333333"/>
          <w:sz w:val="21"/>
          <w:szCs w:val="21"/>
        </w:rPr>
        <w:t>გამოსვლა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201FE" w:rsidRDefault="00B201FE" w:rsidP="00303EFB">
      <w:pPr>
        <w:spacing w:after="0" w:line="232" w:lineRule="auto"/>
        <w:jc w:val="both"/>
        <w:rPr>
          <w:rFonts w:cs="Arial"/>
          <w:color w:val="333333"/>
          <w:sz w:val="21"/>
          <w:szCs w:val="21"/>
          <w:lang w:val="ka-GE"/>
        </w:rPr>
      </w:pPr>
    </w:p>
    <w:p w:rsidR="00B201FE" w:rsidRDefault="009B4C52" w:rsidP="00303EFB">
      <w:pPr>
        <w:shd w:val="clear" w:color="auto" w:fill="FFFFFF"/>
        <w:spacing w:before="300" w:after="0" w:line="240" w:lineRule="auto"/>
        <w:jc w:val="both"/>
        <w:outlineLvl w:val="1"/>
        <w:rPr>
          <w:rFonts w:ascii="Sylfaen" w:hAnsi="Sylfaen" w:cs="Sylfaen"/>
          <w:color w:val="333333"/>
          <w:sz w:val="21"/>
          <w:szCs w:val="21"/>
          <w:lang w:val="ka-GE"/>
        </w:rPr>
      </w:pPr>
      <w:r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იმისათვის, რომ სრულყოფილად წარმოგიდგინოთ სამთავრობო პროგრამის შესრულების შესახებ ანგარიში და გაგაცნოთ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საქართველოს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ოკუპირებული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ტერიტორიებიდან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დევნილთა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,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შრომის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,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ჯანმრთელობისა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სოციალური</w:t>
      </w:r>
      <w:proofErr w:type="spellEnd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B201FE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დაცვის</w:t>
      </w:r>
      <w:proofErr w:type="spellEnd"/>
      <w:r w:rsidR="00B201FE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სამინისტროში</w:t>
      </w:r>
      <w:r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r w:rsidR="00B201FE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დაგეგმილი ცვლილებების</w:t>
      </w:r>
      <w:r w:rsidR="00D95965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და</w:t>
      </w:r>
      <w:r w:rsid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რეფორმების</w:t>
      </w:r>
      <w:r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სრული</w:t>
      </w:r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პაკეტი, იმის გათვალისწინებით, რომ</w:t>
      </w:r>
      <w:r w:rsidR="00D95965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რამდენიმე თვის წინ</w:t>
      </w:r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განხორციელდა მინისტრის ცვლილება,</w:t>
      </w:r>
      <w:r w:rsid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გთხოვთ, </w:t>
      </w:r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2019 წ</w:t>
      </w:r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ლ</w:t>
      </w:r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</w:t>
      </w:r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 მინისტრის საათის (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სამთავრობო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პროგრამის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შესრულების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შესაბამისი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მიმართულების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შესახებ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საქართველოს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მთავრობის</w:t>
      </w:r>
      <w:bookmarkStart w:id="0" w:name="_GoBack"/>
      <w:bookmarkEnd w:id="0"/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ცალკეული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წევრების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საქართველოს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proofErr w:type="spellStart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პარლამენტის</w:t>
      </w:r>
      <w:proofErr w:type="spellEnd"/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პლენარულ სხდომაზე მოხსენების) განრიგი</w:t>
      </w:r>
      <w:r w:rsid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ში</w:t>
      </w:r>
      <w:r w:rsidR="00CE7530" w:rsidRP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შევი</w:t>
      </w:r>
      <w:r w:rsid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</w:t>
      </w:r>
      <w:r w:rsidR="00D95965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ეს ცვლილებება</w:t>
      </w:r>
      <w:r w:rsid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და მინისტრის საათი </w:t>
      </w:r>
      <w:r w:rsidR="00303EFB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დაინიშნოს 2019 წლის 15 ნოემბერს</w:t>
      </w:r>
      <w:r w:rsidR="00CE7530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.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 xml:space="preserve"> </w:t>
      </w:r>
    </w:p>
    <w:p w:rsidR="00D95965" w:rsidRDefault="00D95965" w:rsidP="00CE7530">
      <w:pPr>
        <w:shd w:val="clear" w:color="auto" w:fill="FFFFFF"/>
        <w:spacing w:before="300" w:after="150" w:line="240" w:lineRule="auto"/>
        <w:jc w:val="both"/>
        <w:outlineLvl w:val="1"/>
        <w:rPr>
          <w:rFonts w:ascii="Sylfaen" w:hAnsi="Sylfaen" w:cs="Sylfaen"/>
          <w:color w:val="333333"/>
          <w:sz w:val="21"/>
          <w:szCs w:val="21"/>
          <w:lang w:val="ka-GE"/>
        </w:rPr>
      </w:pPr>
    </w:p>
    <w:p w:rsidR="00D95965" w:rsidRPr="009B4C52" w:rsidRDefault="00D95965" w:rsidP="00CE7530">
      <w:pPr>
        <w:shd w:val="clear" w:color="auto" w:fill="FFFFFF"/>
        <w:spacing w:before="300" w:after="150" w:line="240" w:lineRule="auto"/>
        <w:jc w:val="both"/>
        <w:outlineLvl w:val="1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</w:p>
    <w:p w:rsidR="009B4C52" w:rsidRDefault="009B4C52" w:rsidP="00B201FE">
      <w:pPr>
        <w:spacing w:after="18" w:line="232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</w:p>
    <w:p w:rsidR="009B4C52" w:rsidRPr="00B201FE" w:rsidRDefault="009B4C52" w:rsidP="00B201FE">
      <w:pPr>
        <w:spacing w:after="18" w:line="232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</w:p>
    <w:sectPr w:rsidR="009B4C52" w:rsidRPr="00B20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FE"/>
    <w:rsid w:val="0023691F"/>
    <w:rsid w:val="00303EFB"/>
    <w:rsid w:val="009B4C52"/>
    <w:rsid w:val="00B201FE"/>
    <w:rsid w:val="00CE7530"/>
    <w:rsid w:val="00D9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7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75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7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75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9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6" w:space="26" w:color="DCE1E4"/>
            <w:right w:val="none" w:sz="0" w:space="0" w:color="auto"/>
          </w:divBdr>
          <w:divsChild>
            <w:div w:id="10531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9371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7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21">
          <w:marLeft w:val="0"/>
          <w:marRight w:val="0"/>
          <w:marTop w:val="2490"/>
          <w:marBottom w:val="0"/>
          <w:divBdr>
            <w:top w:val="single" w:sz="6" w:space="0" w:color="DCE1E4"/>
            <w:left w:val="none" w:sz="0" w:space="0" w:color="auto"/>
            <w:bottom w:val="single" w:sz="6" w:space="0" w:color="DCE1E4"/>
            <w:right w:val="none" w:sz="0" w:space="0" w:color="auto"/>
          </w:divBdr>
          <w:divsChild>
            <w:div w:id="1632781249">
              <w:marLeft w:val="0"/>
              <w:marRight w:val="0"/>
              <w:marTop w:val="0"/>
              <w:marBottom w:val="0"/>
              <w:divBdr>
                <w:top w:val="single" w:sz="6" w:space="0" w:color="D7D4D5"/>
                <w:left w:val="single" w:sz="6" w:space="11" w:color="D7D4D5"/>
                <w:bottom w:val="single" w:sz="6" w:space="23" w:color="D7D4D5"/>
                <w:right w:val="single" w:sz="6" w:space="11" w:color="D7D4D5"/>
              </w:divBdr>
              <w:divsChild>
                <w:div w:id="7062230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6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2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45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2019-10-31T09:56:00Z</dcterms:created>
  <dcterms:modified xsi:type="dcterms:W3CDTF">2019-10-31T10:43:00Z</dcterms:modified>
</cp:coreProperties>
</file>