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EA" w:rsidRDefault="008E68EA" w:rsidP="001A5E22">
      <w:pPr>
        <w:spacing w:line="240" w:lineRule="auto"/>
        <w:jc w:val="center"/>
        <w:rPr>
          <w:rFonts w:ascii="Sylfaen" w:hAnsi="Sylfaen"/>
          <w:lang w:val="ka-GE"/>
        </w:rPr>
      </w:pPr>
    </w:p>
    <w:p w:rsidR="008E68EA" w:rsidRDefault="008E68EA" w:rsidP="001A5E22">
      <w:pPr>
        <w:spacing w:line="240" w:lineRule="auto"/>
        <w:jc w:val="center"/>
        <w:rPr>
          <w:rFonts w:ascii="Sylfaen" w:hAnsi="Sylfaen"/>
          <w:lang w:val="ka-GE"/>
        </w:rPr>
      </w:pPr>
    </w:p>
    <w:p w:rsidR="008E68EA" w:rsidRDefault="008E68EA" w:rsidP="001A5E22">
      <w:pPr>
        <w:spacing w:line="240" w:lineRule="auto"/>
        <w:jc w:val="center"/>
        <w:rPr>
          <w:rFonts w:ascii="Sylfaen" w:hAnsi="Sylfaen"/>
          <w:lang w:val="ka-GE"/>
        </w:rPr>
      </w:pPr>
    </w:p>
    <w:p w:rsidR="008E68EA" w:rsidRDefault="008E68EA" w:rsidP="001A5E22">
      <w:pPr>
        <w:spacing w:line="240" w:lineRule="auto"/>
        <w:jc w:val="center"/>
        <w:rPr>
          <w:rFonts w:ascii="Sylfaen" w:hAnsi="Sylfaen"/>
          <w:lang w:val="ka-GE"/>
        </w:rPr>
      </w:pPr>
    </w:p>
    <w:p w:rsidR="00DD2247" w:rsidRDefault="00DD2247" w:rsidP="001A5E22">
      <w:pPr>
        <w:spacing w:line="240" w:lineRule="auto"/>
        <w:rPr>
          <w:lang w:val="ka-GE"/>
        </w:rPr>
      </w:pPr>
      <w:bookmarkStart w:id="0" w:name="_Toc536633802"/>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r>
        <w:rPr>
          <w:noProof/>
        </w:rPr>
        <w:drawing>
          <wp:anchor distT="0" distB="0" distL="114300" distR="114300" simplePos="0" relativeHeight="251661312" behindDoc="1" locked="0" layoutInCell="1" allowOverlap="1" wp14:anchorId="429D88C1" wp14:editId="30941B4C">
            <wp:simplePos x="0" y="0"/>
            <wp:positionH relativeFrom="column">
              <wp:posOffset>1156467</wp:posOffset>
            </wp:positionH>
            <wp:positionV relativeFrom="paragraph">
              <wp:posOffset>226851</wp:posOffset>
            </wp:positionV>
            <wp:extent cx="4474473" cy="1313691"/>
            <wp:effectExtent l="0" t="0" r="2540" b="1270"/>
            <wp:wrapTight wrapText="bothSides">
              <wp:wrapPolygon edited="0">
                <wp:start x="460" y="0"/>
                <wp:lineTo x="0" y="2193"/>
                <wp:lineTo x="0" y="15981"/>
                <wp:lineTo x="1747" y="20994"/>
                <wp:lineTo x="3127" y="21308"/>
                <wp:lineTo x="5518" y="21308"/>
                <wp:lineTo x="5978" y="21308"/>
                <wp:lineTo x="5978" y="20054"/>
                <wp:lineTo x="21520" y="16921"/>
                <wp:lineTo x="21520" y="14414"/>
                <wp:lineTo x="20509" y="10027"/>
                <wp:lineTo x="19773" y="4387"/>
                <wp:lineTo x="5978" y="0"/>
                <wp:lineTo x="46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H Logo-GE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4473" cy="1313691"/>
                    </a:xfrm>
                    <a:prstGeom prst="rect">
                      <a:avLst/>
                    </a:prstGeom>
                  </pic:spPr>
                </pic:pic>
              </a:graphicData>
            </a:graphic>
          </wp:anchor>
        </w:drawing>
      </w: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jc w:val="center"/>
        <w:rPr>
          <w:color w:val="767171" w:themeColor="background2" w:themeShade="80"/>
          <w:sz w:val="32"/>
          <w:szCs w:val="32"/>
          <w:lang w:val="ka-GE"/>
        </w:rPr>
      </w:pPr>
    </w:p>
    <w:p w:rsidR="00DD2247" w:rsidRDefault="00DD2247" w:rsidP="001A5E22">
      <w:pPr>
        <w:spacing w:line="240" w:lineRule="auto"/>
        <w:jc w:val="center"/>
        <w:rPr>
          <w:color w:val="767171" w:themeColor="background2" w:themeShade="80"/>
          <w:sz w:val="32"/>
          <w:szCs w:val="32"/>
          <w:lang w:val="ka-GE"/>
        </w:rPr>
      </w:pPr>
    </w:p>
    <w:p w:rsidR="00DD2247" w:rsidRDefault="00DD2247" w:rsidP="001A5E22">
      <w:pPr>
        <w:spacing w:line="240" w:lineRule="auto"/>
        <w:jc w:val="center"/>
        <w:rPr>
          <w:color w:val="767171" w:themeColor="background2" w:themeShade="80"/>
          <w:sz w:val="32"/>
          <w:szCs w:val="32"/>
          <w:lang w:val="ka-GE"/>
        </w:rPr>
      </w:pPr>
    </w:p>
    <w:p w:rsidR="00DD2247" w:rsidRDefault="00DD2247" w:rsidP="001A5E22">
      <w:pPr>
        <w:spacing w:line="240" w:lineRule="auto"/>
        <w:jc w:val="center"/>
        <w:rPr>
          <w:color w:val="767171" w:themeColor="background2" w:themeShade="80"/>
          <w:sz w:val="32"/>
          <w:szCs w:val="32"/>
          <w:lang w:val="ka-GE"/>
        </w:rPr>
      </w:pPr>
    </w:p>
    <w:p w:rsidR="00DD2247" w:rsidRDefault="00DD2247" w:rsidP="001A5E22">
      <w:pPr>
        <w:spacing w:line="240" w:lineRule="auto"/>
        <w:jc w:val="center"/>
        <w:rPr>
          <w:b/>
          <w:color w:val="767171" w:themeColor="background2" w:themeShade="80"/>
          <w:sz w:val="32"/>
          <w:szCs w:val="32"/>
          <w:lang w:val="ka-GE"/>
        </w:rPr>
      </w:pPr>
      <w:r w:rsidRPr="00443FAA">
        <w:rPr>
          <w:b/>
          <w:color w:val="767171" w:themeColor="background2" w:themeShade="80"/>
          <w:sz w:val="32"/>
          <w:szCs w:val="32"/>
          <w:lang w:val="ka-GE"/>
        </w:rPr>
        <w:t xml:space="preserve">შრომის პირობების ინსპექტირების დეპარტამენტის </w:t>
      </w:r>
    </w:p>
    <w:p w:rsidR="00DD2247" w:rsidRDefault="00DD2247" w:rsidP="001A5E22">
      <w:pPr>
        <w:spacing w:line="240" w:lineRule="auto"/>
        <w:jc w:val="center"/>
        <w:rPr>
          <w:b/>
          <w:color w:val="767171" w:themeColor="background2" w:themeShade="80"/>
          <w:sz w:val="32"/>
          <w:szCs w:val="32"/>
          <w:lang w:val="ka-GE"/>
        </w:rPr>
      </w:pPr>
    </w:p>
    <w:p w:rsidR="00DD2247" w:rsidRDefault="00DD2247" w:rsidP="001A5E22">
      <w:pPr>
        <w:spacing w:line="240" w:lineRule="auto"/>
        <w:jc w:val="center"/>
        <w:rPr>
          <w:lang w:val="ka-GE"/>
        </w:rPr>
      </w:pPr>
      <w:r w:rsidRPr="00DD2247">
        <w:rPr>
          <w:b/>
          <w:color w:val="767171" w:themeColor="background2" w:themeShade="80"/>
          <w:sz w:val="32"/>
          <w:szCs w:val="32"/>
          <w:lang w:val="ka-GE"/>
        </w:rPr>
        <w:t>2019 წლის 22 ოქტომბერი-2020 წლის 29 მაისი</w:t>
      </w:r>
      <w:r>
        <w:rPr>
          <w:b/>
          <w:color w:val="767171" w:themeColor="background2" w:themeShade="80"/>
          <w:sz w:val="32"/>
          <w:szCs w:val="32"/>
          <w:lang w:val="ru-RU"/>
        </w:rPr>
        <w:t xml:space="preserve">ს </w:t>
      </w:r>
      <w:r>
        <w:rPr>
          <w:b/>
          <w:color w:val="767171" w:themeColor="background2" w:themeShade="80"/>
          <w:sz w:val="32"/>
          <w:szCs w:val="32"/>
          <w:lang w:val="ka-GE"/>
        </w:rPr>
        <w:t>საქმიანობის ანგარიში</w:t>
      </w: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Pr="0083482B" w:rsidRDefault="00DD2247" w:rsidP="001A5E22">
      <w:pPr>
        <w:spacing w:line="240" w:lineRule="auto"/>
        <w:ind w:left="142" w:hanging="142"/>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jc w:val="center"/>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sdt>
      <w:sdtPr>
        <w:rPr>
          <w:rFonts w:asciiTheme="minorHAnsi" w:eastAsiaTheme="minorHAnsi" w:hAnsiTheme="minorHAnsi" w:cstheme="minorBidi"/>
          <w:color w:val="auto"/>
          <w:sz w:val="24"/>
          <w:szCs w:val="22"/>
          <w:lang w:val="en-US"/>
        </w:rPr>
        <w:id w:val="904345776"/>
        <w:docPartObj>
          <w:docPartGallery w:val="Table of Contents"/>
          <w:docPartUnique/>
        </w:docPartObj>
      </w:sdtPr>
      <w:sdtEndPr>
        <w:rPr>
          <w:b/>
          <w:bCs/>
          <w:noProof/>
          <w:sz w:val="22"/>
        </w:rPr>
      </w:sdtEndPr>
      <w:sdtContent>
        <w:p w:rsidR="00DD2247" w:rsidRPr="00443FAA" w:rsidRDefault="00DD2247" w:rsidP="001A5E22">
          <w:pPr>
            <w:pStyle w:val="TOCHeading"/>
            <w:spacing w:line="240" w:lineRule="auto"/>
          </w:pPr>
          <w:r>
            <w:t>სარჩევი</w:t>
          </w:r>
        </w:p>
        <w:p w:rsidR="00D83449" w:rsidRDefault="00DD2247">
          <w:pPr>
            <w:pStyle w:val="TOC1"/>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41993377" w:history="1">
            <w:r w:rsidR="00D83449" w:rsidRPr="006B0EF7">
              <w:rPr>
                <w:rStyle w:val="Hyperlink"/>
                <w:noProof/>
              </w:rPr>
              <w:t>შრომის პირობების ინსპექტირების დეპარტამენტის კომპეტენცია და ინსტიტუციური განვითარება</w:t>
            </w:r>
            <w:r w:rsidR="00D83449">
              <w:rPr>
                <w:noProof/>
                <w:webHidden/>
              </w:rPr>
              <w:tab/>
            </w:r>
            <w:r w:rsidR="00D83449">
              <w:rPr>
                <w:noProof/>
                <w:webHidden/>
              </w:rPr>
              <w:fldChar w:fldCharType="begin"/>
            </w:r>
            <w:r w:rsidR="00D83449">
              <w:rPr>
                <w:noProof/>
                <w:webHidden/>
              </w:rPr>
              <w:instrText xml:space="preserve"> PAGEREF _Toc41993377 \h </w:instrText>
            </w:r>
            <w:r w:rsidR="00D83449">
              <w:rPr>
                <w:noProof/>
                <w:webHidden/>
              </w:rPr>
            </w:r>
            <w:r w:rsidR="00D83449">
              <w:rPr>
                <w:noProof/>
                <w:webHidden/>
              </w:rPr>
              <w:fldChar w:fldCharType="separate"/>
            </w:r>
            <w:r w:rsidR="00D83449">
              <w:rPr>
                <w:noProof/>
                <w:webHidden/>
              </w:rPr>
              <w:t>2</w:t>
            </w:r>
            <w:r w:rsidR="00D83449">
              <w:rPr>
                <w:noProof/>
                <w:webHidden/>
              </w:rPr>
              <w:fldChar w:fldCharType="end"/>
            </w:r>
          </w:hyperlink>
        </w:p>
        <w:p w:rsidR="00D83449" w:rsidRDefault="00C07A35">
          <w:pPr>
            <w:pStyle w:val="TOC1"/>
            <w:rPr>
              <w:rFonts w:asciiTheme="minorHAnsi" w:eastAsiaTheme="minorEastAsia" w:hAnsiTheme="minorHAnsi"/>
              <w:noProof/>
              <w:sz w:val="22"/>
              <w:lang w:val="en-US"/>
            </w:rPr>
          </w:pPr>
          <w:hyperlink w:anchor="_Toc41993378" w:history="1">
            <w:r w:rsidR="00D83449" w:rsidRPr="006B0EF7">
              <w:rPr>
                <w:rStyle w:val="Hyperlink"/>
                <w:noProof/>
              </w:rPr>
              <w:t>მონიტორინგისა და ზედამხედველობის სამმართველოს მიერ განხორციელებული აქტივობები საანგარიშო პერიოდში</w:t>
            </w:r>
            <w:r w:rsidR="00D83449">
              <w:rPr>
                <w:noProof/>
                <w:webHidden/>
              </w:rPr>
              <w:tab/>
            </w:r>
            <w:r w:rsidR="00D83449">
              <w:rPr>
                <w:noProof/>
                <w:webHidden/>
              </w:rPr>
              <w:fldChar w:fldCharType="begin"/>
            </w:r>
            <w:r w:rsidR="00D83449">
              <w:rPr>
                <w:noProof/>
                <w:webHidden/>
              </w:rPr>
              <w:instrText xml:space="preserve"> PAGEREF _Toc41993378 \h </w:instrText>
            </w:r>
            <w:r w:rsidR="00D83449">
              <w:rPr>
                <w:noProof/>
                <w:webHidden/>
              </w:rPr>
            </w:r>
            <w:r w:rsidR="00D83449">
              <w:rPr>
                <w:noProof/>
                <w:webHidden/>
              </w:rPr>
              <w:fldChar w:fldCharType="separate"/>
            </w:r>
            <w:r w:rsidR="00D83449">
              <w:rPr>
                <w:noProof/>
                <w:webHidden/>
              </w:rPr>
              <w:t>4</w:t>
            </w:r>
            <w:r w:rsidR="00D83449">
              <w:rPr>
                <w:noProof/>
                <w:webHidden/>
              </w:rPr>
              <w:fldChar w:fldCharType="end"/>
            </w:r>
          </w:hyperlink>
        </w:p>
        <w:p w:rsidR="00D83449" w:rsidRDefault="00C07A35">
          <w:pPr>
            <w:pStyle w:val="TOC1"/>
            <w:rPr>
              <w:rFonts w:asciiTheme="minorHAnsi" w:eastAsiaTheme="minorEastAsia" w:hAnsiTheme="minorHAnsi"/>
              <w:noProof/>
              <w:sz w:val="22"/>
              <w:lang w:val="en-US"/>
            </w:rPr>
          </w:pPr>
          <w:hyperlink w:anchor="_Toc41993379" w:history="1">
            <w:r w:rsidR="00D83449" w:rsidRPr="006B0EF7">
              <w:rPr>
                <w:rStyle w:val="Hyperlink"/>
                <w:noProof/>
              </w:rPr>
              <w:t>სამუშაო ადგილებზე ახალი კორონავირუსის (COVID-19) გავრცელების პრევენციის მიზნით  გატარებული ღონისძიებების შესახებ ინფორმაცია</w:t>
            </w:r>
            <w:r w:rsidR="00D83449">
              <w:rPr>
                <w:noProof/>
                <w:webHidden/>
              </w:rPr>
              <w:tab/>
            </w:r>
            <w:r w:rsidR="00D83449">
              <w:rPr>
                <w:noProof/>
                <w:webHidden/>
              </w:rPr>
              <w:fldChar w:fldCharType="begin"/>
            </w:r>
            <w:r w:rsidR="00D83449">
              <w:rPr>
                <w:noProof/>
                <w:webHidden/>
              </w:rPr>
              <w:instrText xml:space="preserve"> PAGEREF _Toc41993379 \h </w:instrText>
            </w:r>
            <w:r w:rsidR="00D83449">
              <w:rPr>
                <w:noProof/>
                <w:webHidden/>
              </w:rPr>
            </w:r>
            <w:r w:rsidR="00D83449">
              <w:rPr>
                <w:noProof/>
                <w:webHidden/>
              </w:rPr>
              <w:fldChar w:fldCharType="separate"/>
            </w:r>
            <w:r w:rsidR="00D83449">
              <w:rPr>
                <w:noProof/>
                <w:webHidden/>
              </w:rPr>
              <w:t>7</w:t>
            </w:r>
            <w:r w:rsidR="00D83449">
              <w:rPr>
                <w:noProof/>
                <w:webHidden/>
              </w:rPr>
              <w:fldChar w:fldCharType="end"/>
            </w:r>
          </w:hyperlink>
        </w:p>
        <w:p w:rsidR="00DD2247" w:rsidRDefault="00DD2247" w:rsidP="001A5E22">
          <w:pPr>
            <w:spacing w:line="240" w:lineRule="auto"/>
          </w:pPr>
          <w:r>
            <w:rPr>
              <w:b/>
              <w:bCs/>
              <w:noProof/>
            </w:rPr>
            <w:fldChar w:fldCharType="end"/>
          </w:r>
        </w:p>
      </w:sdtContent>
    </w:sdt>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D2247" w:rsidRDefault="00DD2247" w:rsidP="001A5E22">
      <w:pPr>
        <w:spacing w:line="240" w:lineRule="auto"/>
        <w:rPr>
          <w:lang w:val="ka-GE"/>
        </w:rPr>
      </w:pPr>
    </w:p>
    <w:p w:rsidR="00D83449" w:rsidRDefault="00D83449" w:rsidP="001A5E22">
      <w:pPr>
        <w:spacing w:line="240" w:lineRule="auto"/>
        <w:rPr>
          <w:lang w:val="ka-GE"/>
        </w:rPr>
      </w:pPr>
    </w:p>
    <w:p w:rsidR="00D83449" w:rsidRDefault="00D83449" w:rsidP="001A5E22">
      <w:pPr>
        <w:spacing w:line="240" w:lineRule="auto"/>
        <w:rPr>
          <w:lang w:val="ka-GE"/>
        </w:rPr>
      </w:pPr>
    </w:p>
    <w:p w:rsidR="00D83449" w:rsidRDefault="00D83449" w:rsidP="001A5E22">
      <w:pPr>
        <w:spacing w:line="240" w:lineRule="auto"/>
        <w:rPr>
          <w:lang w:val="ka-GE"/>
        </w:rPr>
      </w:pPr>
    </w:p>
    <w:p w:rsidR="00DD2247" w:rsidRDefault="00DD2247" w:rsidP="001A5E22">
      <w:pPr>
        <w:spacing w:line="240" w:lineRule="auto"/>
        <w:rPr>
          <w:lang w:val="ka-GE"/>
        </w:rPr>
      </w:pPr>
    </w:p>
    <w:p w:rsidR="00DD2247" w:rsidRPr="00171FD3" w:rsidRDefault="00DD2247" w:rsidP="001A5E22">
      <w:pPr>
        <w:pStyle w:val="Heading1"/>
        <w:spacing w:line="240" w:lineRule="auto"/>
      </w:pPr>
      <w:bookmarkStart w:id="1" w:name="_Toc41993377"/>
      <w:r w:rsidRPr="00171FD3">
        <w:lastRenderedPageBreak/>
        <w:t>შრომის პირობების ინსპექტირების დეპარტამენტის</w:t>
      </w:r>
      <w:r w:rsidR="00A472A5" w:rsidRPr="00171FD3">
        <w:t xml:space="preserve"> კომპეტენცია და</w:t>
      </w:r>
      <w:r w:rsidRPr="00171FD3">
        <w:t xml:space="preserve"> ინსტიტუციური განვითარება</w:t>
      </w:r>
      <w:bookmarkEnd w:id="1"/>
    </w:p>
    <w:p w:rsidR="00DD2247" w:rsidRDefault="00DD2247" w:rsidP="001A5E22">
      <w:pPr>
        <w:spacing w:line="240" w:lineRule="auto"/>
        <w:jc w:val="both"/>
        <w:rPr>
          <w:lang w:val="ka-GE"/>
        </w:rPr>
      </w:pPr>
    </w:p>
    <w:p w:rsidR="00E53D28" w:rsidRPr="004953B3" w:rsidRDefault="00E53D28" w:rsidP="00E53D28">
      <w:pPr>
        <w:spacing w:line="240" w:lineRule="auto"/>
        <w:jc w:val="both"/>
        <w:rPr>
          <w:rFonts w:ascii="Sylfaen" w:hAnsi="Sylfaen"/>
          <w:bCs/>
          <w:iCs/>
          <w:lang w:val="ka-GE"/>
        </w:rPr>
      </w:pPr>
      <w:bookmarkStart w:id="2" w:name="_Toc41993378"/>
      <w:r w:rsidRPr="004953B3">
        <w:rPr>
          <w:rFonts w:ascii="Sylfaen" w:hAnsi="Sylfaen"/>
          <w:bCs/>
          <w:iCs/>
          <w:lang w:val="ka-GE"/>
        </w:rPr>
        <w:t>2019 წლის 22 ოქტომბერი-2020 წლის 29 მაისის საანგარიშო პერიოდში შრომის პირობების ინსპექტირების დეპარტამენტი ახორციელებდა სახელმწიფო ზედამხედველობას შემდეგი მიმართულებებით:</w:t>
      </w:r>
    </w:p>
    <w:p w:rsidR="00E53D28" w:rsidRPr="00A472A5" w:rsidRDefault="00E53D28" w:rsidP="00E53D28">
      <w:pPr>
        <w:pStyle w:val="ListParagraph"/>
        <w:numPr>
          <w:ilvl w:val="0"/>
          <w:numId w:val="12"/>
        </w:numPr>
        <w:spacing w:after="0" w:line="240" w:lineRule="auto"/>
        <w:ind w:left="709"/>
        <w:jc w:val="both"/>
        <w:rPr>
          <w:rFonts w:ascii="Sylfaen" w:eastAsia="Times New Roman" w:hAnsi="Sylfaen"/>
          <w:szCs w:val="24"/>
        </w:rPr>
      </w:pPr>
      <w:r w:rsidRPr="00A472A5">
        <w:rPr>
          <w:rFonts w:ascii="Sylfaen" w:eastAsia="Roboto Condensed Light" w:hAnsi="Sylfaen" w:cs="Roboto Condensed Light"/>
          <w:bCs/>
          <w:szCs w:val="24"/>
          <w:lang w:val="ka-GE"/>
        </w:rPr>
        <w:t>სამუშაო ადგილზე შრომის პირობების ინსპექტირების მიმართულებით</w:t>
      </w:r>
      <w:r w:rsidRPr="00A472A5">
        <w:rPr>
          <w:rFonts w:ascii="Sylfaen" w:eastAsia="Roboto Condensed Light" w:hAnsi="Sylfaen" w:cs="Roboto Condensed Light"/>
          <w:bCs/>
          <w:szCs w:val="24"/>
        </w:rPr>
        <w:t>:</w:t>
      </w:r>
    </w:p>
    <w:p w:rsidR="00E53D28" w:rsidRPr="00A472A5" w:rsidRDefault="00E53D28" w:rsidP="00E53D28">
      <w:pPr>
        <w:pStyle w:val="ListParagraph"/>
        <w:numPr>
          <w:ilvl w:val="0"/>
          <w:numId w:val="14"/>
        </w:numPr>
        <w:spacing w:after="0" w:line="240" w:lineRule="auto"/>
        <w:jc w:val="both"/>
        <w:rPr>
          <w:rFonts w:ascii="Sylfaen" w:eastAsia="Times New Roman" w:hAnsi="Sylfaen"/>
          <w:color w:val="538135" w:themeColor="accent6" w:themeShade="BF"/>
          <w:szCs w:val="24"/>
        </w:rPr>
      </w:pPr>
      <w:r w:rsidRPr="00A472A5">
        <w:rPr>
          <w:rFonts w:ascii="Sylfaen" w:eastAsia="Roboto Condensed Light" w:hAnsi="Sylfaen" w:cs="Roboto Condensed Light"/>
          <w:bCs/>
          <w:color w:val="538135" w:themeColor="accent6" w:themeShade="BF"/>
          <w:szCs w:val="24"/>
          <w:lang w:val="ka-GE"/>
        </w:rPr>
        <w:t>შრომის პირობების ინსპექტირების 2019 წლის სახელმწიფო პროგრამა N682;</w:t>
      </w:r>
    </w:p>
    <w:p w:rsidR="00E53D28" w:rsidRPr="00A472A5" w:rsidRDefault="00E53D28" w:rsidP="00E53D28">
      <w:pPr>
        <w:pStyle w:val="ListParagraph"/>
        <w:numPr>
          <w:ilvl w:val="0"/>
          <w:numId w:val="14"/>
        </w:numPr>
        <w:spacing w:after="0" w:line="240" w:lineRule="auto"/>
        <w:jc w:val="both"/>
        <w:rPr>
          <w:rFonts w:ascii="Sylfaen" w:eastAsia="Times New Roman" w:hAnsi="Sylfaen"/>
          <w:color w:val="538135" w:themeColor="accent6" w:themeShade="BF"/>
          <w:szCs w:val="24"/>
        </w:rPr>
      </w:pPr>
      <w:r w:rsidRPr="00A472A5">
        <w:rPr>
          <w:rFonts w:ascii="Sylfaen" w:eastAsia="Roboto Condensed Light" w:hAnsi="Sylfaen" w:cs="Roboto Condensed Light"/>
          <w:bCs/>
          <w:color w:val="538135" w:themeColor="accent6" w:themeShade="BF"/>
          <w:szCs w:val="24"/>
          <w:lang w:val="ka-GE"/>
        </w:rPr>
        <w:t>„შრომის უსაფრთხოების შესახებ“ საქართველოს ორგანული კანონი;</w:t>
      </w:r>
    </w:p>
    <w:p w:rsidR="00E53D28" w:rsidRPr="00A472A5" w:rsidRDefault="00E53D28" w:rsidP="00E53D28">
      <w:pPr>
        <w:pStyle w:val="ListParagraph"/>
        <w:numPr>
          <w:ilvl w:val="0"/>
          <w:numId w:val="13"/>
        </w:numPr>
        <w:spacing w:after="0" w:line="240" w:lineRule="auto"/>
        <w:ind w:left="709"/>
        <w:jc w:val="both"/>
        <w:rPr>
          <w:rFonts w:ascii="Sylfaen" w:eastAsia="Times New Roman" w:hAnsi="Sylfaen"/>
          <w:szCs w:val="24"/>
        </w:rPr>
      </w:pPr>
      <w:r w:rsidRPr="00A472A5">
        <w:rPr>
          <w:rFonts w:ascii="Sylfaen" w:eastAsia="Roboto Condensed Light" w:hAnsi="Sylfaen" w:cs="Roboto Condensed Light"/>
          <w:bCs/>
          <w:szCs w:val="24"/>
          <w:lang w:val="ka-GE"/>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მიმართულებით</w:t>
      </w:r>
      <w:r w:rsidRPr="00A472A5">
        <w:rPr>
          <w:rFonts w:ascii="Sylfaen" w:eastAsia="Roboto Condensed Light" w:hAnsi="Sylfaen" w:cs="Roboto Condensed Light"/>
          <w:bCs/>
          <w:szCs w:val="24"/>
        </w:rPr>
        <w:t>:</w:t>
      </w:r>
    </w:p>
    <w:p w:rsidR="00E53D28" w:rsidRPr="00A472A5" w:rsidRDefault="00E53D28" w:rsidP="00E53D28">
      <w:pPr>
        <w:pStyle w:val="ListParagraph"/>
        <w:numPr>
          <w:ilvl w:val="0"/>
          <w:numId w:val="15"/>
        </w:numPr>
        <w:spacing w:after="0" w:line="240" w:lineRule="auto"/>
        <w:ind w:left="709"/>
        <w:jc w:val="both"/>
        <w:rPr>
          <w:rFonts w:ascii="Sylfaen" w:eastAsia="Times New Roman" w:hAnsi="Sylfaen"/>
          <w:color w:val="538135" w:themeColor="accent6" w:themeShade="BF"/>
          <w:szCs w:val="24"/>
        </w:rPr>
      </w:pPr>
      <w:r w:rsidRPr="00A472A5">
        <w:rPr>
          <w:rFonts w:ascii="Sylfaen" w:eastAsia="Roboto Condensed Light" w:hAnsi="Sylfaen" w:cs="Roboto Condensed Light"/>
          <w:bCs/>
          <w:color w:val="538135" w:themeColor="accent6" w:themeShade="BF"/>
          <w:szCs w:val="24"/>
          <w:lang w:val="ka-GE"/>
        </w:rPr>
        <w:t>საქართველოს მთავრობის 2016 წლის 7 მარტის N112 დადგენილება</w:t>
      </w:r>
      <w:r w:rsidRPr="00A472A5">
        <w:rPr>
          <w:rFonts w:ascii="Sylfaen" w:eastAsia="Roboto Condensed Light" w:hAnsi="Sylfaen" w:cs="Roboto Condensed Light"/>
          <w:color w:val="538135" w:themeColor="accent6" w:themeShade="BF"/>
          <w:szCs w:val="24"/>
          <w:lang w:val="ka-GE"/>
        </w:rPr>
        <w:t>;</w:t>
      </w:r>
    </w:p>
    <w:p w:rsidR="00E53D28" w:rsidRPr="00A472A5" w:rsidRDefault="00E53D28" w:rsidP="00E53D28">
      <w:pPr>
        <w:pStyle w:val="ListParagraph"/>
        <w:numPr>
          <w:ilvl w:val="0"/>
          <w:numId w:val="13"/>
        </w:numPr>
        <w:spacing w:after="0" w:line="240" w:lineRule="auto"/>
        <w:ind w:left="709"/>
        <w:jc w:val="both"/>
        <w:rPr>
          <w:rFonts w:ascii="Sylfaen" w:eastAsia="Times New Roman" w:hAnsi="Sylfaen"/>
          <w:color w:val="538135" w:themeColor="accent6" w:themeShade="BF"/>
          <w:szCs w:val="24"/>
          <w:lang w:val="ka-GE"/>
        </w:rPr>
      </w:pPr>
      <w:r w:rsidRPr="00A472A5">
        <w:rPr>
          <w:rFonts w:ascii="Sylfaen" w:hAnsi="Sylfaen" w:cs="Sylfaen"/>
          <w:lang w:val="ka-GE"/>
        </w:rPr>
        <w:t>სამუშაო</w:t>
      </w:r>
      <w:r w:rsidRPr="00A472A5">
        <w:rPr>
          <w:rFonts w:ascii="Sylfaen" w:hAnsi="Sylfaen"/>
          <w:lang w:val="ka-GE"/>
        </w:rPr>
        <w:t xml:space="preserve"> </w:t>
      </w:r>
      <w:r w:rsidRPr="00A472A5">
        <w:rPr>
          <w:rFonts w:ascii="Sylfaen" w:hAnsi="Sylfaen" w:cs="Sylfaen"/>
          <w:lang w:val="ka-GE"/>
        </w:rPr>
        <w:t>ადგილებზე</w:t>
      </w:r>
      <w:r w:rsidRPr="00A472A5">
        <w:rPr>
          <w:rFonts w:ascii="Sylfaen" w:hAnsi="Sylfaen"/>
          <w:lang w:val="ka-GE"/>
        </w:rPr>
        <w:t xml:space="preserve"> </w:t>
      </w:r>
      <w:r w:rsidRPr="00A472A5">
        <w:rPr>
          <w:rFonts w:ascii="Sylfaen" w:hAnsi="Sylfaen" w:cs="Sylfaen"/>
          <w:lang w:val="ka-GE"/>
        </w:rPr>
        <w:t>ახალი</w:t>
      </w:r>
      <w:r w:rsidRPr="00A472A5">
        <w:rPr>
          <w:rFonts w:ascii="Sylfaen" w:hAnsi="Sylfaen"/>
          <w:lang w:val="ka-GE"/>
        </w:rPr>
        <w:t xml:space="preserve"> </w:t>
      </w:r>
      <w:r w:rsidRPr="00A472A5">
        <w:rPr>
          <w:rFonts w:ascii="Sylfaen" w:hAnsi="Sylfaen" w:cs="Sylfaen"/>
          <w:lang w:val="ka-GE"/>
        </w:rPr>
        <w:t>კორონავირუსის</w:t>
      </w:r>
      <w:r w:rsidRPr="00A472A5">
        <w:rPr>
          <w:rFonts w:ascii="Sylfaen" w:hAnsi="Sylfaen"/>
          <w:lang w:val="ka-GE"/>
        </w:rPr>
        <w:t xml:space="preserve"> (COVID-19) </w:t>
      </w:r>
      <w:r w:rsidRPr="00A472A5">
        <w:rPr>
          <w:rFonts w:ascii="Sylfaen" w:hAnsi="Sylfaen" w:cs="Sylfaen"/>
          <w:lang w:val="ka-GE"/>
        </w:rPr>
        <w:t>გავრცელების</w:t>
      </w:r>
      <w:r w:rsidRPr="00A472A5">
        <w:rPr>
          <w:rFonts w:ascii="Sylfaen" w:hAnsi="Sylfaen"/>
          <w:lang w:val="ka-GE"/>
        </w:rPr>
        <w:t xml:space="preserve"> </w:t>
      </w:r>
      <w:r w:rsidRPr="00A472A5">
        <w:rPr>
          <w:rFonts w:ascii="Sylfaen" w:hAnsi="Sylfaen" w:cs="Sylfaen"/>
          <w:lang w:val="ka-GE"/>
        </w:rPr>
        <w:t>პრევენციის მიზნით შემუშავებული რეკომენდაციების აღსრულების მიმართულებით</w:t>
      </w:r>
      <w:r w:rsidRPr="00A472A5">
        <w:rPr>
          <w:rFonts w:ascii="Sylfaen" w:hAnsi="Sylfaen" w:cs="Sylfaen"/>
        </w:rPr>
        <w:t>:</w:t>
      </w:r>
    </w:p>
    <w:p w:rsidR="00E53D28" w:rsidRPr="00A472A5" w:rsidRDefault="00E53D28" w:rsidP="00E53D28">
      <w:pPr>
        <w:pStyle w:val="ListParagraph"/>
        <w:numPr>
          <w:ilvl w:val="0"/>
          <w:numId w:val="15"/>
        </w:numPr>
        <w:spacing w:line="240" w:lineRule="auto"/>
        <w:ind w:left="709" w:hanging="425"/>
        <w:jc w:val="both"/>
        <w:rPr>
          <w:rFonts w:ascii="Sylfaen" w:hAnsi="Sylfaen"/>
        </w:rPr>
      </w:pPr>
      <w:r w:rsidRPr="00A472A5">
        <w:rPr>
          <w:rFonts w:ascii="Sylfaen" w:eastAsia="Roboto Condensed Light" w:hAnsi="Sylfaen" w:cs="Roboto Condensed Light"/>
          <w:bCs/>
          <w:color w:val="538135" w:themeColor="accent6" w:themeShade="BF"/>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Pr="00A472A5">
        <w:rPr>
          <w:rFonts w:ascii="Sylfaen" w:eastAsia="Roboto Condensed Light" w:hAnsi="Sylfaen" w:cs="Roboto Condensed Light"/>
          <w:bCs/>
          <w:color w:val="538135" w:themeColor="accent6" w:themeShade="BF"/>
          <w:szCs w:val="24"/>
        </w:rPr>
        <w:t xml:space="preserve"> </w:t>
      </w:r>
      <w:r w:rsidRPr="00A472A5">
        <w:rPr>
          <w:rFonts w:ascii="Sylfaen" w:eastAsia="Roboto Condensed Light" w:hAnsi="Sylfaen" w:cs="Roboto Condensed Light"/>
          <w:bCs/>
          <w:color w:val="538135" w:themeColor="accent6" w:themeShade="BF"/>
          <w:szCs w:val="24"/>
          <w:lang w:val="ka-GE"/>
        </w:rPr>
        <w:t xml:space="preserve">ბრძანება № 01-227/ო </w:t>
      </w:r>
      <w:r w:rsidRPr="00A472A5">
        <w:rPr>
          <w:rFonts w:ascii="Sylfaen" w:eastAsia="Roboto Condensed Light" w:hAnsi="Sylfaen" w:cs="Roboto Condensed Light"/>
          <w:bCs/>
          <w:color w:val="538135" w:themeColor="accent6" w:themeShade="BF"/>
          <w:szCs w:val="24"/>
        </w:rPr>
        <w:t>“</w:t>
      </w:r>
      <w:r w:rsidRPr="00A472A5">
        <w:rPr>
          <w:rFonts w:ascii="Sylfaen" w:eastAsia="Roboto Condensed Light" w:hAnsi="Sylfaen" w:cs="Roboto Condensed Light"/>
          <w:bCs/>
          <w:color w:val="538135" w:themeColor="accent6" w:themeShade="BF"/>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Pr="00A472A5">
        <w:rPr>
          <w:rFonts w:ascii="Sylfaen" w:eastAsia="Roboto Condensed Light" w:hAnsi="Sylfaen" w:cs="Roboto Condensed Light"/>
          <w:bCs/>
          <w:color w:val="538135" w:themeColor="accent6" w:themeShade="BF"/>
          <w:szCs w:val="24"/>
        </w:rPr>
        <w:t>”.</w:t>
      </w:r>
    </w:p>
    <w:p w:rsidR="00E53D28" w:rsidRDefault="00E53D28" w:rsidP="00E53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4"/>
          <w:lang w:val="ka-GE"/>
        </w:rPr>
      </w:pPr>
      <w:r w:rsidRPr="00D525C2">
        <w:rPr>
          <w:rFonts w:ascii="Sylfaen" w:hAnsi="Sylfaen"/>
          <w:szCs w:val="24"/>
          <w:lang w:val="ka-GE"/>
        </w:rPr>
        <w:t xml:space="preserve">შრომის პირობების ინსპექტირების </w:t>
      </w:r>
      <w:r>
        <w:rPr>
          <w:rFonts w:ascii="Sylfaen" w:hAnsi="Sylfaen"/>
          <w:szCs w:val="24"/>
          <w:lang w:val="ka-GE"/>
        </w:rPr>
        <w:t>დეპარტამენტში სამმართველოების სრულად დაკომპლექტების პროცედურები 2019 წლის დეკემბრის პერიოდში განახლდა და 2020 წლის 21 იანვრისთვის დაინიშნა:</w:t>
      </w:r>
    </w:p>
    <w:p w:rsidR="00E53D28" w:rsidRDefault="00E53D28" w:rsidP="00E53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4"/>
          <w:lang w:val="ka-GE"/>
        </w:rPr>
      </w:pPr>
      <w:r>
        <w:rPr>
          <w:rFonts w:ascii="Sylfaen" w:hAnsi="Sylfaen"/>
          <w:szCs w:val="24"/>
          <w:lang w:val="ka-GE"/>
        </w:rPr>
        <w:t xml:space="preserve">- </w:t>
      </w:r>
      <w:r w:rsidRPr="00D525C2">
        <w:rPr>
          <w:rFonts w:ascii="Sylfaen" w:hAnsi="Sylfaen"/>
          <w:b/>
          <w:szCs w:val="24"/>
          <w:lang w:val="ka-GE"/>
        </w:rPr>
        <w:t>ინსპექტირების სამმართველო</w:t>
      </w:r>
      <w:r>
        <w:rPr>
          <w:rFonts w:ascii="Sylfaen" w:hAnsi="Sylfaen"/>
          <w:b/>
          <w:szCs w:val="24"/>
          <w:lang w:val="ka-GE"/>
        </w:rPr>
        <w:t>ს უფროსი და მთავარი სპეციალისტი, მეორე კატეგორიის უფროსი სპეციალისტი</w:t>
      </w:r>
      <w:r>
        <w:rPr>
          <w:rFonts w:ascii="Sylfaen" w:hAnsi="Sylfaen"/>
          <w:szCs w:val="24"/>
          <w:lang w:val="ka-GE"/>
        </w:rPr>
        <w:t>;</w:t>
      </w:r>
    </w:p>
    <w:p w:rsidR="00E53D28" w:rsidRDefault="00E53D28" w:rsidP="00E53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4"/>
          <w:lang w:val="ka-GE"/>
        </w:rPr>
      </w:pPr>
      <w:r>
        <w:rPr>
          <w:rFonts w:ascii="Sylfaen" w:hAnsi="Sylfaen"/>
          <w:szCs w:val="24"/>
          <w:lang w:val="ka-GE"/>
        </w:rPr>
        <w:t xml:space="preserve">-  </w:t>
      </w:r>
      <w:r w:rsidRPr="00D525C2">
        <w:rPr>
          <w:rFonts w:ascii="Sylfaen" w:hAnsi="Sylfaen"/>
          <w:b/>
          <w:szCs w:val="24"/>
          <w:lang w:val="ka-GE"/>
        </w:rPr>
        <w:t>მონიტორინგისა და ზედამხედველობის სამმართველო</w:t>
      </w:r>
      <w:r>
        <w:rPr>
          <w:rFonts w:ascii="Sylfaen" w:hAnsi="Sylfaen"/>
          <w:b/>
          <w:szCs w:val="24"/>
          <w:lang w:val="ka-GE"/>
        </w:rPr>
        <w:t>ს მთავარი სპეციალისტი, მეორე კატეგორიის უფროსი სპეციალისტი</w:t>
      </w:r>
      <w:r>
        <w:rPr>
          <w:rFonts w:ascii="Sylfaen" w:hAnsi="Sylfaen"/>
          <w:szCs w:val="24"/>
          <w:lang w:val="ka-GE"/>
        </w:rPr>
        <w:t xml:space="preserve"> </w:t>
      </w:r>
      <w:r w:rsidRPr="00A472A5">
        <w:rPr>
          <w:rFonts w:ascii="Sylfaen" w:hAnsi="Sylfaen"/>
          <w:b/>
          <w:szCs w:val="24"/>
          <w:lang w:val="ka-GE"/>
        </w:rPr>
        <w:t>და უფროსი სპეციალისტი მესამე კატეგორიის უფროსი სპეციალისტი;</w:t>
      </w:r>
    </w:p>
    <w:p w:rsidR="00E53D28" w:rsidRDefault="00E53D28" w:rsidP="00E53D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Cs w:val="24"/>
          <w:lang w:val="ka-GE"/>
        </w:rPr>
      </w:pPr>
    </w:p>
    <w:p w:rsidR="00E53D28" w:rsidRDefault="00E53D28" w:rsidP="00E53D28">
      <w:pPr>
        <w:spacing w:line="240" w:lineRule="auto"/>
        <w:jc w:val="both"/>
        <w:rPr>
          <w:rFonts w:ascii="Sylfaen" w:hAnsi="Sylfaen"/>
          <w:szCs w:val="24"/>
          <w:lang w:val="ka-GE"/>
        </w:rPr>
      </w:pPr>
      <w:r w:rsidRPr="00A472A5">
        <w:rPr>
          <w:rFonts w:ascii="Sylfaen" w:hAnsi="Sylfaen"/>
          <w:szCs w:val="24"/>
          <w:lang w:val="ka-GE"/>
        </w:rPr>
        <w:t>დღევანდელი მონაცემებით</w:t>
      </w:r>
      <w:r>
        <w:rPr>
          <w:rFonts w:ascii="Sylfaen" w:hAnsi="Sylfaen"/>
          <w:szCs w:val="24"/>
          <w:lang w:val="ka-GE"/>
        </w:rPr>
        <w:t xml:space="preserve"> </w:t>
      </w:r>
      <w:r w:rsidRPr="00D525C2">
        <w:rPr>
          <w:rFonts w:ascii="Sylfaen" w:hAnsi="Sylfaen"/>
          <w:szCs w:val="24"/>
          <w:lang w:val="ka-GE"/>
        </w:rPr>
        <w:t>ორივე სამმართველოსთვის ჯამში გამო</w:t>
      </w:r>
      <w:r>
        <w:rPr>
          <w:rFonts w:ascii="Sylfaen" w:hAnsi="Sylfaen"/>
          <w:szCs w:val="24"/>
          <w:lang w:val="ka-GE"/>
        </w:rPr>
        <w:t>ყ</w:t>
      </w:r>
      <w:r w:rsidRPr="00D525C2">
        <w:rPr>
          <w:rFonts w:ascii="Sylfaen" w:hAnsi="Sylfaen"/>
          <w:szCs w:val="24"/>
          <w:lang w:val="ka-GE"/>
        </w:rPr>
        <w:t>ო</w:t>
      </w:r>
      <w:r>
        <w:rPr>
          <w:rFonts w:ascii="Sylfaen" w:hAnsi="Sylfaen"/>
          <w:szCs w:val="24"/>
          <w:lang w:val="ka-GE"/>
        </w:rPr>
        <w:t>ფილი</w:t>
      </w:r>
      <w:r w:rsidRPr="00D525C2">
        <w:rPr>
          <w:rFonts w:ascii="Sylfaen" w:hAnsi="Sylfaen"/>
          <w:szCs w:val="24"/>
          <w:lang w:val="ka-GE"/>
        </w:rPr>
        <w:t xml:space="preserve"> შვიდი საშტატო ერთეულ</w:t>
      </w:r>
      <w:r>
        <w:rPr>
          <w:rFonts w:ascii="Sylfaen" w:hAnsi="Sylfaen"/>
          <w:szCs w:val="24"/>
          <w:lang w:val="ka-GE"/>
        </w:rPr>
        <w:t>იდან კვლავ ვაკანტური რჩება მონიტორინგისა და ზედამხედველობის სამმართველოს მთავარი სპეციალისტის თანამდებობა</w:t>
      </w:r>
      <w:r w:rsidRPr="00D525C2">
        <w:rPr>
          <w:rFonts w:ascii="Sylfaen" w:hAnsi="Sylfaen"/>
          <w:szCs w:val="24"/>
          <w:lang w:val="ka-GE"/>
        </w:rPr>
        <w:t xml:space="preserve">. </w:t>
      </w:r>
      <w:r>
        <w:rPr>
          <w:rFonts w:ascii="Sylfaen" w:hAnsi="Sylfaen"/>
          <w:szCs w:val="24"/>
          <w:lang w:val="ka-GE"/>
        </w:rPr>
        <w:t xml:space="preserve"> </w:t>
      </w:r>
      <w:r w:rsidRPr="00A472A5">
        <w:rPr>
          <w:rFonts w:ascii="Sylfaen" w:hAnsi="Sylfaen"/>
          <w:szCs w:val="24"/>
          <w:lang w:val="ka-GE"/>
        </w:rPr>
        <w:t xml:space="preserve"> </w:t>
      </w:r>
      <w:r>
        <w:rPr>
          <w:rFonts w:ascii="Sylfaen" w:hAnsi="Sylfaen"/>
          <w:szCs w:val="24"/>
          <w:lang w:val="ka-GE"/>
        </w:rPr>
        <w:t xml:space="preserve">ინსპექტირების სამმართველოში კი დასაქმებულია 17 </w:t>
      </w:r>
      <w:r w:rsidRPr="00A472A5">
        <w:rPr>
          <w:rFonts w:ascii="Sylfaen" w:hAnsi="Sylfaen"/>
          <w:szCs w:val="24"/>
          <w:lang w:val="ka-GE"/>
        </w:rPr>
        <w:t>შრომითი ხელშეკრულებით დასაქმებულ</w:t>
      </w:r>
      <w:r>
        <w:rPr>
          <w:rFonts w:ascii="Sylfaen" w:hAnsi="Sylfaen"/>
          <w:szCs w:val="24"/>
          <w:lang w:val="ka-GE"/>
        </w:rPr>
        <w:t>ი</w:t>
      </w:r>
      <w:r w:rsidRPr="00A472A5">
        <w:rPr>
          <w:rFonts w:ascii="Sylfaen" w:hAnsi="Sylfaen"/>
          <w:szCs w:val="24"/>
          <w:lang w:val="ka-GE"/>
        </w:rPr>
        <w:t xml:space="preserve"> </w:t>
      </w:r>
      <w:r>
        <w:rPr>
          <w:rFonts w:ascii="Sylfaen" w:hAnsi="Sylfaen"/>
          <w:szCs w:val="24"/>
          <w:lang w:val="ka-GE"/>
        </w:rPr>
        <w:t>პირი</w:t>
      </w:r>
      <w:r w:rsidRPr="00A472A5">
        <w:rPr>
          <w:rFonts w:ascii="Sylfaen" w:hAnsi="Sylfaen"/>
          <w:szCs w:val="24"/>
          <w:lang w:val="ka-GE"/>
        </w:rPr>
        <w:t xml:space="preserve"> (შრომის </w:t>
      </w:r>
      <w:r>
        <w:rPr>
          <w:rFonts w:ascii="Sylfaen" w:hAnsi="Sylfaen"/>
          <w:szCs w:val="24"/>
          <w:lang w:val="ka-GE"/>
        </w:rPr>
        <w:t>ინსპექტორი</w:t>
      </w:r>
      <w:r w:rsidRPr="00A472A5">
        <w:rPr>
          <w:rFonts w:ascii="Sylfaen" w:hAnsi="Sylfaen"/>
          <w:szCs w:val="24"/>
          <w:lang w:val="ka-GE"/>
        </w:rPr>
        <w:t>)</w:t>
      </w:r>
      <w:r>
        <w:rPr>
          <w:rFonts w:ascii="Sylfaen" w:hAnsi="Sylfaen"/>
          <w:szCs w:val="24"/>
          <w:lang w:val="ka-GE"/>
        </w:rPr>
        <w:t>. აღსანიშნავია, რომ 2020 წლის იანვრის პერიოდში მთავრობის მიერ განისაზღვრა შრომის ინსპექტორთა</w:t>
      </w:r>
      <w:r w:rsidRPr="00A472A5">
        <w:rPr>
          <w:rFonts w:ascii="Sylfaen" w:hAnsi="Sylfaen"/>
          <w:szCs w:val="24"/>
          <w:lang w:val="ka-GE"/>
        </w:rPr>
        <w:t xml:space="preserve"> 100 ერთეულამდე გაზრდა.</w:t>
      </w:r>
      <w:r>
        <w:rPr>
          <w:rFonts w:ascii="Sylfaen" w:hAnsi="Sylfaen"/>
          <w:szCs w:val="24"/>
          <w:lang w:val="ka-GE"/>
        </w:rPr>
        <w:t xml:space="preserve"> აღნიშნული გადაწყვეტილების შედეგად </w:t>
      </w:r>
      <w:r w:rsidRPr="00A472A5">
        <w:rPr>
          <w:rFonts w:ascii="Sylfaen" w:hAnsi="Sylfaen"/>
          <w:szCs w:val="24"/>
          <w:lang w:val="ka-GE"/>
        </w:rPr>
        <w:t xml:space="preserve"> </w:t>
      </w:r>
      <w:r>
        <w:rPr>
          <w:rFonts w:ascii="Sylfaen" w:hAnsi="Sylfaen"/>
          <w:szCs w:val="24"/>
          <w:lang w:val="ka-GE"/>
        </w:rPr>
        <w:t xml:space="preserve">მაისის თვეში გამოცხადდა 63 ვაკანტურ თანამდებობაზე კონკურსი, რომლის დასრულების შემდგომ ინსპექტირების სამმართველო დაკომპლექტდება ჯამში 80 შრომის ინსპექტორით. </w:t>
      </w:r>
    </w:p>
    <w:p w:rsidR="00E53D28" w:rsidRDefault="00E53D28" w:rsidP="00E53D28">
      <w:pPr>
        <w:spacing w:line="240" w:lineRule="auto"/>
        <w:jc w:val="both"/>
        <w:rPr>
          <w:rFonts w:ascii="Sylfaen" w:hAnsi="Sylfaen"/>
          <w:szCs w:val="24"/>
          <w:lang w:val="ka-GE"/>
        </w:rPr>
      </w:pPr>
      <w:r>
        <w:rPr>
          <w:rFonts w:ascii="Sylfaen" w:hAnsi="Sylfaen"/>
          <w:szCs w:val="24"/>
          <w:lang w:val="ka-GE"/>
        </w:rPr>
        <w:t>2020 წლის იანვრის პერიოდში დეპარტამენტის ინსტიტუციური გაძლიერების მიმართულებით ინსპექტირების სამმართველოში შრომის  ინსპექტორთა დაყოფა განხორციელდა სექტორული მიმართულებით</w:t>
      </w:r>
      <w:r>
        <w:rPr>
          <w:rFonts w:ascii="Sylfaen" w:hAnsi="Sylfaen"/>
          <w:szCs w:val="24"/>
        </w:rPr>
        <w:t xml:space="preserve">. </w:t>
      </w:r>
      <w:r w:rsidRPr="00CF7148">
        <w:rPr>
          <w:rFonts w:ascii="Sylfaen" w:hAnsi="Sylfaen"/>
          <w:color w:val="FF0000"/>
          <w:szCs w:val="24"/>
          <w:lang w:val="ka-GE"/>
        </w:rPr>
        <w:t xml:space="preserve">შეიქმნა 5 </w:t>
      </w:r>
      <w:r>
        <w:rPr>
          <w:rFonts w:ascii="Sylfaen" w:hAnsi="Sylfaen"/>
          <w:color w:val="FF0000"/>
          <w:szCs w:val="24"/>
          <w:lang w:val="ka-GE"/>
        </w:rPr>
        <w:t>განყოფილება</w:t>
      </w:r>
      <w:r w:rsidRPr="00CF7148">
        <w:rPr>
          <w:rFonts w:ascii="Sylfaen" w:hAnsi="Sylfaen"/>
          <w:color w:val="FF0000"/>
          <w:szCs w:val="24"/>
          <w:lang w:val="ka-GE"/>
        </w:rPr>
        <w:t xml:space="preserve">: მსუბუქი </w:t>
      </w:r>
      <w:r>
        <w:rPr>
          <w:rFonts w:ascii="Sylfaen" w:hAnsi="Sylfaen"/>
          <w:color w:val="FF0000"/>
          <w:szCs w:val="24"/>
          <w:lang w:val="ka-GE"/>
        </w:rPr>
        <w:t>მრეწველობის განყოფილება</w:t>
      </w:r>
      <w:r w:rsidRPr="00CF7148">
        <w:rPr>
          <w:rFonts w:ascii="Sylfaen" w:hAnsi="Sylfaen"/>
          <w:color w:val="FF0000"/>
          <w:szCs w:val="24"/>
          <w:lang w:val="ka-GE"/>
        </w:rPr>
        <w:t xml:space="preserve">; </w:t>
      </w:r>
      <w:r>
        <w:rPr>
          <w:rFonts w:ascii="Sylfaen" w:hAnsi="Sylfaen"/>
          <w:color w:val="FF0000"/>
          <w:szCs w:val="24"/>
          <w:lang w:val="ka-GE"/>
        </w:rPr>
        <w:t>მშენებლობის განყოფილება</w:t>
      </w:r>
      <w:r w:rsidRPr="00CF7148">
        <w:rPr>
          <w:rFonts w:ascii="Sylfaen" w:hAnsi="Sylfaen"/>
          <w:color w:val="FF0000"/>
          <w:szCs w:val="24"/>
          <w:lang w:val="ka-GE"/>
        </w:rPr>
        <w:t xml:space="preserve">; სამთო-მოპოვებითი </w:t>
      </w:r>
      <w:r>
        <w:rPr>
          <w:rFonts w:ascii="Sylfaen" w:hAnsi="Sylfaen"/>
          <w:color w:val="FF0000"/>
          <w:szCs w:val="24"/>
          <w:lang w:val="ka-GE"/>
        </w:rPr>
        <w:t>მრეწველობის განყოფილება</w:t>
      </w:r>
      <w:r w:rsidRPr="00CF7148">
        <w:rPr>
          <w:rFonts w:ascii="Sylfaen" w:hAnsi="Sylfaen"/>
          <w:color w:val="FF0000"/>
          <w:szCs w:val="24"/>
          <w:lang w:val="ka-GE"/>
        </w:rPr>
        <w:t>; მომსახურების სექტორი</w:t>
      </w:r>
      <w:r>
        <w:rPr>
          <w:rFonts w:ascii="Sylfaen" w:hAnsi="Sylfaen"/>
          <w:color w:val="FF0000"/>
          <w:szCs w:val="24"/>
          <w:lang w:val="ka-GE"/>
        </w:rPr>
        <w:t>ს განყოფილება</w:t>
      </w:r>
      <w:r w:rsidRPr="00CF7148">
        <w:rPr>
          <w:rFonts w:ascii="Sylfaen" w:hAnsi="Sylfaen"/>
          <w:color w:val="FF0000"/>
          <w:szCs w:val="24"/>
          <w:lang w:val="ka-GE"/>
        </w:rPr>
        <w:t>.</w:t>
      </w:r>
      <w:r>
        <w:rPr>
          <w:rFonts w:ascii="Sylfaen" w:hAnsi="Sylfaen"/>
          <w:color w:val="FF0000"/>
          <w:szCs w:val="24"/>
          <w:lang w:val="ka-GE"/>
        </w:rPr>
        <w:t xml:space="preserve"> ხოლო მონიტორინგისა და ზედამხედველობის სამმართველოში შეიქმნა 2 განყოფილება: უბედური შემთხვევის მოკვლევისა და სწრაფი რეაგირების განყოფილება; იძულებითი შრომის, შრომითი ექსპლუატაციის პრევენციის და შრომითი უფლებების განყოფილება.</w:t>
      </w:r>
    </w:p>
    <w:p w:rsidR="00E53D28" w:rsidRPr="00CF7148" w:rsidRDefault="00E53D28" w:rsidP="00E53D28">
      <w:pPr>
        <w:spacing w:line="240" w:lineRule="auto"/>
        <w:jc w:val="both"/>
        <w:rPr>
          <w:rFonts w:ascii="Sylfaen" w:hAnsi="Sylfaen"/>
          <w:szCs w:val="24"/>
          <w:lang w:val="ka-GE"/>
        </w:rPr>
      </w:pPr>
      <w:r>
        <w:rPr>
          <w:rFonts w:ascii="Sylfaen" w:hAnsi="Sylfaen"/>
          <w:szCs w:val="24"/>
          <w:lang w:val="ka-GE"/>
        </w:rPr>
        <w:t>ასევე განისაზღვრა მიმართულების/განყოფილების კოორდინატორის, უფროსი ინსპექტორისა და ინსპექტორის პოზიციები.</w:t>
      </w:r>
    </w:p>
    <w:p w:rsidR="00E53D28" w:rsidRPr="005A41F0" w:rsidRDefault="00E53D28" w:rsidP="00E53D28">
      <w:pPr>
        <w:spacing w:line="240" w:lineRule="auto"/>
        <w:jc w:val="both"/>
        <w:rPr>
          <w:rFonts w:ascii="Sylfaen" w:hAnsi="Sylfaen"/>
          <w:lang w:val="ka-GE"/>
        </w:rPr>
      </w:pPr>
      <w:r>
        <w:rPr>
          <w:rFonts w:ascii="Sylfaen" w:hAnsi="Sylfaen"/>
          <w:lang w:val="ka-GE"/>
        </w:rPr>
        <w:t xml:space="preserve">დეპარტამენტის </w:t>
      </w:r>
      <w:r w:rsidRPr="005A41F0">
        <w:rPr>
          <w:rFonts w:ascii="Sylfaen" w:hAnsi="Sylfaen"/>
          <w:lang w:val="ka-GE"/>
        </w:rPr>
        <w:t xml:space="preserve">მატერიალურ-ტექნიკური ბაზის </w:t>
      </w:r>
      <w:r>
        <w:rPr>
          <w:rFonts w:ascii="Sylfaen" w:hAnsi="Sylfaen"/>
          <w:lang w:val="ka-GE"/>
        </w:rPr>
        <w:t xml:space="preserve">გაუმჯობესების მიმართულებით დეპარტამენტის მიერ განხორციელდა </w:t>
      </w:r>
      <w:r w:rsidRPr="00943C57">
        <w:rPr>
          <w:rFonts w:ascii="Sylfaen" w:hAnsi="Sylfaen"/>
          <w:color w:val="FF0000"/>
          <w:lang w:val="ka-GE"/>
        </w:rPr>
        <w:t xml:space="preserve">14 მსუბუქი-მაღალი გამავლობის ავტოსატრანსპორტო საშუალებების შეძენა. გარდა </w:t>
      </w:r>
      <w:r w:rsidRPr="00943C57">
        <w:rPr>
          <w:rFonts w:ascii="Sylfaen" w:hAnsi="Sylfaen"/>
          <w:color w:val="FF0000"/>
          <w:lang w:val="ka-GE"/>
        </w:rPr>
        <w:lastRenderedPageBreak/>
        <w:t>ამისა, შრომის საერთაშორისო ორგანიზაციის მხარდაჭერით განხორციელდა შემდეგი მატერიალური საშუალებების შეძენა:</w:t>
      </w:r>
      <w:r w:rsidRPr="00943C57">
        <w:rPr>
          <w:rFonts w:ascii="Sylfaen" w:hAnsi="Sylfaen"/>
          <w:color w:val="FF0000"/>
        </w:rPr>
        <w:t xml:space="preserve"> </w:t>
      </w:r>
      <w:r>
        <w:rPr>
          <w:rFonts w:ascii="Sylfaen" w:hAnsi="Sylfaen"/>
          <w:color w:val="FF0000"/>
          <w:lang w:val="ka-GE"/>
        </w:rPr>
        <w:t xml:space="preserve">ვიბრაციის მზომი ხელსაწყო, </w:t>
      </w:r>
      <w:r w:rsidRPr="00943C57">
        <w:rPr>
          <w:rFonts w:ascii="Sylfaen" w:hAnsi="Sylfaen"/>
          <w:color w:val="FF0000"/>
          <w:lang w:val="ka-GE"/>
        </w:rPr>
        <w:t xml:space="preserve">ქსელური ინფორმაციის საცავის (მოცულობა), 1 ლეპტოპისა და კომპიუტერული ტექნიკისთვის </w:t>
      </w:r>
      <w:r w:rsidRPr="00943C57">
        <w:rPr>
          <w:rFonts w:ascii="Sylfaen" w:hAnsi="Sylfaen"/>
          <w:color w:val="FF0000"/>
        </w:rPr>
        <w:t xml:space="preserve">2 </w:t>
      </w:r>
      <w:r w:rsidRPr="00943C57">
        <w:rPr>
          <w:rFonts w:ascii="Sylfaen" w:hAnsi="Sylfaen"/>
          <w:color w:val="FF0000"/>
          <w:lang w:val="ka-GE"/>
        </w:rPr>
        <w:t>დაცვის მოწყობილობის შეძენა.</w:t>
      </w:r>
    </w:p>
    <w:p w:rsidR="00CF7148" w:rsidRDefault="00CF7148" w:rsidP="001A5E22">
      <w:pPr>
        <w:pStyle w:val="Heading1"/>
        <w:spacing w:line="240" w:lineRule="auto"/>
      </w:pPr>
      <w:r w:rsidRPr="00CF7148">
        <w:t>მონიტორინგისა და ზედამხედველობის სამმართველოს მიერ განხორციელებული აქტივობები საანგარიშო პერიოდში</w:t>
      </w:r>
      <w:bookmarkEnd w:id="2"/>
    </w:p>
    <w:p w:rsidR="00552C5C" w:rsidRDefault="00552C5C" w:rsidP="001A5E22">
      <w:pPr>
        <w:spacing w:line="240" w:lineRule="auto"/>
        <w:rPr>
          <w:lang w:val="ka-GE"/>
        </w:rPr>
      </w:pPr>
    </w:p>
    <w:p w:rsidR="00552C5C" w:rsidRDefault="00552C5C" w:rsidP="001A5E22">
      <w:pPr>
        <w:spacing w:line="240" w:lineRule="auto"/>
        <w:jc w:val="both"/>
        <w:rPr>
          <w:rFonts w:ascii="Sylfaen" w:hAnsi="Sylfaen"/>
          <w:lang w:val="ka-GE"/>
        </w:rPr>
      </w:pPr>
      <w:r w:rsidRPr="00552C5C">
        <w:rPr>
          <w:rFonts w:ascii="Sylfaen" w:hAnsi="Sylfaen"/>
          <w:lang w:val="ka-GE"/>
        </w:rPr>
        <w:t>საანგარიშო პერიოდში მონიტორინგისა და ზედამხედველობის სამმართველოს მიერ</w:t>
      </w:r>
      <w:r>
        <w:rPr>
          <w:rFonts w:ascii="Sylfaen" w:hAnsi="Sylfaen"/>
          <w:lang w:val="ka-GE"/>
        </w:rPr>
        <w:t xml:space="preserve"> განხორციელებული აქტოვებები მოიცავდა შემდეგ მიმართულებებს:</w:t>
      </w:r>
    </w:p>
    <w:p w:rsidR="00552C5C" w:rsidRDefault="00552C5C" w:rsidP="001A5E22">
      <w:pPr>
        <w:pStyle w:val="ListParagraph"/>
        <w:numPr>
          <w:ilvl w:val="0"/>
          <w:numId w:val="24"/>
        </w:numPr>
        <w:spacing w:line="240" w:lineRule="auto"/>
        <w:jc w:val="both"/>
        <w:rPr>
          <w:rFonts w:ascii="Sylfaen" w:hAnsi="Sylfaen"/>
          <w:lang w:val="ka-GE"/>
        </w:rPr>
      </w:pPr>
      <w:r w:rsidRPr="00552C5C">
        <w:rPr>
          <w:rFonts w:ascii="Sylfaen" w:hAnsi="Sylfaen"/>
          <w:lang w:val="ka-GE"/>
        </w:rPr>
        <w:t>დეპარტამენტის წლიური ანგარიშის მომზადება და გასაჯაროება;</w:t>
      </w:r>
    </w:p>
    <w:p w:rsidR="00552C5C" w:rsidRDefault="00552C5C" w:rsidP="001A5E22">
      <w:pPr>
        <w:pStyle w:val="ListParagraph"/>
        <w:numPr>
          <w:ilvl w:val="0"/>
          <w:numId w:val="24"/>
        </w:numPr>
        <w:spacing w:line="240" w:lineRule="auto"/>
        <w:jc w:val="both"/>
        <w:rPr>
          <w:rFonts w:ascii="Sylfaen" w:hAnsi="Sylfaen"/>
          <w:lang w:val="ka-GE"/>
        </w:rPr>
      </w:pPr>
      <w:r>
        <w:rPr>
          <w:rFonts w:ascii="Sylfaen" w:hAnsi="Sylfaen"/>
          <w:lang w:val="ka-GE"/>
        </w:rPr>
        <w:t>კანონქვემდებარე ნორმატიული აქტების მომზადება;</w:t>
      </w:r>
    </w:p>
    <w:p w:rsidR="0063044A" w:rsidRDefault="0063044A" w:rsidP="0063044A">
      <w:pPr>
        <w:pStyle w:val="ListParagraph"/>
        <w:numPr>
          <w:ilvl w:val="0"/>
          <w:numId w:val="24"/>
        </w:numPr>
        <w:spacing w:line="240" w:lineRule="auto"/>
        <w:jc w:val="both"/>
        <w:rPr>
          <w:rFonts w:ascii="Sylfaen" w:hAnsi="Sylfaen"/>
          <w:lang w:val="ka-GE"/>
        </w:rPr>
      </w:pPr>
      <w:r w:rsidRPr="0063044A">
        <w:rPr>
          <w:rFonts w:ascii="Sylfaen" w:hAnsi="Sylfaen"/>
          <w:lang w:val="ka-GE"/>
        </w:rPr>
        <w:t>წარმომადგენლობის განხორციელება სასამართლოში და სასამართლოს გადაწყვეტილებათა აღსრულება კანონმდებლობით დადგენილი წესით;</w:t>
      </w:r>
    </w:p>
    <w:p w:rsidR="009635E7" w:rsidRDefault="00552C5C" w:rsidP="0063044A">
      <w:pPr>
        <w:pStyle w:val="ListParagraph"/>
        <w:numPr>
          <w:ilvl w:val="0"/>
          <w:numId w:val="24"/>
        </w:numPr>
        <w:spacing w:line="240" w:lineRule="auto"/>
        <w:jc w:val="both"/>
        <w:rPr>
          <w:rFonts w:ascii="Sylfaen" w:hAnsi="Sylfaen"/>
          <w:lang w:val="ka-GE"/>
        </w:rPr>
      </w:pPr>
      <w:r>
        <w:rPr>
          <w:rFonts w:ascii="Sylfaen" w:hAnsi="Sylfaen"/>
          <w:lang w:val="ka-GE"/>
        </w:rPr>
        <w:t>საერთაშორისო დონორ ორგანიზაციებთან/პროგრამებთან თანამშრომლობა</w:t>
      </w:r>
      <w:r w:rsidR="009635E7">
        <w:rPr>
          <w:rFonts w:ascii="Sylfaen" w:hAnsi="Sylfaen"/>
          <w:lang w:val="ka-GE"/>
        </w:rPr>
        <w:t>;</w:t>
      </w:r>
    </w:p>
    <w:p w:rsidR="009635E7" w:rsidRDefault="009635E7" w:rsidP="001A5E22">
      <w:pPr>
        <w:pStyle w:val="ListParagraph"/>
        <w:numPr>
          <w:ilvl w:val="0"/>
          <w:numId w:val="24"/>
        </w:numPr>
        <w:spacing w:line="240" w:lineRule="auto"/>
        <w:jc w:val="both"/>
        <w:rPr>
          <w:rFonts w:ascii="Sylfaen" w:hAnsi="Sylfaen"/>
          <w:lang w:val="ka-GE"/>
        </w:rPr>
      </w:pPr>
      <w:r>
        <w:rPr>
          <w:rFonts w:ascii="Sylfaen" w:hAnsi="Sylfaen"/>
          <w:lang w:val="ka-GE"/>
        </w:rPr>
        <w:t>სამუშაო შეხვედრების ორგანიზება;</w:t>
      </w:r>
    </w:p>
    <w:p w:rsidR="009635E7" w:rsidRDefault="009635E7" w:rsidP="001A5E22">
      <w:pPr>
        <w:pStyle w:val="ListParagraph"/>
        <w:numPr>
          <w:ilvl w:val="0"/>
          <w:numId w:val="24"/>
        </w:numPr>
        <w:spacing w:line="240" w:lineRule="auto"/>
        <w:jc w:val="both"/>
        <w:rPr>
          <w:rFonts w:ascii="Sylfaen" w:hAnsi="Sylfaen"/>
          <w:lang w:val="ka-GE"/>
        </w:rPr>
      </w:pPr>
      <w:r>
        <w:rPr>
          <w:rFonts w:ascii="Sylfaen" w:hAnsi="Sylfaen"/>
          <w:lang w:val="ka-GE"/>
        </w:rPr>
        <w:t>ტრენინგების ორგანიზება;</w:t>
      </w:r>
    </w:p>
    <w:p w:rsidR="0063044A" w:rsidRDefault="0063044A" w:rsidP="001A5E22">
      <w:pPr>
        <w:pStyle w:val="ListParagraph"/>
        <w:numPr>
          <w:ilvl w:val="0"/>
          <w:numId w:val="24"/>
        </w:numPr>
        <w:spacing w:line="240" w:lineRule="auto"/>
        <w:jc w:val="both"/>
        <w:rPr>
          <w:rFonts w:ascii="Sylfaen" w:hAnsi="Sylfaen"/>
          <w:lang w:val="ka-GE"/>
        </w:rPr>
      </w:pPr>
      <w:r>
        <w:rPr>
          <w:rFonts w:ascii="Sylfaen" w:hAnsi="Sylfaen"/>
          <w:lang w:val="ka-GE"/>
        </w:rPr>
        <w:t>ადგილობრივ ორგანიზაციებთან თანამშრომლობა</w:t>
      </w:r>
    </w:p>
    <w:p w:rsidR="009635E7" w:rsidRDefault="009635E7" w:rsidP="001A5E22">
      <w:pPr>
        <w:pStyle w:val="ListParagraph"/>
        <w:numPr>
          <w:ilvl w:val="0"/>
          <w:numId w:val="24"/>
        </w:numPr>
        <w:spacing w:line="240" w:lineRule="auto"/>
        <w:jc w:val="both"/>
        <w:rPr>
          <w:rFonts w:ascii="Sylfaen" w:hAnsi="Sylfaen"/>
          <w:lang w:val="ka-GE"/>
        </w:rPr>
      </w:pPr>
      <w:r>
        <w:rPr>
          <w:rFonts w:ascii="Sylfaen" w:hAnsi="Sylfaen"/>
          <w:lang w:val="ka-GE"/>
        </w:rPr>
        <w:t>შრომის უსაფრთხოების სპეციალისტის აკრედიტებული პროგრამის მართვა;</w:t>
      </w:r>
    </w:p>
    <w:p w:rsidR="0063044A" w:rsidRPr="0063044A" w:rsidRDefault="0063044A" w:rsidP="0063044A">
      <w:pPr>
        <w:spacing w:line="240" w:lineRule="auto"/>
        <w:jc w:val="both"/>
        <w:rPr>
          <w:rFonts w:ascii="Sylfaen" w:hAnsi="Sylfaen"/>
          <w:lang w:val="ka-GE"/>
        </w:rPr>
      </w:pPr>
    </w:p>
    <w:p w:rsidR="0063044A" w:rsidRDefault="0063044A" w:rsidP="0063044A">
      <w:pPr>
        <w:pStyle w:val="Heading2"/>
      </w:pPr>
      <w:r w:rsidRPr="00552C5C">
        <w:t>დეპარტამენტის წლიური ანგარიშის მომზადება და გასაჯაროება</w:t>
      </w:r>
    </w:p>
    <w:p w:rsidR="00E53D28" w:rsidRPr="000E17EC" w:rsidRDefault="00E53D28" w:rsidP="00E53D28">
      <w:pPr>
        <w:spacing w:line="240" w:lineRule="auto"/>
        <w:jc w:val="both"/>
        <w:rPr>
          <w:rFonts w:ascii="Sylfaen" w:hAnsi="Sylfaen"/>
          <w:lang w:val="ka-GE"/>
        </w:rPr>
      </w:pPr>
      <w:r>
        <w:rPr>
          <w:rFonts w:ascii="Sylfaen" w:hAnsi="Sylfaen"/>
          <w:lang w:val="ka-GE"/>
        </w:rPr>
        <w:t xml:space="preserve">სამმართველოს მიერ იანვრის პერიოდში მომზადდა </w:t>
      </w:r>
      <w:r w:rsidRPr="005E605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lang w:val="ka-GE"/>
        </w:rPr>
        <w:t xml:space="preserve"> </w:t>
      </w:r>
      <w:r w:rsidRPr="005E6057">
        <w:rPr>
          <w:rFonts w:ascii="Sylfaen" w:hAnsi="Sylfaen"/>
          <w:lang w:val="ka-GE"/>
        </w:rPr>
        <w:t xml:space="preserve">შრომის </w:t>
      </w:r>
      <w:r w:rsidRPr="000E17EC">
        <w:rPr>
          <w:rFonts w:ascii="Sylfaen" w:hAnsi="Sylfaen"/>
          <w:lang w:val="ka-GE"/>
        </w:rPr>
        <w:t>პირობების ინსპექტირების დეპარტამენტის 2019 წლის საქმიანობის  ანგარიში, რომელიც შრომის საერთაშორისო ორგანიზაციის (</w:t>
      </w:r>
      <w:r w:rsidRPr="000E17EC">
        <w:rPr>
          <w:rFonts w:ascii="Sylfaen" w:hAnsi="Sylfaen"/>
        </w:rPr>
        <w:t xml:space="preserve">ILO) </w:t>
      </w:r>
      <w:r w:rsidRPr="000E17EC">
        <w:rPr>
          <w:rFonts w:ascii="Sylfaen" w:hAnsi="Sylfaen"/>
          <w:lang w:val="ka-GE"/>
        </w:rPr>
        <w:t>მხარდაჭერით ითარგმნა ინგლისურ ენაზე და გამოიცა 1000 ტირაჟით. აღნიშნული ანგარიში გასაჯაროვდა სამინისტროს ოფიციალური გვერდის მეშვეობითა და დარეკლამდა დეპარტამენტის სოციალური ქსელის საშუალებით.</w:t>
      </w:r>
    </w:p>
    <w:p w:rsidR="0063044A" w:rsidRPr="0063044A" w:rsidRDefault="0063044A" w:rsidP="0063044A">
      <w:pPr>
        <w:pStyle w:val="Heading2"/>
      </w:pPr>
      <w:r w:rsidRPr="0063044A">
        <w:t>კანონქვემდებარე ნორმატიული აქტების მომზადება</w:t>
      </w:r>
    </w:p>
    <w:p w:rsidR="00E53D28" w:rsidRPr="000E17EC" w:rsidRDefault="00E53D28" w:rsidP="00E53D28">
      <w:pPr>
        <w:spacing w:line="240" w:lineRule="auto"/>
        <w:jc w:val="both"/>
        <w:rPr>
          <w:rFonts w:ascii="Sylfaen" w:hAnsi="Sylfaen"/>
          <w:lang w:val="ka-GE"/>
        </w:rPr>
      </w:pPr>
      <w:r w:rsidRPr="000E17EC">
        <w:rPr>
          <w:rFonts w:ascii="Sylfaen" w:hAnsi="Sylfaen"/>
          <w:lang w:val="ka-GE"/>
        </w:rPr>
        <w:t>კანონქვემდებარე ნორმატიული აქტების მიმართულებით შრომის საერთაშორისო ორგანიზაციის, გაეროს ქალთა ორგანიზაციის მხარდაჭერით მომზადდა 8 პროექტი: 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 საწარმოში/ორგანიზაციაში/დაწესებულებაში შესვლისა და შემოწმების (ინსპექტირების) წესისა და პირობების დამტკიცების შესახებ; 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 საქართველოს ტერიტორიაზე სამსახურეობრივი მოვალეობის შესრულების დროს დამდგარი უბედური შემთხვევებისა და პროფესიული დაავადებების შემთხვევების სავალდებულო დაზღვევის (მინიმალური პაკეტის) წესისა და პროცედურების  შესახებ</w:t>
      </w:r>
      <w:r>
        <w:rPr>
          <w:rFonts w:ascii="Sylfaen" w:hAnsi="Sylfaen"/>
          <w:lang w:val="ka-GE"/>
        </w:rPr>
        <w:t xml:space="preserve">, რომელიც შრომის საერთაშორისო ორგანიზაციის მხარდაჭერით </w:t>
      </w:r>
      <w:r w:rsidRPr="001A5E22">
        <w:rPr>
          <w:rFonts w:ascii="Sylfaen" w:hAnsi="Sylfaen"/>
          <w:lang w:val="ka-GE"/>
        </w:rPr>
        <w:t xml:space="preserve">სამუშაო სივრცეში მომხდარი უბედური შემთხვევების დაზღვევის საერთაშორისო პრაქტიკების გაზიარებისა და ეროვნული პირობების შემუშავების მიზნით ადგილობრივი და საერთაშორისო ექსპერტის მხარდაჭერით იქნა </w:t>
      </w:r>
      <w:r>
        <w:rPr>
          <w:rFonts w:ascii="Sylfaen" w:hAnsi="Sylfaen"/>
          <w:lang w:val="ka-GE"/>
        </w:rPr>
        <w:t xml:space="preserve">შემუშავებული. </w:t>
      </w:r>
      <w:r w:rsidRPr="000E17EC">
        <w:rPr>
          <w:rFonts w:ascii="Sylfaen" w:hAnsi="Sylfaen"/>
          <w:lang w:val="ka-GE"/>
        </w:rPr>
        <w:t xml:space="preserve"> გარდა ამისა, განახორციელა ცვლილება შრომის უსაფრთხოების სპეციალისტის აკრედიტებულ პროგრამაში და სამუშაო ჯგუფის ფორმატში დაინტერესებულ მხარეებთან რამოდენიმეჯერ განიხილა მონიტორიან მოწყობილობებთან მუშაობისას უსაფრთხოებისა და ჯანმრთელობის დაცვის მოთხოვნებისა და სამუშაო ადგილებზე </w:t>
      </w:r>
      <w:r w:rsidRPr="000E17EC">
        <w:rPr>
          <w:rFonts w:ascii="Sylfaen" w:hAnsi="Sylfaen"/>
          <w:lang w:val="ka-GE"/>
        </w:rPr>
        <w:lastRenderedPageBreak/>
        <w:t>მინიმალური სტანდარტების დადგენის თაობაზე აქტის პროექტი. ასევე სამუშაო ადგილებზე ახალი კორონავირუსის (COVID-19) გავრცელების თავიდან აცილების მიზნით შემუშავდა რეკომენდაციები.</w:t>
      </w:r>
    </w:p>
    <w:p w:rsidR="005E6057" w:rsidRPr="000E17EC" w:rsidRDefault="005E6057" w:rsidP="001A5E22">
      <w:pPr>
        <w:spacing w:line="240" w:lineRule="auto"/>
        <w:jc w:val="both"/>
        <w:rPr>
          <w:rFonts w:ascii="Sylfaen" w:hAnsi="Sylfaen"/>
          <w:lang w:val="ka-GE"/>
        </w:rPr>
      </w:pPr>
      <w:r w:rsidRPr="000E17EC">
        <w:rPr>
          <w:rFonts w:ascii="Sylfaen" w:hAnsi="Sylfaen"/>
          <w:lang w:val="ka-GE"/>
        </w:rPr>
        <w:t xml:space="preserve">საანგარიშო პერიოდში კი მიღებულ იქნა შემდეგი სახის ნორმატიული ატები:  </w:t>
      </w:r>
    </w:p>
    <w:p w:rsidR="00E54C9D" w:rsidRPr="00E54C9D" w:rsidRDefault="005E6057" w:rsidP="00E54C9D">
      <w:pPr>
        <w:spacing w:line="240" w:lineRule="auto"/>
        <w:jc w:val="both"/>
        <w:rPr>
          <w:rFonts w:ascii="Sylfaen" w:hAnsi="Sylfaen"/>
          <w:b/>
          <w:lang w:val="ka-GE"/>
        </w:rPr>
      </w:pPr>
      <w:r w:rsidRPr="000E17EC">
        <w:rPr>
          <w:rFonts w:ascii="Sylfaen" w:hAnsi="Sylfaen"/>
          <w:lang w:val="ka-GE"/>
        </w:rPr>
        <w:t>1</w:t>
      </w:r>
      <w:r w:rsidRPr="00943C57">
        <w:rPr>
          <w:rFonts w:ascii="Sylfaen" w:hAnsi="Sylfaen"/>
          <w:b/>
          <w:lang w:val="ka-GE"/>
        </w:rPr>
        <w:t>.</w:t>
      </w:r>
      <w:r w:rsidRPr="00943C57">
        <w:rPr>
          <w:rFonts w:ascii="Sylfaen" w:hAnsi="Sylfaen"/>
          <w:b/>
          <w:lang w:val="ka-GE"/>
        </w:rPr>
        <w:tab/>
      </w:r>
      <w:r w:rsidR="00E54C9D" w:rsidRPr="00E54C9D">
        <w:rPr>
          <w:rFonts w:ascii="Sylfaen" w:hAnsi="Sylfaen"/>
          <w:b/>
          <w:lang w:val="ka-GE"/>
        </w:rPr>
        <w:t>საქართველოს მთავრობის 2020 წლის 6 თებერვლის №80 დადგენილება „ეკონომიკური საქმიანობის პრიორიტეტული დარგების განსაზღვრის მეთოდებისა და რისკის შეფასების წესის დამტკიცების შესახებ“;</w:t>
      </w:r>
    </w:p>
    <w:p w:rsidR="00E54C9D" w:rsidRPr="00E54C9D" w:rsidRDefault="00E54C9D" w:rsidP="00E54C9D">
      <w:pPr>
        <w:spacing w:line="240" w:lineRule="auto"/>
        <w:jc w:val="both"/>
        <w:rPr>
          <w:rFonts w:ascii="Sylfaen" w:hAnsi="Sylfaen"/>
          <w:b/>
          <w:lang w:val="ka-GE"/>
        </w:rPr>
      </w:pPr>
      <w:r w:rsidRPr="00E54C9D">
        <w:rPr>
          <w:rFonts w:ascii="Sylfaen" w:hAnsi="Sylfaen"/>
          <w:b/>
          <w:lang w:val="ka-GE"/>
        </w:rPr>
        <w:t>2.</w:t>
      </w:r>
      <w:r w:rsidRPr="00E54C9D">
        <w:rPr>
          <w:rFonts w:ascii="Sylfaen" w:hAnsi="Sylfaen"/>
          <w:b/>
          <w:lang w:val="ka-GE"/>
        </w:rPr>
        <w:tab/>
        <w:t>საქართველოს მთავრობის 2020 წლის 10 თებრვლის №99 დადგენილება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w:t>
      </w:r>
    </w:p>
    <w:p w:rsidR="00E54C9D" w:rsidRPr="00E54C9D" w:rsidRDefault="00E54C9D" w:rsidP="00E54C9D">
      <w:pPr>
        <w:spacing w:line="240" w:lineRule="auto"/>
        <w:jc w:val="both"/>
        <w:rPr>
          <w:rFonts w:ascii="Sylfaen" w:hAnsi="Sylfaen"/>
          <w:b/>
          <w:lang w:val="ka-GE"/>
        </w:rPr>
      </w:pPr>
      <w:r w:rsidRPr="00E54C9D">
        <w:rPr>
          <w:rFonts w:ascii="Sylfaen" w:hAnsi="Sylfaen"/>
          <w:b/>
          <w:lang w:val="ka-GE"/>
        </w:rPr>
        <w:t>3.</w:t>
      </w:r>
      <w:r w:rsidRPr="00E54C9D">
        <w:rPr>
          <w:rFonts w:ascii="Sylfaen" w:hAnsi="Sylfaen"/>
          <w:b/>
          <w:lang w:val="ka-GE"/>
        </w:rPr>
        <w:tab/>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14  თებერვლის №01-20/ნ ბრძანება „ორსული,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 თაობაზე“;</w:t>
      </w:r>
    </w:p>
    <w:p w:rsidR="00E54C9D" w:rsidRDefault="00E54C9D" w:rsidP="00E54C9D">
      <w:pPr>
        <w:spacing w:line="240" w:lineRule="auto"/>
        <w:jc w:val="both"/>
        <w:rPr>
          <w:rFonts w:ascii="Sylfaen" w:hAnsi="Sylfaen"/>
          <w:b/>
          <w:lang w:val="ka-GE"/>
        </w:rPr>
      </w:pPr>
      <w:r w:rsidRPr="00E54C9D">
        <w:rPr>
          <w:rFonts w:ascii="Sylfaen" w:hAnsi="Sylfaen"/>
          <w:b/>
          <w:lang w:val="ka-GE"/>
        </w:rPr>
        <w:t>4.</w:t>
      </w:r>
      <w:r w:rsidRPr="00E54C9D">
        <w:rPr>
          <w:rFonts w:ascii="Sylfaen" w:hAnsi="Sylfaen"/>
          <w:b/>
          <w:lang w:val="ka-GE"/>
        </w:rPr>
        <w:tab/>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იანვარის №01-15/ნ ბრძანება „სამუშაო სივრცეში რისკის შეფასების წესის დამტკიცების თაობაზე“;</w:t>
      </w:r>
    </w:p>
    <w:p w:rsidR="005E6057" w:rsidRPr="00943C57" w:rsidRDefault="00E54C9D" w:rsidP="00E54C9D">
      <w:pPr>
        <w:spacing w:line="240" w:lineRule="auto"/>
        <w:jc w:val="both"/>
        <w:rPr>
          <w:rFonts w:ascii="Sylfaen" w:hAnsi="Sylfaen"/>
          <w:b/>
          <w:lang w:val="ka-GE"/>
        </w:rPr>
      </w:pPr>
      <w:r>
        <w:rPr>
          <w:rFonts w:ascii="Sylfaen" w:hAnsi="Sylfaen"/>
          <w:b/>
          <w:lang w:val="ka-GE"/>
        </w:rPr>
        <w:t>5</w:t>
      </w:r>
      <w:r w:rsidR="005E6057" w:rsidRPr="00943C57">
        <w:rPr>
          <w:rFonts w:ascii="Sylfaen" w:hAnsi="Sylfaen"/>
          <w:b/>
          <w:lang w:val="ka-GE"/>
        </w:rPr>
        <w:t xml:space="preserve">. </w:t>
      </w:r>
      <w:r w:rsidR="00943C57" w:rsidRPr="00943C57">
        <w:rPr>
          <w:rFonts w:ascii="Sylfaen" w:hAnsi="Sylfaen"/>
          <w:b/>
          <w:lang w:val="ka-GE"/>
        </w:rPr>
        <w:t xml:space="preserve">          </w:t>
      </w:r>
      <w:r w:rsidR="005E6057" w:rsidRPr="00943C57">
        <w:rPr>
          <w:rFonts w:ascii="Sylfaen" w:hAnsi="Sylfaen"/>
          <w:b/>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9635E7" w:rsidRPr="00943C57">
        <w:rPr>
          <w:rFonts w:ascii="Sylfaen" w:hAnsi="Sylfaen"/>
          <w:b/>
          <w:lang w:val="ka-GE"/>
        </w:rPr>
        <w:t>;</w:t>
      </w:r>
    </w:p>
    <w:p w:rsidR="0063044A" w:rsidRDefault="0063044A" w:rsidP="0063044A">
      <w:pPr>
        <w:spacing w:line="240" w:lineRule="auto"/>
        <w:jc w:val="both"/>
        <w:rPr>
          <w:rFonts w:ascii="Sylfaen" w:hAnsi="Sylfaen"/>
          <w:lang w:val="ka-GE"/>
        </w:rPr>
      </w:pPr>
    </w:p>
    <w:p w:rsidR="0063044A" w:rsidRPr="0063044A" w:rsidRDefault="0063044A" w:rsidP="0063044A">
      <w:pPr>
        <w:pStyle w:val="Heading2"/>
      </w:pPr>
      <w:r w:rsidRPr="0063044A">
        <w:t>წარმომადგენლობის განხორციელება სასამართლოში და სასამართლოს გადაწყვეტილებათა აღსრულება კანონმდებლობით დადგენილი წესით</w:t>
      </w:r>
    </w:p>
    <w:p w:rsidR="0063044A" w:rsidRDefault="0063044A" w:rsidP="001A5E22">
      <w:pPr>
        <w:spacing w:line="240" w:lineRule="auto"/>
        <w:jc w:val="both"/>
        <w:rPr>
          <w:rFonts w:ascii="Sylfaen" w:hAnsi="Sylfaen"/>
          <w:lang w:val="ka-GE"/>
        </w:rPr>
      </w:pPr>
    </w:p>
    <w:p w:rsidR="00CF7148" w:rsidRPr="000E17EC" w:rsidRDefault="00552C5C" w:rsidP="001A5E22">
      <w:pPr>
        <w:spacing w:line="240" w:lineRule="auto"/>
        <w:jc w:val="both"/>
        <w:rPr>
          <w:rFonts w:ascii="Sylfaen" w:hAnsi="Sylfaen"/>
          <w:lang w:val="ka-GE"/>
        </w:rPr>
      </w:pPr>
      <w:r w:rsidRPr="000E17EC">
        <w:rPr>
          <w:rFonts w:ascii="Sylfaen" w:hAnsi="Sylfaen"/>
          <w:lang w:val="ka-GE"/>
        </w:rPr>
        <w:t>საანგარიშო პერიოდში მონიტორინგისა და ზედამხედველობის სამმართველოს მიერ შ</w:t>
      </w:r>
      <w:r w:rsidR="00CF7148" w:rsidRPr="000E17EC">
        <w:rPr>
          <w:rFonts w:ascii="Sylfaen" w:hAnsi="Sylfaen"/>
          <w:lang w:val="ka-GE"/>
        </w:rPr>
        <w:t xml:space="preserve">რომის უსაფრთხოების ნორმების დარღვევის საფუძველზე </w:t>
      </w:r>
      <w:r w:rsidR="00CF7148" w:rsidRPr="000E17EC">
        <w:rPr>
          <w:rFonts w:ascii="Sylfaen" w:hAnsi="Sylfaen"/>
          <w:u w:val="single"/>
          <w:lang w:val="ka-GE"/>
        </w:rPr>
        <w:t>სამუშაო პროცესის შეჩერების მიზნით/ ინსპექტირების მიზნით (2019 წელს)</w:t>
      </w:r>
      <w:r w:rsidR="00CF7148" w:rsidRPr="000E17EC">
        <w:rPr>
          <w:rFonts w:ascii="Sylfaen" w:hAnsi="Sylfaen"/>
          <w:lang w:val="ka-GE"/>
        </w:rPr>
        <w:t xml:space="preserve"> სასამართლოს შუამდგომლობით მიემართა </w:t>
      </w:r>
      <w:r w:rsidR="00CF7148" w:rsidRPr="000E17EC">
        <w:rPr>
          <w:rFonts w:ascii="Sylfaen" w:hAnsi="Sylfaen"/>
          <w:b/>
          <w:bCs/>
          <w:lang w:val="ka-GE"/>
        </w:rPr>
        <w:t>146-ჯერ,</w:t>
      </w:r>
      <w:r w:rsidR="00CF7148" w:rsidRPr="000E17EC">
        <w:rPr>
          <w:rFonts w:ascii="Sylfaen" w:hAnsi="Sylfaen"/>
          <w:lang w:val="ka-GE"/>
        </w:rPr>
        <w:t xml:space="preserve"> რომელთაგან ყველა დაკმაყოფილდა. მათგან :</w:t>
      </w:r>
    </w:p>
    <w:p w:rsidR="00CF7148" w:rsidRPr="000E17EC" w:rsidRDefault="00CF7148" w:rsidP="001A5E22">
      <w:pPr>
        <w:pStyle w:val="ListParagraph"/>
        <w:numPr>
          <w:ilvl w:val="0"/>
          <w:numId w:val="23"/>
        </w:numPr>
        <w:autoSpaceDE w:val="0"/>
        <w:autoSpaceDN w:val="0"/>
        <w:spacing w:line="240" w:lineRule="auto"/>
        <w:contextualSpacing w:val="0"/>
        <w:rPr>
          <w:rFonts w:ascii="Sylfaen" w:hAnsi="Sylfaen"/>
          <w:lang w:val="ka-GE"/>
        </w:rPr>
      </w:pPr>
      <w:r w:rsidRPr="000E17EC">
        <w:rPr>
          <w:rFonts w:ascii="Sylfaen" w:hAnsi="Sylfaen"/>
          <w:b/>
          <w:bCs/>
          <w:lang w:val="ka-GE"/>
        </w:rPr>
        <w:t>119 ობიექტს</w:t>
      </w:r>
      <w:r w:rsidRPr="000E17EC">
        <w:rPr>
          <w:rFonts w:ascii="Sylfaen" w:hAnsi="Sylfaen"/>
          <w:lang w:val="ka-GE"/>
        </w:rPr>
        <w:t xml:space="preserve"> შრომის უსაფრთხოების ნორმების კრიტიკული დარღვევის გამო შეუჩერდა სამუშაო პროცესი;</w:t>
      </w:r>
    </w:p>
    <w:p w:rsidR="00CF7148" w:rsidRPr="000E17EC" w:rsidRDefault="00CF7148" w:rsidP="001A5E22">
      <w:pPr>
        <w:pStyle w:val="ListParagraph"/>
        <w:numPr>
          <w:ilvl w:val="0"/>
          <w:numId w:val="23"/>
        </w:numPr>
        <w:autoSpaceDE w:val="0"/>
        <w:autoSpaceDN w:val="0"/>
        <w:spacing w:line="240" w:lineRule="auto"/>
        <w:contextualSpacing w:val="0"/>
        <w:rPr>
          <w:rFonts w:ascii="Sylfaen" w:hAnsi="Sylfaen"/>
          <w:lang w:val="ka-GE"/>
        </w:rPr>
      </w:pPr>
      <w:r w:rsidRPr="000E17EC">
        <w:rPr>
          <w:rFonts w:ascii="Sylfaen" w:hAnsi="Sylfaen"/>
          <w:b/>
          <w:bCs/>
          <w:lang w:val="ka-GE"/>
        </w:rPr>
        <w:t>22 ობიექტს</w:t>
      </w:r>
      <w:r w:rsidRPr="000E17EC">
        <w:rPr>
          <w:rFonts w:ascii="Sylfaen" w:hAnsi="Sylfaen"/>
          <w:lang w:val="ka-GE"/>
        </w:rPr>
        <w:t xml:space="preserve"> - მომხდარი საწარმოო უბედური შემთხვევის გამო შეუჩერდა სამუშაო პროცესი;</w:t>
      </w:r>
    </w:p>
    <w:p w:rsidR="00CF7148" w:rsidRPr="000E17EC" w:rsidRDefault="00CF7148" w:rsidP="001A5E22">
      <w:pPr>
        <w:pStyle w:val="ListParagraph"/>
        <w:numPr>
          <w:ilvl w:val="0"/>
          <w:numId w:val="23"/>
        </w:numPr>
        <w:autoSpaceDE w:val="0"/>
        <w:autoSpaceDN w:val="0"/>
        <w:spacing w:line="240" w:lineRule="auto"/>
        <w:contextualSpacing w:val="0"/>
        <w:rPr>
          <w:rFonts w:ascii="Sylfaen" w:hAnsi="Sylfaen"/>
          <w:lang w:val="ka-GE"/>
        </w:rPr>
      </w:pPr>
      <w:r w:rsidRPr="000E17EC">
        <w:rPr>
          <w:rFonts w:ascii="Sylfaen" w:hAnsi="Sylfaen"/>
          <w:b/>
          <w:bCs/>
          <w:lang w:val="ka-GE"/>
        </w:rPr>
        <w:t>5 ობიექტზე</w:t>
      </w:r>
      <w:r w:rsidRPr="000E17EC">
        <w:rPr>
          <w:rFonts w:ascii="Sylfaen" w:hAnsi="Sylfaen"/>
          <w:lang w:val="ka-GE"/>
        </w:rPr>
        <w:t xml:space="preserve"> კი განხორციელდა ინსპექტირება; (2019 წლის სექტემბრამდე, მანამ სანამ კანონი გავრცელდებოდა ეკონომიკური საქმიანობის ყველა დარგზე)</w:t>
      </w:r>
    </w:p>
    <w:p w:rsidR="00CF7148" w:rsidRDefault="00CF7148" w:rsidP="001A5E22">
      <w:pPr>
        <w:spacing w:line="240" w:lineRule="auto"/>
        <w:jc w:val="both"/>
        <w:rPr>
          <w:rFonts w:ascii="Sylfaen" w:hAnsi="Sylfaen"/>
          <w:lang w:val="ka-GE"/>
        </w:rPr>
      </w:pPr>
      <w:r w:rsidRPr="000E17EC">
        <w:rPr>
          <w:rFonts w:ascii="Sylfaen" w:hAnsi="Sylfaen"/>
          <w:lang w:val="ka-GE"/>
        </w:rPr>
        <w:t xml:space="preserve">გარდა ამისა, აღნიშნულ პერიოდში ადმინისტრაციული ორგანოს  (სამინისტროს) მიერ მიღებულ გადაწყვეტილებაზე სასამართლოში  დაფიქსირდა </w:t>
      </w:r>
      <w:r w:rsidRPr="000E17EC">
        <w:rPr>
          <w:rFonts w:ascii="Sylfaen" w:hAnsi="Sylfaen"/>
          <w:b/>
          <w:bCs/>
          <w:lang w:val="ka-GE"/>
        </w:rPr>
        <w:t>37 საჩივარი,</w:t>
      </w:r>
      <w:r w:rsidRPr="000E17EC">
        <w:rPr>
          <w:rFonts w:ascii="Sylfaen" w:hAnsi="Sylfaen"/>
          <w:lang w:val="ka-GE"/>
        </w:rPr>
        <w:t xml:space="preserve"> რომელთაგან 6  შემთხვევა  დაკმაყოფილდა, ხოლო  9 შემთხვევა არ დაკმაყოფილდა. დარჩენილი საჩივრები განხილვის პროცესშია.</w:t>
      </w:r>
    </w:p>
    <w:p w:rsidR="0063044A" w:rsidRDefault="00E53D28" w:rsidP="0063044A">
      <w:pPr>
        <w:spacing w:line="240" w:lineRule="auto"/>
        <w:jc w:val="both"/>
        <w:rPr>
          <w:rFonts w:ascii="Sylfaen" w:hAnsi="Sylfaen"/>
          <w:lang w:val="ka-GE"/>
        </w:rPr>
      </w:pPr>
      <w:r>
        <w:rPr>
          <w:rFonts w:ascii="Sylfaen" w:hAnsi="Sylfaen"/>
          <w:lang w:val="ka-GE"/>
        </w:rPr>
        <w:t>აღსანიშნავია, რომ საანგარიშო პერიოდში ადმინისტრაციული სახდელის, ჯარიმის გადაუხდელობის გამო საურავი დაეკისრა 56 ორგანიზაციას, რომელთაგან საურავის გადაუხდელობის გამო აღსრულებაში მიეცა 10 ორგანიზაცია.</w:t>
      </w:r>
    </w:p>
    <w:p w:rsidR="0063044A" w:rsidRPr="0063044A" w:rsidRDefault="0063044A" w:rsidP="0063044A">
      <w:pPr>
        <w:pStyle w:val="Heading2"/>
      </w:pPr>
      <w:r w:rsidRPr="0063044A">
        <w:lastRenderedPageBreak/>
        <w:t>საერთაშორისო დონორ ორგანიზაციებთან/პროგრამებთან თანამშრომლობა</w:t>
      </w:r>
    </w:p>
    <w:p w:rsidR="00CF7148" w:rsidRDefault="000E17EC" w:rsidP="001A5E22">
      <w:pPr>
        <w:spacing w:line="240" w:lineRule="auto"/>
        <w:jc w:val="both"/>
        <w:rPr>
          <w:rFonts w:ascii="Sylfaen" w:hAnsi="Sylfaen"/>
          <w:lang w:val="ka-GE"/>
        </w:rPr>
      </w:pPr>
      <w:r w:rsidRPr="000E17EC">
        <w:rPr>
          <w:rFonts w:ascii="Sylfaen" w:hAnsi="Sylfaen"/>
        </w:rPr>
        <w:t xml:space="preserve">საერთაშორისო დონორ ორგანიზაციებთან/პროგრამებთან </w:t>
      </w:r>
      <w:r>
        <w:rPr>
          <w:rFonts w:ascii="Sylfaen" w:hAnsi="Sylfaen"/>
        </w:rPr>
        <w:t>თანამშრომლობის მიმარ</w:t>
      </w:r>
      <w:r>
        <w:rPr>
          <w:rFonts w:ascii="Sylfaen" w:hAnsi="Sylfaen"/>
          <w:lang w:val="ka-GE"/>
        </w:rPr>
        <w:t xml:space="preserve">თულებით მონიტორინგისა და ზედამხედველობის სამმართველოს მიერ </w:t>
      </w:r>
      <w:r w:rsidR="001A5E22">
        <w:rPr>
          <w:rFonts w:ascii="Sylfaen" w:hAnsi="Sylfaen"/>
          <w:lang w:val="ka-GE"/>
        </w:rPr>
        <w:t xml:space="preserve">13 დეკემბერს </w:t>
      </w:r>
      <w:r>
        <w:rPr>
          <w:rFonts w:ascii="Sylfaen" w:hAnsi="Sylfaen"/>
          <w:lang w:val="ka-GE"/>
        </w:rPr>
        <w:t>განხორციელდა სამუშაო შეხვედრა, რომლითაც განისაზღვრა ამ ტიპის ორგანიზაციებთან არსებული და სამომავლო თანამშრომლობის საკითხები</w:t>
      </w:r>
      <w:r w:rsidR="001A5E22">
        <w:rPr>
          <w:rFonts w:ascii="Sylfaen" w:hAnsi="Sylfaen"/>
          <w:lang w:val="ka-GE"/>
        </w:rPr>
        <w:t xml:space="preserve">, რომლის შედეგადაც </w:t>
      </w:r>
      <w:r w:rsidR="001A5E22" w:rsidRPr="001A5E22">
        <w:rPr>
          <w:rFonts w:ascii="Sylfaen" w:hAnsi="Sylfaen"/>
          <w:lang w:val="ka-GE"/>
        </w:rPr>
        <w:t xml:space="preserve">შემუშავებულ იქნა თანამშრომლობის </w:t>
      </w:r>
      <w:r w:rsidR="00673A71">
        <w:rPr>
          <w:rFonts w:ascii="Sylfaen" w:hAnsi="Sylfaen"/>
          <w:lang w:val="ka-GE"/>
        </w:rPr>
        <w:t>ერთიანი პლატფორმა/</w:t>
      </w:r>
      <w:r w:rsidR="001A5E22" w:rsidRPr="001A5E22">
        <w:rPr>
          <w:rFonts w:ascii="Sylfaen" w:hAnsi="Sylfaen"/>
          <w:lang w:val="ka-GE"/>
        </w:rPr>
        <w:t xml:space="preserve">მატრიცა და განისაზღვრა კონკრეტული </w:t>
      </w:r>
      <w:r w:rsidR="001A5E22">
        <w:rPr>
          <w:rFonts w:ascii="Sylfaen" w:hAnsi="Sylfaen"/>
          <w:lang w:val="ka-GE"/>
        </w:rPr>
        <w:t>მინმართულებები</w:t>
      </w:r>
      <w:r w:rsidR="001A5E22" w:rsidRPr="001A5E22">
        <w:rPr>
          <w:rFonts w:ascii="Sylfaen" w:hAnsi="Sylfaen"/>
          <w:lang w:val="ka-GE"/>
        </w:rPr>
        <w:t xml:space="preserve">, რომელიც დამატებით საჭიროებს მხარეების ერთობლივ </w:t>
      </w:r>
      <w:r w:rsidR="00673A71">
        <w:rPr>
          <w:rFonts w:ascii="Sylfaen" w:hAnsi="Sylfaen"/>
          <w:lang w:val="ka-GE"/>
        </w:rPr>
        <w:t>ჩართულობასა და ინფორმაციის გაზიარებას.</w:t>
      </w:r>
    </w:p>
    <w:p w:rsidR="001A5E22" w:rsidRDefault="001A5E22" w:rsidP="001A5E22">
      <w:pPr>
        <w:spacing w:line="240" w:lineRule="auto"/>
        <w:jc w:val="both"/>
        <w:rPr>
          <w:rFonts w:ascii="Sylfaen" w:hAnsi="Sylfaen"/>
          <w:lang w:val="ka-GE"/>
        </w:rPr>
      </w:pPr>
      <w:r>
        <w:rPr>
          <w:rFonts w:ascii="Sylfaen" w:hAnsi="Sylfaen"/>
          <w:b/>
          <w:lang w:val="ka-GE"/>
        </w:rPr>
        <w:t xml:space="preserve">სამმართველოს მიერ </w:t>
      </w:r>
      <w:r w:rsidRPr="001A5E22">
        <w:rPr>
          <w:rFonts w:ascii="Sylfaen" w:hAnsi="Sylfaen"/>
          <w:b/>
          <w:lang w:val="ka-GE"/>
        </w:rPr>
        <w:t xml:space="preserve">შრომის საერთაშორისო </w:t>
      </w:r>
      <w:r>
        <w:rPr>
          <w:rFonts w:ascii="Sylfaen" w:hAnsi="Sylfaen"/>
          <w:b/>
          <w:lang w:val="ka-GE"/>
        </w:rPr>
        <w:t>ორგანიზაცია</w:t>
      </w:r>
      <w:r w:rsidRPr="001A5E22">
        <w:rPr>
          <w:rFonts w:ascii="Sylfaen" w:hAnsi="Sylfaen"/>
          <w:b/>
          <w:lang w:val="ka-GE"/>
        </w:rPr>
        <w:t>ს</w:t>
      </w:r>
      <w:r>
        <w:rPr>
          <w:rFonts w:ascii="Sylfaen" w:hAnsi="Sylfaen"/>
          <w:b/>
          <w:lang w:val="ka-GE"/>
        </w:rPr>
        <w:t>თან</w:t>
      </w:r>
      <w:r w:rsidRPr="001A5E22">
        <w:rPr>
          <w:rFonts w:ascii="Sylfaen" w:hAnsi="Sylfaen"/>
          <w:b/>
          <w:lang w:val="ka-GE"/>
        </w:rPr>
        <w:t xml:space="preserve"> (ILO)</w:t>
      </w:r>
      <w:r w:rsidRPr="001A5E22">
        <w:rPr>
          <w:rFonts w:ascii="Sylfaen" w:hAnsi="Sylfaen"/>
          <w:lang w:val="ka-GE"/>
        </w:rPr>
        <w:t xml:space="preserve"> მხარდაჭერით</w:t>
      </w:r>
      <w:r>
        <w:rPr>
          <w:rFonts w:ascii="Sylfaen" w:hAnsi="Sylfaen"/>
          <w:lang w:val="ka-GE"/>
        </w:rPr>
        <w:t xml:space="preserve"> საანგარიშო პერიოდში</w:t>
      </w:r>
      <w:r w:rsidRPr="001A5E22">
        <w:rPr>
          <w:rFonts w:ascii="Sylfaen" w:hAnsi="Sylfaen"/>
          <w:lang w:val="ka-GE"/>
        </w:rPr>
        <w:t xml:space="preserve"> </w:t>
      </w:r>
      <w:r>
        <w:rPr>
          <w:rFonts w:ascii="Sylfaen" w:hAnsi="Sylfaen"/>
          <w:lang w:val="ka-GE"/>
        </w:rPr>
        <w:t>განხორციელდა</w:t>
      </w:r>
      <w:r w:rsidRPr="001A5E22">
        <w:rPr>
          <w:rFonts w:ascii="Sylfaen" w:hAnsi="Sylfaen"/>
          <w:lang w:val="ka-GE"/>
        </w:rPr>
        <w:t xml:space="preserve"> და </w:t>
      </w:r>
      <w:r>
        <w:rPr>
          <w:rFonts w:ascii="Sylfaen" w:hAnsi="Sylfaen"/>
          <w:lang w:val="ka-GE"/>
        </w:rPr>
        <w:t>დაიგეგმა შემდეგი</w:t>
      </w:r>
      <w:r w:rsidRPr="001A5E22">
        <w:rPr>
          <w:rFonts w:ascii="Sylfaen" w:hAnsi="Sylfaen"/>
          <w:lang w:val="ka-GE"/>
        </w:rPr>
        <w:t xml:space="preserve"> პროექტები</w:t>
      </w:r>
      <w:r>
        <w:rPr>
          <w:rFonts w:ascii="Sylfaen" w:hAnsi="Sylfaen"/>
          <w:lang w:val="ka-GE"/>
        </w:rPr>
        <w:t xml:space="preserve">: </w:t>
      </w:r>
      <w:r w:rsidRPr="001A5E22">
        <w:rPr>
          <w:rFonts w:ascii="Sylfaen" w:hAnsi="Sylfaen"/>
          <w:lang w:val="ka-GE"/>
        </w:rPr>
        <w:t xml:space="preserve"> </w:t>
      </w:r>
    </w:p>
    <w:p w:rsidR="001A5E22" w:rsidRDefault="001A5E22" w:rsidP="001A5E22">
      <w:pPr>
        <w:pStyle w:val="ListParagraph"/>
        <w:numPr>
          <w:ilvl w:val="0"/>
          <w:numId w:val="23"/>
        </w:numPr>
        <w:spacing w:line="240" w:lineRule="auto"/>
        <w:ind w:left="0" w:firstLine="360"/>
        <w:jc w:val="both"/>
        <w:rPr>
          <w:rFonts w:ascii="Sylfaen" w:hAnsi="Sylfaen"/>
          <w:lang w:val="ka-GE"/>
        </w:rPr>
      </w:pPr>
      <w:r w:rsidRPr="001A5E22">
        <w:rPr>
          <w:rFonts w:ascii="Sylfaen" w:hAnsi="Sylfaen"/>
          <w:lang w:val="ka-GE"/>
        </w:rPr>
        <w:t xml:space="preserve">შრომის ინსპექციის მართვის სისტემა (LIMS), რომლითაც განხორციელდება შრომის ინსპექტორთათვის ელექტრონული საქმისეწარმოების პროცესზე გადასვლა, რაც ხელს შეუწყობს შრომის ინსპექტორთა საქმიანობის მოქნილობასა და პროაქტიულობას; </w:t>
      </w:r>
    </w:p>
    <w:p w:rsidR="001A5E22" w:rsidRDefault="001A5E22" w:rsidP="001A5E22">
      <w:pPr>
        <w:pStyle w:val="ListParagraph"/>
        <w:numPr>
          <w:ilvl w:val="0"/>
          <w:numId w:val="23"/>
        </w:numPr>
        <w:spacing w:line="240" w:lineRule="auto"/>
        <w:ind w:left="0" w:firstLine="360"/>
        <w:jc w:val="both"/>
        <w:rPr>
          <w:rFonts w:ascii="Sylfaen" w:hAnsi="Sylfaen"/>
          <w:lang w:val="ka-GE"/>
        </w:rPr>
      </w:pPr>
      <w:r w:rsidRPr="001A5E22">
        <w:rPr>
          <w:rFonts w:ascii="Sylfaen" w:hAnsi="Sylfaen"/>
          <w:lang w:val="ka-GE"/>
        </w:rPr>
        <w:t>ვინაიდან შრომის ინსპექცია სამუშაო სივრცეში მომხდარი უბედური შემთხვევებსა და პროფესიული დაავადებებზე  მონაცემთა შეგროვებისა და გამოქვეყნების პასუხისმგებელ უწყებად განისაზღვრა, აღნიშნული მიმართულებით შრომის საერთაშორისო ორგანიზაციის მხარდაჭერით ქვეყანაში მოქმედ სხვადასხვა უწყებებთან ერთად გაიმართა ერთი საორგანიზაციო და 2 სამუშაო შეხვედრა,</w:t>
      </w:r>
      <w:r>
        <w:rPr>
          <w:rFonts w:ascii="Sylfaen" w:hAnsi="Sylfaen"/>
          <w:lang w:val="ka-GE"/>
        </w:rPr>
        <w:t xml:space="preserve"> მათგან ერთი სამუშაო შეხვედრა საანგარიშო პერიოდში 14-15 დეკემბერს განხორციელდა </w:t>
      </w:r>
      <w:r w:rsidRPr="001A5E22">
        <w:rPr>
          <w:rFonts w:ascii="Sylfaen" w:hAnsi="Sylfaen"/>
          <w:lang w:val="ka-GE"/>
        </w:rPr>
        <w:t xml:space="preserve"> რომლის დროსაც შესწავლილ იქნა უწყებების უფლება-მოვალეობები და ელექტრონული სერვისები, ასევე დაიგეგმა სამომავლოდ განსახორციელებელი აქტივობები; </w:t>
      </w:r>
    </w:p>
    <w:p w:rsidR="001A5E22" w:rsidRDefault="001A5E22" w:rsidP="001A5E22">
      <w:pPr>
        <w:pStyle w:val="ListParagraph"/>
        <w:numPr>
          <w:ilvl w:val="0"/>
          <w:numId w:val="23"/>
        </w:numPr>
        <w:spacing w:line="240" w:lineRule="auto"/>
        <w:ind w:left="0" w:firstLine="360"/>
        <w:jc w:val="both"/>
        <w:rPr>
          <w:rFonts w:ascii="Sylfaen" w:hAnsi="Sylfaen"/>
          <w:lang w:val="ka-GE"/>
        </w:rPr>
      </w:pPr>
      <w:r w:rsidRPr="001A5E22">
        <w:rPr>
          <w:rFonts w:ascii="Sylfaen" w:hAnsi="Sylfaen"/>
          <w:lang w:val="ka-GE"/>
        </w:rPr>
        <w:t xml:space="preserve">შრომის უსაფრთხოებასთან დაკავშირებული საკანონმდებლო და სასამართლო პრაქტიკის გამოწვევების განხილვის, გამოცდილების გაზიარების მიზნით, </w:t>
      </w:r>
      <w:r>
        <w:rPr>
          <w:rFonts w:ascii="Sylfaen" w:hAnsi="Sylfaen"/>
          <w:lang w:val="ka-GE"/>
        </w:rPr>
        <w:t>საანგარიშო პერიოდში განხორციელდა</w:t>
      </w:r>
      <w:r w:rsidRPr="001A5E22">
        <w:rPr>
          <w:rFonts w:ascii="Sylfaen" w:hAnsi="Sylfaen"/>
          <w:color w:val="000000" w:themeColor="text1"/>
          <w:lang w:val="ka-GE"/>
        </w:rPr>
        <w:t xml:space="preserve"> სამუშაო შეხვედრა </w:t>
      </w:r>
      <w:r w:rsidRPr="001A5E22">
        <w:rPr>
          <w:rFonts w:ascii="Sylfaen" w:hAnsi="Sylfaen"/>
          <w:lang w:val="ka-GE"/>
        </w:rPr>
        <w:t xml:space="preserve">საქართველოს საერთო სასამართლოების მოსამართლეებთან ერთად; </w:t>
      </w:r>
    </w:p>
    <w:p w:rsidR="00AD6DB7" w:rsidRDefault="00AD6DB7" w:rsidP="00AD6DB7">
      <w:pPr>
        <w:pStyle w:val="ListParagraph"/>
        <w:numPr>
          <w:ilvl w:val="0"/>
          <w:numId w:val="23"/>
        </w:numPr>
        <w:spacing w:line="240" w:lineRule="auto"/>
        <w:ind w:left="0" w:firstLine="360"/>
        <w:jc w:val="both"/>
        <w:rPr>
          <w:rFonts w:ascii="Sylfaen" w:hAnsi="Sylfaen"/>
          <w:lang w:val="ka-GE"/>
        </w:rPr>
      </w:pPr>
      <w:r w:rsidRPr="00AD6DB7">
        <w:rPr>
          <w:rFonts w:ascii="Sylfaen" w:hAnsi="Sylfaen"/>
          <w:lang w:val="ka-GE"/>
        </w:rPr>
        <w:t>საანგარიშო პერიოდში</w:t>
      </w:r>
      <w:r w:rsidR="001A5E22" w:rsidRPr="00AD6DB7">
        <w:rPr>
          <w:rFonts w:ascii="Sylfaen" w:hAnsi="Sylfaen"/>
          <w:lang w:val="ka-GE"/>
        </w:rPr>
        <w:t xml:space="preserve"> ILO-ს მხარდაჭერით</w:t>
      </w:r>
      <w:r>
        <w:rPr>
          <w:rFonts w:ascii="Sylfaen" w:hAnsi="Sylfaen"/>
          <w:lang w:val="ka-GE"/>
        </w:rPr>
        <w:t xml:space="preserve"> საქართველოში</w:t>
      </w:r>
      <w:r w:rsidR="001A5E22" w:rsidRPr="00AD6DB7">
        <w:rPr>
          <w:rFonts w:ascii="Sylfaen" w:hAnsi="Sylfaen"/>
          <w:lang w:val="ka-GE"/>
        </w:rPr>
        <w:t xml:space="preserve"> განხორციელდა დეპარტამენტის </w:t>
      </w:r>
      <w:r w:rsidRPr="00AD6DB7">
        <w:rPr>
          <w:rFonts w:ascii="Sylfaen" w:hAnsi="Sylfaen"/>
          <w:lang w:val="ka-GE"/>
        </w:rPr>
        <w:t xml:space="preserve">თანამშრომელთა </w:t>
      </w:r>
      <w:r>
        <w:rPr>
          <w:rFonts w:ascii="Sylfaen" w:hAnsi="Sylfaen"/>
          <w:lang w:val="ka-GE"/>
        </w:rPr>
        <w:t xml:space="preserve">4 </w:t>
      </w:r>
      <w:r w:rsidRPr="00AD6DB7">
        <w:rPr>
          <w:rFonts w:ascii="Sylfaen" w:hAnsi="Sylfaen"/>
          <w:lang w:val="ka-GE"/>
        </w:rPr>
        <w:t xml:space="preserve">თემატური ტრენინგები </w:t>
      </w:r>
      <w:r w:rsidR="001A5E22" w:rsidRPr="00AD6DB7">
        <w:rPr>
          <w:rFonts w:ascii="Sylfaen" w:hAnsi="Sylfaen"/>
          <w:lang w:val="ka-GE"/>
        </w:rPr>
        <w:t>საჭიროებების შესაბამისად</w:t>
      </w:r>
      <w:r>
        <w:rPr>
          <w:rFonts w:ascii="Sylfaen" w:hAnsi="Sylfaen"/>
          <w:lang w:val="ka-GE"/>
        </w:rPr>
        <w:t xml:space="preserve">, გარდა ამისა </w:t>
      </w:r>
      <w:r w:rsidRPr="00AD6DB7">
        <w:rPr>
          <w:rFonts w:ascii="Sylfaen" w:hAnsi="Sylfaen"/>
          <w:lang w:val="ka-GE"/>
        </w:rPr>
        <w:t>2019 წლის 24 ნოემბრიდან</w:t>
      </w:r>
      <w:r>
        <w:rPr>
          <w:rFonts w:ascii="Sylfaen" w:hAnsi="Sylfaen"/>
          <w:lang w:val="ka-GE"/>
        </w:rPr>
        <w:t>-</w:t>
      </w:r>
      <w:r w:rsidRPr="00AD6DB7">
        <w:rPr>
          <w:rFonts w:ascii="Sylfaen" w:hAnsi="Sylfaen"/>
          <w:lang w:val="ka-GE"/>
        </w:rPr>
        <w:t>6 დეკემბრის ჩათვლით</w:t>
      </w:r>
      <w:r>
        <w:rPr>
          <w:rFonts w:ascii="Sylfaen" w:hAnsi="Sylfaen"/>
          <w:lang w:val="ka-GE"/>
        </w:rPr>
        <w:t xml:space="preserve"> </w:t>
      </w:r>
      <w:r w:rsidRPr="00AD6DB7">
        <w:rPr>
          <w:rFonts w:ascii="Sylfaen" w:hAnsi="Sylfaen"/>
          <w:lang w:val="ka-GE"/>
        </w:rPr>
        <w:t>შრომის საერთაშორისო ორგანიზაციის საერთაშორისო ტრეინინგ ცენტრის ორგანიზებით ჩატარებულ ტრეინინგ პროგრამაში “Academy on Workplace Compliance through Labour Inspection” მონაწილეობა</w:t>
      </w:r>
      <w:r>
        <w:rPr>
          <w:rFonts w:ascii="Sylfaen" w:hAnsi="Sylfaen"/>
          <w:lang w:val="ka-GE"/>
        </w:rPr>
        <w:t xml:space="preserve"> მიიღო დეპარტამენტის 3-მა თანამშრომელმა- დეპარტამეტნის უფროსმა მონიტორინგისა და ზედამხედველობის სამმართველოს უფროსმა და ინსპექტირების  სამმართველოს უფროსმა.  </w:t>
      </w:r>
    </w:p>
    <w:p w:rsidR="002561E2" w:rsidRDefault="002561E2" w:rsidP="002561E2">
      <w:pPr>
        <w:pStyle w:val="ListParagraph"/>
        <w:numPr>
          <w:ilvl w:val="0"/>
          <w:numId w:val="23"/>
        </w:numPr>
        <w:spacing w:line="240" w:lineRule="auto"/>
        <w:ind w:left="0" w:firstLine="360"/>
        <w:jc w:val="both"/>
        <w:rPr>
          <w:rFonts w:ascii="Sylfaen" w:hAnsi="Sylfaen"/>
          <w:lang w:val="ka-GE"/>
        </w:rPr>
      </w:pPr>
      <w:r w:rsidRPr="00AD6DB7">
        <w:rPr>
          <w:rFonts w:ascii="Sylfaen" w:hAnsi="Sylfaen"/>
          <w:lang w:val="ka-GE"/>
        </w:rPr>
        <w:t>ILO-ს</w:t>
      </w:r>
      <w:r>
        <w:rPr>
          <w:rFonts w:ascii="Sylfaen" w:hAnsi="Sylfaen"/>
          <w:lang w:val="ka-GE"/>
        </w:rPr>
        <w:t xml:space="preserve"> მხარდაჭერით მიმდინარეობს შრომის ინსპექორთათვის კომპლექსური სატრენინგო მოდულების შემუშავება, მათ შორის ტრენერთა ტრენინგ კურსის დაგეგმვის პროცედურებზე შეთანხმება.</w:t>
      </w:r>
    </w:p>
    <w:p w:rsidR="001A5E22" w:rsidRDefault="001A5E22" w:rsidP="00AD6DB7">
      <w:pPr>
        <w:spacing w:line="240" w:lineRule="auto"/>
        <w:jc w:val="both"/>
        <w:rPr>
          <w:rFonts w:ascii="Sylfaen" w:hAnsi="Sylfaen"/>
          <w:lang w:val="ka-GE"/>
        </w:rPr>
      </w:pPr>
      <w:r w:rsidRPr="00AD6DB7">
        <w:rPr>
          <w:rFonts w:ascii="Sylfaen" w:hAnsi="Sylfaen"/>
          <w:lang w:val="ka-GE"/>
        </w:rPr>
        <w:t>გარდა ამისა, შრომის პირობების ინსპექტირების დეპარტამენტი, როგორც მთავარი ბენეფიციარი</w:t>
      </w:r>
      <w:r w:rsidR="00D7727D">
        <w:rPr>
          <w:rFonts w:ascii="Sylfaen" w:hAnsi="Sylfaen"/>
          <w:lang w:val="ka-GE"/>
        </w:rPr>
        <w:t xml:space="preserve"> 2020 წლის 29 ოქტომბრიდან </w:t>
      </w:r>
      <w:r w:rsidRPr="00AD6DB7">
        <w:rPr>
          <w:rFonts w:ascii="Sylfaen" w:hAnsi="Sylfaen"/>
          <w:lang w:val="ka-GE"/>
        </w:rPr>
        <w:t xml:space="preserve">ჩართულია </w:t>
      </w:r>
      <w:r w:rsidRPr="00AD6DB7">
        <w:rPr>
          <w:rFonts w:ascii="Sylfaen" w:hAnsi="Sylfaen"/>
          <w:b/>
          <w:lang w:val="ka-GE"/>
        </w:rPr>
        <w:t>ევროკავშირის დაძმობილების პროექტში</w:t>
      </w:r>
      <w:r w:rsidRPr="00AD6DB7">
        <w:rPr>
          <w:rFonts w:ascii="Sylfaen" w:hAnsi="Sylfaen"/>
          <w:lang w:val="ka-GE"/>
        </w:rPr>
        <w:t xml:space="preserve"> </w:t>
      </w:r>
      <w:r w:rsidRPr="00AD6DB7">
        <w:rPr>
          <w:rFonts w:ascii="Sylfaen" w:hAnsi="Sylfaen"/>
          <w:b/>
          <w:lang w:val="ka-GE"/>
        </w:rPr>
        <w:t>(EU TWINNING Project)</w:t>
      </w:r>
      <w:r w:rsidR="00D7727D">
        <w:rPr>
          <w:rFonts w:ascii="Sylfaen" w:hAnsi="Sylfaen"/>
          <w:lang w:val="ka-GE"/>
        </w:rPr>
        <w:t xml:space="preserve">. </w:t>
      </w:r>
      <w:r w:rsidR="002561E2">
        <w:rPr>
          <w:rFonts w:ascii="Sylfaen" w:hAnsi="Sylfaen"/>
          <w:lang w:val="ka-GE"/>
        </w:rPr>
        <w:t xml:space="preserve">საანგარიშო პერიოდში განხორციელდა პროექტის სამუშაო გეგმის მორიგი 6 თვის  გეგმის დამტკიცება და </w:t>
      </w:r>
      <w:r w:rsidR="00D7727D">
        <w:rPr>
          <w:rFonts w:ascii="Sylfaen" w:hAnsi="Sylfaen"/>
          <w:lang w:val="ka-GE"/>
        </w:rPr>
        <w:t xml:space="preserve"> სამმართველოს მიერ განხორციელდა შემდეგი აქტივობები:</w:t>
      </w:r>
    </w:p>
    <w:p w:rsidR="00673A71" w:rsidRDefault="00673A71" w:rsidP="00673A71">
      <w:pPr>
        <w:pStyle w:val="ListParagraph"/>
        <w:numPr>
          <w:ilvl w:val="0"/>
          <w:numId w:val="23"/>
        </w:numPr>
        <w:spacing w:line="240" w:lineRule="auto"/>
        <w:jc w:val="both"/>
        <w:rPr>
          <w:rFonts w:ascii="Sylfaen" w:hAnsi="Sylfaen"/>
          <w:lang w:val="ka-GE"/>
        </w:rPr>
      </w:pPr>
      <w:r w:rsidRPr="00D7727D">
        <w:rPr>
          <w:rFonts w:ascii="Sylfaen" w:hAnsi="Sylfaen"/>
          <w:lang w:val="ka-GE"/>
        </w:rPr>
        <w:t xml:space="preserve">პროექტის ექსპერტებთან ერთად მომზადდა კითხვარი შრომის ინსპექტორთათვის ტრენინგის საჭიროების გამოვლენის მიზნით და ამ ეტაპისთვის მიმდინარეობს სატრენინგო მოდულების შემუშავება. გარდა ამისა, აღნიშნული პროექტის ფარგლებში მარტის თვეში  განისაზღვრა </w:t>
      </w:r>
      <w:r>
        <w:rPr>
          <w:rFonts w:ascii="Sylfaen" w:hAnsi="Sylfaen"/>
          <w:lang w:val="ka-GE"/>
        </w:rPr>
        <w:t xml:space="preserve">მოქმედ </w:t>
      </w:r>
      <w:r w:rsidRPr="00D7727D">
        <w:rPr>
          <w:rFonts w:ascii="Sylfaen" w:hAnsi="Sylfaen"/>
          <w:lang w:val="ka-GE"/>
        </w:rPr>
        <w:t>ინსპექტორთა ტრენინგი</w:t>
      </w:r>
      <w:r>
        <w:rPr>
          <w:rFonts w:ascii="Sylfaen" w:hAnsi="Sylfaen"/>
          <w:lang w:val="ka-GE"/>
        </w:rPr>
        <w:t xml:space="preserve">, რომელიც მსოფლიოში არსებული პანდემიის ფონზე გადაიდო მიმდინარე წლის ბოლო კვარტლისთვის. გარდა ამისა, მაისის თვეში პროექტის ფარგლებში განისაზღვრა პროექტის ექსპერტთა ჯგუფი, სატრენინგო სქემის შემუშავების მიზნით, რომელსაც კოორდინაციას უწევს მონიტორინგისა და ზედამხედველობის სამმართველო; </w:t>
      </w:r>
    </w:p>
    <w:p w:rsidR="00673A71" w:rsidRDefault="00673A71" w:rsidP="00673A71">
      <w:pPr>
        <w:pStyle w:val="ListParagraph"/>
        <w:numPr>
          <w:ilvl w:val="0"/>
          <w:numId w:val="23"/>
        </w:numPr>
        <w:spacing w:line="240" w:lineRule="auto"/>
        <w:jc w:val="both"/>
        <w:rPr>
          <w:rFonts w:ascii="Sylfaen" w:hAnsi="Sylfaen"/>
          <w:lang w:val="ka-GE"/>
        </w:rPr>
      </w:pPr>
      <w:r>
        <w:rPr>
          <w:rFonts w:ascii="Sylfaen" w:hAnsi="Sylfaen"/>
          <w:lang w:val="ka-GE"/>
        </w:rPr>
        <w:t>პროექტის ფარგლებში საანგარიშო პერიოდში დაიწყო 2020 წლისათვის მისაღები დირექტივებისთვის სამუშაო ჯგუფისა კოორდინატორის დანიშვნის პროცედურები;</w:t>
      </w:r>
    </w:p>
    <w:p w:rsidR="00673A71" w:rsidRPr="002E7F56" w:rsidRDefault="00673A71" w:rsidP="00673A71">
      <w:pPr>
        <w:pStyle w:val="ListParagraph"/>
        <w:numPr>
          <w:ilvl w:val="0"/>
          <w:numId w:val="23"/>
        </w:numPr>
        <w:jc w:val="both"/>
        <w:rPr>
          <w:rFonts w:ascii="Sylfaen" w:hAnsi="Sylfaen"/>
          <w:lang w:val="ka-GE"/>
        </w:rPr>
      </w:pPr>
      <w:r w:rsidRPr="002E7F56">
        <w:rPr>
          <w:rFonts w:ascii="Sylfaen" w:hAnsi="Sylfaen"/>
          <w:lang w:val="ka-GE"/>
        </w:rPr>
        <w:lastRenderedPageBreak/>
        <w:t xml:space="preserve">პროგრამის ფარგლებში დეპარტამენტმა შრომის უსაფრთხოების კულტურის განვითარების მიზნით დაიწყო ცნობიერების ამაღლების კამპანიის დაგეგმვა. აღნიშნულის მიზნით პროექტის ექსპერტების მიერ განხორციელდა  ტრენინგი სამმართველოსა და </w:t>
      </w:r>
      <w:r w:rsidRPr="002E7F56">
        <w:rPr>
          <w:rFonts w:ascii="Sylfaen" w:hAnsi="Sylfaen"/>
        </w:rPr>
        <w:t>PR</w:t>
      </w:r>
      <w:r w:rsidRPr="002E7F56">
        <w:rPr>
          <w:rFonts w:ascii="Sylfaen" w:hAnsi="Sylfaen"/>
          <w:lang w:val="ka-GE"/>
        </w:rPr>
        <w:t xml:space="preserve"> სამსახურის თანამშრომლებისთვის. შემუშავდა კამპანიის ლოგოს  და აუცილებელი მესიჯები, რომლის დარეკლამების მიზნით მიემართა მუნიციპალურ მერიასაც. </w:t>
      </w:r>
      <w:r>
        <w:rPr>
          <w:rFonts w:ascii="Sylfaen" w:hAnsi="Sylfaen"/>
          <w:lang w:val="ka-GE"/>
        </w:rPr>
        <w:t>გარდა ამისა</w:t>
      </w:r>
      <w:r w:rsidRPr="002E7F56">
        <w:rPr>
          <w:rFonts w:ascii="Sylfaen" w:hAnsi="Sylfaen"/>
          <w:lang w:val="ka-GE"/>
        </w:rPr>
        <w:t xml:space="preserve"> ექსპერტების მხარდაჭერით შეიმუშავა ელექტრონული კითხვარები კერძო და</w:t>
      </w:r>
      <w:r>
        <w:rPr>
          <w:rFonts w:ascii="Sylfaen" w:hAnsi="Sylfaen"/>
          <w:lang w:val="ka-GE"/>
        </w:rPr>
        <w:t xml:space="preserve"> </w:t>
      </w:r>
      <w:r w:rsidRPr="002E7F56">
        <w:rPr>
          <w:rFonts w:ascii="Sylfaen" w:hAnsi="Sylfaen"/>
          <w:lang w:val="ka-GE"/>
        </w:rPr>
        <w:t>საჯარო სექტორში დასაქმებული პირებისთვისა და დამსაქმებლებისთვის/მაღალი რგოლის მენეჯერებისთვის. კითხვარები გავრცელდა სოციალური პარტნიორებისა და სხვა ბიზნეს ასოციაციების მხარდაჭერით, საჯარო სამსახურის ბიუროს ჩართულობითა და  სოციალური ქსელის მეშვებოთ (შრომის ინსპექციის ფეისბუქ გვერდის). საბოლოოდ შეგროვდა 800-მდე პასუხი, რომელთა ანალიზის შედეგად მომზადებულ</w:t>
      </w:r>
      <w:r>
        <w:rPr>
          <w:rFonts w:ascii="Sylfaen" w:hAnsi="Sylfaen"/>
          <w:lang w:val="ka-GE"/>
        </w:rPr>
        <w:t xml:space="preserve"> იქნა სიღრმისეული ანგარიში</w:t>
      </w:r>
      <w:r w:rsidRPr="002E7F56">
        <w:rPr>
          <w:rFonts w:ascii="Sylfaen" w:hAnsi="Sylfaen"/>
          <w:lang w:val="ka-GE"/>
        </w:rPr>
        <w:t xml:space="preserve"> პროექტის ექსპერტებ</w:t>
      </w:r>
      <w:r>
        <w:rPr>
          <w:rFonts w:ascii="Sylfaen" w:hAnsi="Sylfaen"/>
          <w:lang w:val="ka-GE"/>
        </w:rPr>
        <w:t>ის მიერ. აღნიშნულის გასაჯაროება იგეგმება უახლოეს მომავალში;</w:t>
      </w:r>
    </w:p>
    <w:p w:rsidR="00673A71" w:rsidRDefault="00673A71" w:rsidP="00673A71">
      <w:pPr>
        <w:pStyle w:val="ListParagraph"/>
        <w:numPr>
          <w:ilvl w:val="0"/>
          <w:numId w:val="23"/>
        </w:numPr>
        <w:jc w:val="both"/>
        <w:rPr>
          <w:rFonts w:ascii="Sylfaen" w:hAnsi="Sylfaen"/>
          <w:lang w:val="ka-GE"/>
        </w:rPr>
      </w:pPr>
      <w:r w:rsidRPr="001A5E22">
        <w:rPr>
          <w:rFonts w:ascii="Sylfaen" w:hAnsi="Sylfaen"/>
          <w:lang w:val="ka-GE"/>
        </w:rPr>
        <w:t xml:space="preserve">შრომის უსაფრთხოებისა და ჯანმრთელობის დაცვის (OSH) აკრედიტაციის სისტემის </w:t>
      </w:r>
      <w:r>
        <w:rPr>
          <w:rFonts w:ascii="Sylfaen" w:hAnsi="Sylfaen"/>
          <w:lang w:val="ka-GE"/>
        </w:rPr>
        <w:t>ხელშეწყობის მიზნით</w:t>
      </w:r>
      <w:r w:rsidRPr="001A5E22">
        <w:rPr>
          <w:rFonts w:ascii="Sylfaen" w:hAnsi="Sylfaen"/>
          <w:lang w:val="ka-GE"/>
        </w:rPr>
        <w:t>,</w:t>
      </w:r>
      <w:r>
        <w:rPr>
          <w:rFonts w:ascii="Sylfaen" w:hAnsi="Sylfaen"/>
          <w:lang w:val="ka-GE"/>
        </w:rPr>
        <w:t xml:space="preserve"> პროექტის ექსპერტების მხარდაჭერით განხილულ იქნა შრომის უსაფრთხოების სპეციალისტის აკრედიტებული პროგრამა და 16 ოქტომბერს ჯანდაცვის მინისტრის </w:t>
      </w:r>
      <w:r w:rsidRPr="002561E2">
        <w:rPr>
          <w:rFonts w:ascii="Sylfaen" w:hAnsi="Sylfaen"/>
          <w:lang w:val="ka-GE"/>
        </w:rPr>
        <w:t>№01-67/ნ</w:t>
      </w:r>
      <w:r>
        <w:rPr>
          <w:rFonts w:ascii="Sylfaen" w:hAnsi="Sylfaen"/>
          <w:lang w:val="ka-GE"/>
        </w:rPr>
        <w:t xml:space="preserve"> ბრძანებით დამტკიცებული ცვლილება. ასევე ამავე მიზნით საანგარიშო პერიოდში გაიმართა ერთი სამუშაო შეხვედრა, სასწავლო ორგანიზაციებთან აკრედიტებული პროგრამის გაძლიერების მიზნით.  აღნიშნულის საფუძველზე დეპარტამეტნის მიერ საერთაშორისო </w:t>
      </w:r>
      <w:r w:rsidRPr="001A5E22">
        <w:rPr>
          <w:rFonts w:ascii="Sylfaen" w:hAnsi="Sylfaen"/>
          <w:lang w:val="ka-GE"/>
        </w:rPr>
        <w:t xml:space="preserve">გამოცდილების გაზიარების პარალელურად </w:t>
      </w:r>
      <w:r>
        <w:rPr>
          <w:rFonts w:ascii="Sylfaen" w:hAnsi="Sylfaen"/>
          <w:lang w:val="ka-GE"/>
        </w:rPr>
        <w:t>მომზადდა შრომის უსაფრთოების სპეციალისტის აკრედიტებული პროგრამა.</w:t>
      </w:r>
    </w:p>
    <w:p w:rsidR="00CF7148" w:rsidRPr="002561E2" w:rsidRDefault="002561E2" w:rsidP="006E60A1">
      <w:pPr>
        <w:jc w:val="both"/>
        <w:rPr>
          <w:rFonts w:ascii="Sylfaen" w:hAnsi="Sylfaen"/>
          <w:lang w:val="ka-GE"/>
        </w:rPr>
      </w:pPr>
      <w:r>
        <w:rPr>
          <w:rFonts w:ascii="Sylfaen" w:hAnsi="Sylfaen"/>
          <w:lang w:val="ka-GE"/>
        </w:rPr>
        <w:t>აქვე აუცილებელი აღინიშნოს</w:t>
      </w:r>
      <w:r w:rsidR="006E60A1">
        <w:rPr>
          <w:rFonts w:ascii="Sylfaen" w:hAnsi="Sylfaen"/>
          <w:lang w:val="ka-GE"/>
        </w:rPr>
        <w:t>,</w:t>
      </w:r>
      <w:r>
        <w:rPr>
          <w:rFonts w:ascii="Sylfaen" w:hAnsi="Sylfaen"/>
          <w:lang w:val="ka-GE"/>
        </w:rPr>
        <w:t xml:space="preserve"> რომ სამმართველოს მიერ 16 ოქტომბერს ჯანდაცვის მინისტრის </w:t>
      </w:r>
      <w:r w:rsidRPr="002561E2">
        <w:rPr>
          <w:rFonts w:ascii="Sylfaen" w:hAnsi="Sylfaen"/>
          <w:lang w:val="ka-GE"/>
        </w:rPr>
        <w:t>№01-67/ნ</w:t>
      </w:r>
      <w:r>
        <w:rPr>
          <w:rFonts w:ascii="Sylfaen" w:hAnsi="Sylfaen"/>
          <w:lang w:val="ka-GE"/>
        </w:rPr>
        <w:t xml:space="preserve"> ბრძანები</w:t>
      </w:r>
      <w:r w:rsidR="006E60A1">
        <w:rPr>
          <w:rFonts w:ascii="Sylfaen" w:hAnsi="Sylfaen"/>
          <w:lang w:val="ka-GE"/>
        </w:rPr>
        <w:t>თ</w:t>
      </w:r>
      <w:r>
        <w:rPr>
          <w:rFonts w:ascii="Sylfaen" w:hAnsi="Sylfaen"/>
          <w:lang w:val="ka-GE"/>
        </w:rPr>
        <w:t xml:space="preserve"> განსაზღვრული  შრომის უსაფრთოების სპეციალისტის აკრედიტებული პროგრამის განხორციელების მიზნით სამმართველოს მიერ განხილულ იქნა 22 განაცხადი, რომელთაგანაც არცერთი არ არის დაკმაყოფილებული. </w:t>
      </w:r>
    </w:p>
    <w:bookmarkEnd w:id="0"/>
    <w:p w:rsidR="00DD2247" w:rsidRPr="00943C57" w:rsidRDefault="00943C57" w:rsidP="00943C57">
      <w:pPr>
        <w:spacing w:line="240" w:lineRule="auto"/>
        <w:jc w:val="both"/>
        <w:rPr>
          <w:rFonts w:ascii="Sylfaen" w:hAnsi="Sylfaen"/>
          <w:lang w:val="ka-GE"/>
        </w:rPr>
      </w:pPr>
      <w:r w:rsidRPr="006E60A1">
        <w:rPr>
          <w:rFonts w:ascii="Sylfaen" w:hAnsi="Sylfaen"/>
          <w:b/>
          <w:lang w:val="ka-GE"/>
        </w:rPr>
        <w:t>გერმანიის საერთაშორისო თანამშრომლობის საზოგადოებასთან (GIZ)</w:t>
      </w:r>
      <w:r w:rsidRPr="00943C57">
        <w:rPr>
          <w:rFonts w:ascii="Sylfaen" w:hAnsi="Sylfaen"/>
          <w:lang w:val="ka-GE"/>
        </w:rPr>
        <w:t xml:space="preserve"> თანამშრომლობის ფარგლებში შემუშავებულ</w:t>
      </w:r>
      <w:r>
        <w:rPr>
          <w:rFonts w:ascii="Sylfaen" w:hAnsi="Sylfaen"/>
          <w:lang w:val="ka-GE"/>
        </w:rPr>
        <w:t xml:space="preserve">ი აპლიკაციის </w:t>
      </w:r>
      <w:r w:rsidRPr="00943C57">
        <w:rPr>
          <w:rFonts w:ascii="Sylfaen" w:hAnsi="Sylfaen"/>
          <w:lang w:val="ka-GE"/>
        </w:rPr>
        <w:t xml:space="preserve">“მშენებლობის უსაფრთხოება”, </w:t>
      </w:r>
      <w:r>
        <w:rPr>
          <w:rFonts w:ascii="Sylfaen" w:hAnsi="Sylfaen"/>
          <w:lang w:val="ka-GE"/>
        </w:rPr>
        <w:t xml:space="preserve">განვითარების ხელშეწყობის მიზნით სამშენებლო სექტორში </w:t>
      </w:r>
      <w:r w:rsidR="00E54C9D">
        <w:rPr>
          <w:rFonts w:ascii="Sylfaen" w:hAnsi="Sylfaen"/>
          <w:lang w:val="ka-GE"/>
        </w:rPr>
        <w:t>ინსპექტირებების შედეგად გამოვლენილი</w:t>
      </w:r>
      <w:r>
        <w:rPr>
          <w:rFonts w:ascii="Sylfaen" w:hAnsi="Sylfaen"/>
          <w:lang w:val="ka-GE"/>
        </w:rPr>
        <w:t xml:space="preserve"> მნიშვნელოვანი დარღვევების</w:t>
      </w:r>
      <w:r w:rsidR="00E54C9D">
        <w:rPr>
          <w:rFonts w:ascii="Sylfaen" w:hAnsi="Sylfaen"/>
          <w:lang w:val="ka-GE"/>
        </w:rPr>
        <w:t xml:space="preserve"> მიმართულებით ამავე სექტორთან დაკავშირებული პირების ცნობიერების ამაღლების მიზნით</w:t>
      </w:r>
      <w:r>
        <w:rPr>
          <w:rFonts w:ascii="Sylfaen" w:hAnsi="Sylfaen"/>
          <w:lang w:val="ka-GE"/>
        </w:rPr>
        <w:t xml:space="preserve">  შემუშავდა 7 სასწავლო და 1 სარეკლამო ვიდეო მასალა</w:t>
      </w:r>
      <w:r w:rsidR="00E54C9D">
        <w:rPr>
          <w:rFonts w:ascii="Sylfaen" w:hAnsi="Sylfaen"/>
          <w:lang w:val="ka-GE"/>
        </w:rPr>
        <w:t xml:space="preserve">, რომელთა გასაჯაროება და აპლიკაციაში განთავსება იგეგმება უახლოეს პერიოდში. </w:t>
      </w:r>
    </w:p>
    <w:p w:rsidR="0063044A" w:rsidRPr="0063044A" w:rsidRDefault="0063044A" w:rsidP="0063044A">
      <w:pPr>
        <w:pStyle w:val="Heading2"/>
      </w:pPr>
      <w:r w:rsidRPr="0063044A">
        <w:t>ადგილობრივ ორგანიზაციებთან თანამშრომლობა</w:t>
      </w:r>
    </w:p>
    <w:p w:rsidR="00673A71" w:rsidRDefault="006E60A1" w:rsidP="006E60A1">
      <w:pPr>
        <w:spacing w:line="240" w:lineRule="auto"/>
        <w:jc w:val="both"/>
        <w:rPr>
          <w:rFonts w:ascii="Sylfaen" w:hAnsi="Sylfaen"/>
          <w:lang w:val="ka-GE"/>
        </w:rPr>
      </w:pPr>
      <w:r w:rsidRPr="006E60A1">
        <w:rPr>
          <w:rFonts w:ascii="Sylfaen" w:hAnsi="Sylfaen"/>
          <w:lang w:val="ka-GE"/>
        </w:rPr>
        <w:t xml:space="preserve">საანგარიშო </w:t>
      </w:r>
      <w:r>
        <w:rPr>
          <w:rFonts w:ascii="Sylfaen" w:hAnsi="Sylfaen"/>
          <w:lang w:val="ka-GE"/>
        </w:rPr>
        <w:t>პერიოდში</w:t>
      </w:r>
      <w:r w:rsidRPr="006E60A1">
        <w:rPr>
          <w:rFonts w:ascii="Sylfaen" w:hAnsi="Sylfaen"/>
          <w:lang w:val="ka-GE"/>
        </w:rPr>
        <w:t xml:space="preserve"> </w:t>
      </w:r>
      <w:r>
        <w:rPr>
          <w:rFonts w:ascii="Sylfaen" w:hAnsi="Sylfaen"/>
          <w:lang w:val="ka-GE"/>
        </w:rPr>
        <w:t xml:space="preserve"> შემდეგ </w:t>
      </w:r>
      <w:r w:rsidRPr="006E60A1">
        <w:rPr>
          <w:rFonts w:ascii="Sylfaen" w:hAnsi="Sylfaen"/>
          <w:lang w:val="ka-GE"/>
        </w:rPr>
        <w:t xml:space="preserve">ადგილობრივ უწყებებთან გააფორმა   ურთიერთანამშრომლობის მემორანდუმი: </w:t>
      </w:r>
    </w:p>
    <w:p w:rsidR="009461F9" w:rsidRDefault="00673A71" w:rsidP="009461F9">
      <w:pPr>
        <w:pStyle w:val="ListParagraph"/>
        <w:numPr>
          <w:ilvl w:val="0"/>
          <w:numId w:val="23"/>
        </w:numPr>
        <w:spacing w:line="240" w:lineRule="auto"/>
        <w:jc w:val="both"/>
        <w:rPr>
          <w:rFonts w:ascii="Sylfaen" w:hAnsi="Sylfaen"/>
          <w:lang w:val="ka-GE"/>
        </w:rPr>
      </w:pPr>
      <w:r w:rsidRPr="009461F9">
        <w:rPr>
          <w:rFonts w:ascii="Sylfaen" w:hAnsi="Sylfaen"/>
          <w:lang w:val="ka-GE"/>
        </w:rPr>
        <w:t xml:space="preserve">18 ნოემბერს </w:t>
      </w:r>
      <w:r w:rsidR="009461F9" w:rsidRPr="009461F9">
        <w:rPr>
          <w:rFonts w:ascii="Sylfaen" w:hAnsi="Sylfaen"/>
          <w:lang w:val="ka-GE"/>
        </w:rPr>
        <w:t xml:space="preserve">საჯარო სამართლის იურიდიული </w:t>
      </w:r>
      <w:r w:rsidR="009461F9">
        <w:rPr>
          <w:rFonts w:ascii="Sylfaen" w:hAnsi="Sylfaen"/>
          <w:lang w:val="ka-GE"/>
        </w:rPr>
        <w:t>პირს</w:t>
      </w:r>
      <w:r w:rsidR="009461F9" w:rsidRPr="009461F9">
        <w:rPr>
          <w:rFonts w:ascii="Sylfaen" w:hAnsi="Sylfaen"/>
          <w:lang w:val="ka-GE"/>
        </w:rPr>
        <w:t xml:space="preserve"> საქართველოს ადვოკატთა ასოციაცია</w:t>
      </w:r>
      <w:r w:rsidR="009461F9">
        <w:rPr>
          <w:rFonts w:ascii="Sylfaen" w:hAnsi="Sylfaen"/>
          <w:lang w:val="ka-GE"/>
        </w:rPr>
        <w:t xml:space="preserve">სთან, რომლის მიზანს წარმოადგენს </w:t>
      </w:r>
      <w:r w:rsidR="009461F9" w:rsidRPr="009461F9">
        <w:rPr>
          <w:rFonts w:ascii="Sylfaen" w:hAnsi="Sylfaen"/>
          <w:lang w:val="ka-GE"/>
        </w:rPr>
        <w:t>მხარეთა საერთო ინტერესების სფეროში შემავალ აქტუალურ საკითხებზე თანამშრომლობა, ერთობლივი ღონიძლიებების, პროექტებისა და ინიციატივების განხორციელების გზით.</w:t>
      </w:r>
    </w:p>
    <w:p w:rsidR="009461F9" w:rsidRPr="009461F9" w:rsidRDefault="009461F9" w:rsidP="009461F9">
      <w:pPr>
        <w:pStyle w:val="ListParagraph"/>
        <w:numPr>
          <w:ilvl w:val="0"/>
          <w:numId w:val="23"/>
        </w:numPr>
        <w:spacing w:line="240" w:lineRule="auto"/>
        <w:jc w:val="both"/>
        <w:rPr>
          <w:rFonts w:ascii="Sylfaen" w:hAnsi="Sylfaen"/>
          <w:lang w:val="ka-GE"/>
        </w:rPr>
      </w:pPr>
      <w:r>
        <w:rPr>
          <w:rFonts w:ascii="Sylfaen" w:hAnsi="Sylfaen"/>
          <w:lang w:val="ka-GE"/>
        </w:rPr>
        <w:t xml:space="preserve">22 ოქტომბერს </w:t>
      </w:r>
      <w:r w:rsidRPr="009461F9">
        <w:rPr>
          <w:rFonts w:ascii="Sylfaen" w:hAnsi="Sylfaen"/>
          <w:lang w:val="ka-GE"/>
        </w:rPr>
        <w:t>საქართველოს შინაგან საქმეთა სამინისტროს საჯარო სამართლის იურიდიული პირ</w:t>
      </w:r>
      <w:r>
        <w:rPr>
          <w:rFonts w:ascii="Sylfaen" w:hAnsi="Sylfaen"/>
          <w:lang w:val="ka-GE"/>
        </w:rPr>
        <w:t xml:space="preserve">თან - „112“, რომლის მიზანს წარმოადდგენს </w:t>
      </w:r>
      <w:r w:rsidRPr="009461F9">
        <w:rPr>
          <w:rFonts w:ascii="Sylfaen" w:hAnsi="Sylfaen"/>
          <w:lang w:val="ka-GE"/>
        </w:rPr>
        <w:t>შრომის უსაფრთხოების ნორმების დარღვევის საფუძვლით პიროვნების დაზიანების/გარდაცვალების შესახებ მონაცემების მიწოდება შრომის პირობების ინსპექტირების დეპარტამენტისთვის</w:t>
      </w:r>
    </w:p>
    <w:p w:rsidR="008E68EA" w:rsidRPr="006E60A1" w:rsidRDefault="006E60A1" w:rsidP="006E60A1">
      <w:pPr>
        <w:spacing w:line="240" w:lineRule="auto"/>
        <w:jc w:val="both"/>
        <w:rPr>
          <w:rFonts w:ascii="Sylfaen" w:hAnsi="Sylfaen"/>
          <w:lang w:val="ka-GE"/>
        </w:rPr>
      </w:pPr>
      <w:r w:rsidRPr="006E60A1">
        <w:rPr>
          <w:rFonts w:ascii="Sylfaen" w:hAnsi="Sylfaen"/>
          <w:lang w:val="ka-GE"/>
        </w:rPr>
        <w:lastRenderedPageBreak/>
        <w:t>საქართველოს ეკონომიკისა და მდგრადი განვითარების სამინისტრო და ქალაქ თბილისის მუნიციპალიტეტის მერია, საქართველოს ადვოკატთა ასოციაცია და შინაგან საქმეთა სამინისტროს საჯარო სამართლის იურიდიული პირი - „112“.</w:t>
      </w:r>
    </w:p>
    <w:p w:rsidR="008E68EA" w:rsidRDefault="00D83449" w:rsidP="00D83449">
      <w:pPr>
        <w:pStyle w:val="Heading1"/>
      </w:pPr>
      <w:r>
        <w:t xml:space="preserve">ინსპექტირების </w:t>
      </w:r>
      <w:r w:rsidRPr="00CF7148">
        <w:t>სამმართველოს მიერ განხორციელებული აქტივობები საანგარიშო პერიოდში</w:t>
      </w:r>
      <w:r>
        <w:t xml:space="preserve"> </w:t>
      </w:r>
    </w:p>
    <w:p w:rsidR="00D83449" w:rsidRDefault="00D83449" w:rsidP="00D83449">
      <w:pPr>
        <w:rPr>
          <w:lang w:val="ka-GE"/>
        </w:rPr>
      </w:pPr>
      <w:bookmarkStart w:id="3" w:name="_GoBack"/>
      <w:bookmarkEnd w:id="3"/>
    </w:p>
    <w:p w:rsidR="00FD573A" w:rsidRDefault="00FD573A" w:rsidP="00FD573A">
      <w:pPr>
        <w:spacing w:after="0" w:line="240" w:lineRule="auto"/>
        <w:jc w:val="both"/>
        <w:rPr>
          <w:rFonts w:ascii="Sylfaen" w:hAnsi="Sylfaen" w:cs="Sylfaen"/>
          <w:sz w:val="24"/>
          <w:szCs w:val="24"/>
          <w:lang w:val="ka-GE"/>
        </w:rPr>
      </w:pPr>
      <w:r>
        <w:rPr>
          <w:rFonts w:ascii="Sylfaen" w:hAnsi="Sylfaen" w:cs="Sylfaen"/>
          <w:sz w:val="24"/>
          <w:szCs w:val="24"/>
          <w:lang w:val="ka-GE"/>
        </w:rPr>
        <w:t>ინსპექტირების სამმართველოს მიერ კომპეტენციის ფარგლებში საგანგებო მდგომარეობის გამოცხადებამდე განხორციელდა შე</w:t>
      </w:r>
      <w:r w:rsidR="00FC503D">
        <w:rPr>
          <w:rFonts w:ascii="Sylfaen" w:hAnsi="Sylfaen" w:cs="Sylfaen"/>
          <w:sz w:val="24"/>
          <w:szCs w:val="24"/>
          <w:lang w:val="ka-GE"/>
        </w:rPr>
        <w:t>მ</w:t>
      </w:r>
      <w:r>
        <w:rPr>
          <w:rFonts w:ascii="Sylfaen" w:hAnsi="Sylfaen" w:cs="Sylfaen"/>
          <w:sz w:val="24"/>
          <w:szCs w:val="24"/>
          <w:lang w:val="ka-GE"/>
        </w:rPr>
        <w:t>დეგი აქტივობები:</w:t>
      </w:r>
    </w:p>
    <w:p w:rsidR="00D83449" w:rsidRPr="00FD573A" w:rsidRDefault="00D83449" w:rsidP="00FD573A">
      <w:pPr>
        <w:pStyle w:val="ListParagraph"/>
        <w:numPr>
          <w:ilvl w:val="0"/>
          <w:numId w:val="29"/>
        </w:numPr>
        <w:spacing w:after="0" w:line="240" w:lineRule="auto"/>
        <w:jc w:val="both"/>
        <w:rPr>
          <w:rFonts w:ascii="Sylfaen" w:hAnsi="Sylfaen" w:cs="Sylfaen"/>
          <w:sz w:val="24"/>
          <w:szCs w:val="24"/>
          <w:lang w:val="ka-GE"/>
        </w:rPr>
      </w:pPr>
      <w:r w:rsidRPr="00FD573A">
        <w:rPr>
          <w:rFonts w:ascii="Sylfaen" w:hAnsi="Sylfaen" w:cs="Sylfaen"/>
          <w:sz w:val="24"/>
          <w:szCs w:val="24"/>
          <w:lang w:val="ka-GE"/>
        </w:rPr>
        <w:t xml:space="preserve">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w:t>
      </w:r>
      <w:r w:rsidRPr="00FD573A">
        <w:rPr>
          <w:rFonts w:ascii="Sylfaen" w:hAnsi="Sylfaen" w:cs="Sylfaen"/>
          <w:sz w:val="24"/>
          <w:szCs w:val="24"/>
          <w:lang w:val="en-GB"/>
        </w:rPr>
        <w:t>მიერ შემოწმდა</w:t>
      </w:r>
      <w:r w:rsidRPr="00FD573A">
        <w:rPr>
          <w:rFonts w:ascii="Sylfaen" w:hAnsi="Sylfaen" w:cs="Sylfaen"/>
          <w:sz w:val="24"/>
          <w:szCs w:val="24"/>
          <w:lang w:val="ka-GE"/>
        </w:rPr>
        <w:t xml:space="preserve"> 135 კომპანიის 151 ობიექტი. განხორციელებული ინსპექტირებების შედეგად  დაჯარიმდა 51 ობიექტი 100-50 000 ლარის ფარგლებში.</w:t>
      </w:r>
    </w:p>
    <w:p w:rsidR="00D83449" w:rsidRDefault="00D83449" w:rsidP="00FD573A">
      <w:pPr>
        <w:spacing w:after="0" w:line="240" w:lineRule="auto"/>
        <w:jc w:val="both"/>
        <w:rPr>
          <w:rFonts w:ascii="Sylfaen" w:hAnsi="Sylfaen" w:cs="Sylfaen"/>
          <w:sz w:val="24"/>
          <w:szCs w:val="24"/>
          <w:lang w:val="ka-GE"/>
        </w:rPr>
      </w:pPr>
    </w:p>
    <w:p w:rsidR="00D83449" w:rsidRPr="00FD573A" w:rsidRDefault="00D83449" w:rsidP="00FD573A">
      <w:pPr>
        <w:pStyle w:val="ListParagraph"/>
        <w:numPr>
          <w:ilvl w:val="0"/>
          <w:numId w:val="29"/>
        </w:numPr>
        <w:spacing w:after="0" w:line="240" w:lineRule="auto"/>
        <w:jc w:val="both"/>
        <w:rPr>
          <w:rFonts w:ascii="Sylfaen" w:hAnsi="Sylfaen" w:cs="Sylfaen"/>
          <w:sz w:val="24"/>
          <w:szCs w:val="24"/>
          <w:lang w:val="ka-GE"/>
        </w:rPr>
      </w:pPr>
      <w:r w:rsidRPr="00FD573A">
        <w:rPr>
          <w:rFonts w:ascii="Sylfaen" w:hAnsi="Sylfaen" w:cs="Sylfaen"/>
          <w:sz w:val="24"/>
          <w:szCs w:val="24"/>
          <w:lang w:val="ka-GE"/>
        </w:rPr>
        <w:t>საქართველოს მთავრობის 2019 წლის 31 დეკემბრის №668 დადგენილებით განსაზღვრული შრომის პირობების ინსპექტირების 2020 წლის სახელმწიფო პროგრამის ფარგლებში 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 გამოვლენილ დარღვევებზე კი გაიცა შესაბამისი რეკომენდაციები.</w:t>
      </w:r>
    </w:p>
    <w:p w:rsidR="00D83449" w:rsidRDefault="00D83449" w:rsidP="00D83449">
      <w:pPr>
        <w:spacing w:after="0"/>
        <w:jc w:val="both"/>
        <w:rPr>
          <w:rFonts w:ascii="Sylfaen" w:hAnsi="Sylfaen" w:cs="Sylfaen"/>
          <w:sz w:val="24"/>
          <w:szCs w:val="24"/>
          <w:lang w:val="ka-GE"/>
        </w:rPr>
      </w:pPr>
    </w:p>
    <w:p w:rsidR="00D83449" w:rsidRPr="00D83449" w:rsidRDefault="00D83449" w:rsidP="00D83449">
      <w:pPr>
        <w:rPr>
          <w:lang w:val="ka-GE"/>
        </w:rPr>
      </w:pPr>
    </w:p>
    <w:p w:rsidR="008E68EA" w:rsidRDefault="008E68EA" w:rsidP="001A5E22">
      <w:pPr>
        <w:pStyle w:val="Heading1"/>
        <w:spacing w:line="240" w:lineRule="auto"/>
      </w:pPr>
      <w:bookmarkStart w:id="4" w:name="_Toc41993379"/>
      <w:r w:rsidRPr="00DD7792">
        <w:t xml:space="preserve">სამუშაო ადგილებზე ახალი კორონავირუსის (COVID-19) გავრცელების პრევენციის მიზნით  </w:t>
      </w:r>
      <w:r>
        <w:t>გ</w:t>
      </w:r>
      <w:r w:rsidRPr="00DD7792">
        <w:t xml:space="preserve">ატარებული </w:t>
      </w:r>
      <w:r>
        <w:t>ღონისძიებების შესახებ ინფორმაცია</w:t>
      </w:r>
      <w:bookmarkEnd w:id="4"/>
    </w:p>
    <w:p w:rsidR="003D2F71" w:rsidRDefault="003D2F71" w:rsidP="001A5E22">
      <w:pPr>
        <w:spacing w:line="240" w:lineRule="auto"/>
        <w:jc w:val="both"/>
        <w:rPr>
          <w:rFonts w:ascii="Sylfaen" w:hAnsi="Sylfaen"/>
          <w:lang w:val="ka-GE"/>
        </w:rPr>
      </w:pPr>
    </w:p>
    <w:p w:rsidR="008E68EA" w:rsidRPr="00936400" w:rsidRDefault="008E68EA" w:rsidP="001A5E22">
      <w:pPr>
        <w:spacing w:line="240" w:lineRule="auto"/>
        <w:jc w:val="both"/>
        <w:rPr>
          <w:rFonts w:ascii="Sylfaen" w:hAnsi="Sylfaen"/>
          <w:lang w:val="ka-GE"/>
        </w:rPr>
      </w:pPr>
      <w:r w:rsidRPr="00936400">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936400">
        <w:rPr>
          <w:rFonts w:ascii="Sylfaen" w:hAnsi="Sylfaen"/>
        </w:rPr>
        <w:t>,</w:t>
      </w:r>
      <w:r w:rsidRPr="00936400">
        <w:rPr>
          <w:rFonts w:ascii="Sylfaen" w:hAnsi="Sylfaen"/>
          <w:lang w:val="ka-GE"/>
        </w:rPr>
        <w:t xml:space="preserve"> ეკონომიკურ საქმიანობებზე შეზღუდვები დაწესდა. ცხადია ეს იყო ეპიდემიური სიტუაციის გასაკონტროლებლად მიღებული დროებითი ნაბიჯი. იმისათვის</w:t>
      </w:r>
      <w:r>
        <w:rPr>
          <w:rFonts w:ascii="Sylfaen" w:hAnsi="Sylfaen"/>
          <w:lang w:val="ka-GE"/>
        </w:rPr>
        <w:t>,</w:t>
      </w:r>
      <w:r w:rsidRPr="00936400">
        <w:rPr>
          <w:rFonts w:ascii="Sylfaen" w:hAnsi="Sylfaen"/>
          <w:lang w:val="ka-GE"/>
        </w:rPr>
        <w:t xml:space="preserve">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w:t>
      </w:r>
      <w:r>
        <w:rPr>
          <w:rFonts w:ascii="Sylfaen" w:hAnsi="Sylfaen"/>
          <w:lang w:val="ka-GE"/>
        </w:rPr>
        <w:t xml:space="preserve"> </w:t>
      </w:r>
      <w:r w:rsidRPr="00936400">
        <w:rPr>
          <w:rFonts w:ascii="Sylfaen" w:hAnsi="Sylfaen"/>
          <w:lang w:val="ka-GE"/>
        </w:rPr>
        <w:t>პრევენციის თაობაზე დეტალური რეკომენდაციები სხვადასხვა</w:t>
      </w:r>
      <w:r w:rsidR="0002002D">
        <w:rPr>
          <w:rFonts w:ascii="Sylfaen" w:hAnsi="Sylfaen"/>
          <w:lang w:val="ka-GE"/>
        </w:rPr>
        <w:t xml:space="preserve"> უწყებების ჩართულობით</w:t>
      </w:r>
      <w:r w:rsidRPr="00936400">
        <w:rPr>
          <w:rFonts w:ascii="Sylfaen" w:hAnsi="Sylfaen"/>
          <w:lang w:val="ka-GE"/>
        </w:rPr>
        <w:t xml:space="preserve"> </w:t>
      </w:r>
      <w:r w:rsidR="0002002D">
        <w:rPr>
          <w:rFonts w:ascii="Sylfaen" w:hAnsi="Sylfaen"/>
          <w:lang w:val="ka-GE"/>
        </w:rPr>
        <w:t>სექტორულ დონეზე.</w:t>
      </w:r>
      <w:r w:rsidRPr="00936400">
        <w:rPr>
          <w:rFonts w:ascii="Sylfaen" w:hAnsi="Sylfaen"/>
          <w:lang w:val="ka-GE"/>
        </w:rPr>
        <w:t xml:space="preserve"> </w:t>
      </w:r>
      <w:r w:rsidR="003D2F71" w:rsidRPr="00FD573A">
        <w:rPr>
          <w:rFonts w:ascii="Sylfaen" w:hAnsi="Sylfaen"/>
          <w:b/>
          <w:u w:val="single"/>
          <w:lang w:val="ka-GE"/>
        </w:rPr>
        <w:t>აღსანიშნავია, რომ საგანგებო მდგომარეობის</w:t>
      </w:r>
      <w:r w:rsidR="00D44A07" w:rsidRPr="00FD573A">
        <w:rPr>
          <w:rFonts w:ascii="Sylfaen" w:hAnsi="Sylfaen"/>
          <w:b/>
          <w:u w:val="single"/>
          <w:lang w:val="ka-GE"/>
        </w:rPr>
        <w:t xml:space="preserve"> გამოცხადებიდან სამმართველოები ოპერირებდნენ ერთობრილავად რეკომენდაციების შემუშავებისა თუ ზედამხედველობის განხორციელების მიმართულებით.</w:t>
      </w:r>
    </w:p>
    <w:p w:rsidR="008E68EA" w:rsidRDefault="008E68EA" w:rsidP="001A5E22">
      <w:pPr>
        <w:spacing w:line="240" w:lineRule="auto"/>
        <w:jc w:val="both"/>
        <w:rPr>
          <w:rFonts w:ascii="Sylfaen" w:hAnsi="Sylfaen"/>
          <w:lang w:val="ka-GE"/>
        </w:rPr>
      </w:pPr>
      <w:r w:rsidRPr="00936400">
        <w:rPr>
          <w:rFonts w:ascii="Sylfaen" w:hAnsi="Sylfaen"/>
          <w:lang w:val="ka-GE"/>
        </w:rPr>
        <w:t>შრომის ინსპექციის მიზანს წარმოადგენს ეკონომიკური საქმიანობის უსაფრთხო და მდგრადად აღდგენა. ასევე ბიზნესის ინფორმირება შესასრულებელი რეკომენდაციების შესახებ. ამ მიზნით ინტენსიურად მიმდინარეობდა კონსულტაციები ბიზნეს ასოციაციებთან და დაინტერესებულ ჯგუფებთან.</w:t>
      </w:r>
      <w:r>
        <w:rPr>
          <w:rFonts w:ascii="Sylfaen" w:hAnsi="Sylfaen"/>
          <w:lang w:val="ka-GE"/>
        </w:rPr>
        <w:t xml:space="preserve"> </w:t>
      </w:r>
      <w:r w:rsidRPr="00A568EF">
        <w:rPr>
          <w:rFonts w:ascii="Sylfaen" w:hAnsi="Sylfaen"/>
          <w:lang w:val="ka-GE"/>
        </w:rPr>
        <w:t xml:space="preserve">სამუშაო ადგილებზე ახალი კორონავირუსის გამოწვეული ინფექციის (COVID-19) გავრცელების თავიდან აცილების მიზნით </w:t>
      </w:r>
      <w:r>
        <w:rPr>
          <w:rFonts w:ascii="Sylfaen" w:hAnsi="Sylfaen"/>
          <w:lang w:val="ka-GE"/>
        </w:rPr>
        <w:t xml:space="preserve">24 მარტიდან </w:t>
      </w:r>
      <w:r w:rsidR="00DA0499">
        <w:rPr>
          <w:rFonts w:ascii="Sylfaen" w:hAnsi="Sylfaen"/>
          <w:lang w:val="ka-GE"/>
        </w:rPr>
        <w:t>29</w:t>
      </w:r>
      <w:r w:rsidRPr="00024D29">
        <w:rPr>
          <w:rFonts w:ascii="Sylfaen" w:hAnsi="Sylfaen"/>
          <w:lang w:val="ka-GE"/>
        </w:rPr>
        <w:t xml:space="preserve"> მაისის </w:t>
      </w:r>
      <w:r>
        <w:rPr>
          <w:rFonts w:ascii="Sylfaen" w:hAnsi="Sylfaen"/>
          <w:lang w:val="ka-GE"/>
        </w:rPr>
        <w:t xml:space="preserve">ჩათვლით </w:t>
      </w:r>
      <w:r w:rsidRPr="00024D29">
        <w:rPr>
          <w:rFonts w:ascii="Sylfaen" w:hAnsi="Sylfaen"/>
          <w:lang w:val="ka-GE"/>
        </w:rPr>
        <w:t xml:space="preserve"> დამტკიცებულია</w:t>
      </w:r>
      <w:r>
        <w:rPr>
          <w:rFonts w:ascii="Sylfaen" w:hAnsi="Sylfaen"/>
          <w:lang w:val="ka-GE"/>
        </w:rPr>
        <w:t xml:space="preserve"> </w:t>
      </w:r>
      <w:r w:rsidR="00DA0499">
        <w:rPr>
          <w:rFonts w:ascii="Sylfaen" w:hAnsi="Sylfaen"/>
          <w:lang w:val="ka-GE"/>
        </w:rPr>
        <w:t xml:space="preserve">ჯამში </w:t>
      </w:r>
      <w:r w:rsidRPr="00024D29">
        <w:rPr>
          <w:rFonts w:ascii="Sylfaen" w:hAnsi="Sylfaen"/>
          <w:lang w:val="ka-GE"/>
        </w:rPr>
        <w:t>1 ზოგადი და</w:t>
      </w:r>
      <w:r w:rsidR="00DA0499">
        <w:rPr>
          <w:rFonts w:ascii="Sylfaen" w:hAnsi="Sylfaen"/>
          <w:lang w:val="ka-GE"/>
        </w:rPr>
        <w:t xml:space="preserve"> 19</w:t>
      </w:r>
      <w:r w:rsidRPr="00024D29">
        <w:rPr>
          <w:rFonts w:ascii="Sylfaen" w:hAnsi="Sylfaen"/>
          <w:lang w:val="ka-GE"/>
        </w:rPr>
        <w:t xml:space="preserve"> სექტორული  რეკომენდაცია</w:t>
      </w:r>
      <w:r w:rsidR="00DA0499">
        <w:rPr>
          <w:rFonts w:ascii="Sylfaen" w:hAnsi="Sylfaen"/>
          <w:lang w:val="ka-GE"/>
        </w:rPr>
        <w:t>:</w:t>
      </w:r>
    </w:p>
    <w:p w:rsidR="007D5B91" w:rsidRPr="00DA0499" w:rsidRDefault="00024D3C" w:rsidP="001A5E22">
      <w:pPr>
        <w:numPr>
          <w:ilvl w:val="0"/>
          <w:numId w:val="3"/>
        </w:numPr>
        <w:spacing w:line="240" w:lineRule="auto"/>
        <w:jc w:val="both"/>
        <w:rPr>
          <w:rFonts w:ascii="Sylfaen" w:hAnsi="Sylfaen"/>
        </w:rPr>
      </w:pPr>
      <w:r w:rsidRPr="00DA0499">
        <w:rPr>
          <w:rFonts w:ascii="Sylfaen" w:hAnsi="Sylfaen"/>
          <w:b/>
          <w:bCs/>
          <w:lang w:val="ka-GE"/>
        </w:rPr>
        <w:lastRenderedPageBreak/>
        <w:t>24 მარტს მიღებული იქნა   #01-120/ო ბრძანება, რომლითაც განისაზღვრა სამუშაო ადგილებზე ახალი კორონავირუსის (</w:t>
      </w:r>
      <w:r w:rsidRPr="00DA0499">
        <w:rPr>
          <w:rFonts w:ascii="Sylfaen" w:hAnsi="Sylfaen"/>
          <w:b/>
          <w:bCs/>
        </w:rPr>
        <w:t xml:space="preserve">COVID-19) </w:t>
      </w:r>
      <w:r w:rsidRPr="00DA0499">
        <w:rPr>
          <w:rFonts w:ascii="Sylfaen" w:hAnsi="Sylfaen"/>
          <w:b/>
          <w:bCs/>
          <w:lang w:val="ka-GE"/>
        </w:rPr>
        <w:t>გავრცელების თავიდან აცილების მიზნით შემუშავებული რეკომენდაციები სექტორული მიმართულებით</w:t>
      </w:r>
      <w:r w:rsidRPr="00DA0499">
        <w:rPr>
          <w:rFonts w:ascii="Sylfaen" w:hAnsi="Sylfaen"/>
          <w:lang w:val="ka-GE"/>
        </w:rPr>
        <w:t xml:space="preserve">: </w:t>
      </w:r>
    </w:p>
    <w:p w:rsidR="00DA0499" w:rsidRPr="00DA0499" w:rsidRDefault="00DA0499" w:rsidP="001A5E22">
      <w:pPr>
        <w:spacing w:line="240" w:lineRule="auto"/>
        <w:jc w:val="both"/>
        <w:rPr>
          <w:rFonts w:ascii="Sylfaen" w:hAnsi="Sylfaen"/>
        </w:rPr>
      </w:pPr>
      <w:r w:rsidRPr="00DA0499">
        <w:rPr>
          <w:rFonts w:ascii="Sylfaen" w:hAnsi="Sylfaen"/>
          <w:lang w:val="ka-GE"/>
        </w:rPr>
        <w:t xml:space="preserve">1.ზოგადი რეკომენდაციები; 2. სამშენებლო; 3. სასაზღვრო-გამშვები პუნქტები; 4. სასტუმრო/განთავსება; 5. მომსახურება (აფთიაქები,ბანკები,მარკეტები,სავაჭრო ობიექტები); </w:t>
      </w:r>
    </w:p>
    <w:p w:rsidR="00DA0499" w:rsidRPr="00DA0499" w:rsidRDefault="00DA0499" w:rsidP="001A5E22">
      <w:pPr>
        <w:spacing w:line="240" w:lineRule="auto"/>
        <w:jc w:val="both"/>
        <w:rPr>
          <w:rFonts w:ascii="Sylfaen" w:hAnsi="Sylfaen"/>
        </w:rPr>
      </w:pPr>
      <w:r w:rsidRPr="00DA0499">
        <w:rPr>
          <w:rFonts w:ascii="Sylfaen" w:hAnsi="Sylfaen"/>
          <w:lang w:val="ka-GE"/>
        </w:rPr>
        <w:t>6. ტრანსპორტი; 7. სამთომოპოვებით მრეწველობა;</w:t>
      </w:r>
    </w:p>
    <w:p w:rsidR="007D5B91" w:rsidRPr="00DA0499" w:rsidRDefault="00024D3C" w:rsidP="001A5E22">
      <w:pPr>
        <w:numPr>
          <w:ilvl w:val="0"/>
          <w:numId w:val="4"/>
        </w:numPr>
        <w:spacing w:line="240" w:lineRule="auto"/>
        <w:jc w:val="both"/>
        <w:rPr>
          <w:rFonts w:ascii="Sylfaen" w:hAnsi="Sylfaen"/>
        </w:rPr>
      </w:pPr>
      <w:r w:rsidRPr="00DA0499">
        <w:rPr>
          <w:rFonts w:ascii="Sylfaen" w:hAnsi="Sylfaen"/>
          <w:b/>
          <w:bCs/>
          <w:lang w:val="ka-GE"/>
        </w:rPr>
        <w:t>30 მარტს # 01-120/ო ბრძანებაში განხორციელდა ცვლილება და დამტებით განისაზღვრა 3 რეკომენდაცია</w:t>
      </w:r>
      <w:r w:rsidRPr="00DA0499">
        <w:rPr>
          <w:rFonts w:ascii="Sylfaen" w:hAnsi="Sylfaen"/>
          <w:lang w:val="ka-GE"/>
        </w:rPr>
        <w:t>:</w:t>
      </w:r>
    </w:p>
    <w:p w:rsidR="00DA0499" w:rsidRPr="00DA0499" w:rsidRDefault="00DA0499" w:rsidP="001A5E22">
      <w:pPr>
        <w:spacing w:line="240" w:lineRule="auto"/>
        <w:jc w:val="both"/>
        <w:rPr>
          <w:rFonts w:ascii="Sylfaen" w:hAnsi="Sylfaen"/>
        </w:rPr>
      </w:pPr>
      <w:r w:rsidRPr="00DA0499">
        <w:rPr>
          <w:rFonts w:ascii="Sylfaen" w:hAnsi="Sylfaen"/>
          <w:lang w:val="ka-GE"/>
        </w:rPr>
        <w:t>8. დამამუშავებელი მრეწველობა; 9.  საგამომცემლო საქმიანობა (ბეჭდური მედიის, წიგნების და ბროშურების გამოცემა); 10.  ელექტროენერგიის მიწოდება, წყლის დაგროვება/დამუშავება/განაწილება და ნარჩენების მართვა</w:t>
      </w:r>
    </w:p>
    <w:p w:rsidR="007D5B91" w:rsidRPr="00DA0499" w:rsidRDefault="00024D3C" w:rsidP="001A5E22">
      <w:pPr>
        <w:numPr>
          <w:ilvl w:val="0"/>
          <w:numId w:val="5"/>
        </w:numPr>
        <w:spacing w:line="240" w:lineRule="auto"/>
        <w:jc w:val="both"/>
        <w:rPr>
          <w:rFonts w:ascii="Sylfaen" w:hAnsi="Sylfaen"/>
        </w:rPr>
      </w:pPr>
      <w:r w:rsidRPr="00DA0499">
        <w:rPr>
          <w:rFonts w:ascii="Sylfaen" w:hAnsi="Sylfaen"/>
          <w:b/>
          <w:bCs/>
          <w:lang w:val="ka-GE"/>
        </w:rPr>
        <w:t>4 აპრილს  მიღებულ იქნა # 01-149/ო ბრძანება, რომლლითაც გაუქმნდა # 01-120/ო ბრძანება და განისაზღვრა ჯამში 15 რეკომენდაცია:</w:t>
      </w:r>
    </w:p>
    <w:p w:rsidR="00DA0499" w:rsidRDefault="00DA0499" w:rsidP="001A5E22">
      <w:pPr>
        <w:spacing w:line="240" w:lineRule="auto"/>
        <w:jc w:val="both"/>
        <w:rPr>
          <w:rFonts w:ascii="Sylfaen" w:hAnsi="Sylfaen"/>
          <w:lang w:val="ka-GE"/>
        </w:rPr>
      </w:pPr>
      <w:r w:rsidRPr="00DA0499">
        <w:rPr>
          <w:rFonts w:ascii="Sylfaen" w:hAnsi="Sylfaen"/>
          <w:lang w:val="ka-GE"/>
        </w:rPr>
        <w:t>11. დასაქმებულთა ტრანსპორტირებასთან დაკავშირები; 12.  მომსახურების/საოფისე სექტორი; 13.  სოფლის მეურნეობის; 14.  წარმოების; 15.  მიტანის მომსახურების (ე.წ. „დელივერი სერვისი“/„საკურიერო სერვისი“) საქმიანობებითვის</w:t>
      </w:r>
    </w:p>
    <w:p w:rsidR="00DA0499" w:rsidRPr="00DA0499" w:rsidRDefault="00DA0499" w:rsidP="001A5E22">
      <w:pPr>
        <w:pStyle w:val="ListParagraph"/>
        <w:numPr>
          <w:ilvl w:val="0"/>
          <w:numId w:val="3"/>
        </w:numPr>
        <w:spacing w:line="240" w:lineRule="auto"/>
        <w:jc w:val="both"/>
        <w:rPr>
          <w:rFonts w:ascii="Sylfaen" w:hAnsi="Sylfaen"/>
        </w:rPr>
      </w:pPr>
      <w:r w:rsidRPr="00DA0499">
        <w:rPr>
          <w:rFonts w:ascii="Sylfaen" w:hAnsi="Sylfaen"/>
          <w:b/>
          <w:bCs/>
          <w:lang w:val="ka-GE"/>
        </w:rPr>
        <w:t xml:space="preserve">15 </w:t>
      </w:r>
      <w:r w:rsidRPr="00DA0499">
        <w:rPr>
          <w:rFonts w:ascii="Sylfaen" w:hAnsi="Sylfaen" w:cs="Sylfaen"/>
          <w:b/>
          <w:bCs/>
          <w:lang w:val="ka-GE"/>
        </w:rPr>
        <w:t>მაისს</w:t>
      </w:r>
      <w:r w:rsidRPr="00DA0499">
        <w:rPr>
          <w:rFonts w:ascii="Sylfaen" w:hAnsi="Sylfaen"/>
          <w:b/>
          <w:bCs/>
          <w:lang w:val="ka-GE"/>
        </w:rPr>
        <w:t xml:space="preserve"> მიღებულ იქნა №01-198/ო ბრძანება, რომლითაც ცვლილება შევიდა # 01-149/ო ბრძანებაში და დამატები განისაზღვრა 4 ახალი რეკომენდაცია:</w:t>
      </w:r>
    </w:p>
    <w:p w:rsidR="007D5B91" w:rsidRPr="00DA0499" w:rsidRDefault="00024D3C" w:rsidP="001A5E22">
      <w:pPr>
        <w:spacing w:line="240" w:lineRule="auto"/>
        <w:ind w:left="360"/>
        <w:jc w:val="both"/>
        <w:rPr>
          <w:rFonts w:ascii="Sylfaen" w:hAnsi="Sylfaen"/>
        </w:rPr>
      </w:pPr>
      <w:r w:rsidRPr="00DA0499">
        <w:rPr>
          <w:rFonts w:ascii="Sylfaen" w:hAnsi="Sylfaen"/>
          <w:lang w:val="ka-GE"/>
        </w:rPr>
        <w:t xml:space="preserve">16. სილამზის სალონებისა და ესთეთიკური მედიცინის ცენტრებისთვის; </w:t>
      </w:r>
    </w:p>
    <w:p w:rsidR="007D5B91" w:rsidRPr="00DA0499" w:rsidRDefault="00024D3C" w:rsidP="001A5E22">
      <w:pPr>
        <w:spacing w:line="240" w:lineRule="auto"/>
        <w:ind w:left="360"/>
        <w:jc w:val="both"/>
        <w:rPr>
          <w:rFonts w:ascii="Sylfaen" w:hAnsi="Sylfaen"/>
        </w:rPr>
      </w:pPr>
      <w:r w:rsidRPr="00DA0499">
        <w:rPr>
          <w:rFonts w:ascii="Sylfaen" w:hAnsi="Sylfaen"/>
          <w:lang w:val="ka-GE"/>
        </w:rPr>
        <w:t xml:space="preserve">17. საგანმანათლებლო დაწესებულების ლაბორატორიებისა და შიდა საგამოცდო ცენტრი; </w:t>
      </w:r>
    </w:p>
    <w:p w:rsidR="007D5B91" w:rsidRPr="00DA0499" w:rsidRDefault="00024D3C" w:rsidP="001A5E22">
      <w:pPr>
        <w:spacing w:line="240" w:lineRule="auto"/>
        <w:ind w:left="360"/>
        <w:jc w:val="both"/>
        <w:rPr>
          <w:rFonts w:ascii="Sylfaen" w:hAnsi="Sylfaen"/>
        </w:rPr>
      </w:pPr>
      <w:r w:rsidRPr="00DA0499">
        <w:rPr>
          <w:rFonts w:ascii="Sylfaen" w:hAnsi="Sylfaen"/>
          <w:lang w:val="ka-GE"/>
        </w:rPr>
        <w:t xml:space="preserve">18. საცალო და საბითუმო ვაჭრობა </w:t>
      </w:r>
    </w:p>
    <w:p w:rsidR="007D5B91" w:rsidRPr="00DA0499" w:rsidRDefault="00024D3C" w:rsidP="001A5E22">
      <w:pPr>
        <w:spacing w:line="240" w:lineRule="auto"/>
        <w:ind w:left="360"/>
        <w:jc w:val="both"/>
        <w:rPr>
          <w:rFonts w:ascii="Sylfaen" w:hAnsi="Sylfaen"/>
        </w:rPr>
      </w:pPr>
      <w:r w:rsidRPr="00DA0499">
        <w:rPr>
          <w:rFonts w:ascii="Sylfaen" w:hAnsi="Sylfaen"/>
          <w:lang w:val="ka-GE"/>
        </w:rPr>
        <w:t>19. ავტოტექმომსახურება.</w:t>
      </w:r>
    </w:p>
    <w:p w:rsidR="00DA0499" w:rsidRPr="00DA0499" w:rsidRDefault="00DA0499" w:rsidP="001A5E22">
      <w:pPr>
        <w:pStyle w:val="ListParagraph"/>
        <w:numPr>
          <w:ilvl w:val="0"/>
          <w:numId w:val="3"/>
        </w:numPr>
        <w:spacing w:line="240" w:lineRule="auto"/>
        <w:jc w:val="both"/>
        <w:rPr>
          <w:rFonts w:ascii="Sylfaen" w:hAnsi="Sylfaen"/>
        </w:rPr>
      </w:pPr>
      <w:r>
        <w:rPr>
          <w:rFonts w:ascii="Sylfaen" w:hAnsi="Sylfaen"/>
          <w:b/>
          <w:bCs/>
          <w:lang w:val="ka-GE"/>
        </w:rPr>
        <w:t>29</w:t>
      </w:r>
      <w:r w:rsidRPr="00DA0499">
        <w:rPr>
          <w:rFonts w:ascii="Sylfaen" w:hAnsi="Sylfaen"/>
          <w:b/>
          <w:bCs/>
          <w:lang w:val="ka-GE"/>
        </w:rPr>
        <w:t xml:space="preserve"> </w:t>
      </w:r>
      <w:r w:rsidRPr="00DA0499">
        <w:rPr>
          <w:rFonts w:ascii="Sylfaen" w:hAnsi="Sylfaen" w:cs="Sylfaen"/>
          <w:b/>
          <w:bCs/>
          <w:lang w:val="ka-GE"/>
        </w:rPr>
        <w:t>მაისს</w:t>
      </w:r>
      <w:r w:rsidRPr="00DA0499">
        <w:rPr>
          <w:rFonts w:ascii="Sylfaen" w:hAnsi="Sylfaen"/>
          <w:b/>
          <w:bCs/>
          <w:lang w:val="ka-GE"/>
        </w:rPr>
        <w:t xml:space="preserve"> მიღებულ იქნა</w:t>
      </w:r>
      <w:r>
        <w:rPr>
          <w:rFonts w:ascii="Sylfaen" w:hAnsi="Sylfaen"/>
          <w:b/>
          <w:bCs/>
          <w:lang w:val="ka-GE"/>
        </w:rPr>
        <w:t xml:space="preserve"> №01-227</w:t>
      </w:r>
      <w:r w:rsidRPr="00DA0499">
        <w:rPr>
          <w:rFonts w:ascii="Sylfaen" w:hAnsi="Sylfaen"/>
          <w:b/>
          <w:bCs/>
          <w:lang w:val="ka-GE"/>
        </w:rPr>
        <w:t>/ო ბრძანება, რომლითაც</w:t>
      </w:r>
      <w:r>
        <w:rPr>
          <w:rFonts w:ascii="Sylfaen" w:hAnsi="Sylfaen"/>
          <w:b/>
          <w:bCs/>
          <w:lang w:val="ka-GE"/>
        </w:rPr>
        <w:t xml:space="preserve"> შემუშავებული რეკომენდაციებში შევიდა ცვლილებები და  ახლებურად დამტკიცდა ჯამში 20 რეკომენდაცია</w:t>
      </w:r>
      <w:r w:rsidR="00C540FE">
        <w:rPr>
          <w:rFonts w:ascii="Sylfaen" w:hAnsi="Sylfaen"/>
          <w:b/>
          <w:bCs/>
          <w:lang w:val="ka-GE"/>
        </w:rPr>
        <w:t>, მათ შორის 1 ზოგადი და 19 სექტორული მიმართულებით</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რეკომენდაციები-დანართი №1</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სამშენებლო სექტორისთვის-დანართი №2</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მომსახურების/საოფისე საქმიანობისთვის - დანართი №3</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სამთო-მოპოვებითი სექტორისთვის, წარმოებისა და დამამუშავებელი მრეწველობისთვის - დანართი №4</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საგამომცემლო საქმიანობებისათვის - დანართი №5</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ელექტროენერგიის მიწოდების, წყლის დაგროვება/დამუშავება/განაწილებისა და ნარჩენების მართვის მიმართულებით - დანართი №6</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სოფლის მეურნეობისათვის -დანართი №7</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 xml:space="preserve">რეკომენდაციები მიტანის მომსახურების 9ე.წ. „დელივერი </w:t>
      </w:r>
      <w:proofErr w:type="gramStart"/>
      <w:r w:rsidRPr="00794F74">
        <w:rPr>
          <w:rFonts w:ascii="Sylfaen" w:hAnsi="Sylfaen"/>
        </w:rPr>
        <w:t>სერვისი“</w:t>
      </w:r>
      <w:proofErr w:type="gramEnd"/>
      <w:r w:rsidRPr="00794F74">
        <w:rPr>
          <w:rFonts w:ascii="Sylfaen" w:hAnsi="Sylfaen"/>
        </w:rPr>
        <w:t>/,,საკურიერო სერვისი“0 საქმიანობებისთვის -დანართი №8</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სილამაზის სალონებისა და ესთეტიკური მედიცინის ცენტრებისთვის - დანართი №9</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უმაღლესი საგანმანათლებლო დაწესებულებების ლაბორატორიებისა და საგამოცდო ცენტრებისთვის - დანართი №10</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lastRenderedPageBreak/>
        <w:t>რეკომენდაციები - საცალო და საბითუმო ვაჭრობა - დანართი №11</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ავტოტექმომსახურება - დანართი №12</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პროფესიული სპორტის სხვადასხვა სახეობისთვის - დანართი №13</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რეკომენდაციები პროფესიული საგანმანათლებლო პროგრამებისა და პროფესიული მომზადების/გადამზადების პროგრამების განმახორციელებელი დაწესებულებებისთვის - დანართი №14</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ტურ-ოპერატორებისა და გიდებისთვის - დანართი №15</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სასტუმროებისთვის და ღია/დახურული ტიპის აუზებისთვის - დანართი №16</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საზოგადოებრივი კვების ობიექტებისთვის - დანართი №17</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სავაჭრო მოლებისა და სავაჭრო ცენტრებისთვის - დანართი №18</w:t>
      </w:r>
    </w:p>
    <w:p w:rsidR="00DD2247" w:rsidRPr="00794F74" w:rsidRDefault="00DD2247" w:rsidP="00794F74">
      <w:pPr>
        <w:pStyle w:val="ListParagraph"/>
        <w:numPr>
          <w:ilvl w:val="0"/>
          <w:numId w:val="26"/>
        </w:numPr>
        <w:spacing w:line="240" w:lineRule="auto"/>
        <w:jc w:val="both"/>
        <w:rPr>
          <w:rFonts w:ascii="Sylfaen" w:hAnsi="Sylfaen"/>
        </w:rPr>
      </w:pPr>
      <w:r w:rsidRPr="00794F74">
        <w:rPr>
          <w:rFonts w:ascii="Sylfaen" w:hAnsi="Sylfaen"/>
        </w:rPr>
        <w:t>ზოგადი რეკომენდაციები ბაზრობებისთვის - დანართი №19</w:t>
      </w:r>
    </w:p>
    <w:p w:rsidR="00DA0499" w:rsidRPr="00794F74" w:rsidRDefault="00DD2247" w:rsidP="00794F74">
      <w:pPr>
        <w:pStyle w:val="ListParagraph"/>
        <w:numPr>
          <w:ilvl w:val="0"/>
          <w:numId w:val="26"/>
        </w:numPr>
        <w:spacing w:line="240" w:lineRule="auto"/>
        <w:jc w:val="both"/>
        <w:rPr>
          <w:rFonts w:ascii="Sylfaen" w:hAnsi="Sylfaen"/>
          <w:lang w:val="ka-GE"/>
        </w:rPr>
      </w:pPr>
      <w:r w:rsidRPr="00794F74">
        <w:rPr>
          <w:rFonts w:ascii="Sylfaen" w:hAnsi="Sylfaen"/>
        </w:rPr>
        <w:t>რეკომენდაციები მუნიციპალური ტრანსპორტისთვის - დანართი №20</w:t>
      </w:r>
    </w:p>
    <w:p w:rsidR="00B55A86" w:rsidRDefault="00B55A86" w:rsidP="001A5E22">
      <w:pPr>
        <w:spacing w:line="240" w:lineRule="auto"/>
        <w:jc w:val="both"/>
        <w:rPr>
          <w:rFonts w:ascii="Sylfaen" w:hAnsi="Sylfaen"/>
          <w:lang w:val="ka-GE"/>
        </w:rPr>
      </w:pPr>
    </w:p>
    <w:p w:rsidR="00B55A86" w:rsidRDefault="00B55A86" w:rsidP="00B55A86">
      <w:pPr>
        <w:pStyle w:val="Heading2"/>
      </w:pPr>
      <w:r>
        <w:t>ჯანდაცვის სამინიტროს რეკომენდაციებზე მონიტორინგი</w:t>
      </w:r>
    </w:p>
    <w:p w:rsidR="00B55A86" w:rsidRDefault="00B55A86" w:rsidP="001A5E22">
      <w:pPr>
        <w:spacing w:line="240" w:lineRule="auto"/>
        <w:jc w:val="both"/>
        <w:rPr>
          <w:rFonts w:ascii="Sylfaen" w:hAnsi="Sylfaen"/>
          <w:lang w:val="ka-GE"/>
        </w:rPr>
      </w:pPr>
    </w:p>
    <w:p w:rsidR="00B55A86" w:rsidRDefault="00E53D28" w:rsidP="001A5E22">
      <w:pPr>
        <w:spacing w:line="240" w:lineRule="auto"/>
        <w:jc w:val="both"/>
        <w:rPr>
          <w:rFonts w:ascii="Sylfaen" w:hAnsi="Sylfaen"/>
          <w:lang w:val="ka-GE"/>
        </w:rPr>
      </w:pPr>
      <w:r w:rsidRPr="00936400">
        <w:rPr>
          <w:rFonts w:ascii="Sylfaen" w:hAnsi="Sylfaen"/>
          <w:lang w:val="ka-GE"/>
        </w:rPr>
        <w:t>ახალი კორონავირუსის (COVID-19)</w:t>
      </w:r>
      <w:r>
        <w:rPr>
          <w:rFonts w:ascii="Sylfaen" w:hAnsi="Sylfaen"/>
          <w:lang w:val="ka-GE"/>
        </w:rPr>
        <w:t xml:space="preserve"> </w:t>
      </w:r>
      <w:r w:rsidRPr="00936400">
        <w:rPr>
          <w:rFonts w:ascii="Sylfaen" w:hAnsi="Sylfaen"/>
          <w:lang w:val="ka-GE"/>
        </w:rPr>
        <w:t xml:space="preserve">პრევენციის თაობაზე </w:t>
      </w:r>
      <w:r>
        <w:rPr>
          <w:rFonts w:ascii="Sylfaen" w:hAnsi="Sylfaen"/>
          <w:lang w:val="ka-GE"/>
        </w:rPr>
        <w:t>დამტკიცებული</w:t>
      </w:r>
      <w:r w:rsidRPr="00936400">
        <w:rPr>
          <w:rFonts w:ascii="Sylfaen" w:hAnsi="Sylfaen"/>
          <w:lang w:val="ka-GE"/>
        </w:rPr>
        <w:t xml:space="preserve"> რეკომენდაციები</w:t>
      </w:r>
      <w:r>
        <w:rPr>
          <w:rFonts w:ascii="Sylfaen" w:hAnsi="Sylfaen"/>
          <w:lang w:val="ka-GE"/>
        </w:rPr>
        <w:t>ს</w:t>
      </w:r>
      <w:r w:rsidRPr="00936400">
        <w:rPr>
          <w:rFonts w:ascii="Sylfaen" w:hAnsi="Sylfaen"/>
          <w:lang w:val="ka-GE"/>
        </w:rPr>
        <w:t xml:space="preserve"> </w:t>
      </w:r>
      <w:r>
        <w:rPr>
          <w:rFonts w:ascii="Sylfaen" w:hAnsi="Sylfaen"/>
          <w:lang w:val="ka-GE"/>
        </w:rPr>
        <w:t xml:space="preserve"> </w:t>
      </w:r>
      <w:r w:rsidR="00B55A86">
        <w:rPr>
          <w:rFonts w:ascii="Sylfaen" w:hAnsi="Sylfaen"/>
          <w:lang w:val="ka-GE"/>
        </w:rPr>
        <w:t xml:space="preserve">ზედამხედველობის მიმართულება აუცილებელია დაიყოს 2 ნაწილად: </w:t>
      </w:r>
    </w:p>
    <w:p w:rsidR="00B55A86" w:rsidRDefault="00B55A86" w:rsidP="00B55A86">
      <w:pPr>
        <w:pStyle w:val="ListParagraph"/>
        <w:numPr>
          <w:ilvl w:val="0"/>
          <w:numId w:val="27"/>
        </w:numPr>
        <w:spacing w:line="240" w:lineRule="auto"/>
        <w:jc w:val="both"/>
        <w:rPr>
          <w:rFonts w:ascii="Sylfaen" w:hAnsi="Sylfaen"/>
          <w:lang w:val="ka-GE"/>
        </w:rPr>
      </w:pPr>
      <w:r w:rsidRPr="00B55A86">
        <w:rPr>
          <w:rFonts w:ascii="Sylfaen" w:hAnsi="Sylfaen"/>
          <w:lang w:val="ka-GE"/>
        </w:rPr>
        <w:t xml:space="preserve">ეკონომიკისა და მდგრადი განვითარების სამინისტროს </w:t>
      </w:r>
      <w:r w:rsidR="00FC503D">
        <w:rPr>
          <w:rFonts w:ascii="Sylfaen" w:hAnsi="Sylfaen"/>
          <w:lang w:val="ka-GE"/>
        </w:rPr>
        <w:t>პ</w:t>
      </w:r>
      <w:r w:rsidRPr="00B55A86">
        <w:rPr>
          <w:rFonts w:ascii="Sylfaen" w:hAnsi="Sylfaen"/>
          <w:lang w:val="ka-GE"/>
        </w:rPr>
        <w:t xml:space="preserve">ლატფორმის მეშვეობით </w:t>
      </w:r>
      <w:r w:rsidR="009461F9" w:rsidRPr="00B55A86">
        <w:rPr>
          <w:rFonts w:ascii="Sylfaen" w:hAnsi="Sylfaen"/>
          <w:lang w:val="ka-GE"/>
        </w:rPr>
        <w:t>2020 წლის 4-27 აპრილის პერიოდში</w:t>
      </w:r>
      <w:r w:rsidR="009461F9">
        <w:rPr>
          <w:rFonts w:ascii="Sylfaen" w:hAnsi="Sylfaen"/>
          <w:lang w:val="ka-GE"/>
        </w:rPr>
        <w:t xml:space="preserve"> </w:t>
      </w:r>
      <w:r w:rsidRPr="00B55A86">
        <w:rPr>
          <w:rFonts w:ascii="Sylfaen" w:hAnsi="Sylfaen"/>
          <w:lang w:val="ka-GE"/>
        </w:rPr>
        <w:t xml:space="preserve">განხორციელებული </w:t>
      </w:r>
      <w:r w:rsidR="00E53D28">
        <w:rPr>
          <w:rFonts w:ascii="Sylfaen" w:hAnsi="Sylfaen"/>
          <w:lang w:val="ka-GE"/>
        </w:rPr>
        <w:t>მონიტორინგ</w:t>
      </w:r>
      <w:r w:rsidRPr="00B55A86">
        <w:rPr>
          <w:rFonts w:ascii="Sylfaen" w:hAnsi="Sylfaen"/>
          <w:lang w:val="ka-GE"/>
        </w:rPr>
        <w:t>ი</w:t>
      </w:r>
      <w:r>
        <w:rPr>
          <w:rFonts w:ascii="Sylfaen" w:hAnsi="Sylfaen"/>
          <w:lang w:val="ka-GE"/>
        </w:rPr>
        <w:t>.</w:t>
      </w:r>
    </w:p>
    <w:p w:rsidR="00B55A86" w:rsidRDefault="00B55A86" w:rsidP="00B55A86">
      <w:pPr>
        <w:pStyle w:val="ListParagraph"/>
        <w:numPr>
          <w:ilvl w:val="0"/>
          <w:numId w:val="27"/>
        </w:numPr>
        <w:spacing w:line="240" w:lineRule="auto"/>
        <w:jc w:val="both"/>
        <w:rPr>
          <w:rFonts w:ascii="Sylfaen" w:hAnsi="Sylfaen"/>
          <w:lang w:val="ka-GE"/>
        </w:rPr>
      </w:pPr>
      <w:r>
        <w:rPr>
          <w:rFonts w:ascii="Sylfaen" w:hAnsi="Sylfaen"/>
          <w:lang w:val="ka-GE"/>
        </w:rPr>
        <w:t xml:space="preserve">ჯანდაცვის სამინისტროს მიერ </w:t>
      </w:r>
      <w:r w:rsidRPr="00B55A86">
        <w:rPr>
          <w:rFonts w:ascii="Sylfaen" w:hAnsi="Sylfaen"/>
          <w:lang w:val="ka-GE"/>
        </w:rPr>
        <w:t xml:space="preserve">ეკონომიკის გახსნის </w:t>
      </w:r>
      <w:r w:rsidR="00FC503D">
        <w:rPr>
          <w:rFonts w:ascii="Sylfaen" w:hAnsi="Sylfaen"/>
          <w:lang w:val="ka-GE"/>
        </w:rPr>
        <w:t>პროცესის დროს</w:t>
      </w:r>
      <w:r w:rsidRPr="00B55A86">
        <w:rPr>
          <w:rFonts w:ascii="Sylfaen" w:hAnsi="Sylfaen"/>
          <w:lang w:val="ka-GE"/>
        </w:rPr>
        <w:t xml:space="preserve"> რეკომენდაციების აღსრულების მონიტორნიგი</w:t>
      </w:r>
      <w:r w:rsidR="009461F9">
        <w:rPr>
          <w:rFonts w:ascii="Sylfaen" w:hAnsi="Sylfaen"/>
          <w:lang w:val="ka-GE"/>
        </w:rPr>
        <w:t xml:space="preserve"> 2020 წლის 1-29 მაისის პერიოდისთვის</w:t>
      </w:r>
    </w:p>
    <w:p w:rsidR="009461F9" w:rsidRPr="009461F9" w:rsidRDefault="009461F9" w:rsidP="009461F9">
      <w:pPr>
        <w:pStyle w:val="Heading3"/>
      </w:pPr>
      <w:r w:rsidRPr="009461F9">
        <w:t xml:space="preserve">ეკონომიკისა და მდგრადი განვითარების სამინისტროს </w:t>
      </w:r>
      <w:r w:rsidR="00FC503D">
        <w:t>პ</w:t>
      </w:r>
      <w:r w:rsidRPr="009461F9">
        <w:t>ლატფორმის მეშვეობით 2020 წლის 4-27 აპრილის პერიოდში განხორციელებული მონიტორინგი</w:t>
      </w:r>
    </w:p>
    <w:p w:rsidR="003D2F71" w:rsidRPr="00FD573A" w:rsidRDefault="003D2F71" w:rsidP="003D2F71">
      <w:pPr>
        <w:spacing w:line="240" w:lineRule="auto"/>
        <w:jc w:val="both"/>
        <w:rPr>
          <w:rFonts w:ascii="Sylfaen" w:hAnsi="Sylfaen"/>
          <w:b/>
          <w:lang w:val="ka-GE"/>
        </w:rPr>
      </w:pPr>
      <w:r w:rsidRPr="003D2F71">
        <w:rPr>
          <w:rFonts w:ascii="Sylfaen" w:hAnsi="Sylfaen"/>
          <w:noProof/>
        </w:rPr>
        <w:drawing>
          <wp:anchor distT="0" distB="0" distL="114300" distR="114300" simplePos="0" relativeHeight="251662336" behindDoc="0" locked="0" layoutInCell="1" allowOverlap="1" wp14:anchorId="50CA6521" wp14:editId="7F968909">
            <wp:simplePos x="0" y="0"/>
            <wp:positionH relativeFrom="column">
              <wp:posOffset>3793490</wp:posOffset>
            </wp:positionH>
            <wp:positionV relativeFrom="paragraph">
              <wp:posOffset>141605</wp:posOffset>
            </wp:positionV>
            <wp:extent cx="2990850" cy="218694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461F9">
        <w:rPr>
          <w:rFonts w:ascii="Sylfaen" w:hAnsi="Sylfaen"/>
          <w:lang w:val="ka-GE"/>
        </w:rPr>
        <w:t xml:space="preserve">შემუშავებული რეკომენდაციებზე მონიტორინგის განხორციელებისა და საქმიანობის ნებართვების გაცემის მიზნით </w:t>
      </w:r>
      <w:r>
        <w:rPr>
          <w:rFonts w:ascii="Sylfaen" w:hAnsi="Sylfaen"/>
          <w:lang w:val="ka-GE"/>
        </w:rPr>
        <w:t xml:space="preserve">2020 წლის 6 აპრილს </w:t>
      </w:r>
      <w:r w:rsidR="009461F9" w:rsidRPr="009461F9">
        <w:rPr>
          <w:rFonts w:ascii="Sylfaen" w:hAnsi="Sylfaen"/>
          <w:lang w:val="ka-GE"/>
        </w:rPr>
        <w:t>დამტკიცდა ჯანდაცვის და ეკონომიკის მინისტრების ერთობლივი</w:t>
      </w:r>
      <w:r w:rsidR="00FD573A">
        <w:rPr>
          <w:rFonts w:ascii="Sylfaen" w:hAnsi="Sylfaen"/>
          <w:lang w:val="ka-GE"/>
        </w:rPr>
        <w:t xml:space="preserve"> </w:t>
      </w:r>
      <w:r w:rsidR="009461F9" w:rsidRPr="00FD573A">
        <w:rPr>
          <w:rFonts w:ascii="Sylfaen" w:hAnsi="Sylfaen"/>
          <w:b/>
          <w:lang w:val="ka-GE"/>
        </w:rPr>
        <w:t>ბრძანება№1-1/162 – №01-38/ნ</w:t>
      </w:r>
      <w:r>
        <w:rPr>
          <w:rFonts w:ascii="Sylfaen" w:hAnsi="Sylfaen"/>
          <w:lang w:val="ka-GE"/>
        </w:rPr>
        <w:t xml:space="preserve">. აღნიშნულით </w:t>
      </w:r>
      <w:r w:rsidR="009461F9" w:rsidRPr="009461F9">
        <w:rPr>
          <w:rFonts w:ascii="Sylfaen" w:hAnsi="Sylfaen"/>
          <w:lang w:val="ka-GE"/>
        </w:rPr>
        <w:t>განისაზღვრა რეკომენდაციების შესრულების მონიტორინგისა და კონტროლის პროცედურები</w:t>
      </w:r>
      <w:r>
        <w:rPr>
          <w:rFonts w:ascii="Sylfaen" w:hAnsi="Sylfaen"/>
          <w:lang w:val="ka-GE"/>
        </w:rPr>
        <w:t xml:space="preserve">, </w:t>
      </w:r>
      <w:r w:rsidR="009461F9" w:rsidRPr="009461F9">
        <w:rPr>
          <w:rFonts w:ascii="Sylfaen" w:hAnsi="Sylfaen"/>
          <w:lang w:val="ka-GE"/>
        </w:rPr>
        <w:t>შემუშავდა ინსპექტირების კითხვარი</w:t>
      </w:r>
      <w:r>
        <w:rPr>
          <w:rFonts w:ascii="Sylfaen" w:hAnsi="Sylfaen"/>
          <w:lang w:val="ka-GE"/>
        </w:rPr>
        <w:t xml:space="preserve"> და </w:t>
      </w:r>
      <w:r w:rsidR="009461F9" w:rsidRPr="009461F9">
        <w:rPr>
          <w:rFonts w:ascii="Sylfaen" w:hAnsi="Sylfaen"/>
          <w:lang w:val="ka-GE"/>
        </w:rPr>
        <w:t xml:space="preserve">შეიქმნა ერთობლივი მონიტორინგის 11 ჯგუფი;  </w:t>
      </w:r>
      <w:r>
        <w:rPr>
          <w:rFonts w:ascii="Sylfaen" w:hAnsi="Sylfaen"/>
          <w:lang w:val="ka-GE"/>
        </w:rPr>
        <w:t xml:space="preserve"> </w:t>
      </w:r>
    </w:p>
    <w:p w:rsidR="003D2F71" w:rsidRDefault="003D2F71" w:rsidP="003D2F71">
      <w:pPr>
        <w:spacing w:line="240" w:lineRule="auto"/>
        <w:jc w:val="both"/>
        <w:rPr>
          <w:rFonts w:ascii="Sylfaen" w:hAnsi="Sylfaen"/>
          <w:lang w:val="ka-GE"/>
        </w:rPr>
      </w:pPr>
      <w:r>
        <w:rPr>
          <w:rFonts w:ascii="Sylfaen" w:hAnsi="Sylfaen"/>
          <w:lang w:val="ka-GE"/>
        </w:rPr>
        <w:t>მონაცემების მობილურ რეჟიმში გაცვლისა და უწყებებს შორის მარტივი კომუნიკაციის მიზნით ჯანდაცვის სამინისტროს ბაზაზე 14 აპრილს შეიქმნა ე.წ „შარინგ ფოლდერი“, რომლის მეშვეობითაც გამარტივდა დავალებების განაწილებისა და ზედამხედველობის შედეგების განხილვის პროცედურები.</w:t>
      </w:r>
    </w:p>
    <w:p w:rsidR="009461F9" w:rsidRPr="003D2F71" w:rsidRDefault="009461F9" w:rsidP="003D2F71">
      <w:pPr>
        <w:spacing w:line="240" w:lineRule="auto"/>
        <w:jc w:val="both"/>
        <w:rPr>
          <w:rFonts w:ascii="Sylfaen" w:hAnsi="Sylfaen"/>
          <w:lang w:val="ka-GE"/>
        </w:rPr>
      </w:pPr>
      <w:r w:rsidRPr="009461F9">
        <w:rPr>
          <w:rFonts w:ascii="Sylfaen" w:hAnsi="Sylfaen"/>
          <w:b/>
          <w:bCs/>
          <w:lang w:val="ka-GE"/>
        </w:rPr>
        <w:t>6-27 აპრილის საანგარიშო პერიოდში:</w:t>
      </w:r>
    </w:p>
    <w:p w:rsidR="009461F9" w:rsidRPr="009461F9" w:rsidRDefault="009461F9" w:rsidP="009461F9">
      <w:pPr>
        <w:spacing w:line="240" w:lineRule="auto"/>
        <w:ind w:left="360"/>
        <w:jc w:val="both"/>
        <w:rPr>
          <w:rFonts w:ascii="Sylfaen" w:hAnsi="Sylfaen"/>
        </w:rPr>
      </w:pPr>
      <w:r w:rsidRPr="009461F9">
        <w:rPr>
          <w:rFonts w:ascii="Sylfaen" w:hAnsi="Sylfaen"/>
          <w:lang w:val="ka-GE"/>
        </w:rPr>
        <w:t xml:space="preserve">ჯამში შემოწმდა </w:t>
      </w:r>
      <w:r w:rsidRPr="009461F9">
        <w:rPr>
          <w:rFonts w:ascii="Sylfaen" w:hAnsi="Sylfaen"/>
          <w:b/>
          <w:bCs/>
          <w:lang w:val="ka-GE"/>
        </w:rPr>
        <w:t xml:space="preserve">520 კომპანია </w:t>
      </w:r>
      <w:r w:rsidRPr="009461F9">
        <w:rPr>
          <w:rFonts w:ascii="Sylfaen" w:hAnsi="Sylfaen"/>
          <w:lang w:val="ka-GE"/>
        </w:rPr>
        <w:t>ჯანდაცვის რეკომენდაციების შესაბამისობასთან. აქედან:</w:t>
      </w:r>
    </w:p>
    <w:p w:rsidR="00503E36" w:rsidRPr="009461F9" w:rsidRDefault="006655A6" w:rsidP="009461F9">
      <w:pPr>
        <w:numPr>
          <w:ilvl w:val="0"/>
          <w:numId w:val="28"/>
        </w:numPr>
        <w:spacing w:line="240" w:lineRule="auto"/>
        <w:jc w:val="both"/>
        <w:rPr>
          <w:rFonts w:ascii="Sylfaen" w:hAnsi="Sylfaen"/>
        </w:rPr>
      </w:pPr>
      <w:r w:rsidRPr="009461F9">
        <w:rPr>
          <w:rFonts w:ascii="Sylfaen" w:hAnsi="Sylfaen"/>
          <w:lang w:val="ka-GE"/>
        </w:rPr>
        <w:lastRenderedPageBreak/>
        <w:t>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ხოლო ვერ დააკმაყოფილა 27 კომპანიამ.</w:t>
      </w:r>
    </w:p>
    <w:p w:rsidR="00503E36" w:rsidRPr="009461F9" w:rsidRDefault="006655A6" w:rsidP="009461F9">
      <w:pPr>
        <w:numPr>
          <w:ilvl w:val="0"/>
          <w:numId w:val="28"/>
        </w:numPr>
        <w:spacing w:line="240" w:lineRule="auto"/>
        <w:jc w:val="both"/>
        <w:rPr>
          <w:rFonts w:ascii="Sylfaen" w:hAnsi="Sylfaen"/>
        </w:rPr>
      </w:pPr>
      <w:r w:rsidRPr="009461F9">
        <w:rPr>
          <w:rFonts w:ascii="Sylfaen" w:hAnsi="Sylfaen"/>
          <w:lang w:val="ka-GE"/>
        </w:rPr>
        <w:t>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w:t>
      </w:r>
    </w:p>
    <w:p w:rsidR="00503E36" w:rsidRPr="009461F9" w:rsidRDefault="006655A6" w:rsidP="009461F9">
      <w:pPr>
        <w:numPr>
          <w:ilvl w:val="0"/>
          <w:numId w:val="28"/>
        </w:numPr>
        <w:spacing w:line="240" w:lineRule="auto"/>
        <w:jc w:val="both"/>
        <w:rPr>
          <w:rFonts w:ascii="Sylfaen" w:hAnsi="Sylfaen"/>
        </w:rPr>
      </w:pPr>
      <w:r w:rsidRPr="009461F9">
        <w:rPr>
          <w:rFonts w:ascii="Sylfaen" w:hAnsi="Sylfaen"/>
          <w:lang w:val="ka-GE"/>
        </w:rPr>
        <w:t>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w:t>
      </w:r>
    </w:p>
    <w:p w:rsidR="003D2F71" w:rsidRDefault="003D2F71" w:rsidP="009461F9">
      <w:pPr>
        <w:spacing w:line="240" w:lineRule="auto"/>
        <w:ind w:left="360"/>
        <w:jc w:val="both"/>
        <w:rPr>
          <w:rFonts w:ascii="Sylfaen" w:hAnsi="Sylfaen"/>
          <w:lang w:val="ka-GE"/>
        </w:rPr>
      </w:pPr>
    </w:p>
    <w:p w:rsidR="003D2F71" w:rsidRDefault="003D2F71" w:rsidP="009461F9">
      <w:pPr>
        <w:spacing w:line="240" w:lineRule="auto"/>
        <w:ind w:left="360"/>
        <w:jc w:val="both"/>
        <w:rPr>
          <w:rFonts w:ascii="Sylfaen" w:hAnsi="Sylfaen"/>
          <w:lang w:val="ka-GE"/>
        </w:rPr>
      </w:pPr>
    </w:p>
    <w:p w:rsidR="009461F9" w:rsidRPr="00B55A86" w:rsidRDefault="003D2F71" w:rsidP="003D2F71">
      <w:pPr>
        <w:pStyle w:val="Heading3"/>
        <w:rPr>
          <w:lang w:val="ka-GE"/>
        </w:rPr>
      </w:pPr>
      <w:r w:rsidRPr="003D2F71">
        <w:rPr>
          <w:lang w:val="ka-GE"/>
        </w:rPr>
        <w:t xml:space="preserve">ჯანდაცვის სამინისტროს მიერ ეკონომიკის გახსნის პროცესისას რეკომენდაციების აღსრულების </w:t>
      </w:r>
      <w:r w:rsidR="009E7A75">
        <w:rPr>
          <w:lang w:val="ka-GE"/>
        </w:rPr>
        <w:t>მონიტორ</w:t>
      </w:r>
      <w:r w:rsidRPr="003D2F71">
        <w:rPr>
          <w:lang w:val="ka-GE"/>
        </w:rPr>
        <w:t>ი</w:t>
      </w:r>
      <w:r w:rsidR="009E7A75">
        <w:rPr>
          <w:lang w:val="ka-GE"/>
        </w:rPr>
        <w:t>ნ</w:t>
      </w:r>
      <w:r w:rsidRPr="003D2F71">
        <w:rPr>
          <w:lang w:val="ka-GE"/>
        </w:rPr>
        <w:t>გი 2020 წლის 1-29 მაისის პერიოდისთვის</w:t>
      </w:r>
    </w:p>
    <w:p w:rsidR="00D44A07" w:rsidRDefault="00D44A07" w:rsidP="00D44A07">
      <w:pPr>
        <w:spacing w:line="240" w:lineRule="auto"/>
        <w:jc w:val="both"/>
        <w:rPr>
          <w:rFonts w:ascii="Sylfaen" w:hAnsi="Sylfaen"/>
          <w:lang w:val="ka-GE"/>
        </w:rPr>
      </w:pPr>
    </w:p>
    <w:p w:rsidR="008E68EA" w:rsidRDefault="00D44A07" w:rsidP="001A5E22">
      <w:pPr>
        <w:spacing w:line="240" w:lineRule="auto"/>
        <w:jc w:val="both"/>
        <w:rPr>
          <w:rFonts w:ascii="Sylfaen" w:hAnsi="Sylfaen"/>
          <w:lang w:val="ka-GE"/>
        </w:rPr>
      </w:pPr>
      <w:r>
        <w:rPr>
          <w:rFonts w:ascii="Sylfaen" w:hAnsi="Sylfaen"/>
          <w:lang w:val="ka-GE"/>
        </w:rPr>
        <w:t xml:space="preserve">27 აპრილიდან რეკომენდაციების აღსრულების პროცესზე მონიტორინგი </w:t>
      </w:r>
      <w:r w:rsidR="00B55A86" w:rsidRPr="00B55A86">
        <w:rPr>
          <w:rFonts w:ascii="Sylfaen" w:hAnsi="Sylfaen"/>
          <w:lang w:val="ka-GE"/>
        </w:rPr>
        <w:t xml:space="preserve">ჯანდაცვის სამინისტრომ </w:t>
      </w:r>
      <w:r>
        <w:rPr>
          <w:rFonts w:ascii="Sylfaen" w:hAnsi="Sylfaen"/>
          <w:lang w:val="ka-GE"/>
        </w:rPr>
        <w:t xml:space="preserve">აიღო, რომელმაც აღნიშნულის ეფექტურად აღსრულების მიზნით </w:t>
      </w:r>
      <w:r w:rsidR="00B55A86" w:rsidRPr="00B55A86">
        <w:rPr>
          <w:rFonts w:ascii="Sylfaen" w:hAnsi="Sylfaen"/>
          <w:lang w:val="ka-GE"/>
        </w:rPr>
        <w:t>შექმნა სპეციალური ელექტრონული პორტალი,  რომლითაც  ყველა ბიზნეს სუბიექტი რეგისტრირდება</w:t>
      </w:r>
      <w:r>
        <w:rPr>
          <w:rFonts w:ascii="Sylfaen" w:hAnsi="Sylfaen"/>
          <w:lang w:val="ka-GE"/>
        </w:rPr>
        <w:t xml:space="preserve"> </w:t>
      </w:r>
      <w:r w:rsidR="008E68EA">
        <w:rPr>
          <w:rFonts w:ascii="Sylfaen" w:hAnsi="Sylfaen"/>
          <w:lang w:val="ka-GE"/>
        </w:rPr>
        <w:t>თემატური ინსტრუქციებითა და ყველა საჭირო ინფორმაციის ერთ სივრცეში განთავსებით</w:t>
      </w:r>
      <w:r w:rsidR="008E68EA" w:rsidRPr="00936400">
        <w:rPr>
          <w:rFonts w:ascii="Sylfaen" w:hAnsi="Sylfaen"/>
          <w:lang w:val="ka-GE"/>
        </w:rPr>
        <w:t>,</w:t>
      </w:r>
      <w:r w:rsidR="008E68EA">
        <w:rPr>
          <w:rFonts w:ascii="Sylfaen" w:hAnsi="Sylfaen"/>
          <w:lang w:val="ka-GE"/>
        </w:rPr>
        <w:t xml:space="preserve"> რომელზეც ეკონომიკური საქმიანობების განმახორციელებელი სუბიექტები რეგისტრირდებიან, საქმიანობის გახსნამდე, </w:t>
      </w:r>
      <w:r w:rsidR="008E68EA" w:rsidRPr="00936400">
        <w:rPr>
          <w:rFonts w:ascii="Sylfaen" w:hAnsi="Sylfaen"/>
          <w:lang w:val="ka-GE"/>
        </w:rPr>
        <w:t>წინსწრებით შემოწმებ</w:t>
      </w:r>
      <w:r w:rsidR="008E68EA">
        <w:rPr>
          <w:rFonts w:ascii="Sylfaen" w:hAnsi="Sylfaen"/>
          <w:lang w:val="ka-GE"/>
        </w:rPr>
        <w:t>ი</w:t>
      </w:r>
      <w:r w:rsidR="008E68EA" w:rsidRPr="00936400">
        <w:rPr>
          <w:rFonts w:ascii="Sylfaen" w:hAnsi="Sylfaen"/>
          <w:lang w:val="ka-GE"/>
        </w:rPr>
        <w:t>ს</w:t>
      </w:r>
      <w:r w:rsidR="008E68EA">
        <w:rPr>
          <w:rFonts w:ascii="Sylfaen" w:hAnsi="Sylfaen"/>
          <w:lang w:val="ka-GE"/>
        </w:rPr>
        <w:t xml:space="preserve"> მიზნით. </w:t>
      </w:r>
      <w:r w:rsidR="008E68EA" w:rsidRPr="00936400">
        <w:rPr>
          <w:rFonts w:ascii="Sylfaen" w:hAnsi="Sylfaen"/>
          <w:lang w:val="ka-GE"/>
        </w:rPr>
        <w:t xml:space="preserve"> აღნიშნული </w:t>
      </w:r>
      <w:r w:rsidR="008E68EA">
        <w:rPr>
          <w:rFonts w:ascii="Sylfaen" w:hAnsi="Sylfaen"/>
          <w:lang w:val="ka-GE"/>
        </w:rPr>
        <w:t>პროგრამის მეშვეობით ავტომატურად ხორციელდება</w:t>
      </w:r>
      <w:r w:rsidR="008E68EA" w:rsidRPr="00936400">
        <w:rPr>
          <w:rFonts w:ascii="Sylfaen" w:hAnsi="Sylfaen"/>
          <w:lang w:val="ka-GE"/>
        </w:rPr>
        <w:t xml:space="preserve"> </w:t>
      </w:r>
      <w:r w:rsidR="008E68EA">
        <w:rPr>
          <w:rFonts w:ascii="Sylfaen" w:hAnsi="Sylfaen"/>
          <w:lang w:val="ka-GE"/>
        </w:rPr>
        <w:t xml:space="preserve">შესამოწმებელი </w:t>
      </w:r>
      <w:r w:rsidR="008E68EA" w:rsidRPr="00936400">
        <w:rPr>
          <w:rFonts w:ascii="Sylfaen" w:hAnsi="Sylfaen"/>
          <w:lang w:val="ka-GE"/>
        </w:rPr>
        <w:t xml:space="preserve">ობიექტების </w:t>
      </w:r>
      <w:r w:rsidR="008E68EA">
        <w:rPr>
          <w:rFonts w:ascii="Sylfaen" w:hAnsi="Sylfaen"/>
          <w:lang w:val="ka-GE"/>
        </w:rPr>
        <w:t xml:space="preserve">დანაწილება შესაბამისად ჩართულ ზედამხედველ უწყებებს შორის. აღსანიშნავია, რომ მთელი ქვეყნის მასშტაბით </w:t>
      </w:r>
      <w:r>
        <w:rPr>
          <w:rFonts w:ascii="Sylfaen" w:hAnsi="Sylfaen"/>
          <w:lang w:val="ka-GE"/>
        </w:rPr>
        <w:t xml:space="preserve">მიბილიზდა </w:t>
      </w:r>
      <w:r w:rsidR="008E68EA">
        <w:rPr>
          <w:rFonts w:ascii="Sylfaen" w:hAnsi="Sylfaen"/>
          <w:lang w:val="ka-GE"/>
        </w:rPr>
        <w:t xml:space="preserve">567 მონიტორინგის ჯგუფი, რომლებიც </w:t>
      </w:r>
      <w:r>
        <w:rPr>
          <w:rFonts w:ascii="Sylfaen" w:hAnsi="Sylfaen"/>
          <w:lang w:val="ka-GE"/>
        </w:rPr>
        <w:t xml:space="preserve">პირველ ეტაპზე გადამზადდა თეორიულ და პრაქტიკულ დონეზე </w:t>
      </w:r>
      <w:r w:rsidR="008E68EA">
        <w:rPr>
          <w:rFonts w:ascii="Sylfaen" w:hAnsi="Sylfaen"/>
          <w:lang w:val="ka-GE"/>
        </w:rPr>
        <w:t>შრომის პირობების ინსპექტირების დეპარტამენტის მიერ</w:t>
      </w:r>
      <w:r>
        <w:rPr>
          <w:rFonts w:ascii="Sylfaen" w:hAnsi="Sylfaen"/>
          <w:lang w:val="ka-GE"/>
        </w:rPr>
        <w:t xml:space="preserve">. </w:t>
      </w:r>
    </w:p>
    <w:p w:rsidR="008E68EA" w:rsidRDefault="008E68EA" w:rsidP="001A5E22">
      <w:pPr>
        <w:spacing w:line="240" w:lineRule="auto"/>
        <w:jc w:val="both"/>
        <w:rPr>
          <w:rFonts w:ascii="Sylfaen" w:hAnsi="Sylfaen"/>
          <w:lang w:val="ka-GE"/>
        </w:rPr>
      </w:pPr>
      <w:r>
        <w:rPr>
          <w:rFonts w:ascii="Sylfaen" w:hAnsi="Sylfaen"/>
          <w:lang w:val="ka-GE"/>
        </w:rPr>
        <w:t>გარდა ამისა, ზედამხედველობის სამართლებრივი საფუძველი მიღებულ იქნა</w:t>
      </w:r>
      <w:r w:rsidRPr="00936400">
        <w:rPr>
          <w:rFonts w:ascii="Sylfaen" w:hAnsi="Sylfaen"/>
          <w:lang w:val="ka-GE"/>
        </w:rPr>
        <w:t xml:space="preserve"> საქართველოს მთავრობის №181 დადგენილები</w:t>
      </w:r>
      <w:r>
        <w:rPr>
          <w:rFonts w:ascii="Sylfaen" w:hAnsi="Sylfaen"/>
          <w:lang w:val="ka-GE"/>
        </w:rPr>
        <w:t>თ</w:t>
      </w:r>
      <w:r w:rsidRPr="00936400">
        <w:rPr>
          <w:rFonts w:ascii="Sylfaen" w:hAnsi="Sylfaen"/>
          <w:lang w:val="ka-GE"/>
        </w:rPr>
        <w:t>, რომლის მე-14 მუხლის პირველი, 1</w:t>
      </w:r>
      <w:r w:rsidRPr="00936400">
        <w:rPr>
          <w:rFonts w:ascii="Sylfaen" w:hAnsi="Sylfaen"/>
          <w:vertAlign w:val="superscript"/>
          <w:lang w:val="ka-GE"/>
        </w:rPr>
        <w:t>1</w:t>
      </w:r>
      <w:r w:rsidRPr="00936400">
        <w:rPr>
          <w:rFonts w:ascii="Sylfaen" w:hAnsi="Sylfaen"/>
          <w:lang w:val="ka-GE"/>
        </w:rPr>
        <w:t xml:space="preserve"> და 2</w:t>
      </w:r>
      <w:r w:rsidRPr="00936400">
        <w:rPr>
          <w:rFonts w:ascii="Sylfaen" w:hAnsi="Sylfaen"/>
          <w:vertAlign w:val="superscript"/>
          <w:lang w:val="ka-GE"/>
        </w:rPr>
        <w:t xml:space="preserve">1 </w:t>
      </w:r>
      <w:r w:rsidRPr="00936400">
        <w:rPr>
          <w:rFonts w:ascii="Sylfaen" w:hAnsi="Sylfaen"/>
          <w:lang w:val="ka-GE"/>
        </w:rPr>
        <w:t xml:space="preserve">პუნქტების საფუძველზე </w:t>
      </w:r>
      <w:r>
        <w:rPr>
          <w:rFonts w:ascii="Sylfaen" w:hAnsi="Sylfaen"/>
          <w:lang w:val="ka-GE"/>
        </w:rPr>
        <w:t xml:space="preserve">განისაზღვრა, </w:t>
      </w:r>
      <w:r w:rsidRPr="00936400">
        <w:rPr>
          <w:rFonts w:ascii="Sylfaen" w:hAnsi="Sylfaen"/>
          <w:lang w:val="ka-GE"/>
        </w:rPr>
        <w:t xml:space="preserve">რომ შრომის პირობების ინსპექტირების დეპარტამენტის </w:t>
      </w:r>
      <w:r>
        <w:rPr>
          <w:rFonts w:ascii="Sylfaen" w:hAnsi="Sylfaen"/>
          <w:lang w:val="ka-GE"/>
        </w:rPr>
        <w:t xml:space="preserve">კოორდინირებით, მის </w:t>
      </w:r>
      <w:r w:rsidRPr="00936400">
        <w:rPr>
          <w:rFonts w:ascii="Sylfaen" w:hAnsi="Sylfaen"/>
          <w:lang w:val="ka-GE"/>
        </w:rPr>
        <w:t>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p>
    <w:p w:rsidR="00D44A07" w:rsidRPr="007F1C19" w:rsidRDefault="00D44A07" w:rsidP="00D44A07">
      <w:pPr>
        <w:spacing w:line="240" w:lineRule="auto"/>
        <w:jc w:val="both"/>
        <w:rPr>
          <w:rFonts w:ascii="Sylfaen" w:hAnsi="Sylfaen"/>
          <w:lang w:val="ka-GE"/>
        </w:rPr>
      </w:pPr>
      <w:r>
        <w:rPr>
          <w:rFonts w:ascii="Sylfaen" w:hAnsi="Sylfaen"/>
          <w:lang w:val="ka-GE"/>
        </w:rPr>
        <w:t xml:space="preserve">აქვე აღსანიშნავია რომ 27 აპრილის-1მაისის პერიოდში </w:t>
      </w:r>
      <w:r w:rsidRPr="007F1C19">
        <w:rPr>
          <w:rFonts w:ascii="Sylfaen" w:hAnsi="Sylfaen"/>
          <w:lang w:val="ka-GE"/>
        </w:rPr>
        <w:t>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rsidR="00D44A07" w:rsidRPr="007F1C19" w:rsidRDefault="00D44A07" w:rsidP="00D44A07">
      <w:pPr>
        <w:spacing w:line="240" w:lineRule="auto"/>
        <w:jc w:val="both"/>
        <w:rPr>
          <w:rFonts w:ascii="Sylfaen" w:hAnsi="Sylfaen"/>
          <w:lang w:val="ka-GE"/>
        </w:rPr>
      </w:pPr>
      <w:r w:rsidRPr="007F1C19">
        <w:rPr>
          <w:rFonts w:ascii="Sylfaen" w:hAnsi="Sylfaen"/>
          <w:lang w:val="ka-GE"/>
        </w:rPr>
        <w:t xml:space="preserve">მომზადდა ელექტრონულ სისტემაში რეგისტრაციის ინსტრუქცია და ვიდეოინსტრუქცია; </w:t>
      </w:r>
    </w:p>
    <w:p w:rsidR="00D44A07" w:rsidRPr="007F1C19" w:rsidRDefault="00D44A07" w:rsidP="00D44A07">
      <w:pPr>
        <w:spacing w:line="240" w:lineRule="auto"/>
        <w:jc w:val="both"/>
        <w:rPr>
          <w:rFonts w:ascii="Sylfaen" w:hAnsi="Sylfaen"/>
          <w:lang w:val="ka-GE"/>
        </w:rPr>
      </w:pPr>
      <w:r w:rsidRPr="007F1C19">
        <w:rPr>
          <w:rFonts w:ascii="Sylfaen" w:hAnsi="Sylfaen"/>
          <w:lang w:val="ka-GE"/>
        </w:rPr>
        <w:t>შემოსავლების სამსახურის მხარდაჭერით</w:t>
      </w:r>
      <w:r>
        <w:rPr>
          <w:rFonts w:ascii="Sylfaen" w:hAnsi="Sylfaen"/>
          <w:lang w:val="ka-GE"/>
        </w:rPr>
        <w:t xml:space="preserve"> განხორციელდა</w:t>
      </w:r>
      <w:r w:rsidRPr="007F1C19">
        <w:rPr>
          <w:rFonts w:ascii="Sylfaen" w:hAnsi="Sylfaen"/>
          <w:lang w:val="ka-GE"/>
        </w:rPr>
        <w:t xml:space="preserve"> 128 000 ბიზნეს სუბიექტის ინფორმირება მოკლე ტექსტური შეტყობინებებითა და RS-ის „პირად კაბინეტში“ შეტყობინების მეშვეობით. </w:t>
      </w:r>
    </w:p>
    <w:p w:rsidR="00D44A07" w:rsidRPr="007F1C19" w:rsidRDefault="007F1C19" w:rsidP="00D44A07">
      <w:pPr>
        <w:spacing w:line="240" w:lineRule="auto"/>
        <w:jc w:val="both"/>
        <w:rPr>
          <w:rFonts w:ascii="Sylfaen" w:hAnsi="Sylfaen"/>
          <w:lang w:val="ka-GE"/>
        </w:rPr>
      </w:pPr>
      <w:r>
        <w:rPr>
          <w:rFonts w:ascii="Sylfaen" w:hAnsi="Sylfaen"/>
          <w:lang w:val="ka-GE"/>
        </w:rPr>
        <w:t xml:space="preserve">სამინისტროს ინფორმაციულ ტექნიკურ სამსახურთან თანამშრომლობით </w:t>
      </w:r>
      <w:r w:rsidR="00D44A07" w:rsidRPr="007F1C19">
        <w:rPr>
          <w:rFonts w:ascii="Sylfaen" w:hAnsi="Sylfaen"/>
          <w:lang w:val="ka-GE"/>
        </w:rPr>
        <w:t>ყველა აუცილებელი ინფორმაცია (რეკომენდაციები;</w:t>
      </w:r>
      <w:r>
        <w:rPr>
          <w:rFonts w:ascii="Sylfaen" w:hAnsi="Sylfaen"/>
          <w:lang w:val="ka-GE"/>
        </w:rPr>
        <w:t xml:space="preserve"> </w:t>
      </w:r>
      <w:r w:rsidR="00D44A07" w:rsidRPr="007F1C19">
        <w:rPr>
          <w:rFonts w:ascii="Sylfaen" w:hAnsi="Sylfaen"/>
          <w:lang w:val="ka-GE"/>
        </w:rPr>
        <w:t xml:space="preserve">ხშირად დასმული კითხვები; </w:t>
      </w:r>
      <w:r>
        <w:rPr>
          <w:rFonts w:ascii="Sylfaen" w:hAnsi="Sylfaen"/>
          <w:lang w:val="ka-GE"/>
        </w:rPr>
        <w:t>ინსტრუქციები, ვიდეოინსტრუქცია</w:t>
      </w:r>
      <w:r w:rsidR="00D44A07" w:rsidRPr="007F1C19">
        <w:rPr>
          <w:rFonts w:ascii="Sylfaen" w:hAnsi="Sylfaen"/>
          <w:lang w:val="ka-GE"/>
        </w:rPr>
        <w:t xml:space="preserve">) განთავსდა ერთ სივრცეში: </w:t>
      </w:r>
      <w:hyperlink r:id="rId9" w:history="1">
        <w:r w:rsidRPr="008529D6">
          <w:rPr>
            <w:rStyle w:val="Hyperlink"/>
            <w:rFonts w:ascii="Sylfaen" w:hAnsi="Sylfaen"/>
            <w:lang w:val="ka-GE"/>
          </w:rPr>
          <w:t>https://www.moh.gov.ge/ka/news/5096/</w:t>
        </w:r>
      </w:hyperlink>
      <w:r>
        <w:rPr>
          <w:rFonts w:ascii="Sylfaen" w:hAnsi="Sylfaen"/>
          <w:lang w:val="ka-GE"/>
        </w:rPr>
        <w:t xml:space="preserve"> </w:t>
      </w:r>
    </w:p>
    <w:p w:rsidR="007F1C19" w:rsidRDefault="007F1C19" w:rsidP="001A5E22">
      <w:pPr>
        <w:spacing w:line="240" w:lineRule="auto"/>
        <w:jc w:val="both"/>
        <w:rPr>
          <w:rFonts w:ascii="Sylfaen" w:hAnsi="Sylfaen"/>
          <w:lang w:val="ka-GE"/>
        </w:rPr>
      </w:pPr>
      <w:r>
        <w:rPr>
          <w:rFonts w:ascii="Sylfaen" w:hAnsi="Sylfaen"/>
          <w:b/>
          <w:bCs/>
          <w:lang w:val="ka-GE"/>
        </w:rPr>
        <w:lastRenderedPageBreak/>
        <w:t xml:space="preserve">აქვე აღსანიშნავია, რომ ინფორმაციის გავრცელების მიზნით </w:t>
      </w:r>
      <w:r w:rsidRPr="007F1C19">
        <w:rPr>
          <w:rFonts w:ascii="Sylfaen" w:hAnsi="Sylfaen"/>
          <w:b/>
          <w:bCs/>
          <w:lang w:val="ka-GE"/>
        </w:rPr>
        <w:t>შრომის ინსპექციის მიერ ბიზნესომბუდსმენის აპარატის უშუალო ჩართულობით</w:t>
      </w:r>
      <w:r>
        <w:rPr>
          <w:rFonts w:ascii="Sylfaen" w:hAnsi="Sylfaen"/>
          <w:b/>
          <w:bCs/>
          <w:lang w:val="ka-GE"/>
        </w:rPr>
        <w:t xml:space="preserve">ა და დარგობრივი სახელმწიფო ინსტიტუტების მონაწილეობით </w:t>
      </w:r>
      <w:r w:rsidRPr="007F1C19">
        <w:rPr>
          <w:rFonts w:ascii="Sylfaen" w:hAnsi="Sylfaen"/>
          <w:b/>
          <w:bCs/>
          <w:lang w:val="ka-GE"/>
        </w:rPr>
        <w:t>გაიმართა საინფორმაციო შეხვედრები, რომელსაც ჯამში 500-მდე ბიზნეს ასოციაციის წარმომადგენელი დაესწრო</w:t>
      </w:r>
      <w:r>
        <w:rPr>
          <w:rFonts w:ascii="Sylfaen" w:hAnsi="Sylfaen"/>
          <w:b/>
          <w:bCs/>
          <w:lang w:val="ka-GE"/>
        </w:rPr>
        <w:t xml:space="preserve">. გარდა ამისა, </w:t>
      </w:r>
      <w:r w:rsidRPr="007F1C19">
        <w:rPr>
          <w:rFonts w:ascii="Sylfaen" w:hAnsi="Sylfaen"/>
          <w:b/>
          <w:bCs/>
          <w:lang w:val="ka-GE"/>
        </w:rPr>
        <w:t xml:space="preserve">სამუშაო ადგილებზე ახალი კორონავირუსით გამოწვეული ინფექციის პრევენციულ ღონისძიებებთან დაკავშირებით </w:t>
      </w:r>
      <w:r>
        <w:rPr>
          <w:rFonts w:ascii="Sylfaen" w:hAnsi="Sylfaen"/>
          <w:b/>
          <w:bCs/>
          <w:lang w:val="ka-GE"/>
        </w:rPr>
        <w:t>2</w:t>
      </w:r>
      <w:r w:rsidRPr="007F1C19">
        <w:rPr>
          <w:rFonts w:ascii="Sylfaen" w:hAnsi="Sylfaen"/>
          <w:b/>
          <w:bCs/>
          <w:lang w:val="ka-GE"/>
        </w:rPr>
        <w:t xml:space="preserve"> სამუშაო შეხვედრა გამართა</w:t>
      </w:r>
      <w:r>
        <w:rPr>
          <w:rFonts w:ascii="Sylfaen" w:hAnsi="Sylfaen"/>
          <w:b/>
          <w:bCs/>
          <w:lang w:val="ka-GE"/>
        </w:rPr>
        <w:t xml:space="preserve"> უშუალოდ პრემიერ მინისტრმა, რომლის დროსაც </w:t>
      </w:r>
      <w:r w:rsidRPr="007F1C19">
        <w:rPr>
          <w:rFonts w:ascii="Sylfaen" w:hAnsi="Sylfaen"/>
          <w:b/>
          <w:bCs/>
          <w:lang w:val="ka-GE"/>
        </w:rPr>
        <w:t>შრომის პირობების ინსპექტირების დეპარტამენტის უფროსმა ბექა ფერაძემ სამუშაო ადგილებზე ახალი კორონავირუსით გამოწვეული ინფექციის (COVID-19) გავრცელების პრევენციის მიმართულებით შემუშავებული რეკომენდაციები წარადგინა და ამ მიმართულებით განხორციელებული მონიტორინგის პროცესი შეაჯამა.</w:t>
      </w:r>
    </w:p>
    <w:p w:rsidR="008E68EA" w:rsidRPr="00936400" w:rsidRDefault="004913A9" w:rsidP="001A5E22">
      <w:pPr>
        <w:spacing w:line="240" w:lineRule="auto"/>
        <w:jc w:val="both"/>
        <w:rPr>
          <w:rFonts w:ascii="Sylfaen" w:hAnsi="Sylfaen"/>
          <w:lang w:val="ka-GE"/>
        </w:rPr>
      </w:pPr>
      <w:r>
        <w:rPr>
          <w:noProof/>
        </w:rPr>
        <w:drawing>
          <wp:anchor distT="0" distB="0" distL="114300" distR="114300" simplePos="0" relativeHeight="251663360" behindDoc="0" locked="0" layoutInCell="1" allowOverlap="1" wp14:anchorId="561A02A1" wp14:editId="3EE3C257">
            <wp:simplePos x="0" y="0"/>
            <wp:positionH relativeFrom="column">
              <wp:posOffset>3126740</wp:posOffset>
            </wp:positionH>
            <wp:positionV relativeFrom="paragraph">
              <wp:posOffset>706120</wp:posOffset>
            </wp:positionV>
            <wp:extent cx="3505200" cy="219075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8E68EA" w:rsidRPr="00936400">
        <w:rPr>
          <w:rFonts w:ascii="Sylfaen" w:hAnsi="Sylfaen"/>
          <w:lang w:val="ka-GE"/>
        </w:rPr>
        <w:t xml:space="preserve">2020 წლის 1 მაისიდან </w:t>
      </w:r>
      <w:r w:rsidR="00E53B0D">
        <w:rPr>
          <w:rFonts w:ascii="Sylfaen" w:hAnsi="Sylfaen"/>
          <w:lang w:val="ka-GE"/>
        </w:rPr>
        <w:t>2</w:t>
      </w:r>
      <w:r w:rsidR="00FD573A">
        <w:rPr>
          <w:rFonts w:ascii="Sylfaen" w:hAnsi="Sylfaen"/>
          <w:lang w:val="ka-GE"/>
        </w:rPr>
        <w:t>9</w:t>
      </w:r>
      <w:r w:rsidR="008E68EA" w:rsidRPr="00936400">
        <w:rPr>
          <w:rFonts w:ascii="Sylfaen" w:hAnsi="Sylfaen"/>
          <w:lang w:val="ka-GE"/>
        </w:rPr>
        <w:t xml:space="preserve"> მაის</w:t>
      </w:r>
      <w:r w:rsidR="008E68EA">
        <w:rPr>
          <w:rFonts w:ascii="Sylfaen" w:hAnsi="Sylfaen"/>
          <w:lang w:val="ka-GE"/>
        </w:rPr>
        <w:t>ის ჩათვლით</w:t>
      </w:r>
      <w:r w:rsidR="008E68EA" w:rsidRPr="00936400">
        <w:rPr>
          <w:rFonts w:ascii="Sylfaen" w:hAnsi="Sylfaen"/>
          <w:lang w:val="ka-GE"/>
        </w:rPr>
        <w:t xml:space="preserve"> აღნიშნული ღონისძიებების საფუძველზე სულ დაიგეგმა  </w:t>
      </w:r>
      <w:r w:rsidR="00BA3D71">
        <w:rPr>
          <w:rFonts w:ascii="Sylfaen" w:hAnsi="Sylfaen"/>
          <w:b/>
          <w:lang w:val="ka-GE"/>
        </w:rPr>
        <w:t>10</w:t>
      </w:r>
      <w:r w:rsidR="00541180">
        <w:rPr>
          <w:rFonts w:ascii="Sylfaen" w:hAnsi="Sylfaen"/>
          <w:b/>
        </w:rPr>
        <w:t>693</w:t>
      </w:r>
      <w:r w:rsidR="008E68EA" w:rsidRPr="00936400">
        <w:rPr>
          <w:rFonts w:ascii="Sylfaen" w:hAnsi="Sylfaen"/>
          <w:b/>
          <w:lang w:val="ka-GE"/>
        </w:rPr>
        <w:t> ობიექტის შემოწმება.</w:t>
      </w:r>
      <w:r w:rsidR="008E68EA" w:rsidRPr="00936400">
        <w:rPr>
          <w:rFonts w:ascii="Sylfaen" w:hAnsi="Sylfaen"/>
          <w:lang w:val="ka-GE"/>
        </w:rPr>
        <w:t xml:space="preserve"> უნდა აღინიშნოს, რომ შემოწმების შედეგად გამოვლინდა, რომ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 №01-149/ო ბრძანებით დამტკიცებული რეკომენდაციების მოთხოვნები:</w:t>
      </w:r>
      <w:r w:rsidR="008E68EA">
        <w:rPr>
          <w:rFonts w:ascii="Sylfaen" w:hAnsi="Sylfaen"/>
          <w:lang w:val="ka-GE"/>
        </w:rPr>
        <w:t xml:space="preserve"> </w:t>
      </w:r>
    </w:p>
    <w:p w:rsidR="008E68EA" w:rsidRPr="00936400" w:rsidRDefault="008E68EA" w:rsidP="001A5E22">
      <w:pPr>
        <w:pStyle w:val="ListParagraph"/>
        <w:numPr>
          <w:ilvl w:val="0"/>
          <w:numId w:val="1"/>
        </w:numPr>
        <w:spacing w:line="240" w:lineRule="auto"/>
        <w:jc w:val="both"/>
        <w:rPr>
          <w:rFonts w:ascii="Sylfaen" w:hAnsi="Sylfaen"/>
          <w:lang w:val="ka-GE"/>
        </w:rPr>
      </w:pPr>
      <w:r w:rsidRPr="00936400">
        <w:rPr>
          <w:rFonts w:ascii="Sylfaen" w:hAnsi="Sylfaen"/>
          <w:lang w:val="ka-GE"/>
        </w:rPr>
        <w:t xml:space="preserve">სრულად შესრულებული აქვს </w:t>
      </w:r>
      <w:r w:rsidRPr="00936400">
        <w:rPr>
          <w:rFonts w:ascii="Sylfaen" w:hAnsi="Sylfaen"/>
          <w:b/>
          <w:lang w:val="ka-GE"/>
        </w:rPr>
        <w:t>3</w:t>
      </w:r>
      <w:r w:rsidR="00541180">
        <w:rPr>
          <w:rFonts w:ascii="Sylfaen" w:hAnsi="Sylfaen"/>
          <w:b/>
        </w:rPr>
        <w:t>788</w:t>
      </w:r>
      <w:r w:rsidRPr="00936400">
        <w:rPr>
          <w:rFonts w:ascii="Sylfaen" w:hAnsi="Sylfaen"/>
          <w:b/>
          <w:lang w:val="ka-GE"/>
        </w:rPr>
        <w:t xml:space="preserve"> ობიექტ</w:t>
      </w:r>
      <w:r w:rsidR="00BA3D71">
        <w:rPr>
          <w:rFonts w:ascii="Sylfaen" w:hAnsi="Sylfaen"/>
          <w:b/>
          <w:lang w:val="ka-GE"/>
        </w:rPr>
        <w:t>ი</w:t>
      </w:r>
      <w:r w:rsidRPr="00936400">
        <w:rPr>
          <w:rFonts w:ascii="Sylfaen" w:hAnsi="Sylfaen"/>
          <w:b/>
          <w:lang w:val="ka-GE"/>
        </w:rPr>
        <w:t>;</w:t>
      </w:r>
    </w:p>
    <w:p w:rsidR="008E68EA" w:rsidRPr="00936400" w:rsidRDefault="008E68EA" w:rsidP="001A5E22">
      <w:pPr>
        <w:pStyle w:val="ListParagraph"/>
        <w:numPr>
          <w:ilvl w:val="0"/>
          <w:numId w:val="1"/>
        </w:numPr>
        <w:spacing w:line="240" w:lineRule="auto"/>
        <w:jc w:val="both"/>
        <w:rPr>
          <w:rFonts w:ascii="Sylfaen" w:hAnsi="Sylfaen"/>
          <w:lang w:val="ka-GE"/>
        </w:rPr>
      </w:pPr>
      <w:r w:rsidRPr="00936400">
        <w:rPr>
          <w:rFonts w:ascii="Sylfaen" w:hAnsi="Sylfaen"/>
          <w:b/>
          <w:lang w:val="ka-GE"/>
        </w:rPr>
        <w:t>ვერ აკმაყოფილებს 2</w:t>
      </w:r>
      <w:r w:rsidR="00541180">
        <w:rPr>
          <w:rFonts w:ascii="Sylfaen" w:hAnsi="Sylfaen"/>
          <w:b/>
        </w:rPr>
        <w:t>316</w:t>
      </w:r>
      <w:r w:rsidRPr="00936400">
        <w:rPr>
          <w:rFonts w:ascii="Sylfaen" w:hAnsi="Sylfaen"/>
          <w:b/>
          <w:lang w:val="ka-GE"/>
        </w:rPr>
        <w:t xml:space="preserve"> ობიექტი;</w:t>
      </w:r>
      <w:r w:rsidRPr="00936400">
        <w:rPr>
          <w:rFonts w:ascii="Sylfaen" w:hAnsi="Sylfaen"/>
          <w:lang w:val="ka-GE"/>
        </w:rPr>
        <w:t xml:space="preserve"> </w:t>
      </w:r>
    </w:p>
    <w:p w:rsidR="008E68EA" w:rsidRPr="00A050C4" w:rsidRDefault="008E68EA" w:rsidP="001A5E22">
      <w:pPr>
        <w:pStyle w:val="ListParagraph"/>
        <w:numPr>
          <w:ilvl w:val="0"/>
          <w:numId w:val="1"/>
        </w:numPr>
        <w:spacing w:line="240" w:lineRule="auto"/>
        <w:jc w:val="both"/>
        <w:rPr>
          <w:rFonts w:ascii="Sylfaen" w:hAnsi="Sylfaen"/>
          <w:lang w:val="ka-GE"/>
        </w:rPr>
      </w:pPr>
      <w:r w:rsidRPr="00936400">
        <w:rPr>
          <w:rFonts w:ascii="Sylfaen" w:hAnsi="Sylfaen"/>
          <w:lang w:val="ka-GE"/>
        </w:rPr>
        <w:t xml:space="preserve">შემოწმებისთვის </w:t>
      </w:r>
      <w:r w:rsidRPr="00936400">
        <w:rPr>
          <w:rFonts w:ascii="Sylfaen" w:hAnsi="Sylfaen"/>
          <w:b/>
          <w:lang w:val="ka-GE"/>
        </w:rPr>
        <w:t>მზად არ აღმოჩნდა 4</w:t>
      </w:r>
      <w:r>
        <w:rPr>
          <w:rFonts w:ascii="Sylfaen" w:hAnsi="Sylfaen"/>
          <w:b/>
          <w:lang w:val="ka-GE"/>
        </w:rPr>
        <w:t>5</w:t>
      </w:r>
      <w:r w:rsidR="00BA3D71">
        <w:rPr>
          <w:rFonts w:ascii="Sylfaen" w:hAnsi="Sylfaen"/>
          <w:b/>
          <w:lang w:val="ka-GE"/>
        </w:rPr>
        <w:t>96</w:t>
      </w:r>
      <w:r w:rsidRPr="00936400">
        <w:rPr>
          <w:rFonts w:ascii="Sylfaen" w:hAnsi="Sylfaen"/>
          <w:b/>
          <w:lang w:val="ka-GE"/>
        </w:rPr>
        <w:t xml:space="preserve"> ობიექტი</w:t>
      </w:r>
      <w:r w:rsidRPr="00936400">
        <w:rPr>
          <w:rFonts w:ascii="Sylfaen" w:hAnsi="Sylfaen"/>
          <w:lang w:val="ka-GE"/>
        </w:rPr>
        <w:t xml:space="preserve"> (მიუხედავად იმისა, რომ დარეგისტრირდნენ ვებგვერდზე შემოწმების მიზნით).</w:t>
      </w:r>
    </w:p>
    <w:p w:rsidR="00BA3D71" w:rsidRDefault="00BA3D71" w:rsidP="00BA3D71">
      <w:pPr>
        <w:spacing w:line="240" w:lineRule="auto"/>
        <w:jc w:val="both"/>
        <w:rPr>
          <w:rFonts w:ascii="Sylfaen" w:hAnsi="Sylfaen"/>
          <w:lang w:val="ka-GE"/>
        </w:rPr>
      </w:pPr>
    </w:p>
    <w:p w:rsidR="00BA3D71" w:rsidRPr="00BA3D71" w:rsidRDefault="008771F6" w:rsidP="00BA3D71">
      <w:pPr>
        <w:spacing w:line="240" w:lineRule="auto"/>
        <w:jc w:val="both"/>
        <w:rPr>
          <w:rFonts w:ascii="Sylfaen" w:hAnsi="Sylfaen"/>
          <w:lang w:val="ka-GE"/>
        </w:rPr>
      </w:pPr>
      <w:r>
        <w:rPr>
          <w:rFonts w:ascii="Sylfaen" w:hAnsi="Sylfaen"/>
        </w:rPr>
        <w:t>ა</w:t>
      </w:r>
      <w:r>
        <w:rPr>
          <w:rFonts w:ascii="Sylfaen" w:hAnsi="Sylfaen"/>
          <w:lang w:val="ka-GE"/>
        </w:rPr>
        <w:t>ღნიშნული ინსპექტირებებიდან</w:t>
      </w:r>
      <w:r w:rsidR="00BA3D71">
        <w:rPr>
          <w:rFonts w:ascii="Sylfaen" w:hAnsi="Sylfaen"/>
          <w:lang w:val="ka-GE"/>
        </w:rPr>
        <w:t xml:space="preserve"> სტომატოლოგიურ დაწესებულებებზე სსიპ სამედიცინო და ფარმაცევტული საქმიანობის რეგულირების სააგენტოს მიერ შემუშავებული რეკომენდაციების ზედამხედველობას, რომელიც </w:t>
      </w:r>
      <w:proofErr w:type="gramStart"/>
      <w:r w:rsidR="00BA3D71">
        <w:rPr>
          <w:rFonts w:ascii="Sylfaen" w:hAnsi="Sylfaen"/>
          <w:lang w:val="ka-GE"/>
        </w:rPr>
        <w:t>განისაზღვრა  2020</w:t>
      </w:r>
      <w:proofErr w:type="gramEnd"/>
      <w:r w:rsidR="00BA3D71">
        <w:rPr>
          <w:rFonts w:ascii="Sylfaen" w:hAnsi="Sylfaen"/>
          <w:lang w:val="ka-GE"/>
        </w:rPr>
        <w:t xml:space="preserve"> წლის</w:t>
      </w:r>
      <w:r>
        <w:rPr>
          <w:rFonts w:ascii="Sylfaen" w:hAnsi="Sylfaen"/>
        </w:rPr>
        <w:t xml:space="preserve"> </w:t>
      </w:r>
      <w:r w:rsidR="00E82A56">
        <w:rPr>
          <w:rFonts w:ascii="Sylfaen" w:hAnsi="Sylfaen"/>
          <w:lang w:val="ka-GE"/>
        </w:rPr>
        <w:t>8 მაისის</w:t>
      </w:r>
      <w:r w:rsidR="00BA3D71">
        <w:rPr>
          <w:rFonts w:ascii="Sylfaen" w:hAnsi="Sylfaen"/>
          <w:lang w:val="ka-GE"/>
        </w:rPr>
        <w:t xml:space="preserve"> ჯანდაცვის მინისტრის </w:t>
      </w:r>
      <w:r w:rsidR="00BA3D71">
        <w:t>№ 01-193/</w:t>
      </w:r>
      <w:r w:rsidR="00BA3D71">
        <w:rPr>
          <w:rFonts w:ascii="Sylfaen" w:hAnsi="Sylfaen" w:cs="Sylfaen"/>
        </w:rPr>
        <w:t>ო</w:t>
      </w:r>
      <w:r w:rsidR="00BA3D71">
        <w:rPr>
          <w:rFonts w:ascii="Sylfaen" w:hAnsi="Sylfaen" w:cs="Sylfaen"/>
          <w:lang w:val="ka-GE"/>
        </w:rPr>
        <w:t xml:space="preserve"> ბრძანებით</w:t>
      </w:r>
      <w:r w:rsidR="00E82A56">
        <w:rPr>
          <w:rFonts w:ascii="Sylfaen" w:hAnsi="Sylfaen" w:cs="Sylfaen"/>
          <w:lang w:val="ka-GE"/>
        </w:rPr>
        <w:t xml:space="preserve">. აღნიშნულზე </w:t>
      </w:r>
      <w:r w:rsidR="00BA3D71" w:rsidRPr="00BA3D71">
        <w:rPr>
          <w:rFonts w:ascii="Sylfaen" w:hAnsi="Sylfaen"/>
          <w:lang w:val="ka-GE"/>
        </w:rPr>
        <w:t xml:space="preserve">შრომის პირობების ინსპექტირების დეპარტამენტის წარმომადგენლების მიერ 2020 წლის </w:t>
      </w:r>
      <w:r w:rsidR="00BA3D71" w:rsidRPr="00E82A56">
        <w:rPr>
          <w:rFonts w:ascii="Sylfaen" w:hAnsi="Sylfaen"/>
          <w:color w:val="FF0000"/>
          <w:lang w:val="ka-GE"/>
        </w:rPr>
        <w:t xml:space="preserve">14 მაისიდან 01 ივნისის  </w:t>
      </w:r>
      <w:r w:rsidR="00BA3D71" w:rsidRPr="00BA3D71">
        <w:rPr>
          <w:rFonts w:ascii="Sylfaen" w:hAnsi="Sylfaen"/>
          <w:lang w:val="ka-GE"/>
        </w:rPr>
        <w:t xml:space="preserve">მდგომარეობით სულ შემოწმდა  </w:t>
      </w:r>
      <w:r w:rsidR="004913A9">
        <w:rPr>
          <w:rFonts w:ascii="Sylfaen" w:hAnsi="Sylfaen"/>
          <w:b/>
          <w:lang w:val="ka-GE"/>
        </w:rPr>
        <w:t>214</w:t>
      </w:r>
      <w:r w:rsidR="00BA3D71" w:rsidRPr="00BA3D71">
        <w:rPr>
          <w:rFonts w:ascii="Sylfaen" w:hAnsi="Sylfaen"/>
          <w:lang w:val="ka-GE"/>
        </w:rPr>
        <w:t xml:space="preserve">  </w:t>
      </w:r>
      <w:r w:rsidR="00BA3D71" w:rsidRPr="00E82A56">
        <w:rPr>
          <w:rFonts w:ascii="Sylfaen" w:hAnsi="Sylfaen"/>
          <w:b/>
          <w:lang w:val="ka-GE"/>
        </w:rPr>
        <w:t>სტომატოლოგიური კლინიკა.</w:t>
      </w:r>
      <w:r w:rsidR="00BA3D71" w:rsidRPr="00BA3D71">
        <w:rPr>
          <w:rFonts w:ascii="Sylfaen" w:hAnsi="Sylfaen"/>
          <w:lang w:val="ka-GE"/>
        </w:rPr>
        <w:t xml:space="preserve"> შემოწმების შედეგად დადგინდა,  რომ</w:t>
      </w:r>
      <w:r w:rsidR="004913A9">
        <w:rPr>
          <w:rFonts w:ascii="Sylfaen" w:hAnsi="Sylfaen"/>
          <w:lang w:val="ka-GE"/>
        </w:rPr>
        <w:t xml:space="preserve">    199</w:t>
      </w:r>
      <w:r w:rsidR="00BA3D71" w:rsidRPr="00BA3D71">
        <w:rPr>
          <w:rFonts w:ascii="Sylfaen" w:hAnsi="Sylfaen"/>
          <w:lang w:val="ka-GE"/>
        </w:rPr>
        <w:t xml:space="preserve"> ობიექტი სრულად აკმაყოფილებს მოთხოვნებს, ხოლო</w:t>
      </w:r>
      <w:r w:rsidR="004913A9">
        <w:rPr>
          <w:rFonts w:ascii="Sylfaen" w:hAnsi="Sylfaen"/>
          <w:lang w:val="ka-GE"/>
        </w:rPr>
        <w:t xml:space="preserve"> 22</w:t>
      </w:r>
      <w:r w:rsidR="00BA3D71" w:rsidRPr="00BA3D71">
        <w:rPr>
          <w:rFonts w:ascii="Sylfaen" w:hAnsi="Sylfaen"/>
          <w:lang w:val="ka-GE"/>
        </w:rPr>
        <w:t xml:space="preserve">  ვერ აკმაყოფილებს. </w:t>
      </w:r>
    </w:p>
    <w:p w:rsidR="008E68EA" w:rsidRPr="000F7CC5" w:rsidRDefault="008E68EA" w:rsidP="0008108F">
      <w:pPr>
        <w:spacing w:line="240" w:lineRule="auto"/>
        <w:jc w:val="both"/>
        <w:rPr>
          <w:rFonts w:ascii="Sylfaen" w:hAnsi="Sylfaen"/>
          <w:lang w:val="ka-GE"/>
        </w:rPr>
      </w:pPr>
      <w:r>
        <w:rPr>
          <w:rFonts w:ascii="Sylfaen" w:hAnsi="Sylfaen"/>
          <w:lang w:val="ka-GE"/>
        </w:rPr>
        <w:t xml:space="preserve">ზედამხედველობის </w:t>
      </w:r>
      <w:r w:rsidRPr="00322A4C">
        <w:rPr>
          <w:rFonts w:ascii="Sylfaen" w:hAnsi="Sylfaen"/>
          <w:lang w:val="ka-GE"/>
        </w:rPr>
        <w:t xml:space="preserve">პროცესში შრომის ინსპექცია დღემდე ინარჩუნებს მეგობრულ ურთიერთობას ბიზნესთან, ამოწმებს და აძლევს კომპანიებს შესაბამის მითითებებს, რათა ეკონომიკის </w:t>
      </w:r>
      <w:r>
        <w:rPr>
          <w:rFonts w:ascii="Sylfaen" w:hAnsi="Sylfaen"/>
          <w:lang w:val="ka-GE"/>
        </w:rPr>
        <w:t>გახნის პარალელურად</w:t>
      </w:r>
      <w:r w:rsidRPr="00322A4C">
        <w:rPr>
          <w:rFonts w:ascii="Sylfaen" w:hAnsi="Sylfaen"/>
          <w:lang w:val="ka-GE"/>
        </w:rPr>
        <w:t xml:space="preserve"> მოქალაქეები დაცულნი იყვნენ ვირუსის გავრცელებისგან და პროცესი ეტაპობრივად და მდგრადად წარიმართოს</w:t>
      </w:r>
      <w:r>
        <w:rPr>
          <w:rFonts w:ascii="Sylfaen" w:hAnsi="Sylfaen"/>
          <w:lang w:val="ka-GE"/>
        </w:rPr>
        <w:t>,</w:t>
      </w:r>
      <w:r w:rsidRPr="00322A4C">
        <w:rPr>
          <w:rFonts w:ascii="Sylfaen" w:hAnsi="Sylfaen"/>
          <w:lang w:val="ka-GE"/>
        </w:rPr>
        <w:t xml:space="preserve">  </w:t>
      </w:r>
      <w:r>
        <w:rPr>
          <w:rFonts w:ascii="Sylfaen" w:hAnsi="Sylfaen"/>
          <w:lang w:val="ka-GE"/>
        </w:rPr>
        <w:t xml:space="preserve">ხოლო </w:t>
      </w:r>
      <w:r w:rsidRPr="00322A4C">
        <w:rPr>
          <w:rFonts w:ascii="Sylfaen" w:hAnsi="Sylfaen"/>
          <w:lang w:val="ka-GE"/>
        </w:rPr>
        <w:t xml:space="preserve">საქართველომ კვლავ შეინარჩუნოს ლიდერი პოზიცია იმ ქვეყანათა შორის, </w:t>
      </w:r>
      <w:r>
        <w:rPr>
          <w:rFonts w:ascii="Sylfaen" w:hAnsi="Sylfaen"/>
          <w:lang w:val="ka-GE"/>
        </w:rPr>
        <w:t>რომ</w:t>
      </w:r>
      <w:r w:rsidRPr="00322A4C">
        <w:rPr>
          <w:rFonts w:ascii="Sylfaen" w:hAnsi="Sylfaen"/>
          <w:lang w:val="ka-GE"/>
        </w:rPr>
        <w:t>ლ</w:t>
      </w:r>
      <w:r>
        <w:rPr>
          <w:rFonts w:ascii="Sylfaen" w:hAnsi="Sylfaen"/>
          <w:lang w:val="ka-GE"/>
        </w:rPr>
        <w:t>ებ</w:t>
      </w:r>
      <w:r w:rsidRPr="00322A4C">
        <w:rPr>
          <w:rFonts w:ascii="Sylfaen" w:hAnsi="Sylfaen"/>
          <w:lang w:val="ka-GE"/>
        </w:rPr>
        <w:t>იც წარმატებ</w:t>
      </w:r>
      <w:r>
        <w:rPr>
          <w:rFonts w:ascii="Sylfaen" w:hAnsi="Sylfaen"/>
          <w:lang w:val="ka-GE"/>
        </w:rPr>
        <w:t>ით</w:t>
      </w:r>
      <w:r w:rsidRPr="00322A4C">
        <w:rPr>
          <w:rFonts w:ascii="Sylfaen" w:hAnsi="Sylfaen"/>
          <w:lang w:val="ka-GE"/>
        </w:rPr>
        <w:t xml:space="preserve"> უმკლავდებ</w:t>
      </w:r>
      <w:r>
        <w:rPr>
          <w:rFonts w:ascii="Sylfaen" w:hAnsi="Sylfaen"/>
          <w:lang w:val="ka-GE"/>
        </w:rPr>
        <w:t xml:space="preserve">იან მსოფლიოსთვის ერთ-ერთ ურთულეს </w:t>
      </w:r>
      <w:r w:rsidRPr="00322A4C">
        <w:rPr>
          <w:rFonts w:ascii="Sylfaen" w:hAnsi="Sylfaen"/>
          <w:lang w:val="ka-GE"/>
        </w:rPr>
        <w:t xml:space="preserve">გამოწვევას - </w:t>
      </w:r>
      <w:r w:rsidR="00076DF5">
        <w:rPr>
          <w:rFonts w:ascii="Sylfaen" w:hAnsi="Sylfaen"/>
          <w:lang w:val="ka-GE"/>
        </w:rPr>
        <w:t>პანდემია</w:t>
      </w:r>
      <w:r w:rsidR="0008108F">
        <w:rPr>
          <w:rFonts w:ascii="Sylfaen" w:hAnsi="Sylfaen"/>
          <w:lang w:val="ka-GE"/>
        </w:rPr>
        <w:t>.</w:t>
      </w:r>
    </w:p>
    <w:sectPr w:rsidR="008E68EA" w:rsidRPr="000F7CC5" w:rsidSect="009461F9">
      <w:footerReference w:type="default" r:id="rId11"/>
      <w:pgSz w:w="12240" w:h="15840"/>
      <w:pgMar w:top="851" w:right="850"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A35" w:rsidRDefault="00C07A35" w:rsidP="00DD2247">
      <w:pPr>
        <w:spacing w:after="0" w:line="240" w:lineRule="auto"/>
      </w:pPr>
      <w:r>
        <w:separator/>
      </w:r>
    </w:p>
  </w:endnote>
  <w:endnote w:type="continuationSeparator" w:id="0">
    <w:p w:rsidR="00C07A35" w:rsidRDefault="00C07A35" w:rsidP="00DD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Condensed Light">
    <w:altName w:val="Times New Roman"/>
    <w:panose1 w:val="00000000000000000000"/>
    <w:charset w:val="00"/>
    <w:family w:val="roman"/>
    <w:notTrueType/>
    <w:pitch w:val="default"/>
  </w:font>
  <w:font w:name="BPG Glaho">
    <w:panose1 w:val="020B0604020202020204"/>
    <w:charset w:val="00"/>
    <w:family w:val="swiss"/>
    <w:pitch w:val="variable"/>
    <w:sig w:usb0="84000023" w:usb1="1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37886"/>
      <w:docPartObj>
        <w:docPartGallery w:val="Page Numbers (Bottom of Page)"/>
        <w:docPartUnique/>
      </w:docPartObj>
    </w:sdtPr>
    <w:sdtEndPr>
      <w:rPr>
        <w:noProof/>
      </w:rPr>
    </w:sdtEndPr>
    <w:sdtContent>
      <w:p w:rsidR="009461F9" w:rsidRDefault="009461F9">
        <w:pPr>
          <w:pStyle w:val="Footer"/>
          <w:jc w:val="right"/>
        </w:pPr>
        <w:r>
          <w:fldChar w:fldCharType="begin"/>
        </w:r>
        <w:r>
          <w:instrText xml:space="preserve"> PAGE   \* MERGEFORMAT </w:instrText>
        </w:r>
        <w:r>
          <w:fldChar w:fldCharType="separate"/>
        </w:r>
        <w:r w:rsidR="009B01B2">
          <w:rPr>
            <w:noProof/>
          </w:rPr>
          <w:t>10</w:t>
        </w:r>
        <w:r>
          <w:rPr>
            <w:noProof/>
          </w:rPr>
          <w:fldChar w:fldCharType="end"/>
        </w:r>
      </w:p>
    </w:sdtContent>
  </w:sdt>
  <w:p w:rsidR="009461F9" w:rsidRDefault="009461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35" w:rsidRDefault="00C07A35" w:rsidP="00DD2247">
      <w:pPr>
        <w:spacing w:after="0" w:line="240" w:lineRule="auto"/>
      </w:pPr>
      <w:r>
        <w:separator/>
      </w:r>
    </w:p>
  </w:footnote>
  <w:footnote w:type="continuationSeparator" w:id="0">
    <w:p w:rsidR="00C07A35" w:rsidRDefault="00C07A35" w:rsidP="00DD2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FF1"/>
    <w:multiLevelType w:val="hybridMultilevel"/>
    <w:tmpl w:val="E59C4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F6AB8"/>
    <w:multiLevelType w:val="hybridMultilevel"/>
    <w:tmpl w:val="76C4D250"/>
    <w:lvl w:ilvl="0" w:tplc="0809000B">
      <w:start w:val="1"/>
      <w:numFmt w:val="bullet"/>
      <w:lvlText w:val=""/>
      <w:lvlJc w:val="left"/>
      <w:pPr>
        <w:ind w:left="806" w:hanging="360"/>
      </w:pPr>
      <w:rPr>
        <w:rFonts w:ascii="Wingdings" w:hAnsi="Wingdings"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 w15:restartNumberingAfterBreak="0">
    <w:nsid w:val="0F450186"/>
    <w:multiLevelType w:val="hybridMultilevel"/>
    <w:tmpl w:val="38580820"/>
    <w:lvl w:ilvl="0" w:tplc="5A82AE5A">
      <w:start w:val="2019"/>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F1E6A"/>
    <w:multiLevelType w:val="hybridMultilevel"/>
    <w:tmpl w:val="17AC75D2"/>
    <w:lvl w:ilvl="0" w:tplc="5AC013A8">
      <w:start w:val="20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35FF8"/>
    <w:multiLevelType w:val="hybridMultilevel"/>
    <w:tmpl w:val="E61ECC46"/>
    <w:lvl w:ilvl="0" w:tplc="0409000D">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27066A5"/>
    <w:multiLevelType w:val="hybridMultilevel"/>
    <w:tmpl w:val="1842031C"/>
    <w:lvl w:ilvl="0" w:tplc="8CF06606">
      <w:start w:val="1"/>
      <w:numFmt w:val="bullet"/>
      <w:lvlText w:val=""/>
      <w:lvlJc w:val="left"/>
      <w:pPr>
        <w:tabs>
          <w:tab w:val="num" w:pos="720"/>
        </w:tabs>
        <w:ind w:left="720" w:hanging="360"/>
      </w:pPr>
      <w:rPr>
        <w:rFonts w:ascii="Wingdings" w:hAnsi="Wingdings" w:hint="default"/>
      </w:rPr>
    </w:lvl>
    <w:lvl w:ilvl="1" w:tplc="5B10F74E" w:tentative="1">
      <w:start w:val="1"/>
      <w:numFmt w:val="bullet"/>
      <w:lvlText w:val=""/>
      <w:lvlJc w:val="left"/>
      <w:pPr>
        <w:tabs>
          <w:tab w:val="num" w:pos="1440"/>
        </w:tabs>
        <w:ind w:left="1440" w:hanging="360"/>
      </w:pPr>
      <w:rPr>
        <w:rFonts w:ascii="Wingdings" w:hAnsi="Wingdings" w:hint="default"/>
      </w:rPr>
    </w:lvl>
    <w:lvl w:ilvl="2" w:tplc="039A9A60" w:tentative="1">
      <w:start w:val="1"/>
      <w:numFmt w:val="bullet"/>
      <w:lvlText w:val=""/>
      <w:lvlJc w:val="left"/>
      <w:pPr>
        <w:tabs>
          <w:tab w:val="num" w:pos="2160"/>
        </w:tabs>
        <w:ind w:left="2160" w:hanging="360"/>
      </w:pPr>
      <w:rPr>
        <w:rFonts w:ascii="Wingdings" w:hAnsi="Wingdings" w:hint="default"/>
      </w:rPr>
    </w:lvl>
    <w:lvl w:ilvl="3" w:tplc="F99ECD20" w:tentative="1">
      <w:start w:val="1"/>
      <w:numFmt w:val="bullet"/>
      <w:lvlText w:val=""/>
      <w:lvlJc w:val="left"/>
      <w:pPr>
        <w:tabs>
          <w:tab w:val="num" w:pos="2880"/>
        </w:tabs>
        <w:ind w:left="2880" w:hanging="360"/>
      </w:pPr>
      <w:rPr>
        <w:rFonts w:ascii="Wingdings" w:hAnsi="Wingdings" w:hint="default"/>
      </w:rPr>
    </w:lvl>
    <w:lvl w:ilvl="4" w:tplc="C06A4CA6" w:tentative="1">
      <w:start w:val="1"/>
      <w:numFmt w:val="bullet"/>
      <w:lvlText w:val=""/>
      <w:lvlJc w:val="left"/>
      <w:pPr>
        <w:tabs>
          <w:tab w:val="num" w:pos="3600"/>
        </w:tabs>
        <w:ind w:left="3600" w:hanging="360"/>
      </w:pPr>
      <w:rPr>
        <w:rFonts w:ascii="Wingdings" w:hAnsi="Wingdings" w:hint="default"/>
      </w:rPr>
    </w:lvl>
    <w:lvl w:ilvl="5" w:tplc="08A851F8" w:tentative="1">
      <w:start w:val="1"/>
      <w:numFmt w:val="bullet"/>
      <w:lvlText w:val=""/>
      <w:lvlJc w:val="left"/>
      <w:pPr>
        <w:tabs>
          <w:tab w:val="num" w:pos="4320"/>
        </w:tabs>
        <w:ind w:left="4320" w:hanging="360"/>
      </w:pPr>
      <w:rPr>
        <w:rFonts w:ascii="Wingdings" w:hAnsi="Wingdings" w:hint="default"/>
      </w:rPr>
    </w:lvl>
    <w:lvl w:ilvl="6" w:tplc="2AD8074E" w:tentative="1">
      <w:start w:val="1"/>
      <w:numFmt w:val="bullet"/>
      <w:lvlText w:val=""/>
      <w:lvlJc w:val="left"/>
      <w:pPr>
        <w:tabs>
          <w:tab w:val="num" w:pos="5040"/>
        </w:tabs>
        <w:ind w:left="5040" w:hanging="360"/>
      </w:pPr>
      <w:rPr>
        <w:rFonts w:ascii="Wingdings" w:hAnsi="Wingdings" w:hint="default"/>
      </w:rPr>
    </w:lvl>
    <w:lvl w:ilvl="7" w:tplc="989C22FE" w:tentative="1">
      <w:start w:val="1"/>
      <w:numFmt w:val="bullet"/>
      <w:lvlText w:val=""/>
      <w:lvlJc w:val="left"/>
      <w:pPr>
        <w:tabs>
          <w:tab w:val="num" w:pos="5760"/>
        </w:tabs>
        <w:ind w:left="5760" w:hanging="360"/>
      </w:pPr>
      <w:rPr>
        <w:rFonts w:ascii="Wingdings" w:hAnsi="Wingdings" w:hint="default"/>
      </w:rPr>
    </w:lvl>
    <w:lvl w:ilvl="8" w:tplc="DFDE0A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62F76"/>
    <w:multiLevelType w:val="hybridMultilevel"/>
    <w:tmpl w:val="619E6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2326E"/>
    <w:multiLevelType w:val="hybridMultilevel"/>
    <w:tmpl w:val="64DCBC9A"/>
    <w:lvl w:ilvl="0" w:tplc="07245A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873BD"/>
    <w:multiLevelType w:val="hybridMultilevel"/>
    <w:tmpl w:val="E676E756"/>
    <w:lvl w:ilvl="0" w:tplc="0409000D">
      <w:start w:val="1"/>
      <w:numFmt w:val="bullet"/>
      <w:lvlText w:val=""/>
      <w:lvlJc w:val="left"/>
      <w:pPr>
        <w:tabs>
          <w:tab w:val="num" w:pos="720"/>
        </w:tabs>
        <w:ind w:left="720" w:hanging="360"/>
      </w:pPr>
      <w:rPr>
        <w:rFonts w:ascii="Wingdings" w:hAnsi="Wingdings" w:hint="default"/>
      </w:rPr>
    </w:lvl>
    <w:lvl w:ilvl="1" w:tplc="A14EA024" w:tentative="1">
      <w:start w:val="1"/>
      <w:numFmt w:val="bullet"/>
      <w:lvlText w:val=""/>
      <w:lvlJc w:val="left"/>
      <w:pPr>
        <w:tabs>
          <w:tab w:val="num" w:pos="1440"/>
        </w:tabs>
        <w:ind w:left="1440" w:hanging="360"/>
      </w:pPr>
      <w:rPr>
        <w:rFonts w:ascii="Wingdings" w:hAnsi="Wingdings" w:hint="default"/>
      </w:rPr>
    </w:lvl>
    <w:lvl w:ilvl="2" w:tplc="0B981E7A" w:tentative="1">
      <w:start w:val="1"/>
      <w:numFmt w:val="bullet"/>
      <w:lvlText w:val=""/>
      <w:lvlJc w:val="left"/>
      <w:pPr>
        <w:tabs>
          <w:tab w:val="num" w:pos="2160"/>
        </w:tabs>
        <w:ind w:left="2160" w:hanging="360"/>
      </w:pPr>
      <w:rPr>
        <w:rFonts w:ascii="Wingdings" w:hAnsi="Wingdings" w:hint="default"/>
      </w:rPr>
    </w:lvl>
    <w:lvl w:ilvl="3" w:tplc="AB5A38A6" w:tentative="1">
      <w:start w:val="1"/>
      <w:numFmt w:val="bullet"/>
      <w:lvlText w:val=""/>
      <w:lvlJc w:val="left"/>
      <w:pPr>
        <w:tabs>
          <w:tab w:val="num" w:pos="2880"/>
        </w:tabs>
        <w:ind w:left="2880" w:hanging="360"/>
      </w:pPr>
      <w:rPr>
        <w:rFonts w:ascii="Wingdings" w:hAnsi="Wingdings" w:hint="default"/>
      </w:rPr>
    </w:lvl>
    <w:lvl w:ilvl="4" w:tplc="93D02244" w:tentative="1">
      <w:start w:val="1"/>
      <w:numFmt w:val="bullet"/>
      <w:lvlText w:val=""/>
      <w:lvlJc w:val="left"/>
      <w:pPr>
        <w:tabs>
          <w:tab w:val="num" w:pos="3600"/>
        </w:tabs>
        <w:ind w:left="3600" w:hanging="360"/>
      </w:pPr>
      <w:rPr>
        <w:rFonts w:ascii="Wingdings" w:hAnsi="Wingdings" w:hint="default"/>
      </w:rPr>
    </w:lvl>
    <w:lvl w:ilvl="5" w:tplc="FCC256E8" w:tentative="1">
      <w:start w:val="1"/>
      <w:numFmt w:val="bullet"/>
      <w:lvlText w:val=""/>
      <w:lvlJc w:val="left"/>
      <w:pPr>
        <w:tabs>
          <w:tab w:val="num" w:pos="4320"/>
        </w:tabs>
        <w:ind w:left="4320" w:hanging="360"/>
      </w:pPr>
      <w:rPr>
        <w:rFonts w:ascii="Wingdings" w:hAnsi="Wingdings" w:hint="default"/>
      </w:rPr>
    </w:lvl>
    <w:lvl w:ilvl="6" w:tplc="5688FC58" w:tentative="1">
      <w:start w:val="1"/>
      <w:numFmt w:val="bullet"/>
      <w:lvlText w:val=""/>
      <w:lvlJc w:val="left"/>
      <w:pPr>
        <w:tabs>
          <w:tab w:val="num" w:pos="5040"/>
        </w:tabs>
        <w:ind w:left="5040" w:hanging="360"/>
      </w:pPr>
      <w:rPr>
        <w:rFonts w:ascii="Wingdings" w:hAnsi="Wingdings" w:hint="default"/>
      </w:rPr>
    </w:lvl>
    <w:lvl w:ilvl="7" w:tplc="6E98411A" w:tentative="1">
      <w:start w:val="1"/>
      <w:numFmt w:val="bullet"/>
      <w:lvlText w:val=""/>
      <w:lvlJc w:val="left"/>
      <w:pPr>
        <w:tabs>
          <w:tab w:val="num" w:pos="5760"/>
        </w:tabs>
        <w:ind w:left="5760" w:hanging="360"/>
      </w:pPr>
      <w:rPr>
        <w:rFonts w:ascii="Wingdings" w:hAnsi="Wingdings" w:hint="default"/>
      </w:rPr>
    </w:lvl>
    <w:lvl w:ilvl="8" w:tplc="DCE85C2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D418B9"/>
    <w:multiLevelType w:val="hybridMultilevel"/>
    <w:tmpl w:val="4AE6DF3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8B684A"/>
    <w:multiLevelType w:val="hybridMultilevel"/>
    <w:tmpl w:val="59CC7502"/>
    <w:lvl w:ilvl="0" w:tplc="0409000D">
      <w:start w:val="1"/>
      <w:numFmt w:val="bullet"/>
      <w:lvlText w:val=""/>
      <w:lvlJc w:val="left"/>
      <w:pPr>
        <w:tabs>
          <w:tab w:val="num" w:pos="720"/>
        </w:tabs>
        <w:ind w:left="720" w:hanging="360"/>
      </w:pPr>
      <w:rPr>
        <w:rFonts w:ascii="Wingdings" w:hAnsi="Wingdings" w:hint="default"/>
      </w:rPr>
    </w:lvl>
    <w:lvl w:ilvl="1" w:tplc="2A66F5BA" w:tentative="1">
      <w:start w:val="1"/>
      <w:numFmt w:val="bullet"/>
      <w:lvlText w:val=""/>
      <w:lvlJc w:val="left"/>
      <w:pPr>
        <w:tabs>
          <w:tab w:val="num" w:pos="1440"/>
        </w:tabs>
        <w:ind w:left="1440" w:hanging="360"/>
      </w:pPr>
      <w:rPr>
        <w:rFonts w:ascii="Wingdings" w:hAnsi="Wingdings" w:hint="default"/>
      </w:rPr>
    </w:lvl>
    <w:lvl w:ilvl="2" w:tplc="AC7245CC" w:tentative="1">
      <w:start w:val="1"/>
      <w:numFmt w:val="bullet"/>
      <w:lvlText w:val=""/>
      <w:lvlJc w:val="left"/>
      <w:pPr>
        <w:tabs>
          <w:tab w:val="num" w:pos="2160"/>
        </w:tabs>
        <w:ind w:left="2160" w:hanging="360"/>
      </w:pPr>
      <w:rPr>
        <w:rFonts w:ascii="Wingdings" w:hAnsi="Wingdings" w:hint="default"/>
      </w:rPr>
    </w:lvl>
    <w:lvl w:ilvl="3" w:tplc="FCF83E4A" w:tentative="1">
      <w:start w:val="1"/>
      <w:numFmt w:val="bullet"/>
      <w:lvlText w:val=""/>
      <w:lvlJc w:val="left"/>
      <w:pPr>
        <w:tabs>
          <w:tab w:val="num" w:pos="2880"/>
        </w:tabs>
        <w:ind w:left="2880" w:hanging="360"/>
      </w:pPr>
      <w:rPr>
        <w:rFonts w:ascii="Wingdings" w:hAnsi="Wingdings" w:hint="default"/>
      </w:rPr>
    </w:lvl>
    <w:lvl w:ilvl="4" w:tplc="0D54AF2E" w:tentative="1">
      <w:start w:val="1"/>
      <w:numFmt w:val="bullet"/>
      <w:lvlText w:val=""/>
      <w:lvlJc w:val="left"/>
      <w:pPr>
        <w:tabs>
          <w:tab w:val="num" w:pos="3600"/>
        </w:tabs>
        <w:ind w:left="3600" w:hanging="360"/>
      </w:pPr>
      <w:rPr>
        <w:rFonts w:ascii="Wingdings" w:hAnsi="Wingdings" w:hint="default"/>
      </w:rPr>
    </w:lvl>
    <w:lvl w:ilvl="5" w:tplc="1CA68B3C" w:tentative="1">
      <w:start w:val="1"/>
      <w:numFmt w:val="bullet"/>
      <w:lvlText w:val=""/>
      <w:lvlJc w:val="left"/>
      <w:pPr>
        <w:tabs>
          <w:tab w:val="num" w:pos="4320"/>
        </w:tabs>
        <w:ind w:left="4320" w:hanging="360"/>
      </w:pPr>
      <w:rPr>
        <w:rFonts w:ascii="Wingdings" w:hAnsi="Wingdings" w:hint="default"/>
      </w:rPr>
    </w:lvl>
    <w:lvl w:ilvl="6" w:tplc="2830458A" w:tentative="1">
      <w:start w:val="1"/>
      <w:numFmt w:val="bullet"/>
      <w:lvlText w:val=""/>
      <w:lvlJc w:val="left"/>
      <w:pPr>
        <w:tabs>
          <w:tab w:val="num" w:pos="5040"/>
        </w:tabs>
        <w:ind w:left="5040" w:hanging="360"/>
      </w:pPr>
      <w:rPr>
        <w:rFonts w:ascii="Wingdings" w:hAnsi="Wingdings" w:hint="default"/>
      </w:rPr>
    </w:lvl>
    <w:lvl w:ilvl="7" w:tplc="0D0E50B8" w:tentative="1">
      <w:start w:val="1"/>
      <w:numFmt w:val="bullet"/>
      <w:lvlText w:val=""/>
      <w:lvlJc w:val="left"/>
      <w:pPr>
        <w:tabs>
          <w:tab w:val="num" w:pos="5760"/>
        </w:tabs>
        <w:ind w:left="5760" w:hanging="360"/>
      </w:pPr>
      <w:rPr>
        <w:rFonts w:ascii="Wingdings" w:hAnsi="Wingdings" w:hint="default"/>
      </w:rPr>
    </w:lvl>
    <w:lvl w:ilvl="8" w:tplc="32D0CB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64455"/>
    <w:multiLevelType w:val="hybridMultilevel"/>
    <w:tmpl w:val="2182E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41D7A"/>
    <w:multiLevelType w:val="hybridMultilevel"/>
    <w:tmpl w:val="0C624D8A"/>
    <w:lvl w:ilvl="0" w:tplc="21B46166">
      <w:start w:val="1"/>
      <w:numFmt w:val="bullet"/>
      <w:lvlText w:val="•"/>
      <w:lvlJc w:val="left"/>
      <w:pPr>
        <w:tabs>
          <w:tab w:val="num" w:pos="720"/>
        </w:tabs>
        <w:ind w:left="720" w:hanging="360"/>
      </w:pPr>
      <w:rPr>
        <w:rFonts w:ascii="Times New Roman" w:hAnsi="Times New Roman" w:hint="default"/>
      </w:rPr>
    </w:lvl>
    <w:lvl w:ilvl="1" w:tplc="0318253E" w:tentative="1">
      <w:start w:val="1"/>
      <w:numFmt w:val="bullet"/>
      <w:lvlText w:val="•"/>
      <w:lvlJc w:val="left"/>
      <w:pPr>
        <w:tabs>
          <w:tab w:val="num" w:pos="1440"/>
        </w:tabs>
        <w:ind w:left="1440" w:hanging="360"/>
      </w:pPr>
      <w:rPr>
        <w:rFonts w:ascii="Times New Roman" w:hAnsi="Times New Roman" w:hint="default"/>
      </w:rPr>
    </w:lvl>
    <w:lvl w:ilvl="2" w:tplc="40268538" w:tentative="1">
      <w:start w:val="1"/>
      <w:numFmt w:val="bullet"/>
      <w:lvlText w:val="•"/>
      <w:lvlJc w:val="left"/>
      <w:pPr>
        <w:tabs>
          <w:tab w:val="num" w:pos="2160"/>
        </w:tabs>
        <w:ind w:left="2160" w:hanging="360"/>
      </w:pPr>
      <w:rPr>
        <w:rFonts w:ascii="Times New Roman" w:hAnsi="Times New Roman" w:hint="default"/>
      </w:rPr>
    </w:lvl>
    <w:lvl w:ilvl="3" w:tplc="47DE5D64" w:tentative="1">
      <w:start w:val="1"/>
      <w:numFmt w:val="bullet"/>
      <w:lvlText w:val="•"/>
      <w:lvlJc w:val="left"/>
      <w:pPr>
        <w:tabs>
          <w:tab w:val="num" w:pos="2880"/>
        </w:tabs>
        <w:ind w:left="2880" w:hanging="360"/>
      </w:pPr>
      <w:rPr>
        <w:rFonts w:ascii="Times New Roman" w:hAnsi="Times New Roman" w:hint="default"/>
      </w:rPr>
    </w:lvl>
    <w:lvl w:ilvl="4" w:tplc="47AAC0C0" w:tentative="1">
      <w:start w:val="1"/>
      <w:numFmt w:val="bullet"/>
      <w:lvlText w:val="•"/>
      <w:lvlJc w:val="left"/>
      <w:pPr>
        <w:tabs>
          <w:tab w:val="num" w:pos="3600"/>
        </w:tabs>
        <w:ind w:left="3600" w:hanging="360"/>
      </w:pPr>
      <w:rPr>
        <w:rFonts w:ascii="Times New Roman" w:hAnsi="Times New Roman" w:hint="default"/>
      </w:rPr>
    </w:lvl>
    <w:lvl w:ilvl="5" w:tplc="F78E9030" w:tentative="1">
      <w:start w:val="1"/>
      <w:numFmt w:val="bullet"/>
      <w:lvlText w:val="•"/>
      <w:lvlJc w:val="left"/>
      <w:pPr>
        <w:tabs>
          <w:tab w:val="num" w:pos="4320"/>
        </w:tabs>
        <w:ind w:left="4320" w:hanging="360"/>
      </w:pPr>
      <w:rPr>
        <w:rFonts w:ascii="Times New Roman" w:hAnsi="Times New Roman" w:hint="default"/>
      </w:rPr>
    </w:lvl>
    <w:lvl w:ilvl="6" w:tplc="1E340FB6" w:tentative="1">
      <w:start w:val="1"/>
      <w:numFmt w:val="bullet"/>
      <w:lvlText w:val="•"/>
      <w:lvlJc w:val="left"/>
      <w:pPr>
        <w:tabs>
          <w:tab w:val="num" w:pos="5040"/>
        </w:tabs>
        <w:ind w:left="5040" w:hanging="360"/>
      </w:pPr>
      <w:rPr>
        <w:rFonts w:ascii="Times New Roman" w:hAnsi="Times New Roman" w:hint="default"/>
      </w:rPr>
    </w:lvl>
    <w:lvl w:ilvl="7" w:tplc="33AEE81A" w:tentative="1">
      <w:start w:val="1"/>
      <w:numFmt w:val="bullet"/>
      <w:lvlText w:val="•"/>
      <w:lvlJc w:val="left"/>
      <w:pPr>
        <w:tabs>
          <w:tab w:val="num" w:pos="5760"/>
        </w:tabs>
        <w:ind w:left="5760" w:hanging="360"/>
      </w:pPr>
      <w:rPr>
        <w:rFonts w:ascii="Times New Roman" w:hAnsi="Times New Roman" w:hint="default"/>
      </w:rPr>
    </w:lvl>
    <w:lvl w:ilvl="8" w:tplc="D14CEF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A8045D6"/>
    <w:multiLevelType w:val="hybridMultilevel"/>
    <w:tmpl w:val="F0DE0ACC"/>
    <w:lvl w:ilvl="0" w:tplc="B1FA3C12">
      <w:start w:val="1"/>
      <w:numFmt w:val="bullet"/>
      <w:lvlText w:val=""/>
      <w:lvlJc w:val="left"/>
      <w:pPr>
        <w:tabs>
          <w:tab w:val="num" w:pos="720"/>
        </w:tabs>
        <w:ind w:left="720" w:hanging="360"/>
      </w:pPr>
      <w:rPr>
        <w:rFonts w:ascii="Wingdings" w:hAnsi="Wingdings" w:hint="default"/>
      </w:rPr>
    </w:lvl>
    <w:lvl w:ilvl="1" w:tplc="F848888E" w:tentative="1">
      <w:start w:val="1"/>
      <w:numFmt w:val="bullet"/>
      <w:lvlText w:val=""/>
      <w:lvlJc w:val="left"/>
      <w:pPr>
        <w:tabs>
          <w:tab w:val="num" w:pos="1440"/>
        </w:tabs>
        <w:ind w:left="1440" w:hanging="360"/>
      </w:pPr>
      <w:rPr>
        <w:rFonts w:ascii="Wingdings" w:hAnsi="Wingdings" w:hint="default"/>
      </w:rPr>
    </w:lvl>
    <w:lvl w:ilvl="2" w:tplc="2C343258" w:tentative="1">
      <w:start w:val="1"/>
      <w:numFmt w:val="bullet"/>
      <w:lvlText w:val=""/>
      <w:lvlJc w:val="left"/>
      <w:pPr>
        <w:tabs>
          <w:tab w:val="num" w:pos="2160"/>
        </w:tabs>
        <w:ind w:left="2160" w:hanging="360"/>
      </w:pPr>
      <w:rPr>
        <w:rFonts w:ascii="Wingdings" w:hAnsi="Wingdings" w:hint="default"/>
      </w:rPr>
    </w:lvl>
    <w:lvl w:ilvl="3" w:tplc="BC7A371E" w:tentative="1">
      <w:start w:val="1"/>
      <w:numFmt w:val="bullet"/>
      <w:lvlText w:val=""/>
      <w:lvlJc w:val="left"/>
      <w:pPr>
        <w:tabs>
          <w:tab w:val="num" w:pos="2880"/>
        </w:tabs>
        <w:ind w:left="2880" w:hanging="360"/>
      </w:pPr>
      <w:rPr>
        <w:rFonts w:ascii="Wingdings" w:hAnsi="Wingdings" w:hint="default"/>
      </w:rPr>
    </w:lvl>
    <w:lvl w:ilvl="4" w:tplc="CBA2B62E" w:tentative="1">
      <w:start w:val="1"/>
      <w:numFmt w:val="bullet"/>
      <w:lvlText w:val=""/>
      <w:lvlJc w:val="left"/>
      <w:pPr>
        <w:tabs>
          <w:tab w:val="num" w:pos="3600"/>
        </w:tabs>
        <w:ind w:left="3600" w:hanging="360"/>
      </w:pPr>
      <w:rPr>
        <w:rFonts w:ascii="Wingdings" w:hAnsi="Wingdings" w:hint="default"/>
      </w:rPr>
    </w:lvl>
    <w:lvl w:ilvl="5" w:tplc="AD40ED10" w:tentative="1">
      <w:start w:val="1"/>
      <w:numFmt w:val="bullet"/>
      <w:lvlText w:val=""/>
      <w:lvlJc w:val="left"/>
      <w:pPr>
        <w:tabs>
          <w:tab w:val="num" w:pos="4320"/>
        </w:tabs>
        <w:ind w:left="4320" w:hanging="360"/>
      </w:pPr>
      <w:rPr>
        <w:rFonts w:ascii="Wingdings" w:hAnsi="Wingdings" w:hint="default"/>
      </w:rPr>
    </w:lvl>
    <w:lvl w:ilvl="6" w:tplc="048A8EEE" w:tentative="1">
      <w:start w:val="1"/>
      <w:numFmt w:val="bullet"/>
      <w:lvlText w:val=""/>
      <w:lvlJc w:val="left"/>
      <w:pPr>
        <w:tabs>
          <w:tab w:val="num" w:pos="5040"/>
        </w:tabs>
        <w:ind w:left="5040" w:hanging="360"/>
      </w:pPr>
      <w:rPr>
        <w:rFonts w:ascii="Wingdings" w:hAnsi="Wingdings" w:hint="default"/>
      </w:rPr>
    </w:lvl>
    <w:lvl w:ilvl="7" w:tplc="C6380550" w:tentative="1">
      <w:start w:val="1"/>
      <w:numFmt w:val="bullet"/>
      <w:lvlText w:val=""/>
      <w:lvlJc w:val="left"/>
      <w:pPr>
        <w:tabs>
          <w:tab w:val="num" w:pos="5760"/>
        </w:tabs>
        <w:ind w:left="5760" w:hanging="360"/>
      </w:pPr>
      <w:rPr>
        <w:rFonts w:ascii="Wingdings" w:hAnsi="Wingdings" w:hint="default"/>
      </w:rPr>
    </w:lvl>
    <w:lvl w:ilvl="8" w:tplc="3F46C2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E58BB"/>
    <w:multiLevelType w:val="hybridMultilevel"/>
    <w:tmpl w:val="66C61832"/>
    <w:lvl w:ilvl="0" w:tplc="5AC013A8">
      <w:start w:val="20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1558E"/>
    <w:multiLevelType w:val="hybridMultilevel"/>
    <w:tmpl w:val="1D220DD0"/>
    <w:lvl w:ilvl="0" w:tplc="47FC10D2">
      <w:start w:val="1"/>
      <w:numFmt w:val="bullet"/>
      <w:lvlText w:val=""/>
      <w:lvlJc w:val="left"/>
      <w:pPr>
        <w:ind w:left="1080" w:hanging="360"/>
      </w:pPr>
      <w:rPr>
        <w:rFonts w:ascii="Wingdings" w:hAnsi="Wingdings" w:hint="default"/>
        <w:color w:val="385623" w:themeColor="accent6"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2B34B6"/>
    <w:multiLevelType w:val="hybridMultilevel"/>
    <w:tmpl w:val="8C70307A"/>
    <w:lvl w:ilvl="0" w:tplc="0C580FC6">
      <w:start w:val="2"/>
      <w:numFmt w:val="decimal"/>
      <w:lvlText w:val="%1."/>
      <w:lvlJc w:val="left"/>
      <w:pPr>
        <w:ind w:left="1080" w:hanging="360"/>
      </w:pPr>
      <w:rPr>
        <w:rFonts w:eastAsia="Roboto Condensed Light" w:cs="Roboto Condensed Light" w:hint="default"/>
        <w:b/>
        <w:color w:val="26324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D7016B"/>
    <w:multiLevelType w:val="hybridMultilevel"/>
    <w:tmpl w:val="BC4AD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B56A4"/>
    <w:multiLevelType w:val="hybridMultilevel"/>
    <w:tmpl w:val="A6489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25B09"/>
    <w:multiLevelType w:val="hybridMultilevel"/>
    <w:tmpl w:val="D7D6A6A4"/>
    <w:lvl w:ilvl="0" w:tplc="1ECAAED6">
      <w:start w:val="1"/>
      <w:numFmt w:val="decimal"/>
      <w:lvlText w:val="%1."/>
      <w:lvlJc w:val="left"/>
      <w:pPr>
        <w:ind w:left="720" w:hanging="360"/>
      </w:pPr>
      <w:rPr>
        <w:rFonts w:eastAsia="Roboto Condensed Light" w:cs="Roboto Condensed Light" w:hint="default"/>
        <w:b/>
        <w:color w:val="2632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09542C"/>
    <w:multiLevelType w:val="hybridMultilevel"/>
    <w:tmpl w:val="E7B6ECBE"/>
    <w:lvl w:ilvl="0" w:tplc="DD328832">
      <w:start w:val="1"/>
      <w:numFmt w:val="bullet"/>
      <w:lvlText w:val=""/>
      <w:lvlJc w:val="left"/>
      <w:pPr>
        <w:tabs>
          <w:tab w:val="num" w:pos="720"/>
        </w:tabs>
        <w:ind w:left="720" w:hanging="360"/>
      </w:pPr>
      <w:rPr>
        <w:rFonts w:ascii="Wingdings" w:hAnsi="Wingdings" w:hint="default"/>
      </w:rPr>
    </w:lvl>
    <w:lvl w:ilvl="1" w:tplc="8DD008AE" w:tentative="1">
      <w:start w:val="1"/>
      <w:numFmt w:val="bullet"/>
      <w:lvlText w:val=""/>
      <w:lvlJc w:val="left"/>
      <w:pPr>
        <w:tabs>
          <w:tab w:val="num" w:pos="1440"/>
        </w:tabs>
        <w:ind w:left="1440" w:hanging="360"/>
      </w:pPr>
      <w:rPr>
        <w:rFonts w:ascii="Wingdings" w:hAnsi="Wingdings" w:hint="default"/>
      </w:rPr>
    </w:lvl>
    <w:lvl w:ilvl="2" w:tplc="6C8A5520" w:tentative="1">
      <w:start w:val="1"/>
      <w:numFmt w:val="bullet"/>
      <w:lvlText w:val=""/>
      <w:lvlJc w:val="left"/>
      <w:pPr>
        <w:tabs>
          <w:tab w:val="num" w:pos="2160"/>
        </w:tabs>
        <w:ind w:left="2160" w:hanging="360"/>
      </w:pPr>
      <w:rPr>
        <w:rFonts w:ascii="Wingdings" w:hAnsi="Wingdings" w:hint="default"/>
      </w:rPr>
    </w:lvl>
    <w:lvl w:ilvl="3" w:tplc="14CAC8F2" w:tentative="1">
      <w:start w:val="1"/>
      <w:numFmt w:val="bullet"/>
      <w:lvlText w:val=""/>
      <w:lvlJc w:val="left"/>
      <w:pPr>
        <w:tabs>
          <w:tab w:val="num" w:pos="2880"/>
        </w:tabs>
        <w:ind w:left="2880" w:hanging="360"/>
      </w:pPr>
      <w:rPr>
        <w:rFonts w:ascii="Wingdings" w:hAnsi="Wingdings" w:hint="default"/>
      </w:rPr>
    </w:lvl>
    <w:lvl w:ilvl="4" w:tplc="6C94F690" w:tentative="1">
      <w:start w:val="1"/>
      <w:numFmt w:val="bullet"/>
      <w:lvlText w:val=""/>
      <w:lvlJc w:val="left"/>
      <w:pPr>
        <w:tabs>
          <w:tab w:val="num" w:pos="3600"/>
        </w:tabs>
        <w:ind w:left="3600" w:hanging="360"/>
      </w:pPr>
      <w:rPr>
        <w:rFonts w:ascii="Wingdings" w:hAnsi="Wingdings" w:hint="default"/>
      </w:rPr>
    </w:lvl>
    <w:lvl w:ilvl="5" w:tplc="8952A002" w:tentative="1">
      <w:start w:val="1"/>
      <w:numFmt w:val="bullet"/>
      <w:lvlText w:val=""/>
      <w:lvlJc w:val="left"/>
      <w:pPr>
        <w:tabs>
          <w:tab w:val="num" w:pos="4320"/>
        </w:tabs>
        <w:ind w:left="4320" w:hanging="360"/>
      </w:pPr>
      <w:rPr>
        <w:rFonts w:ascii="Wingdings" w:hAnsi="Wingdings" w:hint="default"/>
      </w:rPr>
    </w:lvl>
    <w:lvl w:ilvl="6" w:tplc="1B142116" w:tentative="1">
      <w:start w:val="1"/>
      <w:numFmt w:val="bullet"/>
      <w:lvlText w:val=""/>
      <w:lvlJc w:val="left"/>
      <w:pPr>
        <w:tabs>
          <w:tab w:val="num" w:pos="5040"/>
        </w:tabs>
        <w:ind w:left="5040" w:hanging="360"/>
      </w:pPr>
      <w:rPr>
        <w:rFonts w:ascii="Wingdings" w:hAnsi="Wingdings" w:hint="default"/>
      </w:rPr>
    </w:lvl>
    <w:lvl w:ilvl="7" w:tplc="BE24E8F6" w:tentative="1">
      <w:start w:val="1"/>
      <w:numFmt w:val="bullet"/>
      <w:lvlText w:val=""/>
      <w:lvlJc w:val="left"/>
      <w:pPr>
        <w:tabs>
          <w:tab w:val="num" w:pos="5760"/>
        </w:tabs>
        <w:ind w:left="5760" w:hanging="360"/>
      </w:pPr>
      <w:rPr>
        <w:rFonts w:ascii="Wingdings" w:hAnsi="Wingdings" w:hint="default"/>
      </w:rPr>
    </w:lvl>
    <w:lvl w:ilvl="8" w:tplc="C2549B4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17AB8"/>
    <w:multiLevelType w:val="hybridMultilevel"/>
    <w:tmpl w:val="84D664C0"/>
    <w:lvl w:ilvl="0" w:tplc="E47E37A8">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D721B0"/>
    <w:multiLevelType w:val="hybridMultilevel"/>
    <w:tmpl w:val="60565C7A"/>
    <w:lvl w:ilvl="0" w:tplc="0809000B">
      <w:start w:val="1"/>
      <w:numFmt w:val="bullet"/>
      <w:lvlText w:val=""/>
      <w:lvlJc w:val="left"/>
      <w:pPr>
        <w:ind w:left="720" w:hanging="360"/>
      </w:pPr>
      <w:rPr>
        <w:rFonts w:ascii="Wingdings" w:hAnsi="Wingdings" w:hint="default"/>
      </w:rPr>
    </w:lvl>
    <w:lvl w:ilvl="1" w:tplc="5B6003EE">
      <w:numFmt w:val="bullet"/>
      <w:lvlText w:val="•"/>
      <w:lvlJc w:val="left"/>
      <w:pPr>
        <w:ind w:left="1800" w:hanging="720"/>
      </w:pPr>
      <w:rPr>
        <w:rFonts w:ascii="BPG Glaho" w:eastAsiaTheme="minorHAnsi" w:hAnsi="BPG Glaho"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F69BA"/>
    <w:multiLevelType w:val="hybridMultilevel"/>
    <w:tmpl w:val="BED0B5E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7099707C"/>
    <w:multiLevelType w:val="hybridMultilevel"/>
    <w:tmpl w:val="3FC4A88C"/>
    <w:lvl w:ilvl="0" w:tplc="A6C8B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512DF8"/>
    <w:multiLevelType w:val="hybridMultilevel"/>
    <w:tmpl w:val="C2E45A96"/>
    <w:lvl w:ilvl="0" w:tplc="4642C434">
      <w:start w:val="1"/>
      <w:numFmt w:val="bullet"/>
      <w:lvlText w:val=""/>
      <w:lvlJc w:val="left"/>
      <w:pPr>
        <w:tabs>
          <w:tab w:val="num" w:pos="720"/>
        </w:tabs>
        <w:ind w:left="720" w:hanging="360"/>
      </w:pPr>
      <w:rPr>
        <w:rFonts w:ascii="Wingdings" w:hAnsi="Wingdings" w:hint="default"/>
      </w:rPr>
    </w:lvl>
    <w:lvl w:ilvl="1" w:tplc="A14EA024" w:tentative="1">
      <w:start w:val="1"/>
      <w:numFmt w:val="bullet"/>
      <w:lvlText w:val=""/>
      <w:lvlJc w:val="left"/>
      <w:pPr>
        <w:tabs>
          <w:tab w:val="num" w:pos="1440"/>
        </w:tabs>
        <w:ind w:left="1440" w:hanging="360"/>
      </w:pPr>
      <w:rPr>
        <w:rFonts w:ascii="Wingdings" w:hAnsi="Wingdings" w:hint="default"/>
      </w:rPr>
    </w:lvl>
    <w:lvl w:ilvl="2" w:tplc="0B981E7A" w:tentative="1">
      <w:start w:val="1"/>
      <w:numFmt w:val="bullet"/>
      <w:lvlText w:val=""/>
      <w:lvlJc w:val="left"/>
      <w:pPr>
        <w:tabs>
          <w:tab w:val="num" w:pos="2160"/>
        </w:tabs>
        <w:ind w:left="2160" w:hanging="360"/>
      </w:pPr>
      <w:rPr>
        <w:rFonts w:ascii="Wingdings" w:hAnsi="Wingdings" w:hint="default"/>
      </w:rPr>
    </w:lvl>
    <w:lvl w:ilvl="3" w:tplc="AB5A38A6" w:tentative="1">
      <w:start w:val="1"/>
      <w:numFmt w:val="bullet"/>
      <w:lvlText w:val=""/>
      <w:lvlJc w:val="left"/>
      <w:pPr>
        <w:tabs>
          <w:tab w:val="num" w:pos="2880"/>
        </w:tabs>
        <w:ind w:left="2880" w:hanging="360"/>
      </w:pPr>
      <w:rPr>
        <w:rFonts w:ascii="Wingdings" w:hAnsi="Wingdings" w:hint="default"/>
      </w:rPr>
    </w:lvl>
    <w:lvl w:ilvl="4" w:tplc="93D02244" w:tentative="1">
      <w:start w:val="1"/>
      <w:numFmt w:val="bullet"/>
      <w:lvlText w:val=""/>
      <w:lvlJc w:val="left"/>
      <w:pPr>
        <w:tabs>
          <w:tab w:val="num" w:pos="3600"/>
        </w:tabs>
        <w:ind w:left="3600" w:hanging="360"/>
      </w:pPr>
      <w:rPr>
        <w:rFonts w:ascii="Wingdings" w:hAnsi="Wingdings" w:hint="default"/>
      </w:rPr>
    </w:lvl>
    <w:lvl w:ilvl="5" w:tplc="FCC256E8" w:tentative="1">
      <w:start w:val="1"/>
      <w:numFmt w:val="bullet"/>
      <w:lvlText w:val=""/>
      <w:lvlJc w:val="left"/>
      <w:pPr>
        <w:tabs>
          <w:tab w:val="num" w:pos="4320"/>
        </w:tabs>
        <w:ind w:left="4320" w:hanging="360"/>
      </w:pPr>
      <w:rPr>
        <w:rFonts w:ascii="Wingdings" w:hAnsi="Wingdings" w:hint="default"/>
      </w:rPr>
    </w:lvl>
    <w:lvl w:ilvl="6" w:tplc="5688FC58" w:tentative="1">
      <w:start w:val="1"/>
      <w:numFmt w:val="bullet"/>
      <w:lvlText w:val=""/>
      <w:lvlJc w:val="left"/>
      <w:pPr>
        <w:tabs>
          <w:tab w:val="num" w:pos="5040"/>
        </w:tabs>
        <w:ind w:left="5040" w:hanging="360"/>
      </w:pPr>
      <w:rPr>
        <w:rFonts w:ascii="Wingdings" w:hAnsi="Wingdings" w:hint="default"/>
      </w:rPr>
    </w:lvl>
    <w:lvl w:ilvl="7" w:tplc="6E98411A" w:tentative="1">
      <w:start w:val="1"/>
      <w:numFmt w:val="bullet"/>
      <w:lvlText w:val=""/>
      <w:lvlJc w:val="left"/>
      <w:pPr>
        <w:tabs>
          <w:tab w:val="num" w:pos="5760"/>
        </w:tabs>
        <w:ind w:left="5760" w:hanging="360"/>
      </w:pPr>
      <w:rPr>
        <w:rFonts w:ascii="Wingdings" w:hAnsi="Wingdings" w:hint="default"/>
      </w:rPr>
    </w:lvl>
    <w:lvl w:ilvl="8" w:tplc="DCE85C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D50A7"/>
    <w:multiLevelType w:val="hybridMultilevel"/>
    <w:tmpl w:val="9D9004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18"/>
  </w:num>
  <w:num w:numId="3">
    <w:abstractNumId w:val="27"/>
  </w:num>
  <w:num w:numId="4">
    <w:abstractNumId w:val="21"/>
  </w:num>
  <w:num w:numId="5">
    <w:abstractNumId w:val="5"/>
  </w:num>
  <w:num w:numId="6">
    <w:abstractNumId w:val="12"/>
  </w:num>
  <w:num w:numId="7">
    <w:abstractNumId w:val="23"/>
  </w:num>
  <w:num w:numId="8">
    <w:abstractNumId w:val="11"/>
  </w:num>
  <w:num w:numId="9">
    <w:abstractNumId w:val="1"/>
  </w:num>
  <w:num w:numId="10">
    <w:abstractNumId w:val="15"/>
  </w:num>
  <w:num w:numId="11">
    <w:abstractNumId w:val="25"/>
  </w:num>
  <w:num w:numId="12">
    <w:abstractNumId w:val="20"/>
  </w:num>
  <w:num w:numId="13">
    <w:abstractNumId w:val="17"/>
  </w:num>
  <w:num w:numId="14">
    <w:abstractNumId w:val="10"/>
  </w:num>
  <w:num w:numId="15">
    <w:abstractNumId w:val="16"/>
  </w:num>
  <w:num w:numId="16">
    <w:abstractNumId w:val="22"/>
  </w:num>
  <w:num w:numId="17">
    <w:abstractNumId w:val="24"/>
  </w:num>
  <w:num w:numId="18">
    <w:abstractNumId w:val="6"/>
  </w:num>
  <w:num w:numId="19">
    <w:abstractNumId w:val="4"/>
  </w:num>
  <w:num w:numId="20">
    <w:abstractNumId w:val="9"/>
  </w:num>
  <w:num w:numId="21">
    <w:abstractNumId w:val="7"/>
  </w:num>
  <w:num w:numId="22">
    <w:abstractNumId w:val="19"/>
  </w:num>
  <w:num w:numId="23">
    <w:abstractNumId w:val="14"/>
  </w:num>
  <w:num w:numId="24">
    <w:abstractNumId w:val="2"/>
  </w:num>
  <w:num w:numId="25">
    <w:abstractNumId w:val="26"/>
  </w:num>
  <w:num w:numId="26">
    <w:abstractNumId w:val="8"/>
  </w:num>
  <w:num w:numId="27">
    <w:abstractNumId w:val="0"/>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38"/>
    <w:rsid w:val="0002002D"/>
    <w:rsid w:val="00020438"/>
    <w:rsid w:val="00024D3C"/>
    <w:rsid w:val="00076DF5"/>
    <w:rsid w:val="0008108F"/>
    <w:rsid w:val="000E17EC"/>
    <w:rsid w:val="000F7CC5"/>
    <w:rsid w:val="00171FD3"/>
    <w:rsid w:val="001A5E22"/>
    <w:rsid w:val="002561E2"/>
    <w:rsid w:val="002E7F56"/>
    <w:rsid w:val="003843CF"/>
    <w:rsid w:val="003D2F71"/>
    <w:rsid w:val="003D3EB3"/>
    <w:rsid w:val="004913A9"/>
    <w:rsid w:val="004953B3"/>
    <w:rsid w:val="00503E36"/>
    <w:rsid w:val="00541180"/>
    <w:rsid w:val="00552C5C"/>
    <w:rsid w:val="005A41F0"/>
    <w:rsid w:val="005E6057"/>
    <w:rsid w:val="0063044A"/>
    <w:rsid w:val="00654C68"/>
    <w:rsid w:val="006655A6"/>
    <w:rsid w:val="00673A71"/>
    <w:rsid w:val="006B1D4C"/>
    <w:rsid w:val="006E60A1"/>
    <w:rsid w:val="00780604"/>
    <w:rsid w:val="00794F74"/>
    <w:rsid w:val="007D5B91"/>
    <w:rsid w:val="007F1C19"/>
    <w:rsid w:val="008771F6"/>
    <w:rsid w:val="00880254"/>
    <w:rsid w:val="008E68EA"/>
    <w:rsid w:val="00943C57"/>
    <w:rsid w:val="009461F9"/>
    <w:rsid w:val="009635E7"/>
    <w:rsid w:val="009B01B2"/>
    <w:rsid w:val="009E7A75"/>
    <w:rsid w:val="00A472A5"/>
    <w:rsid w:val="00AD6DB7"/>
    <w:rsid w:val="00B55A86"/>
    <w:rsid w:val="00BA3D71"/>
    <w:rsid w:val="00C07A35"/>
    <w:rsid w:val="00C540FE"/>
    <w:rsid w:val="00CF7148"/>
    <w:rsid w:val="00D44A07"/>
    <w:rsid w:val="00D525C2"/>
    <w:rsid w:val="00D7727D"/>
    <w:rsid w:val="00D83449"/>
    <w:rsid w:val="00DA0499"/>
    <w:rsid w:val="00DD2247"/>
    <w:rsid w:val="00E53B0D"/>
    <w:rsid w:val="00E53D28"/>
    <w:rsid w:val="00E54C9D"/>
    <w:rsid w:val="00E82A56"/>
    <w:rsid w:val="00FC503D"/>
    <w:rsid w:val="00FD5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F8C4"/>
  <w15:chartTrackingRefBased/>
  <w15:docId w15:val="{E4953589-C852-42CC-BD62-BFA8D8108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499"/>
  </w:style>
  <w:style w:type="paragraph" w:styleId="Heading1">
    <w:name w:val="heading 1"/>
    <w:basedOn w:val="Normal"/>
    <w:next w:val="Normal"/>
    <w:link w:val="Heading1Char"/>
    <w:uiPriority w:val="9"/>
    <w:qFormat/>
    <w:rsid w:val="00CF7148"/>
    <w:pPr>
      <w:keepNext/>
      <w:keepLines/>
      <w:spacing w:before="240" w:after="0"/>
      <w:outlineLvl w:val="0"/>
    </w:pPr>
    <w:rPr>
      <w:rFonts w:ascii="Sylfaen" w:eastAsiaTheme="majorEastAsia" w:hAnsi="Sylfaen" w:cstheme="majorBidi"/>
      <w:color w:val="2E74B5" w:themeColor="accent1" w:themeShade="BF"/>
      <w:sz w:val="32"/>
      <w:szCs w:val="32"/>
      <w:lang w:val="ka-GE"/>
    </w:rPr>
  </w:style>
  <w:style w:type="paragraph" w:styleId="Heading2">
    <w:name w:val="heading 2"/>
    <w:basedOn w:val="Normal"/>
    <w:next w:val="Normal"/>
    <w:link w:val="Heading2Char"/>
    <w:uiPriority w:val="9"/>
    <w:unhideWhenUsed/>
    <w:qFormat/>
    <w:rsid w:val="0063044A"/>
    <w:pPr>
      <w:keepNext/>
      <w:keepLines/>
      <w:spacing w:before="40" w:after="0"/>
      <w:outlineLvl w:val="1"/>
    </w:pPr>
    <w:rPr>
      <w:rFonts w:ascii="Sylfaen" w:eastAsiaTheme="majorEastAsia" w:hAnsi="Sylfaen" w:cstheme="majorBidi"/>
      <w:color w:val="2E74B5" w:themeColor="accent1" w:themeShade="BF"/>
      <w:sz w:val="26"/>
      <w:szCs w:val="26"/>
      <w:lang w:val="ka-GE"/>
    </w:rPr>
  </w:style>
  <w:style w:type="paragraph" w:styleId="Heading3">
    <w:name w:val="heading 3"/>
    <w:basedOn w:val="Normal"/>
    <w:next w:val="Normal"/>
    <w:link w:val="Heading3Char"/>
    <w:uiPriority w:val="9"/>
    <w:unhideWhenUsed/>
    <w:qFormat/>
    <w:rsid w:val="009461F9"/>
    <w:pPr>
      <w:keepNext/>
      <w:keepLines/>
      <w:spacing w:before="40" w:after="0"/>
      <w:outlineLvl w:val="2"/>
    </w:pPr>
    <w:rPr>
      <w:rFonts w:ascii="Sylfaen" w:eastAsiaTheme="majorEastAsia" w:hAnsi="Sylfae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8E68EA"/>
    <w:pPr>
      <w:spacing w:after="200" w:line="276" w:lineRule="auto"/>
      <w:ind w:left="720"/>
      <w:contextualSpacing/>
    </w:pPr>
  </w:style>
  <w:style w:type="character" w:customStyle="1" w:styleId="Heading1Char">
    <w:name w:val="Heading 1 Char"/>
    <w:basedOn w:val="DefaultParagraphFont"/>
    <w:link w:val="Heading1"/>
    <w:uiPriority w:val="9"/>
    <w:rsid w:val="00CF7148"/>
    <w:rPr>
      <w:rFonts w:ascii="Sylfaen" w:eastAsiaTheme="majorEastAsia" w:hAnsi="Sylfaen" w:cstheme="majorBidi"/>
      <w:color w:val="2E74B5" w:themeColor="accent1" w:themeShade="BF"/>
      <w:sz w:val="32"/>
      <w:szCs w:val="32"/>
      <w:lang w:val="ka-GE"/>
    </w:rPr>
  </w:style>
  <w:style w:type="character" w:customStyle="1" w:styleId="Heading2Char">
    <w:name w:val="Heading 2 Char"/>
    <w:basedOn w:val="DefaultParagraphFont"/>
    <w:link w:val="Heading2"/>
    <w:uiPriority w:val="9"/>
    <w:rsid w:val="0063044A"/>
    <w:rPr>
      <w:rFonts w:ascii="Sylfaen" w:eastAsiaTheme="majorEastAsia" w:hAnsi="Sylfaen" w:cstheme="majorBidi"/>
      <w:color w:val="2E74B5" w:themeColor="accent1" w:themeShade="BF"/>
      <w:sz w:val="26"/>
      <w:szCs w:val="26"/>
      <w:lang w:val="ka-GE"/>
    </w:rPr>
  </w:style>
  <w:style w:type="character" w:customStyle="1" w:styleId="Heading3Char">
    <w:name w:val="Heading 3 Char"/>
    <w:basedOn w:val="DefaultParagraphFont"/>
    <w:link w:val="Heading3"/>
    <w:uiPriority w:val="9"/>
    <w:rsid w:val="009461F9"/>
    <w:rPr>
      <w:rFonts w:ascii="Sylfaen" w:eastAsiaTheme="majorEastAsia" w:hAnsi="Sylfaen" w:cstheme="majorBidi"/>
      <w:b/>
      <w:sz w:val="24"/>
      <w:szCs w:val="24"/>
    </w:rPr>
  </w:style>
  <w:style w:type="paragraph" w:styleId="NormalWeb">
    <w:name w:val="Normal (Web)"/>
    <w:basedOn w:val="Normal"/>
    <w:uiPriority w:val="99"/>
    <w:semiHidden/>
    <w:unhideWhenUsed/>
    <w:rsid w:val="00DD2247"/>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Hyperlink">
    <w:name w:val="Hyperlink"/>
    <w:basedOn w:val="DefaultParagraphFont"/>
    <w:uiPriority w:val="99"/>
    <w:unhideWhenUsed/>
    <w:rsid w:val="00DD2247"/>
    <w:rPr>
      <w:color w:val="0563C1" w:themeColor="hyperlink"/>
      <w:u w:val="single"/>
    </w:rPr>
  </w:style>
  <w:style w:type="paragraph" w:styleId="FootnoteText">
    <w:name w:val="footnote text"/>
    <w:basedOn w:val="Normal"/>
    <w:link w:val="FootnoteTextChar"/>
    <w:uiPriority w:val="99"/>
    <w:semiHidden/>
    <w:unhideWhenUsed/>
    <w:rsid w:val="00DD2247"/>
    <w:pPr>
      <w:spacing w:after="0" w:line="240" w:lineRule="auto"/>
    </w:pPr>
    <w:rPr>
      <w:rFonts w:ascii="Sylfaen" w:hAnsi="Sylfaen"/>
      <w:sz w:val="20"/>
      <w:szCs w:val="20"/>
      <w:lang w:val="en-GB"/>
    </w:rPr>
  </w:style>
  <w:style w:type="character" w:customStyle="1" w:styleId="FootnoteTextChar">
    <w:name w:val="Footnote Text Char"/>
    <w:basedOn w:val="DefaultParagraphFont"/>
    <w:link w:val="FootnoteText"/>
    <w:uiPriority w:val="99"/>
    <w:semiHidden/>
    <w:rsid w:val="00DD2247"/>
    <w:rPr>
      <w:rFonts w:ascii="Sylfaen" w:hAnsi="Sylfaen"/>
      <w:sz w:val="20"/>
      <w:szCs w:val="20"/>
      <w:lang w:val="en-GB"/>
    </w:rPr>
  </w:style>
  <w:style w:type="character" w:styleId="FootnoteReference">
    <w:name w:val="footnote reference"/>
    <w:basedOn w:val="DefaultParagraphFont"/>
    <w:uiPriority w:val="99"/>
    <w:semiHidden/>
    <w:unhideWhenUsed/>
    <w:rsid w:val="00DD2247"/>
    <w:rPr>
      <w:vertAlign w:val="superscript"/>
    </w:rPr>
  </w:style>
  <w:style w:type="table" w:styleId="TableGrid">
    <w:name w:val="Table Grid"/>
    <w:basedOn w:val="TableNormal"/>
    <w:uiPriority w:val="39"/>
    <w:rsid w:val="00DD2247"/>
    <w:pPr>
      <w:spacing w:after="0" w:line="240" w:lineRule="auto"/>
    </w:pPr>
    <w:rPr>
      <w:rFonts w:ascii="Sylfaen" w:hAnsi="Sylfae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247"/>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DD2247"/>
    <w:rPr>
      <w:rFonts w:ascii="Tahoma" w:hAnsi="Tahoma" w:cs="Tahoma"/>
      <w:sz w:val="16"/>
      <w:szCs w:val="16"/>
      <w:lang w:val="en-GB"/>
    </w:rPr>
  </w:style>
  <w:style w:type="paragraph" w:customStyle="1" w:styleId="danartixml">
    <w:name w:val="danarti_xml"/>
    <w:basedOn w:val="Normal"/>
    <w:autoRedefine/>
    <w:rsid w:val="00DD2247"/>
    <w:pPr>
      <w:spacing w:before="120" w:after="120" w:line="240" w:lineRule="auto"/>
      <w:ind w:firstLine="284"/>
      <w:jc w:val="right"/>
      <w:outlineLvl w:val="0"/>
    </w:pPr>
    <w:rPr>
      <w:rFonts w:ascii="Sylfaen" w:eastAsia="Times New Roman" w:hAnsi="Sylfaen" w:cs="Courier New"/>
      <w:b/>
      <w:i/>
      <w:sz w:val="20"/>
      <w:szCs w:val="20"/>
      <w:lang w:val="ru-RU" w:eastAsia="ru-RU"/>
    </w:rPr>
  </w:style>
  <w:style w:type="paragraph" w:styleId="Header">
    <w:name w:val="header"/>
    <w:basedOn w:val="Normal"/>
    <w:link w:val="HeaderChar"/>
    <w:uiPriority w:val="99"/>
    <w:unhideWhenUsed/>
    <w:rsid w:val="00DD2247"/>
    <w:pPr>
      <w:tabs>
        <w:tab w:val="center" w:pos="4513"/>
        <w:tab w:val="right" w:pos="9026"/>
      </w:tabs>
      <w:spacing w:after="0" w:line="240" w:lineRule="auto"/>
    </w:pPr>
    <w:rPr>
      <w:rFonts w:ascii="Sylfaen" w:hAnsi="Sylfaen"/>
      <w:sz w:val="24"/>
      <w:lang w:val="en-GB"/>
    </w:rPr>
  </w:style>
  <w:style w:type="character" w:customStyle="1" w:styleId="HeaderChar">
    <w:name w:val="Header Char"/>
    <w:basedOn w:val="DefaultParagraphFont"/>
    <w:link w:val="Header"/>
    <w:uiPriority w:val="99"/>
    <w:rsid w:val="00DD2247"/>
    <w:rPr>
      <w:rFonts w:ascii="Sylfaen" w:hAnsi="Sylfaen"/>
      <w:sz w:val="24"/>
      <w:lang w:val="en-GB"/>
    </w:rPr>
  </w:style>
  <w:style w:type="paragraph" w:styleId="Footer">
    <w:name w:val="footer"/>
    <w:basedOn w:val="Normal"/>
    <w:link w:val="FooterChar"/>
    <w:uiPriority w:val="99"/>
    <w:unhideWhenUsed/>
    <w:rsid w:val="00DD2247"/>
    <w:pPr>
      <w:tabs>
        <w:tab w:val="center" w:pos="4513"/>
        <w:tab w:val="right" w:pos="9026"/>
      </w:tabs>
      <w:spacing w:after="0" w:line="240" w:lineRule="auto"/>
    </w:pPr>
    <w:rPr>
      <w:rFonts w:ascii="Sylfaen" w:hAnsi="Sylfaen"/>
      <w:sz w:val="24"/>
      <w:lang w:val="en-GB"/>
    </w:rPr>
  </w:style>
  <w:style w:type="character" w:customStyle="1" w:styleId="FooterChar">
    <w:name w:val="Footer Char"/>
    <w:basedOn w:val="DefaultParagraphFont"/>
    <w:link w:val="Footer"/>
    <w:uiPriority w:val="99"/>
    <w:rsid w:val="00DD2247"/>
    <w:rPr>
      <w:rFonts w:ascii="Sylfaen" w:hAnsi="Sylfaen"/>
      <w:sz w:val="24"/>
      <w:lang w:val="en-GB"/>
    </w:rPr>
  </w:style>
  <w:style w:type="character" w:styleId="CommentReference">
    <w:name w:val="annotation reference"/>
    <w:basedOn w:val="DefaultParagraphFont"/>
    <w:uiPriority w:val="99"/>
    <w:semiHidden/>
    <w:unhideWhenUsed/>
    <w:rsid w:val="00DD2247"/>
    <w:rPr>
      <w:sz w:val="16"/>
      <w:szCs w:val="16"/>
    </w:rPr>
  </w:style>
  <w:style w:type="paragraph" w:styleId="CommentText">
    <w:name w:val="annotation text"/>
    <w:basedOn w:val="Normal"/>
    <w:link w:val="CommentTextChar"/>
    <w:uiPriority w:val="99"/>
    <w:semiHidden/>
    <w:unhideWhenUsed/>
    <w:rsid w:val="00DD2247"/>
    <w:pPr>
      <w:spacing w:line="240" w:lineRule="auto"/>
    </w:pPr>
    <w:rPr>
      <w:rFonts w:ascii="Sylfaen" w:hAnsi="Sylfaen"/>
      <w:sz w:val="20"/>
      <w:szCs w:val="20"/>
      <w:lang w:val="en-GB"/>
    </w:rPr>
  </w:style>
  <w:style w:type="character" w:customStyle="1" w:styleId="CommentTextChar">
    <w:name w:val="Comment Text Char"/>
    <w:basedOn w:val="DefaultParagraphFont"/>
    <w:link w:val="CommentText"/>
    <w:uiPriority w:val="99"/>
    <w:semiHidden/>
    <w:rsid w:val="00DD2247"/>
    <w:rPr>
      <w:rFonts w:ascii="Sylfaen" w:hAnsi="Sylfaen"/>
      <w:sz w:val="20"/>
      <w:szCs w:val="20"/>
      <w:lang w:val="en-GB"/>
    </w:rPr>
  </w:style>
  <w:style w:type="paragraph" w:styleId="CommentSubject">
    <w:name w:val="annotation subject"/>
    <w:basedOn w:val="CommentText"/>
    <w:next w:val="CommentText"/>
    <w:link w:val="CommentSubjectChar"/>
    <w:uiPriority w:val="99"/>
    <w:semiHidden/>
    <w:unhideWhenUsed/>
    <w:rsid w:val="00DD2247"/>
    <w:rPr>
      <w:b/>
      <w:bCs/>
    </w:rPr>
  </w:style>
  <w:style w:type="character" w:customStyle="1" w:styleId="CommentSubjectChar">
    <w:name w:val="Comment Subject Char"/>
    <w:basedOn w:val="CommentTextChar"/>
    <w:link w:val="CommentSubject"/>
    <w:uiPriority w:val="99"/>
    <w:semiHidden/>
    <w:rsid w:val="00DD2247"/>
    <w:rPr>
      <w:rFonts w:ascii="Sylfaen" w:hAnsi="Sylfaen"/>
      <w:b/>
      <w:bCs/>
      <w:sz w:val="20"/>
      <w:szCs w:val="20"/>
      <w:lang w:val="en-GB"/>
    </w:rPr>
  </w:style>
  <w:style w:type="paragraph" w:styleId="TOCHeading">
    <w:name w:val="TOC Heading"/>
    <w:basedOn w:val="Heading1"/>
    <w:next w:val="Normal"/>
    <w:uiPriority w:val="39"/>
    <w:unhideWhenUsed/>
    <w:qFormat/>
    <w:rsid w:val="00DD2247"/>
    <w:pPr>
      <w:outlineLvl w:val="9"/>
    </w:pPr>
  </w:style>
  <w:style w:type="paragraph" w:styleId="TOC1">
    <w:name w:val="toc 1"/>
    <w:basedOn w:val="Normal"/>
    <w:next w:val="Normal"/>
    <w:autoRedefine/>
    <w:uiPriority w:val="39"/>
    <w:unhideWhenUsed/>
    <w:rsid w:val="00DD2247"/>
    <w:pPr>
      <w:tabs>
        <w:tab w:val="right" w:leader="dot" w:pos="10479"/>
      </w:tabs>
      <w:spacing w:after="100" w:line="240" w:lineRule="auto"/>
    </w:pPr>
    <w:rPr>
      <w:rFonts w:ascii="Sylfaen" w:hAnsi="Sylfaen"/>
      <w:sz w:val="24"/>
      <w:lang w:val="en-GB"/>
    </w:rPr>
  </w:style>
  <w:style w:type="paragraph" w:styleId="TOC2">
    <w:name w:val="toc 2"/>
    <w:basedOn w:val="Normal"/>
    <w:next w:val="Normal"/>
    <w:autoRedefine/>
    <w:uiPriority w:val="39"/>
    <w:unhideWhenUsed/>
    <w:rsid w:val="00DD2247"/>
    <w:pPr>
      <w:spacing w:after="100"/>
      <w:ind w:left="240"/>
    </w:pPr>
    <w:rPr>
      <w:rFonts w:ascii="Sylfaen" w:hAnsi="Sylfaen"/>
      <w:sz w:val="24"/>
      <w:lang w:val="en-GB"/>
    </w:rPr>
  </w:style>
  <w:style w:type="paragraph" w:styleId="NoSpacing">
    <w:name w:val="No Spacing"/>
    <w:link w:val="NoSpacingChar"/>
    <w:uiPriority w:val="1"/>
    <w:qFormat/>
    <w:rsid w:val="00DD2247"/>
    <w:pPr>
      <w:spacing w:after="0" w:line="240" w:lineRule="auto"/>
    </w:pPr>
    <w:rPr>
      <w:rFonts w:eastAsiaTheme="minorEastAsia"/>
    </w:rPr>
  </w:style>
  <w:style w:type="character" w:customStyle="1" w:styleId="NoSpacingChar">
    <w:name w:val="No Spacing Char"/>
    <w:basedOn w:val="DefaultParagraphFont"/>
    <w:link w:val="NoSpacing"/>
    <w:uiPriority w:val="1"/>
    <w:rsid w:val="00DD2247"/>
    <w:rPr>
      <w:rFonts w:eastAsiaTheme="minorEastAsia"/>
    </w:rPr>
  </w:style>
  <w:style w:type="paragraph" w:styleId="Title">
    <w:name w:val="Title"/>
    <w:basedOn w:val="Normal"/>
    <w:next w:val="Normal"/>
    <w:link w:val="TitleChar"/>
    <w:uiPriority w:val="10"/>
    <w:qFormat/>
    <w:rsid w:val="00DD2247"/>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D2247"/>
    <w:rPr>
      <w:rFonts w:asciiTheme="majorHAnsi" w:eastAsiaTheme="majorEastAsia" w:hAnsiTheme="majorHAnsi" w:cstheme="majorBidi"/>
      <w:spacing w:val="-10"/>
      <w:kern w:val="28"/>
      <w:sz w:val="56"/>
      <w:szCs w:val="56"/>
      <w:lang w:val="en-GB"/>
    </w:rPr>
  </w:style>
  <w:style w:type="paragraph" w:styleId="IntenseQuote">
    <w:name w:val="Intense Quote"/>
    <w:basedOn w:val="Normal"/>
    <w:next w:val="Normal"/>
    <w:link w:val="IntenseQuoteChar"/>
    <w:uiPriority w:val="30"/>
    <w:qFormat/>
    <w:rsid w:val="00DD2247"/>
    <w:pPr>
      <w:pBdr>
        <w:top w:val="single" w:sz="4" w:space="10" w:color="5B9BD5" w:themeColor="accent1"/>
        <w:bottom w:val="single" w:sz="4" w:space="10" w:color="5B9BD5" w:themeColor="accent1"/>
      </w:pBdr>
      <w:spacing w:before="360" w:after="360"/>
      <w:ind w:left="864" w:right="864"/>
      <w:jc w:val="center"/>
    </w:pPr>
    <w:rPr>
      <w:rFonts w:ascii="Sylfaen" w:hAnsi="Sylfaen"/>
      <w:i/>
      <w:iCs/>
      <w:color w:val="5B9BD5" w:themeColor="accent1"/>
      <w:sz w:val="24"/>
    </w:rPr>
  </w:style>
  <w:style w:type="character" w:customStyle="1" w:styleId="IntenseQuoteChar">
    <w:name w:val="Intense Quote Char"/>
    <w:basedOn w:val="DefaultParagraphFont"/>
    <w:link w:val="IntenseQuote"/>
    <w:uiPriority w:val="30"/>
    <w:rsid w:val="00DD2247"/>
    <w:rPr>
      <w:rFonts w:ascii="Sylfaen" w:hAnsi="Sylfaen"/>
      <w:i/>
      <w:iCs/>
      <w:color w:val="5B9BD5" w:themeColor="accent1"/>
      <w:sz w:val="24"/>
    </w:rPr>
  </w:style>
  <w:style w:type="table" w:styleId="GridTable1Light-Accent2">
    <w:name w:val="Grid Table 1 Light Accent 2"/>
    <w:basedOn w:val="TableNormal"/>
    <w:uiPriority w:val="46"/>
    <w:rsid w:val="00DD2247"/>
    <w:pPr>
      <w:spacing w:after="0" w:line="240" w:lineRule="auto"/>
    </w:pPr>
    <w:rPr>
      <w:rFonts w:ascii="Sylfaen" w:hAnsi="Sylfaen"/>
      <w:sz w:val="24"/>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2247"/>
    <w:pPr>
      <w:spacing w:after="0" w:line="240" w:lineRule="auto"/>
    </w:pPr>
    <w:rPr>
      <w:rFonts w:ascii="Sylfaen" w:hAnsi="Sylfaen"/>
      <w:sz w:val="24"/>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DD2247"/>
    <w:pPr>
      <w:spacing w:after="100"/>
      <w:ind w:left="480"/>
    </w:pPr>
    <w:rPr>
      <w:rFonts w:ascii="Sylfaen" w:hAnsi="Sylfaen"/>
      <w:sz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qFormat/>
    <w:locked/>
    <w:rsid w:val="00CF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465">
      <w:bodyDiv w:val="1"/>
      <w:marLeft w:val="0"/>
      <w:marRight w:val="0"/>
      <w:marTop w:val="0"/>
      <w:marBottom w:val="0"/>
      <w:divBdr>
        <w:top w:val="none" w:sz="0" w:space="0" w:color="auto"/>
        <w:left w:val="none" w:sz="0" w:space="0" w:color="auto"/>
        <w:bottom w:val="none" w:sz="0" w:space="0" w:color="auto"/>
        <w:right w:val="none" w:sz="0" w:space="0" w:color="auto"/>
      </w:divBdr>
    </w:div>
    <w:div w:id="269163265">
      <w:bodyDiv w:val="1"/>
      <w:marLeft w:val="0"/>
      <w:marRight w:val="0"/>
      <w:marTop w:val="0"/>
      <w:marBottom w:val="0"/>
      <w:divBdr>
        <w:top w:val="none" w:sz="0" w:space="0" w:color="auto"/>
        <w:left w:val="none" w:sz="0" w:space="0" w:color="auto"/>
        <w:bottom w:val="none" w:sz="0" w:space="0" w:color="auto"/>
        <w:right w:val="none" w:sz="0" w:space="0" w:color="auto"/>
      </w:divBdr>
      <w:divsChild>
        <w:div w:id="1101877608">
          <w:marLeft w:val="605"/>
          <w:marRight w:val="0"/>
          <w:marTop w:val="200"/>
          <w:marBottom w:val="40"/>
          <w:divBdr>
            <w:top w:val="none" w:sz="0" w:space="0" w:color="auto"/>
            <w:left w:val="none" w:sz="0" w:space="0" w:color="auto"/>
            <w:bottom w:val="none" w:sz="0" w:space="0" w:color="auto"/>
            <w:right w:val="none" w:sz="0" w:space="0" w:color="auto"/>
          </w:divBdr>
        </w:div>
        <w:div w:id="1243102172">
          <w:marLeft w:val="605"/>
          <w:marRight w:val="0"/>
          <w:marTop w:val="200"/>
          <w:marBottom w:val="40"/>
          <w:divBdr>
            <w:top w:val="none" w:sz="0" w:space="0" w:color="auto"/>
            <w:left w:val="none" w:sz="0" w:space="0" w:color="auto"/>
            <w:bottom w:val="none" w:sz="0" w:space="0" w:color="auto"/>
            <w:right w:val="none" w:sz="0" w:space="0" w:color="auto"/>
          </w:divBdr>
        </w:div>
        <w:div w:id="2132045101">
          <w:marLeft w:val="605"/>
          <w:marRight w:val="0"/>
          <w:marTop w:val="200"/>
          <w:marBottom w:val="40"/>
          <w:divBdr>
            <w:top w:val="none" w:sz="0" w:space="0" w:color="auto"/>
            <w:left w:val="none" w:sz="0" w:space="0" w:color="auto"/>
            <w:bottom w:val="none" w:sz="0" w:space="0" w:color="auto"/>
            <w:right w:val="none" w:sz="0" w:space="0" w:color="auto"/>
          </w:divBdr>
        </w:div>
      </w:divsChild>
    </w:div>
    <w:div w:id="407045188">
      <w:bodyDiv w:val="1"/>
      <w:marLeft w:val="0"/>
      <w:marRight w:val="0"/>
      <w:marTop w:val="0"/>
      <w:marBottom w:val="0"/>
      <w:divBdr>
        <w:top w:val="none" w:sz="0" w:space="0" w:color="auto"/>
        <w:left w:val="none" w:sz="0" w:space="0" w:color="auto"/>
        <w:bottom w:val="none" w:sz="0" w:space="0" w:color="auto"/>
        <w:right w:val="none" w:sz="0" w:space="0" w:color="auto"/>
      </w:divBdr>
      <w:divsChild>
        <w:div w:id="382364928">
          <w:marLeft w:val="288"/>
          <w:marRight w:val="0"/>
          <w:marTop w:val="240"/>
          <w:marBottom w:val="0"/>
          <w:divBdr>
            <w:top w:val="none" w:sz="0" w:space="0" w:color="auto"/>
            <w:left w:val="none" w:sz="0" w:space="0" w:color="auto"/>
            <w:bottom w:val="none" w:sz="0" w:space="0" w:color="auto"/>
            <w:right w:val="none" w:sz="0" w:space="0" w:color="auto"/>
          </w:divBdr>
        </w:div>
        <w:div w:id="993098918">
          <w:marLeft w:val="288"/>
          <w:marRight w:val="0"/>
          <w:marTop w:val="240"/>
          <w:marBottom w:val="0"/>
          <w:divBdr>
            <w:top w:val="none" w:sz="0" w:space="0" w:color="auto"/>
            <w:left w:val="none" w:sz="0" w:space="0" w:color="auto"/>
            <w:bottom w:val="none" w:sz="0" w:space="0" w:color="auto"/>
            <w:right w:val="none" w:sz="0" w:space="0" w:color="auto"/>
          </w:divBdr>
        </w:div>
        <w:div w:id="912012032">
          <w:marLeft w:val="288"/>
          <w:marRight w:val="0"/>
          <w:marTop w:val="240"/>
          <w:marBottom w:val="0"/>
          <w:divBdr>
            <w:top w:val="none" w:sz="0" w:space="0" w:color="auto"/>
            <w:left w:val="none" w:sz="0" w:space="0" w:color="auto"/>
            <w:bottom w:val="none" w:sz="0" w:space="0" w:color="auto"/>
            <w:right w:val="none" w:sz="0" w:space="0" w:color="auto"/>
          </w:divBdr>
        </w:div>
      </w:divsChild>
    </w:div>
    <w:div w:id="411317345">
      <w:bodyDiv w:val="1"/>
      <w:marLeft w:val="0"/>
      <w:marRight w:val="0"/>
      <w:marTop w:val="0"/>
      <w:marBottom w:val="0"/>
      <w:divBdr>
        <w:top w:val="none" w:sz="0" w:space="0" w:color="auto"/>
        <w:left w:val="none" w:sz="0" w:space="0" w:color="auto"/>
        <w:bottom w:val="none" w:sz="0" w:space="0" w:color="auto"/>
        <w:right w:val="none" w:sz="0" w:space="0" w:color="auto"/>
      </w:divBdr>
    </w:div>
    <w:div w:id="519121721">
      <w:bodyDiv w:val="1"/>
      <w:marLeft w:val="0"/>
      <w:marRight w:val="0"/>
      <w:marTop w:val="0"/>
      <w:marBottom w:val="0"/>
      <w:divBdr>
        <w:top w:val="none" w:sz="0" w:space="0" w:color="auto"/>
        <w:left w:val="none" w:sz="0" w:space="0" w:color="auto"/>
        <w:bottom w:val="none" w:sz="0" w:space="0" w:color="auto"/>
        <w:right w:val="none" w:sz="0" w:space="0" w:color="auto"/>
      </w:divBdr>
    </w:div>
    <w:div w:id="666907928">
      <w:bodyDiv w:val="1"/>
      <w:marLeft w:val="0"/>
      <w:marRight w:val="0"/>
      <w:marTop w:val="0"/>
      <w:marBottom w:val="0"/>
      <w:divBdr>
        <w:top w:val="none" w:sz="0" w:space="0" w:color="auto"/>
        <w:left w:val="none" w:sz="0" w:space="0" w:color="auto"/>
        <w:bottom w:val="none" w:sz="0" w:space="0" w:color="auto"/>
        <w:right w:val="none" w:sz="0" w:space="0" w:color="auto"/>
      </w:divBdr>
    </w:div>
    <w:div w:id="828449008">
      <w:bodyDiv w:val="1"/>
      <w:marLeft w:val="0"/>
      <w:marRight w:val="0"/>
      <w:marTop w:val="0"/>
      <w:marBottom w:val="0"/>
      <w:divBdr>
        <w:top w:val="none" w:sz="0" w:space="0" w:color="auto"/>
        <w:left w:val="none" w:sz="0" w:space="0" w:color="auto"/>
        <w:bottom w:val="none" w:sz="0" w:space="0" w:color="auto"/>
        <w:right w:val="none" w:sz="0" w:space="0" w:color="auto"/>
      </w:divBdr>
      <w:divsChild>
        <w:div w:id="770124304">
          <w:marLeft w:val="547"/>
          <w:marRight w:val="0"/>
          <w:marTop w:val="0"/>
          <w:marBottom w:val="0"/>
          <w:divBdr>
            <w:top w:val="none" w:sz="0" w:space="0" w:color="auto"/>
            <w:left w:val="none" w:sz="0" w:space="0" w:color="auto"/>
            <w:bottom w:val="none" w:sz="0" w:space="0" w:color="auto"/>
            <w:right w:val="none" w:sz="0" w:space="0" w:color="auto"/>
          </w:divBdr>
        </w:div>
        <w:div w:id="576786201">
          <w:marLeft w:val="547"/>
          <w:marRight w:val="0"/>
          <w:marTop w:val="0"/>
          <w:marBottom w:val="0"/>
          <w:divBdr>
            <w:top w:val="none" w:sz="0" w:space="0" w:color="auto"/>
            <w:left w:val="none" w:sz="0" w:space="0" w:color="auto"/>
            <w:bottom w:val="none" w:sz="0" w:space="0" w:color="auto"/>
            <w:right w:val="none" w:sz="0" w:space="0" w:color="auto"/>
          </w:divBdr>
        </w:div>
        <w:div w:id="572351065">
          <w:marLeft w:val="547"/>
          <w:marRight w:val="0"/>
          <w:marTop w:val="0"/>
          <w:marBottom w:val="0"/>
          <w:divBdr>
            <w:top w:val="none" w:sz="0" w:space="0" w:color="auto"/>
            <w:left w:val="none" w:sz="0" w:space="0" w:color="auto"/>
            <w:bottom w:val="none" w:sz="0" w:space="0" w:color="auto"/>
            <w:right w:val="none" w:sz="0" w:space="0" w:color="auto"/>
          </w:divBdr>
        </w:div>
        <w:div w:id="1657496100">
          <w:marLeft w:val="547"/>
          <w:marRight w:val="0"/>
          <w:marTop w:val="0"/>
          <w:marBottom w:val="0"/>
          <w:divBdr>
            <w:top w:val="none" w:sz="0" w:space="0" w:color="auto"/>
            <w:left w:val="none" w:sz="0" w:space="0" w:color="auto"/>
            <w:bottom w:val="none" w:sz="0" w:space="0" w:color="auto"/>
            <w:right w:val="none" w:sz="0" w:space="0" w:color="auto"/>
          </w:divBdr>
        </w:div>
      </w:divsChild>
    </w:div>
    <w:div w:id="893590327">
      <w:bodyDiv w:val="1"/>
      <w:marLeft w:val="0"/>
      <w:marRight w:val="0"/>
      <w:marTop w:val="0"/>
      <w:marBottom w:val="0"/>
      <w:divBdr>
        <w:top w:val="none" w:sz="0" w:space="0" w:color="auto"/>
        <w:left w:val="none" w:sz="0" w:space="0" w:color="auto"/>
        <w:bottom w:val="none" w:sz="0" w:space="0" w:color="auto"/>
        <w:right w:val="none" w:sz="0" w:space="0" w:color="auto"/>
      </w:divBdr>
      <w:divsChild>
        <w:div w:id="105123828">
          <w:marLeft w:val="720"/>
          <w:marRight w:val="0"/>
          <w:marTop w:val="200"/>
          <w:marBottom w:val="40"/>
          <w:divBdr>
            <w:top w:val="none" w:sz="0" w:space="0" w:color="auto"/>
            <w:left w:val="none" w:sz="0" w:space="0" w:color="auto"/>
            <w:bottom w:val="none" w:sz="0" w:space="0" w:color="auto"/>
            <w:right w:val="none" w:sz="0" w:space="0" w:color="auto"/>
          </w:divBdr>
        </w:div>
        <w:div w:id="385185794">
          <w:marLeft w:val="720"/>
          <w:marRight w:val="0"/>
          <w:marTop w:val="200"/>
          <w:marBottom w:val="40"/>
          <w:divBdr>
            <w:top w:val="none" w:sz="0" w:space="0" w:color="auto"/>
            <w:left w:val="none" w:sz="0" w:space="0" w:color="auto"/>
            <w:bottom w:val="none" w:sz="0" w:space="0" w:color="auto"/>
            <w:right w:val="none" w:sz="0" w:space="0" w:color="auto"/>
          </w:divBdr>
        </w:div>
        <w:div w:id="112528875">
          <w:marLeft w:val="720"/>
          <w:marRight w:val="0"/>
          <w:marTop w:val="200"/>
          <w:marBottom w:val="40"/>
          <w:divBdr>
            <w:top w:val="none" w:sz="0" w:space="0" w:color="auto"/>
            <w:left w:val="none" w:sz="0" w:space="0" w:color="auto"/>
            <w:bottom w:val="none" w:sz="0" w:space="0" w:color="auto"/>
            <w:right w:val="none" w:sz="0" w:space="0" w:color="auto"/>
          </w:divBdr>
        </w:div>
        <w:div w:id="1586376356">
          <w:marLeft w:val="720"/>
          <w:marRight w:val="0"/>
          <w:marTop w:val="200"/>
          <w:marBottom w:val="40"/>
          <w:divBdr>
            <w:top w:val="none" w:sz="0" w:space="0" w:color="auto"/>
            <w:left w:val="none" w:sz="0" w:space="0" w:color="auto"/>
            <w:bottom w:val="none" w:sz="0" w:space="0" w:color="auto"/>
            <w:right w:val="none" w:sz="0" w:space="0" w:color="auto"/>
          </w:divBdr>
        </w:div>
        <w:div w:id="871845167">
          <w:marLeft w:val="720"/>
          <w:marRight w:val="0"/>
          <w:marTop w:val="200"/>
          <w:marBottom w:val="40"/>
          <w:divBdr>
            <w:top w:val="none" w:sz="0" w:space="0" w:color="auto"/>
            <w:left w:val="none" w:sz="0" w:space="0" w:color="auto"/>
            <w:bottom w:val="none" w:sz="0" w:space="0" w:color="auto"/>
            <w:right w:val="none" w:sz="0" w:space="0" w:color="auto"/>
          </w:divBdr>
        </w:div>
      </w:divsChild>
    </w:div>
    <w:div w:id="939995517">
      <w:bodyDiv w:val="1"/>
      <w:marLeft w:val="0"/>
      <w:marRight w:val="0"/>
      <w:marTop w:val="0"/>
      <w:marBottom w:val="0"/>
      <w:divBdr>
        <w:top w:val="none" w:sz="0" w:space="0" w:color="auto"/>
        <w:left w:val="none" w:sz="0" w:space="0" w:color="auto"/>
        <w:bottom w:val="none" w:sz="0" w:space="0" w:color="auto"/>
        <w:right w:val="none" w:sz="0" w:space="0" w:color="auto"/>
      </w:divBdr>
    </w:div>
    <w:div w:id="1225066120">
      <w:bodyDiv w:val="1"/>
      <w:marLeft w:val="0"/>
      <w:marRight w:val="0"/>
      <w:marTop w:val="0"/>
      <w:marBottom w:val="0"/>
      <w:divBdr>
        <w:top w:val="none" w:sz="0" w:space="0" w:color="auto"/>
        <w:left w:val="none" w:sz="0" w:space="0" w:color="auto"/>
        <w:bottom w:val="none" w:sz="0" w:space="0" w:color="auto"/>
        <w:right w:val="none" w:sz="0" w:space="0" w:color="auto"/>
      </w:divBdr>
      <w:divsChild>
        <w:div w:id="115949854">
          <w:marLeft w:val="605"/>
          <w:marRight w:val="0"/>
          <w:marTop w:val="200"/>
          <w:marBottom w:val="40"/>
          <w:divBdr>
            <w:top w:val="none" w:sz="0" w:space="0" w:color="auto"/>
            <w:left w:val="none" w:sz="0" w:space="0" w:color="auto"/>
            <w:bottom w:val="none" w:sz="0" w:space="0" w:color="auto"/>
            <w:right w:val="none" w:sz="0" w:space="0" w:color="auto"/>
          </w:divBdr>
        </w:div>
        <w:div w:id="441069500">
          <w:marLeft w:val="605"/>
          <w:marRight w:val="0"/>
          <w:marTop w:val="200"/>
          <w:marBottom w:val="40"/>
          <w:divBdr>
            <w:top w:val="none" w:sz="0" w:space="0" w:color="auto"/>
            <w:left w:val="none" w:sz="0" w:space="0" w:color="auto"/>
            <w:bottom w:val="none" w:sz="0" w:space="0" w:color="auto"/>
            <w:right w:val="none" w:sz="0" w:space="0" w:color="auto"/>
          </w:divBdr>
        </w:div>
        <w:div w:id="1805542319">
          <w:marLeft w:val="605"/>
          <w:marRight w:val="0"/>
          <w:marTop w:val="200"/>
          <w:marBottom w:val="40"/>
          <w:divBdr>
            <w:top w:val="none" w:sz="0" w:space="0" w:color="auto"/>
            <w:left w:val="none" w:sz="0" w:space="0" w:color="auto"/>
            <w:bottom w:val="none" w:sz="0" w:space="0" w:color="auto"/>
            <w:right w:val="none" w:sz="0" w:space="0" w:color="auto"/>
          </w:divBdr>
        </w:div>
      </w:divsChild>
    </w:div>
    <w:div w:id="169869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www.moh.gov.ge/ka/news/509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200" b="1" i="0" u="none" strike="noStrike" kern="1200" cap="all" baseline="0">
                <a:solidFill>
                  <a:schemeClr val="tx2">
                    <a:lumMod val="75000"/>
                  </a:schemeClr>
                </a:solidFill>
                <a:latin typeface="+mn-lt"/>
                <a:ea typeface="+mn-ea"/>
                <a:cs typeface="+mn-cs"/>
              </a:defRPr>
            </a:pPr>
            <a:r>
              <a:rPr lang="ka-GE" sz="1200" dirty="0"/>
              <a:t>მონიტორინგის 11 </a:t>
            </a:r>
            <a:r>
              <a:rPr lang="ka-GE" sz="1200" dirty="0" smtClean="0"/>
              <a:t>ჯგუფში</a:t>
            </a:r>
            <a:r>
              <a:rPr lang="ka-GE" sz="1200" baseline="0" dirty="0" smtClean="0"/>
              <a:t> ინსპექტორთა</a:t>
            </a:r>
            <a:r>
              <a:rPr lang="ka-GE" sz="1200" dirty="0" smtClean="0"/>
              <a:t> რაოდენობა</a:t>
            </a:r>
            <a:endParaRPr lang="ka-GE" sz="1200" dirty="0"/>
          </a:p>
        </c:rich>
      </c:tx>
      <c:layout>
        <c:manualLayout>
          <c:xMode val="edge"/>
          <c:yMode val="edge"/>
          <c:x val="0.19005412399602351"/>
          <c:y val="5.9581881533101073E-2"/>
        </c:manualLayout>
      </c:layout>
      <c:overlay val="0"/>
      <c:spPr>
        <a:noFill/>
        <a:ln>
          <a:noFill/>
        </a:ln>
        <a:effectLst/>
      </c:spPr>
      <c:txPr>
        <a:bodyPr rot="0" spcFirstLastPara="1" vertOverflow="ellipsis" vert="horz" wrap="square" anchor="ctr" anchorCtr="1"/>
        <a:lstStyle/>
        <a:p>
          <a:pPr>
            <a:defRPr sz="2200" b="1" i="0" u="none" strike="noStrike" kern="1200" cap="all" baseline="0">
              <a:solidFill>
                <a:schemeClr val="tx2">
                  <a:lumMod val="7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მონიტორინგის 11 ჯგუფის განაწილება</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Pt>
            <c:idx val="0"/>
            <c:invertIfNegative val="0"/>
            <c:bubble3D val="0"/>
            <c:spPr>
              <a:solidFill>
                <a:srgbClr val="009999"/>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extLst>
              <c:ext xmlns:c16="http://schemas.microsoft.com/office/drawing/2014/chart" uri="{C3380CC4-5D6E-409C-BE32-E72D297353CC}">
                <c16:uniqueId val="{00000001-64EA-469D-A597-0B91C4211E91}"/>
              </c:ext>
            </c:extLst>
          </c:dPt>
          <c:dPt>
            <c:idx val="1"/>
            <c:invertIfNegative val="0"/>
            <c:bubble3D val="0"/>
            <c:spPr>
              <a:solidFill>
                <a:srgbClr val="FFC000"/>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extLst>
              <c:ext xmlns:c16="http://schemas.microsoft.com/office/drawing/2014/chart" uri="{C3380CC4-5D6E-409C-BE32-E72D297353CC}">
                <c16:uniqueId val="{00000003-64EA-469D-A597-0B91C4211E91}"/>
              </c:ext>
            </c:extLst>
          </c:dPt>
          <c:dLbls>
            <c:dLbl>
              <c:idx val="0"/>
              <c:layout>
                <c:manualLayout>
                  <c:x val="2.5146966196735211E-3"/>
                  <c:y val="-1.3622755508009083E-2"/>
                </c:manualLayout>
              </c:layout>
              <c:spPr>
                <a:no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2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4EA-469D-A597-0B91C4211E91}"/>
                </c:ext>
              </c:extLst>
            </c:dLbl>
            <c:dLbl>
              <c:idx val="1"/>
              <c:layout>
                <c:manualLayout>
                  <c:x val="-9.2204477567369468E-17"/>
                  <c:y val="-1.3622755508009E-2"/>
                </c:manualLayout>
              </c:layout>
              <c:spPr>
                <a:no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2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4EA-469D-A597-0B91C4211E91}"/>
                </c:ext>
              </c:extLst>
            </c:dLbl>
            <c:spPr>
              <a:no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anchor="ctr" anchorCtr="1"/>
              <a:lstStyle/>
              <a:p>
                <a:pPr>
                  <a:defRPr sz="2000" b="1" i="0" u="none" strike="noStrike" kern="1200" baseline="0">
                    <a:solidFill>
                      <a:schemeClr val="tx2">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Sheet1!$A$2:$A$3</c:f>
              <c:strCache>
                <c:ptCount val="2"/>
                <c:pt idx="0">
                  <c:v>ჯანდაცვის სამინისტრო</c:v>
                </c:pt>
                <c:pt idx="1">
                  <c:v>ეკონომიკის სამინისტრო</c:v>
                </c:pt>
              </c:strCache>
            </c:strRef>
          </c:cat>
          <c:val>
            <c:numRef>
              <c:f>Sheet1!$B$2:$B$3</c:f>
              <c:numCache>
                <c:formatCode>General</c:formatCode>
                <c:ptCount val="2"/>
                <c:pt idx="0">
                  <c:v>16</c:v>
                </c:pt>
                <c:pt idx="1">
                  <c:v>7</c:v>
                </c:pt>
              </c:numCache>
            </c:numRef>
          </c:val>
          <c:extLst>
            <c:ext xmlns:c16="http://schemas.microsoft.com/office/drawing/2014/chart" uri="{C3380CC4-5D6E-409C-BE32-E72D297353CC}">
              <c16:uniqueId val="{00000004-64EA-469D-A597-0B91C4211E91}"/>
            </c:ext>
          </c:extLst>
        </c:ser>
        <c:dLbls>
          <c:showLegendKey val="0"/>
          <c:showVal val="1"/>
          <c:showCatName val="0"/>
          <c:showSerName val="0"/>
          <c:showPercent val="0"/>
          <c:showBubbleSize val="0"/>
        </c:dLbls>
        <c:gapWidth val="84"/>
        <c:gapDepth val="53"/>
        <c:shape val="box"/>
        <c:axId val="187062928"/>
        <c:axId val="187061944"/>
        <c:axId val="0"/>
      </c:bar3DChart>
      <c:catAx>
        <c:axId val="187062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1" i="0" u="none" strike="noStrike" kern="1200" baseline="0">
                <a:solidFill>
                  <a:schemeClr val="tx2">
                    <a:lumMod val="75000"/>
                  </a:schemeClr>
                </a:solidFill>
                <a:latin typeface="+mn-lt"/>
                <a:ea typeface="+mn-ea"/>
                <a:cs typeface="+mn-cs"/>
              </a:defRPr>
            </a:pPr>
            <a:endParaRPr lang="en-US"/>
          </a:p>
        </c:txPr>
        <c:crossAx val="187061944"/>
        <c:crosses val="autoZero"/>
        <c:auto val="1"/>
        <c:lblAlgn val="ctr"/>
        <c:lblOffset val="100"/>
        <c:noMultiLvlLbl val="0"/>
      </c:catAx>
      <c:valAx>
        <c:axId val="187061944"/>
        <c:scaling>
          <c:orientation val="minMax"/>
        </c:scaling>
        <c:delete val="1"/>
        <c:axPos val="l"/>
        <c:numFmt formatCode="General" sourceLinked="1"/>
        <c:majorTickMark val="out"/>
        <c:minorTickMark val="none"/>
        <c:tickLblPos val="nextTo"/>
        <c:crossAx val="187062928"/>
        <c:crosses val="autoZero"/>
        <c:crossBetween val="between"/>
      </c:valAx>
      <c:spPr>
        <a:noFill/>
        <a:ln>
          <a:noFill/>
        </a:ln>
        <a:effectLst/>
      </c:spPr>
    </c:plotArea>
    <c:plotVisOnly val="1"/>
    <c:dispBlanksAs val="gap"/>
    <c:showDLblsOverMax val="0"/>
  </c:chart>
  <c:spPr>
    <a:noFill/>
    <a:ln w="6350" cap="flat" cmpd="sng" algn="ctr">
      <a:noFill/>
      <a:round/>
    </a:ln>
    <a:effectLst/>
  </c:spPr>
  <c:txPr>
    <a:bodyPr/>
    <a:lstStyle/>
    <a:p>
      <a:pPr>
        <a:defRPr b="1">
          <a:solidFill>
            <a:schemeClr val="tx2">
              <a:lumMod val="75000"/>
            </a:schemeClr>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a:t>01-29 მაისს სულ შემოწმდა 10479</a:t>
            </a:r>
            <a:endParaRPr lang="en-GB"/>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1918-4FB6-A069-A62091846A7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1918-4FB6-A069-A62091846A7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1918-4FB6-A069-A62091846A7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Word]Sheet1'!$I$445:$I$447</c:f>
              <c:strCache>
                <c:ptCount val="3"/>
                <c:pt idx="0">
                  <c:v>დააკმაყოფილა  3589</c:v>
                </c:pt>
                <c:pt idx="1">
                  <c:v>ვერ დააკმაყოფილა 2294</c:v>
                </c:pt>
                <c:pt idx="2">
                  <c:v>არ იყო მზად 4596</c:v>
                </c:pt>
              </c:strCache>
            </c:strRef>
          </c:cat>
          <c:val>
            <c:numRef>
              <c:f>'[Chart in Microsoft Word]Sheet1'!$J$445:$J$447</c:f>
              <c:numCache>
                <c:formatCode>General</c:formatCode>
                <c:ptCount val="3"/>
                <c:pt idx="0">
                  <c:v>3788</c:v>
                </c:pt>
                <c:pt idx="1">
                  <c:v>2316</c:v>
                </c:pt>
                <c:pt idx="2">
                  <c:v>4596</c:v>
                </c:pt>
              </c:numCache>
            </c:numRef>
          </c:val>
          <c:extLst>
            <c:ext xmlns:c16="http://schemas.microsoft.com/office/drawing/2014/chart" uri="{C3380CC4-5D6E-409C-BE32-E72D297353CC}">
              <c16:uniqueId val="{00000006-1918-4FB6-A069-A62091846A76}"/>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1197" kern="1200"/>
  </cs:axisTitle>
  <cs:categoryAxis>
    <cs:lnRef idx="0"/>
    <cs:fillRef idx="0"/>
    <cs:effectRef idx="0"/>
    <cs:fontRef idx="minor">
      <a:schemeClr val="lt1">
        <a:lumMod val="75000"/>
      </a:schemeClr>
    </cs:fontRef>
    <cs:defRPr sz="1197"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33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1197"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1197"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1197"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1197"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1197"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22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1197"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1197" kern="1200"/>
  </cs:valueAxis>
  <cs:wall>
    <cs:lnRef idx="0"/>
    <cs:fillRef idx="0"/>
    <cs:effectRef idx="0"/>
    <cs:fontRef idx="minor">
      <a:schemeClr val="tx1"/>
    </cs:fontRef>
    <cs:spPr>
      <a:sp3d/>
    </cs:spPr>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4026</Words>
  <Characters>22954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Leban Abashidze</cp:lastModifiedBy>
  <cp:revision>2</cp:revision>
  <dcterms:created xsi:type="dcterms:W3CDTF">2020-06-02T12:51:00Z</dcterms:created>
  <dcterms:modified xsi:type="dcterms:W3CDTF">2020-06-02T12:51:00Z</dcterms:modified>
</cp:coreProperties>
</file>