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BB" w:rsidRPr="00AE35AF" w:rsidRDefault="00364DBB" w:rsidP="00AE35AF">
      <w:pPr>
        <w:spacing w:before="100" w:beforeAutospacing="1" w:after="100" w:afterAutospacing="1" w:line="240" w:lineRule="auto"/>
        <w:jc w:val="both"/>
        <w:rPr>
          <w:rFonts w:ascii="Sylfaen" w:eastAsia="Times New Roman" w:hAnsi="Sylfaen" w:cs="Times New Roman"/>
          <w:sz w:val="24"/>
          <w:szCs w:val="24"/>
          <w:lang w:val="ka-GE"/>
        </w:rPr>
      </w:pPr>
      <w:r w:rsidRPr="00AE35AF">
        <w:rPr>
          <w:rFonts w:ascii="Sylfaen" w:eastAsia="Times New Roman" w:hAnsi="Sylfaen" w:cs="Times New Roman"/>
          <w:sz w:val="24"/>
          <w:szCs w:val="24"/>
          <w:lang w:val="ka-GE"/>
        </w:rPr>
        <w:t>იურიდიული დეპარტამენტის უფროსს ქალბატონ ნათელა ხმალაძეს</w:t>
      </w:r>
    </w:p>
    <w:p w:rsidR="00364DBB" w:rsidRPr="00AE35AF" w:rsidRDefault="00364DBB" w:rsidP="00AE35AF">
      <w:pPr>
        <w:spacing w:before="100" w:beforeAutospacing="1" w:after="100" w:afterAutospacing="1" w:line="240" w:lineRule="auto"/>
        <w:jc w:val="both"/>
        <w:rPr>
          <w:rFonts w:ascii="Sylfaen" w:eastAsia="Times New Roman" w:hAnsi="Sylfaen" w:cs="Times New Roman"/>
          <w:sz w:val="24"/>
          <w:szCs w:val="24"/>
          <w:lang w:val="ka-GE"/>
        </w:rPr>
      </w:pPr>
    </w:p>
    <w:p w:rsidR="00364DBB" w:rsidRPr="00AE35AF" w:rsidRDefault="00364DBB" w:rsidP="00AE35AF">
      <w:pPr>
        <w:spacing w:before="100" w:beforeAutospacing="1" w:after="100" w:afterAutospacing="1" w:line="240" w:lineRule="auto"/>
        <w:ind w:firstLine="720"/>
        <w:jc w:val="both"/>
        <w:rPr>
          <w:rFonts w:ascii="Sylfaen" w:eastAsia="Times New Roman" w:hAnsi="Sylfaen" w:cs="Times New Roman"/>
          <w:sz w:val="24"/>
          <w:szCs w:val="24"/>
          <w:lang w:val="ka-GE"/>
        </w:rPr>
      </w:pPr>
      <w:r w:rsidRPr="00AE35AF">
        <w:rPr>
          <w:rFonts w:ascii="Sylfaen" w:eastAsia="Times New Roman" w:hAnsi="Sylfaen" w:cs="Times New Roman"/>
          <w:sz w:val="24"/>
          <w:szCs w:val="24"/>
          <w:lang w:val="ka-GE"/>
        </w:rPr>
        <w:t>ქალბატონო ნათელა,</w:t>
      </w:r>
    </w:p>
    <w:p w:rsidR="00364DBB" w:rsidRDefault="00364DBB" w:rsidP="00AE35AF">
      <w:pPr>
        <w:spacing w:before="100" w:beforeAutospacing="1" w:after="100" w:afterAutospacing="1" w:line="240" w:lineRule="auto"/>
        <w:jc w:val="both"/>
        <w:rPr>
          <w:rFonts w:ascii="Sylfaen" w:eastAsia="Times New Roman" w:hAnsi="Sylfaen" w:cs="Times New Roman"/>
          <w:sz w:val="24"/>
          <w:szCs w:val="24"/>
        </w:rPr>
      </w:pPr>
    </w:p>
    <w:p w:rsidR="00981776" w:rsidRDefault="007236C3" w:rsidP="00AE35AF">
      <w:pPr>
        <w:spacing w:before="100" w:beforeAutospacing="1" w:after="100" w:afterAutospacing="1" w:line="240" w:lineRule="auto"/>
        <w:jc w:val="both"/>
        <w:rPr>
          <w:rFonts w:ascii="Sylfaen" w:hAnsi="Sylfaen"/>
          <w:lang w:val="ka-GE"/>
        </w:rPr>
      </w:pPr>
      <w:r>
        <w:rPr>
          <w:rFonts w:ascii="Sylfaen" w:eastAsia="Times New Roman" w:hAnsi="Sylfaen" w:cs="Times New Roman"/>
          <w:sz w:val="24"/>
          <w:szCs w:val="24"/>
          <w:lang w:val="ka-GE"/>
        </w:rPr>
        <w:t xml:space="preserve">თქვენი </w:t>
      </w:r>
      <w:r w:rsidR="00981776">
        <w:rPr>
          <w:rFonts w:ascii="Sylfaen" w:eastAsia="Times New Roman" w:hAnsi="Sylfaen" w:cs="Times New Roman"/>
          <w:sz w:val="24"/>
          <w:szCs w:val="24"/>
          <w:lang w:val="ka-GE"/>
        </w:rPr>
        <w:t>26.09</w:t>
      </w:r>
      <w:r w:rsidR="002E6BC7">
        <w:rPr>
          <w:rFonts w:ascii="Sylfaen" w:eastAsia="Times New Roman" w:hAnsi="Sylfaen" w:cs="Times New Roman"/>
          <w:sz w:val="24"/>
          <w:szCs w:val="24"/>
          <w:lang w:val="ka-GE"/>
        </w:rPr>
        <w:t>.16წ N01-</w:t>
      </w:r>
      <w:r w:rsidR="00981776">
        <w:rPr>
          <w:rFonts w:ascii="Sylfaen" w:eastAsia="Times New Roman" w:hAnsi="Sylfaen" w:cs="Times New Roman"/>
          <w:sz w:val="24"/>
          <w:szCs w:val="24"/>
          <w:lang w:val="ka-GE"/>
        </w:rPr>
        <w:t>18530</w:t>
      </w:r>
      <w:r w:rsidR="002E6BC7">
        <w:rPr>
          <w:rFonts w:ascii="Sylfaen" w:eastAsia="Times New Roman" w:hAnsi="Sylfaen" w:cs="Times New Roman"/>
          <w:sz w:val="24"/>
          <w:szCs w:val="24"/>
          <w:lang w:val="ka-GE"/>
        </w:rPr>
        <w:t xml:space="preserve"> წერილი</w:t>
      </w:r>
      <w:r w:rsidR="00E20CF2">
        <w:rPr>
          <w:rFonts w:ascii="Sylfaen" w:eastAsia="Times New Roman" w:hAnsi="Sylfaen" w:cs="Times New Roman"/>
          <w:sz w:val="24"/>
          <w:szCs w:val="24"/>
          <w:lang w:val="ka-GE"/>
        </w:rPr>
        <w:t xml:space="preserve">ს პასუხად, </w:t>
      </w:r>
      <w:r w:rsidR="00981776">
        <w:rPr>
          <w:rFonts w:ascii="Sylfaen" w:hAnsi="Sylfaen"/>
          <w:lang w:val="ka-GE"/>
        </w:rPr>
        <w:t>წარმოგიდგენთ ჩვენს პოზიციას „საქართველოს 2017 წლის სახელმწიფო ბიუჯეტის შესახებ“ საქართველოს კანონის პროექტსა და 2017-2020 წლებისათვის ქვეყნის ძირითადი მონაცემებისა და მიმართულებების დოკუმენტთან დაკავშირებით.</w:t>
      </w:r>
    </w:p>
    <w:p w:rsidR="006D6047" w:rsidRDefault="00981776" w:rsidP="00342DEB">
      <w:pPr>
        <w:spacing w:line="240" w:lineRule="auto"/>
        <w:jc w:val="both"/>
        <w:rPr>
          <w:rFonts w:ascii="Sylfaen" w:hAnsi="Sylfaen"/>
          <w:lang w:val="ka-GE"/>
        </w:rPr>
      </w:pPr>
      <w:r w:rsidRPr="00342DEB">
        <w:rPr>
          <w:rFonts w:ascii="Sylfaen" w:hAnsi="Sylfaen"/>
          <w:lang w:val="ka-GE"/>
        </w:rPr>
        <w:t>გაცნობებთ, რომ ჯანმრთელობის დაცვის სახელმწიფო პროგრამების 2017 წლისა და 2017-2020 წლების ბიუჯეტების საშუ</w:t>
      </w:r>
      <w:r w:rsidR="00F31BDF">
        <w:rPr>
          <w:rFonts w:ascii="Sylfaen" w:hAnsi="Sylfaen"/>
          <w:lang w:val="ka-GE"/>
        </w:rPr>
        <w:t>ა</w:t>
      </w:r>
      <w:r w:rsidRPr="00342DEB">
        <w:rPr>
          <w:rFonts w:ascii="Sylfaen" w:hAnsi="Sylfaen"/>
          <w:lang w:val="ka-GE"/>
        </w:rPr>
        <w:t xml:space="preserve">ლოვადიანი დაგეგმვისას ჩვენი მხრიდან გათვალისწინებულ იქნა როგორც </w:t>
      </w:r>
      <w:r w:rsidR="00B537B4">
        <w:rPr>
          <w:rFonts w:ascii="Sylfaen" w:hAnsi="Sylfaen"/>
          <w:lang w:val="ka-GE"/>
        </w:rPr>
        <w:t xml:space="preserve">საყოველთაო ჯანმრთელობის დაცვის სახელმწიფო პროგრამის და სხვა სახელმწიფო, მიზნობრივი </w:t>
      </w:r>
      <w:r w:rsidR="00F31BDF">
        <w:rPr>
          <w:rFonts w:ascii="Sylfaen" w:hAnsi="Sylfaen"/>
          <w:lang w:val="ka-GE"/>
        </w:rPr>
        <w:t xml:space="preserve">პროგრამების ფარგლებში </w:t>
      </w:r>
      <w:r w:rsidRPr="00342DEB">
        <w:rPr>
          <w:rFonts w:ascii="Sylfaen" w:hAnsi="Sylfaen"/>
          <w:lang w:val="ka-GE"/>
        </w:rPr>
        <w:t xml:space="preserve">ხარჯვის არსებული მონაცემები, ასევე, </w:t>
      </w:r>
      <w:r w:rsidR="00F31BDF">
        <w:rPr>
          <w:rFonts w:ascii="Sylfaen" w:hAnsi="Sylfaen"/>
          <w:lang w:val="ka-GE"/>
        </w:rPr>
        <w:t>ცალკეული</w:t>
      </w:r>
      <w:r w:rsidRPr="00342DEB">
        <w:rPr>
          <w:rFonts w:ascii="Sylfaen" w:hAnsi="Sylfaen"/>
          <w:lang w:val="ka-GE"/>
        </w:rPr>
        <w:t xml:space="preserve"> პროგრამების მიხედვით დაგეგმილი</w:t>
      </w:r>
      <w:r w:rsidR="00F31BDF">
        <w:rPr>
          <w:rFonts w:ascii="Sylfaen" w:hAnsi="Sylfaen"/>
          <w:lang w:val="ka-GE"/>
        </w:rPr>
        <w:t>,</w:t>
      </w:r>
      <w:r w:rsidRPr="00342DEB">
        <w:rPr>
          <w:rFonts w:ascii="Sylfaen" w:hAnsi="Sylfaen"/>
          <w:lang w:val="ka-GE"/>
        </w:rPr>
        <w:t xml:space="preserve"> ახალი აქტივობებისათვის საჭირო ხარჯები და სხვადასხვა დონორული დაფინანსებით </w:t>
      </w:r>
      <w:r w:rsidR="00342DEB">
        <w:rPr>
          <w:rFonts w:ascii="Sylfaen" w:hAnsi="Sylfaen"/>
          <w:lang w:val="ka-GE"/>
        </w:rPr>
        <w:t xml:space="preserve">(მათ შორის, გლობალური ფონდის, გავი ალიანსის დაფინანსებით) </w:t>
      </w:r>
      <w:r w:rsidRPr="00342DEB">
        <w:rPr>
          <w:rFonts w:ascii="Sylfaen" w:hAnsi="Sylfaen"/>
          <w:lang w:val="ka-GE"/>
        </w:rPr>
        <w:t xml:space="preserve">მიმდინარე პროგრამების ფარგლებში სახელმწიფოს მხრიდან აღებული ვალდებულებები. </w:t>
      </w:r>
    </w:p>
    <w:p w:rsidR="00342DEB" w:rsidRPr="00342DEB" w:rsidRDefault="00981776" w:rsidP="00342DEB">
      <w:pPr>
        <w:spacing w:line="240" w:lineRule="auto"/>
        <w:jc w:val="both"/>
        <w:rPr>
          <w:rFonts w:ascii="Sylfaen" w:hAnsi="Sylfaen"/>
          <w:lang w:val="ka-GE"/>
        </w:rPr>
      </w:pPr>
      <w:r w:rsidRPr="00342DEB">
        <w:rPr>
          <w:rFonts w:ascii="Sylfaen" w:hAnsi="Sylfaen"/>
          <w:lang w:val="ka-GE"/>
        </w:rPr>
        <w:t>კერძოდ: 2017 წელს</w:t>
      </w:r>
      <w:r w:rsidR="00342DEB">
        <w:rPr>
          <w:rFonts w:ascii="Sylfaen" w:hAnsi="Sylfaen"/>
        </w:rPr>
        <w:t xml:space="preserve"> </w:t>
      </w:r>
      <w:r w:rsidR="00342DEB" w:rsidRPr="00F31BDF">
        <w:rPr>
          <w:rFonts w:ascii="Sylfaen" w:hAnsi="Sylfaen"/>
          <w:b/>
          <w:lang w:val="ka-GE"/>
        </w:rPr>
        <w:t>აივ ინფექცია-შიდსის პროგრამის ფარგლებში</w:t>
      </w:r>
      <w:r w:rsidR="00342DEB">
        <w:rPr>
          <w:rFonts w:ascii="Sylfaen" w:hAnsi="Sylfaen"/>
          <w:lang w:val="ka-GE"/>
        </w:rPr>
        <w:t xml:space="preserve"> </w:t>
      </w:r>
      <w:r w:rsidRPr="00342DEB">
        <w:rPr>
          <w:rFonts w:ascii="Sylfaen" w:hAnsi="Sylfaen"/>
          <w:lang w:val="ka-GE"/>
        </w:rPr>
        <w:t xml:space="preserve"> სახელმწიფოს მხრიდან უნდა განხორციელდეს </w:t>
      </w:r>
      <w:r w:rsidR="00342DEB" w:rsidRPr="00342DEB">
        <w:rPr>
          <w:rFonts w:ascii="Sylfaen" w:hAnsi="Sylfaen"/>
          <w:lang w:val="ka-GE"/>
        </w:rPr>
        <w:t>პირველი რიგის არვ მედიკამენტების 100% და მეორე რიგის არვ მედიკამენტების 25%-ს დაფინანსება</w:t>
      </w:r>
      <w:r w:rsidR="00F31BDF">
        <w:rPr>
          <w:rFonts w:ascii="Sylfaen" w:hAnsi="Sylfaen"/>
          <w:lang w:val="ka-GE"/>
        </w:rPr>
        <w:t>,</w:t>
      </w:r>
      <w:r w:rsidR="00342DEB" w:rsidRPr="00342DEB">
        <w:rPr>
          <w:rFonts w:ascii="Sylfaen" w:hAnsi="Sylfaen"/>
          <w:lang w:val="ka-GE"/>
        </w:rPr>
        <w:t xml:space="preserve"> არვ მკურნალობის ლაბორატორიული მონიტორინგისთვის საჭირო ტესტ-სისტემებ</w:t>
      </w:r>
      <w:r w:rsidR="00E7380F">
        <w:rPr>
          <w:rFonts w:ascii="Sylfaen" w:hAnsi="Sylfaen"/>
          <w:lang w:val="ka-GE"/>
        </w:rPr>
        <w:t>ის</w:t>
      </w:r>
      <w:r w:rsidR="00F31BDF">
        <w:rPr>
          <w:rFonts w:ascii="Sylfaen" w:hAnsi="Sylfaen"/>
          <w:lang w:val="ka-GE"/>
        </w:rPr>
        <w:t xml:space="preserve"> (100%) და</w:t>
      </w:r>
      <w:r w:rsidR="00342DEB" w:rsidRPr="00342DEB">
        <w:rPr>
          <w:rFonts w:ascii="Sylfaen" w:hAnsi="Sylfaen"/>
          <w:lang w:val="ka-GE"/>
        </w:rPr>
        <w:t xml:space="preserve"> მაღალი რისკის ჯგუფებში აივ პრევენციის კომპონენტისთვის სწრაფი ტესტების 100%-ის შესყიდვა;</w:t>
      </w:r>
    </w:p>
    <w:p w:rsidR="00981776" w:rsidRPr="00981776" w:rsidRDefault="00E7380F" w:rsidP="00E7380F">
      <w:pPr>
        <w:spacing w:line="240" w:lineRule="auto"/>
        <w:jc w:val="both"/>
        <w:rPr>
          <w:rFonts w:ascii="Sylfaen" w:hAnsi="Sylfaen"/>
          <w:lang w:val="ka-GE"/>
        </w:rPr>
      </w:pPr>
      <w:r w:rsidRPr="00F31BDF">
        <w:rPr>
          <w:rFonts w:ascii="Sylfaen" w:hAnsi="Sylfaen"/>
          <w:b/>
          <w:lang w:val="ka-GE"/>
        </w:rPr>
        <w:t>ტუბერკულოზის მართვის სახელმწიფო პროგრამის ფარგლებში</w:t>
      </w:r>
      <w:r>
        <w:rPr>
          <w:rFonts w:ascii="Sylfaen" w:hAnsi="Sylfaen"/>
          <w:lang w:val="ka-GE"/>
        </w:rPr>
        <w:t xml:space="preserve"> </w:t>
      </w:r>
      <w:r w:rsidRPr="00E7380F">
        <w:rPr>
          <w:rFonts w:ascii="Sylfaen" w:hAnsi="Sylfaen"/>
          <w:lang w:val="ka-GE"/>
        </w:rPr>
        <w:t>მეორე რიგის ანტიტუბერკულოზური მედიკამენტების 25%-ის დაფინანსება;</w:t>
      </w:r>
      <w:r>
        <w:rPr>
          <w:rFonts w:ascii="Sylfaen" w:hAnsi="Sylfaen"/>
          <w:lang w:val="ka-GE"/>
        </w:rPr>
        <w:t xml:space="preserve"> </w:t>
      </w:r>
      <w:r w:rsidRPr="00E7380F">
        <w:rPr>
          <w:rFonts w:ascii="Sylfaen" w:hAnsi="Sylfaen"/>
          <w:lang w:val="ka-GE"/>
        </w:rPr>
        <w:t>ტუბერკულოზის დიაგნოსტიკის აპარატურის შენახვის ხარჯების თანადაფინანსება;</w:t>
      </w:r>
      <w:r>
        <w:rPr>
          <w:rFonts w:ascii="Sylfaen" w:hAnsi="Sylfaen"/>
          <w:lang w:val="ka-GE"/>
        </w:rPr>
        <w:t xml:space="preserve"> </w:t>
      </w:r>
      <w:r w:rsidRPr="00E7380F">
        <w:rPr>
          <w:rFonts w:ascii="Sylfaen" w:hAnsi="Sylfaen"/>
          <w:lang w:val="ka-GE"/>
        </w:rPr>
        <w:t>მკურნალობაზე დამყოლობის გაუმჯობესების მიზნით პაციენტთა ფულადი წახალისების სქემის თანადაფინანსება - საშემოსავლო გადასახადის დაფარვა რეზისტენტულ და სენსიტიურ პაციენტებისთვის და ფულადი წახალისების დაფინანსება 300-მდე რეზისტენტული პაციენტისთვის.</w:t>
      </w:r>
    </w:p>
    <w:p w:rsidR="00E7380F" w:rsidRDefault="00981776" w:rsidP="00981776">
      <w:pPr>
        <w:spacing w:after="0" w:line="240" w:lineRule="auto"/>
        <w:jc w:val="both"/>
        <w:rPr>
          <w:rFonts w:ascii="Sylfaen" w:hAnsi="Sylfaen"/>
          <w:lang w:val="ka-GE"/>
        </w:rPr>
      </w:pPr>
      <w:r w:rsidRPr="00981776">
        <w:rPr>
          <w:rFonts w:ascii="Sylfaen" w:hAnsi="Sylfaen"/>
          <w:lang w:val="ka-GE"/>
        </w:rPr>
        <w:t xml:space="preserve">2017 წლის 1 ივლისისთვის სრულად უნდა მოხდეს გლობალური ფონდის </w:t>
      </w:r>
      <w:r w:rsidRPr="00F31BDF">
        <w:rPr>
          <w:rFonts w:ascii="Sylfaen" w:hAnsi="Sylfaen"/>
          <w:b/>
          <w:lang w:val="ka-GE"/>
        </w:rPr>
        <w:t xml:space="preserve">მეთადონით ჩანაცვლებითი მკურნალობის პროგრამის </w:t>
      </w:r>
      <w:r w:rsidRPr="00981776">
        <w:rPr>
          <w:rFonts w:ascii="Sylfaen" w:hAnsi="Sylfaen"/>
          <w:lang w:val="ka-GE"/>
        </w:rPr>
        <w:t>გადაბარება ერთდროულად 800 პაციენტის მომსახურებაზე გათვლით სამოქალაქო სექტორში და 100 პაციენტზე გათვლით პენიტენციალურ სისტემაში (N2 და N8 სასჯელაღსრულების დაწესებულებების ბაზაზე). შესაბამისად, 2017 წლიდან მეთადონით ჩანაცვლებითი მკურნალობის სახელმწიფო პროგრამის ბიუჯეტში უნდა იქნას გათვალისწინებული 2017 წლის მეორე ნახევარში პროგრამის განხორციელებისთვის საჭირო ყველა ხარჯი უშუალოდ მედიკამენტის - მეთადონის ხარჯის გარდა, თუმცა უკვე 2017 წელს უნდა მოხდეს 2018 წლისთვის საჭირო მეთადონის მარაგის შესყიდვისთვის  მზადება.​</w:t>
      </w:r>
    </w:p>
    <w:p w:rsidR="00E7380F" w:rsidRDefault="00E7380F" w:rsidP="00981776">
      <w:pPr>
        <w:spacing w:after="0" w:line="240" w:lineRule="auto"/>
        <w:jc w:val="both"/>
        <w:rPr>
          <w:rFonts w:ascii="Sylfaen" w:hAnsi="Sylfaen"/>
          <w:lang w:val="ka-GE"/>
        </w:rPr>
      </w:pPr>
    </w:p>
    <w:p w:rsidR="00981776" w:rsidRPr="00981776" w:rsidRDefault="00981776" w:rsidP="00981776">
      <w:pPr>
        <w:spacing w:after="0" w:line="240" w:lineRule="auto"/>
        <w:jc w:val="both"/>
        <w:rPr>
          <w:rFonts w:ascii="Sylfaen" w:hAnsi="Sylfaen"/>
          <w:lang w:val="ka-GE"/>
        </w:rPr>
      </w:pPr>
      <w:r w:rsidRPr="00981776">
        <w:rPr>
          <w:rFonts w:ascii="Sylfaen" w:hAnsi="Sylfaen"/>
          <w:lang w:val="ka-GE"/>
        </w:rPr>
        <w:br/>
      </w:r>
      <w:r w:rsidRPr="00981776">
        <w:rPr>
          <w:rFonts w:ascii="Sylfaen" w:hAnsi="Sylfaen"/>
          <w:lang w:val="ka-GE"/>
        </w:rPr>
        <w:br/>
      </w:r>
      <w:r w:rsidR="00F31BDF" w:rsidRPr="00F31BDF">
        <w:rPr>
          <w:rFonts w:ascii="Sylfaen" w:hAnsi="Sylfaen"/>
          <w:b/>
        </w:rPr>
        <w:t xml:space="preserve">C </w:t>
      </w:r>
      <w:r w:rsidR="00F31BDF" w:rsidRPr="00F31BDF">
        <w:rPr>
          <w:rFonts w:ascii="Sylfaen" w:hAnsi="Sylfaen"/>
          <w:b/>
          <w:lang w:val="ka-GE"/>
        </w:rPr>
        <w:t>ჰეპატიტის მართვის სახელმწიფო პროგრამას</w:t>
      </w:r>
      <w:r w:rsidR="00F31BDF">
        <w:rPr>
          <w:rFonts w:ascii="Sylfaen" w:hAnsi="Sylfaen"/>
          <w:lang w:val="ka-GE"/>
        </w:rPr>
        <w:t xml:space="preserve"> </w:t>
      </w:r>
      <w:r w:rsidRPr="00981776">
        <w:rPr>
          <w:rFonts w:ascii="Sylfaen" w:hAnsi="Sylfaen"/>
          <w:lang w:val="ka-GE"/>
        </w:rPr>
        <w:t>2016 წელს დაემატა სკრინინგის კომპონენტი, რომელიც ფართოვდება 2017 წლისთვის, ჰეპატიტების სტრატეგიით ქვეყანაში მომავალ წელს უნდა დაისკრინოს არანაკლებ 400,000 ადამიანი, მათგან სხვადასხვა პროგრამებით ისკრინება 100</w:t>
      </w:r>
      <w:r w:rsidR="006D6047">
        <w:rPr>
          <w:rFonts w:ascii="Sylfaen" w:hAnsi="Sylfaen"/>
          <w:lang w:val="ka-GE"/>
        </w:rPr>
        <w:t xml:space="preserve"> </w:t>
      </w:r>
      <w:r w:rsidRPr="00981776">
        <w:rPr>
          <w:rFonts w:ascii="Sylfaen" w:hAnsi="Sylfaen"/>
          <w:lang w:val="ka-GE"/>
        </w:rPr>
        <w:t>000, ხოლო 300</w:t>
      </w:r>
      <w:r w:rsidR="006D6047">
        <w:rPr>
          <w:rFonts w:ascii="Sylfaen" w:hAnsi="Sylfaen"/>
          <w:lang w:val="ka-GE"/>
        </w:rPr>
        <w:t xml:space="preserve"> </w:t>
      </w:r>
      <w:r w:rsidRPr="00981776">
        <w:rPr>
          <w:rFonts w:ascii="Sylfaen" w:hAnsi="Sylfaen"/>
          <w:lang w:val="ka-GE"/>
        </w:rPr>
        <w:t>000 ადამიანის გასატესტად საჭირო ტესტები და სახარჯი მასალების შესყიდვისა და ცენტრის დაკონტრაქტებული ლაბორანტების ხელფასებისთვის საჭირო თანხები გათვალისწინებულია სკრინინგული კვლევის კომპონენტში. ასევე, პროგრამა უნდა მოემსახუროს წელიწადში არანაკლებ 20 000 -</w:t>
      </w:r>
      <w:r w:rsidR="006D6047">
        <w:rPr>
          <w:rFonts w:ascii="Sylfaen" w:hAnsi="Sylfaen"/>
          <w:lang w:val="ka-GE"/>
        </w:rPr>
        <w:t xml:space="preserve"> </w:t>
      </w:r>
      <w:r w:rsidRPr="00981776">
        <w:rPr>
          <w:rFonts w:ascii="Sylfaen" w:hAnsi="Sylfaen"/>
          <w:lang w:val="ka-GE"/>
        </w:rPr>
        <w:t>30 000 პაციენტს, შესაბამისად იზრდება დიაგნოსტიკური კომპონენტის ხარჯებიც.</w:t>
      </w:r>
    </w:p>
    <w:p w:rsidR="00F31BDF" w:rsidRDefault="00F31BDF" w:rsidP="00981776">
      <w:pPr>
        <w:spacing w:after="0" w:line="240" w:lineRule="auto"/>
        <w:jc w:val="both"/>
        <w:rPr>
          <w:rFonts w:ascii="Sylfaen" w:hAnsi="Sylfaen"/>
          <w:lang w:val="ka-GE"/>
        </w:rPr>
      </w:pPr>
    </w:p>
    <w:p w:rsidR="00F31BDF" w:rsidRDefault="0083585E" w:rsidP="00981776">
      <w:pPr>
        <w:spacing w:after="0" w:line="240" w:lineRule="auto"/>
        <w:jc w:val="both"/>
        <w:rPr>
          <w:rFonts w:ascii="Sylfaen" w:hAnsi="Sylfaen"/>
          <w:lang w:val="ka-GE"/>
        </w:rPr>
      </w:pPr>
      <w:r w:rsidRPr="0083585E">
        <w:rPr>
          <w:rFonts w:ascii="Sylfaen" w:hAnsi="Sylfaen"/>
          <w:b/>
          <w:lang w:val="ka-GE"/>
        </w:rPr>
        <w:t>ფსიქიკური ჯანმრთელობის პროგრამის</w:t>
      </w:r>
      <w:r>
        <w:rPr>
          <w:rFonts w:ascii="Sylfaen" w:hAnsi="Sylfaen"/>
          <w:lang w:val="ka-GE"/>
        </w:rPr>
        <w:t xml:space="preserve"> </w:t>
      </w:r>
      <w:r w:rsidR="00F31BDF">
        <w:rPr>
          <w:rFonts w:ascii="Sylfaen" w:hAnsi="Sylfaen"/>
          <w:lang w:val="ka-GE"/>
        </w:rPr>
        <w:t xml:space="preserve">ბიუჯეტის დაგეგმვისას გათვალისწინებულ იქნა </w:t>
      </w:r>
      <w:r w:rsidR="00981776" w:rsidRPr="00981776">
        <w:rPr>
          <w:rFonts w:ascii="Sylfaen" w:hAnsi="Sylfaen"/>
          <w:lang w:val="ka-GE"/>
        </w:rPr>
        <w:t>,,ფსიქიკური ჯანმრთელობის განვითარების სტრატეგიული დოკუმენტის და 2015-2020 წლის სამოქმედო გეგმის“ დამტკიცების შესახებ საქართველოს მთავრობის N762 დადგენილები</w:t>
      </w:r>
      <w:r w:rsidR="00F31BDF">
        <w:rPr>
          <w:rFonts w:ascii="Sylfaen" w:hAnsi="Sylfaen"/>
          <w:lang w:val="ka-GE"/>
        </w:rPr>
        <w:t>თ განსაზღვრული მოთხოვნები</w:t>
      </w:r>
      <w:r>
        <w:rPr>
          <w:rFonts w:ascii="Sylfaen" w:hAnsi="Sylfaen"/>
          <w:lang w:val="ka-GE"/>
        </w:rPr>
        <w:t>. მათ შორის</w:t>
      </w:r>
      <w:r w:rsidR="006D6047">
        <w:rPr>
          <w:rFonts w:ascii="Sylfaen" w:hAnsi="Sylfaen"/>
          <w:lang w:val="ka-GE"/>
        </w:rPr>
        <w:t>,</w:t>
      </w:r>
      <w:r>
        <w:rPr>
          <w:rFonts w:ascii="Sylfaen" w:hAnsi="Sylfaen"/>
          <w:lang w:val="ka-GE"/>
        </w:rPr>
        <w:t xml:space="preserve"> </w:t>
      </w:r>
      <w:r w:rsidRPr="0083585E">
        <w:rPr>
          <w:rFonts w:ascii="Sylfaen" w:hAnsi="Sylfaen"/>
          <w:lang w:val="ka-GE"/>
        </w:rPr>
        <w:t>თანამედროვე (თემზე დაფუძნებული) ფსიქიატრიული სერვისების მოცვის გაზრდა</w:t>
      </w:r>
      <w:r>
        <w:rPr>
          <w:rFonts w:ascii="Sylfaen" w:hAnsi="Sylfaen"/>
          <w:lang w:val="ka-GE"/>
        </w:rPr>
        <w:t xml:space="preserve">, </w:t>
      </w:r>
      <w:proofErr w:type="spellStart"/>
      <w:r w:rsidRPr="0083585E">
        <w:rPr>
          <w:rFonts w:ascii="Sylfaen" w:hAnsi="Sylfaen"/>
          <w:lang w:val="ka-GE"/>
        </w:rPr>
        <w:t>ფსიქოსოციალური</w:t>
      </w:r>
      <w:proofErr w:type="spellEnd"/>
      <w:r w:rsidRPr="0083585E">
        <w:rPr>
          <w:rFonts w:ascii="Sylfaen" w:hAnsi="Sylfaen"/>
          <w:lang w:val="ka-GE"/>
        </w:rPr>
        <w:t xml:space="preserve"> </w:t>
      </w:r>
      <w:proofErr w:type="spellStart"/>
      <w:r w:rsidRPr="0083585E">
        <w:rPr>
          <w:rFonts w:ascii="Sylfaen" w:hAnsi="Sylfaen"/>
          <w:lang w:val="ka-GE"/>
        </w:rPr>
        <w:t>რეაბილიტაციის</w:t>
      </w:r>
      <w:proofErr w:type="spellEnd"/>
      <w:r w:rsidRPr="0083585E">
        <w:rPr>
          <w:rFonts w:ascii="Sylfaen" w:hAnsi="Sylfaen"/>
          <w:lang w:val="ka-GE"/>
        </w:rPr>
        <w:t xml:space="preserve"> </w:t>
      </w:r>
      <w:proofErr w:type="spellStart"/>
      <w:r w:rsidRPr="0083585E">
        <w:rPr>
          <w:rFonts w:ascii="Sylfaen" w:hAnsi="Sylfaen"/>
          <w:lang w:val="ka-GE"/>
        </w:rPr>
        <w:t>სამსახურის</w:t>
      </w:r>
      <w:proofErr w:type="spellEnd"/>
      <w:r w:rsidRPr="0083585E">
        <w:rPr>
          <w:rFonts w:ascii="Sylfaen" w:hAnsi="Sylfaen"/>
          <w:lang w:val="ka-GE"/>
        </w:rPr>
        <w:t xml:space="preserve"> </w:t>
      </w:r>
      <w:proofErr w:type="spellStart"/>
      <w:r w:rsidRPr="0083585E">
        <w:rPr>
          <w:rFonts w:ascii="Sylfaen" w:hAnsi="Sylfaen"/>
          <w:lang w:val="ka-GE"/>
        </w:rPr>
        <w:t>განვითარება</w:t>
      </w:r>
      <w:proofErr w:type="spellEnd"/>
      <w:r w:rsidRPr="0083585E">
        <w:rPr>
          <w:rFonts w:ascii="Sylfaen" w:hAnsi="Sylfaen"/>
          <w:lang w:val="ka-GE"/>
        </w:rPr>
        <w:t xml:space="preserve">, </w:t>
      </w:r>
      <w:proofErr w:type="spellStart"/>
      <w:r w:rsidRPr="0083585E">
        <w:rPr>
          <w:rFonts w:ascii="Sylfaen" w:hAnsi="Sylfaen"/>
          <w:lang w:val="ka-GE"/>
        </w:rPr>
        <w:t>ფსიქოსოციალური</w:t>
      </w:r>
      <w:proofErr w:type="spellEnd"/>
      <w:r w:rsidRPr="0083585E">
        <w:rPr>
          <w:rFonts w:ascii="Sylfaen" w:hAnsi="Sylfaen"/>
          <w:lang w:val="ka-GE"/>
        </w:rPr>
        <w:t xml:space="preserve"> </w:t>
      </w:r>
      <w:proofErr w:type="spellStart"/>
      <w:r w:rsidRPr="0083585E">
        <w:rPr>
          <w:rFonts w:ascii="Sylfaen" w:hAnsi="Sylfaen"/>
          <w:lang w:val="ka-GE"/>
        </w:rPr>
        <w:t>დახმარების</w:t>
      </w:r>
      <w:proofErr w:type="spellEnd"/>
      <w:r w:rsidRPr="0083585E">
        <w:rPr>
          <w:rFonts w:ascii="Sylfaen" w:hAnsi="Sylfaen"/>
          <w:lang w:val="ka-GE"/>
        </w:rPr>
        <w:t xml:space="preserve"> </w:t>
      </w:r>
      <w:proofErr w:type="spellStart"/>
      <w:r w:rsidRPr="0083585E">
        <w:rPr>
          <w:rFonts w:ascii="Sylfaen" w:hAnsi="Sylfaen"/>
          <w:lang w:val="ka-GE"/>
        </w:rPr>
        <w:t>დიფერენცირებული</w:t>
      </w:r>
      <w:proofErr w:type="spellEnd"/>
      <w:r w:rsidRPr="0083585E">
        <w:rPr>
          <w:rFonts w:ascii="Sylfaen" w:hAnsi="Sylfaen"/>
          <w:lang w:val="ka-GE"/>
        </w:rPr>
        <w:t xml:space="preserve"> </w:t>
      </w:r>
      <w:proofErr w:type="spellStart"/>
      <w:r w:rsidRPr="0083585E">
        <w:rPr>
          <w:rFonts w:ascii="Sylfaen" w:hAnsi="Sylfaen"/>
          <w:lang w:val="ka-GE"/>
        </w:rPr>
        <w:t>პროგრამების</w:t>
      </w:r>
      <w:proofErr w:type="spellEnd"/>
      <w:r w:rsidRPr="0083585E">
        <w:rPr>
          <w:rFonts w:ascii="Sylfaen" w:hAnsi="Sylfaen"/>
          <w:lang w:val="ka-GE"/>
        </w:rPr>
        <w:t xml:space="preserve"> </w:t>
      </w:r>
      <w:proofErr w:type="spellStart"/>
      <w:r w:rsidRPr="0083585E">
        <w:rPr>
          <w:rFonts w:ascii="Sylfaen" w:hAnsi="Sylfaen"/>
          <w:lang w:val="ka-GE"/>
        </w:rPr>
        <w:t>შემუშავება</w:t>
      </w:r>
      <w:proofErr w:type="spellEnd"/>
      <w:r w:rsidRPr="0083585E">
        <w:rPr>
          <w:rFonts w:ascii="Sylfaen" w:hAnsi="Sylfaen"/>
          <w:lang w:val="ka-GE"/>
        </w:rPr>
        <w:t xml:space="preserve"> </w:t>
      </w:r>
      <w:proofErr w:type="spellStart"/>
      <w:r w:rsidRPr="0083585E">
        <w:rPr>
          <w:rFonts w:ascii="Sylfaen" w:hAnsi="Sylfaen"/>
          <w:lang w:val="ka-GE"/>
        </w:rPr>
        <w:t>როგორც</w:t>
      </w:r>
      <w:proofErr w:type="spellEnd"/>
      <w:r w:rsidRPr="0083585E">
        <w:rPr>
          <w:rFonts w:ascii="Sylfaen" w:hAnsi="Sylfaen"/>
          <w:lang w:val="ka-GE"/>
        </w:rPr>
        <w:t xml:space="preserve"> </w:t>
      </w:r>
      <w:proofErr w:type="spellStart"/>
      <w:r w:rsidRPr="0083585E">
        <w:rPr>
          <w:rFonts w:ascii="Sylfaen" w:hAnsi="Sylfaen"/>
          <w:lang w:val="ka-GE"/>
        </w:rPr>
        <w:t>მოზრდილთათვის</w:t>
      </w:r>
      <w:proofErr w:type="spellEnd"/>
      <w:r w:rsidRPr="0083585E">
        <w:rPr>
          <w:rFonts w:ascii="Sylfaen" w:hAnsi="Sylfaen"/>
          <w:lang w:val="ka-GE"/>
        </w:rPr>
        <w:t>, ასევე, ბავშვთა და მოზარდთათვის</w:t>
      </w:r>
      <w:r>
        <w:rPr>
          <w:rFonts w:ascii="Sylfaen" w:hAnsi="Sylfaen"/>
          <w:lang w:val="ka-GE"/>
        </w:rPr>
        <w:t>.</w:t>
      </w:r>
    </w:p>
    <w:p w:rsidR="00F31BDF" w:rsidRDefault="00F31BDF" w:rsidP="00981776">
      <w:pPr>
        <w:spacing w:after="0" w:line="240" w:lineRule="auto"/>
        <w:jc w:val="both"/>
        <w:rPr>
          <w:rFonts w:ascii="Sylfaen" w:hAnsi="Sylfaen"/>
          <w:lang w:val="ka-GE"/>
        </w:rPr>
      </w:pP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b/>
          <w:lang w:val="ka-GE"/>
        </w:rPr>
        <w:t>იმუნიზაციის პროგრამის ფარგლებში</w:t>
      </w:r>
      <w:r>
        <w:rPr>
          <w:rFonts w:ascii="Sylfaen" w:hAnsi="Sylfaen"/>
          <w:lang w:val="ka-GE"/>
        </w:rPr>
        <w:t xml:space="preserve"> ბიუჯეტის დაგეგმვისას გათვალისწინებულ იქნა, როგორც ვაქცინების რაოდენობის ზრდა, ასევე, ვაქცინების ღირებულების და ვალუტის კურსის ცვალებადობა. კერძოდ, </w:t>
      </w:r>
      <w:r w:rsidRPr="008D22ED">
        <w:rPr>
          <w:rFonts w:ascii="Sylfaen" w:hAnsi="Sylfaen"/>
          <w:lang w:val="ka-GE"/>
        </w:rPr>
        <w:t xml:space="preserve">ჰექსა ვაქცინის შესასყიდი რაოდენობა 2016 წელთან შედარებით იზრდება 32800 დოზით, რაც იწვევს ბიუჯეტის ზრდას 685,000 აშშ დოლარით. </w:t>
      </w: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ჰექსას ფასი იზრდება (მწარმოებელი 18 აშშ დოლარის ნაცვლად მოგვაწვდის 19 ევროდ), რაც იწვევს ბიუჯეტის ზრდას 490,000 აშშ დოლარით.</w:t>
      </w: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გავის დაფინანსება გვიმცირდება (2016 წელს სახელმწიფომ შეისყიდა პნევმოკოკური ვაქცინა თავისი ბიუჯეტით მხოლოდ 90,000 დოზა - 346 ათას აშშ დოლარად, ხოლო 2017 წელს გვიწევს 214 400 დოზის ყიდვა - 825 ათას აშშ დოლარად, გავი დაგვეხმარება მხოლოდ 34000 დოზით), რაც იწვევს ბიუჯეტის ზრდას 479,000 აშშ დოლარით.</w:t>
      </w: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ანტირაბიული ვაქცინის შესასყიდი რაოდენობა იზრდება 29,000 დოზით, რაც იწვევს ბიუჯეტის ზრდას 145,000 აშშ დოლარით.</w:t>
      </w: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ანტირაბიული იმუნოგლობულინის ფასის ზრდა 1,7 აშშ დოლარით, რაც იწვევს ბიუჯეტის ზრდას 52,000 აშშ დოლარით.</w:t>
      </w: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ბიუჯეტის ზრდა აშშ დოლარში შეადგენს 1</w:t>
      </w:r>
      <w:r>
        <w:rPr>
          <w:rFonts w:ascii="Sylfaen" w:hAnsi="Sylfaen"/>
          <w:lang w:val="ka-GE"/>
        </w:rPr>
        <w:t xml:space="preserve"> </w:t>
      </w:r>
      <w:r w:rsidRPr="008D22ED">
        <w:rPr>
          <w:rFonts w:ascii="Sylfaen" w:hAnsi="Sylfaen"/>
          <w:lang w:val="ka-GE"/>
        </w:rPr>
        <w:t xml:space="preserve">851 </w:t>
      </w:r>
      <w:r>
        <w:rPr>
          <w:rFonts w:ascii="Sylfaen" w:hAnsi="Sylfaen"/>
          <w:lang w:val="ka-GE"/>
        </w:rPr>
        <w:t xml:space="preserve">ათას </w:t>
      </w:r>
      <w:r w:rsidRPr="008D22ED">
        <w:rPr>
          <w:rFonts w:ascii="Sylfaen" w:hAnsi="Sylfaen"/>
          <w:lang w:val="ka-GE"/>
        </w:rPr>
        <w:t xml:space="preserve">აშშ დოლარს, რაც 4,442,400 ლარია, </w:t>
      </w:r>
    </w:p>
    <w:p w:rsidR="00981776"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 xml:space="preserve">კურსთა შორის სხვაობის გამო ბიუჯეტის ზრდა 520,000 ლარით.  </w:t>
      </w:r>
    </w:p>
    <w:p w:rsidR="00981776" w:rsidRDefault="00981776" w:rsidP="00AE35AF">
      <w:pPr>
        <w:spacing w:before="100" w:beforeAutospacing="1" w:after="100" w:afterAutospacing="1" w:line="240" w:lineRule="auto"/>
        <w:jc w:val="both"/>
        <w:rPr>
          <w:rFonts w:ascii="Sylfaen" w:hAnsi="Sylfaen"/>
          <w:lang w:val="ka-GE"/>
        </w:rPr>
      </w:pP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b/>
          <w:lang w:val="ka-GE"/>
        </w:rPr>
        <w:lastRenderedPageBreak/>
        <w:t>ეპიდზედამხედველობის სახელმწიფო პროგრამის</w:t>
      </w:r>
      <w:r>
        <w:rPr>
          <w:rFonts w:ascii="Sylfaen" w:hAnsi="Sylfaen"/>
          <w:lang w:val="ka-GE"/>
        </w:rPr>
        <w:t xml:space="preserve"> </w:t>
      </w:r>
      <w:r w:rsidRPr="008D22ED">
        <w:rPr>
          <w:rFonts w:ascii="Sylfaen" w:hAnsi="Sylfaen"/>
          <w:lang w:val="ka-GE"/>
        </w:rPr>
        <w:t xml:space="preserve">მალარიის კომპონენტში </w:t>
      </w:r>
      <w:r>
        <w:rPr>
          <w:rFonts w:ascii="Sylfaen" w:hAnsi="Sylfaen"/>
          <w:lang w:val="ka-GE"/>
        </w:rPr>
        <w:t xml:space="preserve">2016 წელთან შედარებით </w:t>
      </w:r>
      <w:r w:rsidRPr="008D22ED">
        <w:rPr>
          <w:rFonts w:ascii="Sylfaen" w:hAnsi="Sylfaen"/>
          <w:lang w:val="ka-GE"/>
        </w:rPr>
        <w:t>ზრდაა 812 ათასი ლარით, რაც გამოწვეულია მასში საკურორტო ზონების დამუშავებისა და დაავადების გადამტანის წინააღმდეგ გასატარებელ დამატებითი აქტივობების ბიუჯეტების გათვალისწინებით.</w:t>
      </w: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გრიპის ვაქცინის ბიუჯეტი იზრდება 55 000 ლარით, 2017 წელს დაგეგმილია 2016 წელთან შედარებით 5000 დოზით მეტი ვაქცინის შესყიდვა, რაც განპირობებულია გლობალ</w:t>
      </w:r>
      <w:r>
        <w:rPr>
          <w:rFonts w:ascii="Sylfaen" w:hAnsi="Sylfaen"/>
          <w:lang w:val="ka-GE"/>
        </w:rPr>
        <w:t>ურ</w:t>
      </w:r>
      <w:r w:rsidRPr="008D22ED">
        <w:rPr>
          <w:rFonts w:ascii="Sylfaen" w:hAnsi="Sylfaen"/>
          <w:lang w:val="ka-GE"/>
        </w:rPr>
        <w:t>ი</w:t>
      </w:r>
      <w:r>
        <w:rPr>
          <w:rFonts w:ascii="Sylfaen" w:hAnsi="Sylfaen"/>
          <w:lang w:val="ka-GE"/>
        </w:rPr>
        <w:t xml:space="preserve"> ფონდი</w:t>
      </w:r>
      <w:r w:rsidRPr="008D22ED">
        <w:rPr>
          <w:rFonts w:ascii="Sylfaen" w:hAnsi="Sylfaen"/>
          <w:lang w:val="ka-GE"/>
        </w:rPr>
        <w:t>ს აქტივობის (2500 აივ-ინფიცირებული პაციენტის ვაქცინაცია) სახელმწიფოზე გადმოსვლით, ასევე ვაქცინაციის გაფართოებით.</w:t>
      </w:r>
    </w:p>
    <w:p w:rsidR="008D22ED" w:rsidRPr="008D22ED"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დიარეების ზედამხედველობის კომპონენტი გაზრდილია 43 000 ლარით, რაც გამოწვეულია ჯანმოს პროექტის დახურვის გამო საყრდენ წერტილებზე როტა ინფექციებზე ზედამხედველობის სახელმწიფოზე გადმოსვლით.</w:t>
      </w:r>
    </w:p>
    <w:p w:rsidR="00981776" w:rsidRDefault="008D22ED" w:rsidP="008D22ED">
      <w:pPr>
        <w:spacing w:before="100" w:beforeAutospacing="1" w:after="100" w:afterAutospacing="1" w:line="240" w:lineRule="auto"/>
        <w:jc w:val="both"/>
        <w:rPr>
          <w:rFonts w:ascii="Sylfaen" w:hAnsi="Sylfaen"/>
          <w:lang w:val="ka-GE"/>
        </w:rPr>
      </w:pPr>
      <w:r w:rsidRPr="008D22ED">
        <w:rPr>
          <w:rFonts w:ascii="Sylfaen" w:hAnsi="Sylfaen"/>
          <w:lang w:val="ka-GE"/>
        </w:rPr>
        <w:t>პროგრამას ემატება გრიპზე ზედამხედველობის კომპონენტი 270 000 ლარი ბიუჯეტით, რაც გამოწვეულია CDC პროექტის დახურვის გამო აღნიშნული ვალდებულების სახელმწიფოზე გადმოსვლით.</w:t>
      </w:r>
    </w:p>
    <w:p w:rsidR="008D22ED" w:rsidRPr="008D22ED" w:rsidRDefault="008D22ED" w:rsidP="008D22ED">
      <w:pPr>
        <w:spacing w:before="100" w:beforeAutospacing="1" w:after="100" w:afterAutospacing="1" w:line="240" w:lineRule="auto"/>
        <w:jc w:val="both"/>
        <w:rPr>
          <w:rFonts w:ascii="Sylfaen" w:eastAsia="Times New Roman" w:hAnsi="Sylfaen" w:cs="Times New Roman"/>
          <w:sz w:val="24"/>
          <w:szCs w:val="24"/>
          <w:lang w:val="ka-GE"/>
        </w:rPr>
      </w:pPr>
      <w:r w:rsidRPr="00C06165">
        <w:rPr>
          <w:rFonts w:ascii="Sylfaen" w:eastAsia="Times New Roman" w:hAnsi="Sylfaen" w:cs="Times New Roman"/>
          <w:b/>
          <w:sz w:val="24"/>
          <w:szCs w:val="24"/>
          <w:lang w:val="ka-GE"/>
        </w:rPr>
        <w:t>უსაფრთხო სისხლის პროგრამის</w:t>
      </w:r>
      <w:r>
        <w:rPr>
          <w:rFonts w:ascii="Sylfaen" w:eastAsia="Times New Roman" w:hAnsi="Sylfaen" w:cs="Times New Roman"/>
          <w:sz w:val="24"/>
          <w:szCs w:val="24"/>
          <w:lang w:val="ka-GE"/>
        </w:rPr>
        <w:t xml:space="preserve"> </w:t>
      </w:r>
      <w:r w:rsidRPr="008D22ED">
        <w:rPr>
          <w:rFonts w:ascii="Sylfaen" w:eastAsia="Times New Roman" w:hAnsi="Sylfaen" w:cs="Times New Roman"/>
          <w:sz w:val="24"/>
          <w:szCs w:val="24"/>
          <w:lang w:val="ka-GE"/>
        </w:rPr>
        <w:t xml:space="preserve">ბიუჯეტის ზრდა ხდება ხარისხის კონტროლის კომპონენტში, რაც გამოწვეულია abbot სისტემით ხარისხის კონტროლზე გადასვლის გამო უფრო ძვირადღირებული ტესტ-სისტემების შესყიდვით. </w:t>
      </w:r>
    </w:p>
    <w:p w:rsidR="008D22ED" w:rsidRDefault="008D22ED" w:rsidP="008D22ED">
      <w:pPr>
        <w:spacing w:before="100" w:beforeAutospacing="1" w:after="100" w:afterAutospacing="1" w:line="240" w:lineRule="auto"/>
        <w:jc w:val="both"/>
        <w:rPr>
          <w:rFonts w:ascii="Sylfaen" w:eastAsia="Times New Roman" w:hAnsi="Sylfaen" w:cs="Times New Roman"/>
          <w:sz w:val="24"/>
          <w:szCs w:val="24"/>
          <w:lang w:val="ka-GE"/>
        </w:rPr>
      </w:pPr>
      <w:r w:rsidRPr="008D22ED">
        <w:rPr>
          <w:rFonts w:ascii="Sylfaen" w:eastAsia="Times New Roman" w:hAnsi="Sylfaen" w:cs="Times New Roman"/>
          <w:sz w:val="24"/>
          <w:szCs w:val="24"/>
          <w:lang w:val="ka-GE"/>
        </w:rPr>
        <w:t>განახლებული დონორთა ერთიანი ელექტრონული ბაზის იმპლემენტაციის მიზნით ტრენინგების ჩატარების მიზნით.</w:t>
      </w:r>
    </w:p>
    <w:p w:rsidR="00C06165" w:rsidRPr="00BB2BE3" w:rsidRDefault="00C06165" w:rsidP="00BB2BE3">
      <w:pPr>
        <w:spacing w:before="100" w:beforeAutospacing="1" w:after="100" w:afterAutospacing="1" w:line="240" w:lineRule="auto"/>
        <w:jc w:val="both"/>
        <w:rPr>
          <w:rFonts w:ascii="Sylfaen" w:eastAsia="Sylfaen" w:hAnsi="Sylfaen"/>
          <w:b/>
          <w:sz w:val="24"/>
          <w:lang w:val="ka-GE"/>
        </w:rPr>
      </w:pPr>
      <w:proofErr w:type="spellStart"/>
      <w:r w:rsidRPr="00030C40">
        <w:rPr>
          <w:rFonts w:ascii="Sylfaen" w:eastAsia="Sylfaen" w:hAnsi="Sylfaen"/>
          <w:b/>
          <w:sz w:val="24"/>
        </w:rPr>
        <w:t>იშვიათი</w:t>
      </w:r>
      <w:proofErr w:type="spellEnd"/>
      <w:r w:rsidRPr="00030C40">
        <w:rPr>
          <w:rFonts w:ascii="Sylfaen" w:eastAsia="Sylfaen" w:hAnsi="Sylfaen"/>
          <w:b/>
          <w:sz w:val="24"/>
        </w:rPr>
        <w:t xml:space="preserve"> </w:t>
      </w:r>
      <w:proofErr w:type="spellStart"/>
      <w:r w:rsidRPr="00030C40">
        <w:rPr>
          <w:rFonts w:ascii="Sylfaen" w:eastAsia="Sylfaen" w:hAnsi="Sylfaen"/>
          <w:b/>
          <w:sz w:val="24"/>
        </w:rPr>
        <w:t>დაავადებების</w:t>
      </w:r>
      <w:proofErr w:type="spellEnd"/>
      <w:r w:rsidRPr="00030C40">
        <w:rPr>
          <w:rFonts w:ascii="Sylfaen" w:eastAsia="Sylfaen" w:hAnsi="Sylfaen"/>
          <w:b/>
          <w:sz w:val="24"/>
        </w:rPr>
        <w:t xml:space="preserve"> </w:t>
      </w:r>
      <w:proofErr w:type="spellStart"/>
      <w:r w:rsidRPr="00030C40">
        <w:rPr>
          <w:rFonts w:ascii="Sylfaen" w:eastAsia="Sylfaen" w:hAnsi="Sylfaen"/>
          <w:b/>
          <w:sz w:val="24"/>
        </w:rPr>
        <w:t>მქონე</w:t>
      </w:r>
      <w:proofErr w:type="spellEnd"/>
      <w:r w:rsidRPr="00030C40">
        <w:rPr>
          <w:rFonts w:ascii="Sylfaen" w:eastAsia="Sylfaen" w:hAnsi="Sylfaen"/>
          <w:b/>
          <w:sz w:val="24"/>
        </w:rPr>
        <w:t xml:space="preserve"> </w:t>
      </w:r>
      <w:proofErr w:type="spellStart"/>
      <w:r w:rsidRPr="00030C40">
        <w:rPr>
          <w:rFonts w:ascii="Sylfaen" w:eastAsia="Sylfaen" w:hAnsi="Sylfaen"/>
          <w:b/>
          <w:sz w:val="24"/>
        </w:rPr>
        <w:t>და</w:t>
      </w:r>
      <w:proofErr w:type="spellEnd"/>
      <w:r w:rsidRPr="00030C40">
        <w:rPr>
          <w:rFonts w:ascii="Sylfaen" w:eastAsia="Sylfaen" w:hAnsi="Sylfaen"/>
          <w:b/>
          <w:sz w:val="24"/>
        </w:rPr>
        <w:t xml:space="preserve"> </w:t>
      </w:r>
      <w:proofErr w:type="spellStart"/>
      <w:r w:rsidRPr="00030C40">
        <w:rPr>
          <w:rFonts w:ascii="Sylfaen" w:eastAsia="Sylfaen" w:hAnsi="Sylfaen"/>
          <w:b/>
          <w:sz w:val="24"/>
        </w:rPr>
        <w:t>მუდმივ</w:t>
      </w:r>
      <w:proofErr w:type="spellEnd"/>
      <w:r w:rsidRPr="00030C40">
        <w:rPr>
          <w:rFonts w:ascii="Sylfaen" w:eastAsia="Sylfaen" w:hAnsi="Sylfaen"/>
          <w:b/>
          <w:sz w:val="24"/>
        </w:rPr>
        <w:t xml:space="preserve"> </w:t>
      </w:r>
      <w:proofErr w:type="spellStart"/>
      <w:r w:rsidRPr="00030C40">
        <w:rPr>
          <w:rFonts w:ascii="Sylfaen" w:eastAsia="Sylfaen" w:hAnsi="Sylfaen"/>
          <w:b/>
          <w:sz w:val="24"/>
        </w:rPr>
        <w:t>ჩანაცვლებით</w:t>
      </w:r>
      <w:proofErr w:type="spellEnd"/>
      <w:r w:rsidRPr="00030C40">
        <w:rPr>
          <w:rFonts w:ascii="Sylfaen" w:eastAsia="Sylfaen" w:hAnsi="Sylfaen"/>
          <w:b/>
          <w:sz w:val="24"/>
        </w:rPr>
        <w:t xml:space="preserve"> </w:t>
      </w:r>
      <w:proofErr w:type="spellStart"/>
      <w:r w:rsidRPr="00030C40">
        <w:rPr>
          <w:rFonts w:ascii="Sylfaen" w:eastAsia="Sylfaen" w:hAnsi="Sylfaen"/>
          <w:b/>
          <w:sz w:val="24"/>
        </w:rPr>
        <w:t>მკურნალობას</w:t>
      </w:r>
      <w:proofErr w:type="spellEnd"/>
      <w:r w:rsidR="00BB2BE3">
        <w:rPr>
          <w:rFonts w:ascii="Sylfaen" w:eastAsia="Sylfaen" w:hAnsi="Sylfaen"/>
          <w:b/>
          <w:sz w:val="24"/>
          <w:lang w:val="ka-GE"/>
        </w:rPr>
        <w:t xml:space="preserve"> </w:t>
      </w:r>
      <w:proofErr w:type="spellStart"/>
      <w:r w:rsidRPr="00030C40">
        <w:rPr>
          <w:rFonts w:ascii="Sylfaen" w:eastAsia="Sylfaen" w:hAnsi="Sylfaen"/>
          <w:b/>
          <w:sz w:val="24"/>
        </w:rPr>
        <w:t>დაქვემდებარებულ</w:t>
      </w:r>
      <w:proofErr w:type="spellEnd"/>
      <w:r w:rsidRPr="00030C40">
        <w:rPr>
          <w:rFonts w:ascii="Sylfaen" w:eastAsia="Sylfaen" w:hAnsi="Sylfaen"/>
          <w:b/>
          <w:sz w:val="24"/>
        </w:rPr>
        <w:t xml:space="preserve"> </w:t>
      </w:r>
      <w:proofErr w:type="spellStart"/>
      <w:r w:rsidRPr="00030C40">
        <w:rPr>
          <w:rFonts w:ascii="Sylfaen" w:eastAsia="Sylfaen" w:hAnsi="Sylfaen"/>
          <w:b/>
          <w:sz w:val="24"/>
        </w:rPr>
        <w:t>პაციენტთა</w:t>
      </w:r>
      <w:proofErr w:type="spellEnd"/>
      <w:r w:rsidRPr="00030C40">
        <w:rPr>
          <w:rFonts w:ascii="Sylfaen" w:eastAsia="Sylfaen" w:hAnsi="Sylfaen"/>
          <w:b/>
          <w:sz w:val="24"/>
        </w:rPr>
        <w:t xml:space="preserve"> </w:t>
      </w:r>
      <w:r w:rsidRPr="00030C40">
        <w:rPr>
          <w:rFonts w:ascii="Sylfaen" w:eastAsia="Sylfaen" w:hAnsi="Sylfaen"/>
          <w:b/>
          <w:sz w:val="24"/>
          <w:lang w:val="ka-GE"/>
        </w:rPr>
        <w:t>მკურნალობის</w:t>
      </w:r>
      <w:r>
        <w:rPr>
          <w:rFonts w:ascii="Sylfaen" w:eastAsia="Sylfaen" w:hAnsi="Sylfaen"/>
          <w:sz w:val="24"/>
          <w:lang w:val="ka-GE"/>
        </w:rPr>
        <w:t xml:space="preserve"> პროგრამის ფარგლებში 2017 წელს დაგეგმილია ახალი დაავადების, კერძოდ, </w:t>
      </w:r>
      <w:r>
        <w:rPr>
          <w:rFonts w:ascii="Sylfaen" w:eastAsia="Times New Roman" w:hAnsi="Sylfaen" w:cs="Times New Roman"/>
          <w:sz w:val="24"/>
          <w:szCs w:val="24"/>
          <w:lang w:val="ka-GE"/>
        </w:rPr>
        <w:t>ფილტვის იდიოპათიური ფიბროზი</w:t>
      </w:r>
      <w:r w:rsidR="00BB2BE3">
        <w:rPr>
          <w:rFonts w:ascii="Sylfaen" w:eastAsia="Times New Roman" w:hAnsi="Sylfaen" w:cs="Times New Roman"/>
          <w:sz w:val="24"/>
          <w:szCs w:val="24"/>
          <w:lang w:val="ka-GE"/>
        </w:rPr>
        <w:t>თ დაავადებული პაციენტების მედიკამენტით უზრუნველყოფა</w:t>
      </w:r>
      <w:r>
        <w:rPr>
          <w:rFonts w:ascii="Sylfaen" w:eastAsia="Times New Roman" w:hAnsi="Sylfaen" w:cs="Times New Roman"/>
          <w:sz w:val="24"/>
          <w:szCs w:val="24"/>
          <w:lang w:val="ka-GE"/>
        </w:rPr>
        <w:t xml:space="preserve"> დამ</w:t>
      </w:r>
      <w:r w:rsidR="00BB2BE3">
        <w:rPr>
          <w:rFonts w:ascii="Sylfaen" w:eastAsia="Times New Roman" w:hAnsi="Sylfaen" w:cs="Times New Roman"/>
          <w:sz w:val="24"/>
          <w:szCs w:val="24"/>
          <w:lang w:val="ka-GE"/>
        </w:rPr>
        <w:t>ატებით</w:t>
      </w:r>
      <w:r>
        <w:rPr>
          <w:rFonts w:ascii="Sylfaen" w:eastAsia="Times New Roman" w:hAnsi="Sylfaen" w:cs="Times New Roman"/>
          <w:sz w:val="24"/>
          <w:szCs w:val="24"/>
          <w:lang w:val="ka-GE"/>
        </w:rPr>
        <w:t>.</w:t>
      </w:r>
      <w:r w:rsidR="00600274">
        <w:rPr>
          <w:rFonts w:ascii="Sylfaen" w:eastAsia="Times New Roman" w:hAnsi="Sylfaen" w:cs="Times New Roman"/>
          <w:sz w:val="24"/>
          <w:szCs w:val="24"/>
          <w:lang w:val="ka-GE"/>
        </w:rPr>
        <w:t xml:space="preserve"> რისთვისაც ბიუჯეტის პროექტში გათვალისწინებულია 1 400 000 ლარის გამოყოფა.</w:t>
      </w:r>
      <w:bookmarkStart w:id="0" w:name="_GoBack"/>
      <w:bookmarkEnd w:id="0"/>
    </w:p>
    <w:p w:rsidR="00C06165" w:rsidRPr="00C06165" w:rsidRDefault="00600274" w:rsidP="00C06165">
      <w:pPr>
        <w:spacing w:before="100" w:beforeAutospacing="1" w:after="100" w:afterAutospacing="1" w:line="240" w:lineRule="auto"/>
        <w:jc w:val="both"/>
        <w:rPr>
          <w:rFonts w:ascii="Sylfaen" w:eastAsia="Times New Roman" w:hAnsi="Sylfaen" w:cs="Times New Roman"/>
          <w:sz w:val="24"/>
          <w:szCs w:val="24"/>
          <w:lang w:val="ka-GE"/>
        </w:rPr>
      </w:pPr>
      <w:r w:rsidRPr="00600274">
        <w:rPr>
          <w:rFonts w:ascii="Sylfaen" w:eastAsia="Times New Roman" w:hAnsi="Sylfaen" w:cs="Times New Roman"/>
          <w:sz w:val="24"/>
          <w:szCs w:val="24"/>
          <w:lang w:val="ka-GE"/>
        </w:rPr>
        <w:t>ევროპის იშვიათ დაავადებათა ორგანიზაციის, დიდი ბრიტანეთის სახელმწიფო ჯანდაცვის სამსახურის, აშშ-ის იშვიათი დაავადებების</w:t>
      </w:r>
      <w:r>
        <w:rPr>
          <w:rFonts w:ascii="Sylfaen" w:eastAsia="Times New Roman" w:hAnsi="Sylfaen" w:cs="Times New Roman"/>
          <w:sz w:val="24"/>
          <w:szCs w:val="24"/>
          <w:lang w:val="ka-GE"/>
        </w:rPr>
        <w:t xml:space="preserve"> </w:t>
      </w:r>
      <w:r w:rsidR="00C06165" w:rsidRPr="00C06165">
        <w:rPr>
          <w:rFonts w:ascii="Sylfaen" w:eastAsia="Times New Roman" w:hAnsi="Sylfaen" w:cs="Times New Roman"/>
          <w:sz w:val="24"/>
          <w:szCs w:val="24"/>
          <w:lang w:val="ka-GE"/>
        </w:rPr>
        <w:t xml:space="preserve">ნაციონალური ორგანიზაციის და აშშ-ის გენეტიკური და იშვიათი დაავადებების საინფორმაციო ცენტრის მონაცემების მიხედვით, ფილტვის იდიოპათიური ფიბროზი ერთ-ერთი პროგრესირებადი, შეუქცევადი იშვიათი დაავადებაა, რომელიც სიკვდილიანობის უფრო მაღალი მაჩვენებლით გამოირჩევა, ვიდრე ავთვისებიანი სიმსივნეების უმრავლესობა. მკურნალობის გარეშე პაციენტების ნახევარი იღუპება დიაგნოზის დასმიდან 2-5 წელიწადში. </w:t>
      </w:r>
    </w:p>
    <w:p w:rsidR="008D22ED" w:rsidRDefault="00C06165" w:rsidP="00C06165">
      <w:pPr>
        <w:spacing w:before="100" w:beforeAutospacing="1" w:after="100" w:afterAutospacing="1" w:line="240" w:lineRule="auto"/>
        <w:jc w:val="both"/>
        <w:rPr>
          <w:rFonts w:ascii="Sylfaen" w:eastAsia="Times New Roman" w:hAnsi="Sylfaen" w:cs="Times New Roman"/>
          <w:sz w:val="24"/>
          <w:szCs w:val="24"/>
          <w:lang w:val="ka-GE"/>
        </w:rPr>
      </w:pPr>
      <w:r w:rsidRPr="00C06165">
        <w:rPr>
          <w:rFonts w:ascii="Sylfaen" w:eastAsia="Times New Roman" w:hAnsi="Sylfaen" w:cs="Times New Roman"/>
          <w:sz w:val="24"/>
          <w:szCs w:val="24"/>
          <w:lang w:val="ka-GE"/>
        </w:rPr>
        <w:t xml:space="preserve">საერთაშორისო რეკომენდაციების მიხედვით ფიფ-ის მსუბუქი და საშუალო სიმძიმის ფორმების სამკურნალოდ მოწოდებულია ანტიფიბროზული პრეპარატი პირფენიდონი. მისი გამოყენება დაავადების პროგრესირებას ამცირებს 43-%-ით, </w:t>
      </w:r>
      <w:r w:rsidRPr="00C06165">
        <w:rPr>
          <w:rFonts w:ascii="Sylfaen" w:eastAsia="Times New Roman" w:hAnsi="Sylfaen" w:cs="Times New Roman"/>
          <w:sz w:val="24"/>
          <w:szCs w:val="24"/>
          <w:lang w:val="ka-GE"/>
        </w:rPr>
        <w:lastRenderedPageBreak/>
        <w:t>ხოლო სიკვდილობას -68%-ით. საქართველოში ამ ეტაპზე ფიფ-ით დაავადებული  პაციენტებიდან მსუბუქი და საშუალო სიმძიმე აღენიშნება 17 პაციენტს, შესაბამისად მათ დაუყოვნებლივ ესაჭიროებათ ანტიფიბროზული თერაპია პირფენიდონით.</w:t>
      </w:r>
    </w:p>
    <w:p w:rsidR="008D22ED" w:rsidRDefault="00600274" w:rsidP="00AE35AF">
      <w:pPr>
        <w:spacing w:before="100" w:beforeAutospacing="1" w:after="100" w:afterAutospacing="1"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ამასთან, სხვადასხვა პროგრამების ფარგლებში გათვალისწინებულია ბენეფიციართა</w:t>
      </w:r>
      <w:r w:rsidR="00B537B4">
        <w:rPr>
          <w:rFonts w:ascii="Sylfaen" w:eastAsia="Times New Roman" w:hAnsi="Sylfaen" w:cs="Times New Roman"/>
          <w:sz w:val="24"/>
          <w:szCs w:val="24"/>
          <w:lang w:val="ka-GE"/>
        </w:rPr>
        <w:t>, მედიკამენტის ღირებულებების, ვალუტის კურსის</w:t>
      </w:r>
      <w:r>
        <w:rPr>
          <w:rFonts w:ascii="Sylfaen" w:eastAsia="Times New Roman" w:hAnsi="Sylfaen" w:cs="Times New Roman"/>
          <w:sz w:val="24"/>
          <w:szCs w:val="24"/>
          <w:lang w:val="ka-GE"/>
        </w:rPr>
        <w:t xml:space="preserve"> პროგნოზული მატება</w:t>
      </w:r>
      <w:r w:rsidR="00B537B4">
        <w:rPr>
          <w:rFonts w:ascii="Sylfaen" w:eastAsia="Times New Roman" w:hAnsi="Sylfaen" w:cs="Times New Roman"/>
          <w:sz w:val="24"/>
          <w:szCs w:val="24"/>
          <w:lang w:val="ka-GE"/>
        </w:rPr>
        <w:t>.</w:t>
      </w:r>
    </w:p>
    <w:p w:rsidR="00BB5C41" w:rsidRDefault="00B537B4" w:rsidP="00AE35AF">
      <w:pPr>
        <w:spacing w:before="100" w:beforeAutospacing="1" w:after="100" w:afterAutospacing="1"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ზემოაღნიშნულის გათვალისწინებით, </w:t>
      </w:r>
      <w:r w:rsidR="00BB5C41">
        <w:rPr>
          <w:rFonts w:ascii="Sylfaen" w:eastAsia="Times New Roman" w:hAnsi="Sylfaen" w:cs="Times New Roman"/>
          <w:sz w:val="24"/>
          <w:szCs w:val="24"/>
          <w:lang w:val="ka-GE"/>
        </w:rPr>
        <w:t xml:space="preserve">ჩვენი გათვლებით, </w:t>
      </w:r>
      <w:r>
        <w:rPr>
          <w:rFonts w:ascii="Sylfaen" w:eastAsia="Times New Roman" w:hAnsi="Sylfaen" w:cs="Times New Roman"/>
          <w:sz w:val="24"/>
          <w:szCs w:val="24"/>
          <w:lang w:val="ka-GE"/>
        </w:rPr>
        <w:t xml:space="preserve">ჯანმრთელობის დაცვის </w:t>
      </w:r>
      <w:r w:rsidR="00BB5C41">
        <w:rPr>
          <w:rFonts w:ascii="Sylfaen" w:eastAsia="Times New Roman" w:hAnsi="Sylfaen" w:cs="Times New Roman"/>
          <w:sz w:val="24"/>
          <w:szCs w:val="24"/>
          <w:lang w:val="ka-GE"/>
        </w:rPr>
        <w:t xml:space="preserve">პროგრამების </w:t>
      </w:r>
      <w:r>
        <w:rPr>
          <w:rFonts w:ascii="Sylfaen" w:eastAsia="Times New Roman" w:hAnsi="Sylfaen" w:cs="Times New Roman"/>
          <w:sz w:val="24"/>
          <w:szCs w:val="24"/>
          <w:lang w:val="ka-GE"/>
        </w:rPr>
        <w:t xml:space="preserve">ბიუჯეტის </w:t>
      </w:r>
      <w:r w:rsidR="00BB5C41">
        <w:rPr>
          <w:rFonts w:ascii="Sylfaen" w:eastAsia="Times New Roman" w:hAnsi="Sylfaen" w:cs="Times New Roman"/>
          <w:sz w:val="24"/>
          <w:szCs w:val="24"/>
          <w:lang w:val="ka-GE"/>
        </w:rPr>
        <w:t>საჭირო</w:t>
      </w:r>
      <w:r>
        <w:rPr>
          <w:rFonts w:ascii="Sylfaen" w:eastAsia="Times New Roman" w:hAnsi="Sylfaen" w:cs="Times New Roman"/>
          <w:sz w:val="24"/>
          <w:szCs w:val="24"/>
          <w:lang w:val="ka-GE"/>
        </w:rPr>
        <w:t xml:space="preserve"> ოდენობა განისაზღვრა </w:t>
      </w:r>
      <w:r w:rsidR="00BB5C41">
        <w:rPr>
          <w:rFonts w:ascii="Sylfaen" w:eastAsia="Times New Roman" w:hAnsi="Sylfaen" w:cs="Times New Roman"/>
          <w:sz w:val="24"/>
          <w:szCs w:val="24"/>
          <w:lang w:val="ka-GE"/>
        </w:rPr>
        <w:t>978 954</w:t>
      </w:r>
      <w:r>
        <w:rPr>
          <w:rFonts w:ascii="Sylfaen" w:eastAsia="Times New Roman" w:hAnsi="Sylfaen" w:cs="Times New Roman"/>
          <w:sz w:val="24"/>
          <w:szCs w:val="24"/>
          <w:lang w:val="ka-GE"/>
        </w:rPr>
        <w:t> 000 ლარით</w:t>
      </w:r>
      <w:r w:rsidR="00BB5C41">
        <w:rPr>
          <w:rFonts w:ascii="Sylfaen" w:eastAsia="Times New Roman" w:hAnsi="Sylfaen" w:cs="Times New Roman"/>
          <w:sz w:val="24"/>
          <w:szCs w:val="24"/>
          <w:lang w:val="ka-GE"/>
        </w:rPr>
        <w:t xml:space="preserve">, რომელიც სახელმწიფო ბიუჯეტის </w:t>
      </w:r>
      <w:r w:rsidR="00BB5C41">
        <w:rPr>
          <w:rFonts w:ascii="Sylfaen" w:eastAsia="Times New Roman" w:hAnsi="Sylfaen" w:cs="Times New Roman"/>
          <w:sz w:val="24"/>
          <w:szCs w:val="24"/>
          <w:lang w:val="ka-GE"/>
        </w:rPr>
        <w:t>წარმოდგენილი პროექტით</w:t>
      </w:r>
      <w:r w:rsidR="00BB5C41">
        <w:rPr>
          <w:rFonts w:ascii="Sylfaen" w:eastAsia="Times New Roman" w:hAnsi="Sylfaen" w:cs="Times New Roman"/>
          <w:sz w:val="24"/>
          <w:szCs w:val="24"/>
          <w:lang w:val="ka-GE"/>
        </w:rPr>
        <w:t xml:space="preserve"> დაკორექტირებულია 831 000 000 ლარამდე. აღნიშნული ცვლილება საფრთხის წინაშე აყენებს 2017 წელს სახელმწიფო პროგრამებით გათვალისწინებული სერვისების უწყვეტად მიწოდების საკითხს. ისევე, როგორც მიმდინარე წელს შეგვექმნა პრობლემები ფსიქიკური ჯანმრთელობის, დიაბეტის მართვის, ტუბერკულოზის მართვის და სხვა პროგრამების ფარგლებში.</w:t>
      </w:r>
    </w:p>
    <w:p w:rsidR="00AE35AF" w:rsidRPr="00AE35AF" w:rsidRDefault="00AE525D" w:rsidP="00AE525D">
      <w:pPr>
        <w:spacing w:after="0" w:line="240" w:lineRule="auto"/>
        <w:ind w:firstLine="720"/>
        <w:jc w:val="both"/>
        <w:rPr>
          <w:rFonts w:ascii="Sylfaen" w:eastAsia="Sylfaen" w:hAnsi="Sylfaen"/>
          <w:lang w:val="ka-GE"/>
        </w:rPr>
      </w:pPr>
      <w:r>
        <w:br/>
      </w:r>
    </w:p>
    <w:p w:rsidR="00AE35AF" w:rsidRPr="00AE35AF" w:rsidRDefault="00AE35AF" w:rsidP="00AE35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AE35AF">
        <w:rPr>
          <w:rFonts w:ascii="Sylfaen" w:eastAsia="Sylfaen" w:hAnsi="Sylfaen"/>
          <w:lang w:val="ka-GE"/>
        </w:rPr>
        <w:t>პატივისცემით,</w:t>
      </w:r>
    </w:p>
    <w:p w:rsidR="00073BB4" w:rsidRPr="00AE35AF" w:rsidRDefault="00AE35AF" w:rsidP="00AE35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E35AF">
        <w:rPr>
          <w:rFonts w:ascii="Sylfaen" w:hAnsi="Sylfaen"/>
          <w:lang w:val="ka-GE"/>
        </w:rPr>
        <w:t xml:space="preserve"> </w:t>
      </w:r>
    </w:p>
    <w:p w:rsidR="003F2F28" w:rsidRPr="00AE35AF" w:rsidRDefault="003F2F28" w:rsidP="00AE35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rsidR="003F2F28" w:rsidRPr="00AE35AF" w:rsidRDefault="003F2F28" w:rsidP="00AE35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rsidR="00FE123E" w:rsidRPr="00AE35AF" w:rsidRDefault="00364DBB" w:rsidP="00AE35AF">
      <w:pPr>
        <w:jc w:val="both"/>
        <w:rPr>
          <w:rFonts w:ascii="Sylfaen" w:hAnsi="Sylfaen"/>
          <w:lang w:val="ka-GE"/>
        </w:rPr>
      </w:pPr>
      <w:r w:rsidRPr="00AE35AF">
        <w:rPr>
          <w:rFonts w:ascii="Sylfaen" w:hAnsi="Sylfaen"/>
          <w:lang w:val="ka-GE"/>
        </w:rPr>
        <w:tab/>
      </w:r>
    </w:p>
    <w:sectPr w:rsidR="00FE123E" w:rsidRPr="00AE3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842AF"/>
    <w:multiLevelType w:val="hybridMultilevel"/>
    <w:tmpl w:val="CE96E64E"/>
    <w:lvl w:ilvl="0" w:tplc="8DEC03B8">
      <w:start w:val="1"/>
      <w:numFmt w:val="bullet"/>
      <w:lvlText w:val=""/>
      <w:lvlJc w:val="left"/>
      <w:pPr>
        <w:ind w:left="0" w:hanging="360"/>
      </w:pPr>
      <w:rPr>
        <w:rFonts w:ascii="Symbol" w:hAnsi="Symbol" w:hint="default"/>
      </w:rPr>
    </w:lvl>
    <w:lvl w:ilvl="1" w:tplc="04370003" w:tentative="1">
      <w:start w:val="1"/>
      <w:numFmt w:val="bullet"/>
      <w:lvlText w:val="o"/>
      <w:lvlJc w:val="left"/>
      <w:pPr>
        <w:ind w:left="720" w:hanging="360"/>
      </w:pPr>
      <w:rPr>
        <w:rFonts w:ascii="Courier New" w:hAnsi="Courier New" w:hint="default"/>
      </w:rPr>
    </w:lvl>
    <w:lvl w:ilvl="2" w:tplc="04370005" w:tentative="1">
      <w:start w:val="1"/>
      <w:numFmt w:val="bullet"/>
      <w:lvlText w:val=""/>
      <w:lvlJc w:val="left"/>
      <w:pPr>
        <w:ind w:left="1440" w:hanging="360"/>
      </w:pPr>
      <w:rPr>
        <w:rFonts w:ascii="Wingdings" w:hAnsi="Wingdings" w:hint="default"/>
      </w:rPr>
    </w:lvl>
    <w:lvl w:ilvl="3" w:tplc="04370001" w:tentative="1">
      <w:start w:val="1"/>
      <w:numFmt w:val="bullet"/>
      <w:lvlText w:val=""/>
      <w:lvlJc w:val="left"/>
      <w:pPr>
        <w:ind w:left="2160" w:hanging="360"/>
      </w:pPr>
      <w:rPr>
        <w:rFonts w:ascii="Symbol" w:hAnsi="Symbol" w:hint="default"/>
      </w:rPr>
    </w:lvl>
    <w:lvl w:ilvl="4" w:tplc="04370003" w:tentative="1">
      <w:start w:val="1"/>
      <w:numFmt w:val="bullet"/>
      <w:lvlText w:val="o"/>
      <w:lvlJc w:val="left"/>
      <w:pPr>
        <w:ind w:left="2880" w:hanging="360"/>
      </w:pPr>
      <w:rPr>
        <w:rFonts w:ascii="Courier New" w:hAnsi="Courier New" w:hint="default"/>
      </w:rPr>
    </w:lvl>
    <w:lvl w:ilvl="5" w:tplc="04370005" w:tentative="1">
      <w:start w:val="1"/>
      <w:numFmt w:val="bullet"/>
      <w:lvlText w:val=""/>
      <w:lvlJc w:val="left"/>
      <w:pPr>
        <w:ind w:left="3600" w:hanging="360"/>
      </w:pPr>
      <w:rPr>
        <w:rFonts w:ascii="Wingdings" w:hAnsi="Wingdings" w:hint="default"/>
      </w:rPr>
    </w:lvl>
    <w:lvl w:ilvl="6" w:tplc="04370001" w:tentative="1">
      <w:start w:val="1"/>
      <w:numFmt w:val="bullet"/>
      <w:lvlText w:val=""/>
      <w:lvlJc w:val="left"/>
      <w:pPr>
        <w:ind w:left="4320" w:hanging="360"/>
      </w:pPr>
      <w:rPr>
        <w:rFonts w:ascii="Symbol" w:hAnsi="Symbol" w:hint="default"/>
      </w:rPr>
    </w:lvl>
    <w:lvl w:ilvl="7" w:tplc="04370003" w:tentative="1">
      <w:start w:val="1"/>
      <w:numFmt w:val="bullet"/>
      <w:lvlText w:val="o"/>
      <w:lvlJc w:val="left"/>
      <w:pPr>
        <w:ind w:left="5040" w:hanging="360"/>
      </w:pPr>
      <w:rPr>
        <w:rFonts w:ascii="Courier New" w:hAnsi="Courier New" w:hint="default"/>
      </w:rPr>
    </w:lvl>
    <w:lvl w:ilvl="8" w:tplc="0437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CD"/>
    <w:rsid w:val="00000303"/>
    <w:rsid w:val="00021718"/>
    <w:rsid w:val="00030C40"/>
    <w:rsid w:val="000450E6"/>
    <w:rsid w:val="00073BB4"/>
    <w:rsid w:val="001C63EE"/>
    <w:rsid w:val="002C55AB"/>
    <w:rsid w:val="002E6BC7"/>
    <w:rsid w:val="003331E0"/>
    <w:rsid w:val="00342DEB"/>
    <w:rsid w:val="00364DBB"/>
    <w:rsid w:val="003F2F28"/>
    <w:rsid w:val="003F6A89"/>
    <w:rsid w:val="004702BB"/>
    <w:rsid w:val="004C0304"/>
    <w:rsid w:val="004E6F43"/>
    <w:rsid w:val="00600274"/>
    <w:rsid w:val="006968B2"/>
    <w:rsid w:val="006D6047"/>
    <w:rsid w:val="00713CCD"/>
    <w:rsid w:val="007236C3"/>
    <w:rsid w:val="0083585E"/>
    <w:rsid w:val="008541C9"/>
    <w:rsid w:val="008D22ED"/>
    <w:rsid w:val="008F7D3B"/>
    <w:rsid w:val="00981776"/>
    <w:rsid w:val="009D1FBA"/>
    <w:rsid w:val="00A8203E"/>
    <w:rsid w:val="00AE35AF"/>
    <w:rsid w:val="00AE525D"/>
    <w:rsid w:val="00B537B4"/>
    <w:rsid w:val="00BB28D2"/>
    <w:rsid w:val="00BB2BE3"/>
    <w:rsid w:val="00BB5C41"/>
    <w:rsid w:val="00C06165"/>
    <w:rsid w:val="00DC03C8"/>
    <w:rsid w:val="00E20CF2"/>
    <w:rsid w:val="00E7380F"/>
    <w:rsid w:val="00F31BDF"/>
    <w:rsid w:val="00FD63FD"/>
    <w:rsid w:val="00FE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3393">
      <w:bodyDiv w:val="1"/>
      <w:marLeft w:val="0"/>
      <w:marRight w:val="0"/>
      <w:marTop w:val="0"/>
      <w:marBottom w:val="0"/>
      <w:divBdr>
        <w:top w:val="none" w:sz="0" w:space="0" w:color="auto"/>
        <w:left w:val="none" w:sz="0" w:space="0" w:color="auto"/>
        <w:bottom w:val="none" w:sz="0" w:space="0" w:color="auto"/>
        <w:right w:val="none" w:sz="0" w:space="0" w:color="auto"/>
      </w:divBdr>
    </w:div>
    <w:div w:id="406803500">
      <w:bodyDiv w:val="1"/>
      <w:marLeft w:val="0"/>
      <w:marRight w:val="0"/>
      <w:marTop w:val="0"/>
      <w:marBottom w:val="0"/>
      <w:divBdr>
        <w:top w:val="none" w:sz="0" w:space="0" w:color="auto"/>
        <w:left w:val="none" w:sz="0" w:space="0" w:color="auto"/>
        <w:bottom w:val="none" w:sz="0" w:space="0" w:color="auto"/>
        <w:right w:val="none" w:sz="0" w:space="0" w:color="auto"/>
      </w:divBdr>
    </w:div>
    <w:div w:id="1133790126">
      <w:bodyDiv w:val="1"/>
      <w:marLeft w:val="0"/>
      <w:marRight w:val="0"/>
      <w:marTop w:val="0"/>
      <w:marBottom w:val="0"/>
      <w:divBdr>
        <w:top w:val="none" w:sz="0" w:space="0" w:color="auto"/>
        <w:left w:val="none" w:sz="0" w:space="0" w:color="auto"/>
        <w:bottom w:val="none" w:sz="0" w:space="0" w:color="auto"/>
        <w:right w:val="none" w:sz="0" w:space="0" w:color="auto"/>
      </w:divBdr>
    </w:div>
    <w:div w:id="1229997954">
      <w:bodyDiv w:val="1"/>
      <w:marLeft w:val="0"/>
      <w:marRight w:val="0"/>
      <w:marTop w:val="0"/>
      <w:marBottom w:val="0"/>
      <w:divBdr>
        <w:top w:val="none" w:sz="0" w:space="0" w:color="auto"/>
        <w:left w:val="none" w:sz="0" w:space="0" w:color="auto"/>
        <w:bottom w:val="none" w:sz="0" w:space="0" w:color="auto"/>
        <w:right w:val="none" w:sz="0" w:space="0" w:color="auto"/>
      </w:divBdr>
    </w:div>
    <w:div w:id="1287544688">
      <w:bodyDiv w:val="1"/>
      <w:marLeft w:val="0"/>
      <w:marRight w:val="0"/>
      <w:marTop w:val="0"/>
      <w:marBottom w:val="0"/>
      <w:divBdr>
        <w:top w:val="none" w:sz="0" w:space="0" w:color="auto"/>
        <w:left w:val="none" w:sz="0" w:space="0" w:color="auto"/>
        <w:bottom w:val="none" w:sz="0" w:space="0" w:color="auto"/>
        <w:right w:val="none" w:sz="0" w:space="0" w:color="auto"/>
      </w:divBdr>
    </w:div>
    <w:div w:id="15465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16</cp:revision>
  <cp:lastPrinted>2016-10-03T13:43:00Z</cp:lastPrinted>
  <dcterms:created xsi:type="dcterms:W3CDTF">2014-05-15T15:20:00Z</dcterms:created>
  <dcterms:modified xsi:type="dcterms:W3CDTF">2016-10-03T14:07:00Z</dcterms:modified>
</cp:coreProperties>
</file>