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80" w:rightFromText="180" w:horzAnchor="margin" w:tblpY="1095"/>
        <w:tblW w:w="9464" w:type="dxa"/>
        <w:tblLayout w:type="fixed"/>
        <w:tblLook w:val="04A0" w:firstRow="1" w:lastRow="0" w:firstColumn="1" w:lastColumn="0" w:noHBand="0" w:noVBand="1"/>
      </w:tblPr>
      <w:tblGrid>
        <w:gridCol w:w="1090"/>
        <w:gridCol w:w="1763"/>
        <w:gridCol w:w="1933"/>
        <w:gridCol w:w="2126"/>
        <w:gridCol w:w="2552"/>
      </w:tblGrid>
      <w:tr w:rsidR="00B40B43" w:rsidTr="00A85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</w:tcPr>
          <w:p w:rsidR="00B40B43" w:rsidRPr="0013218B" w:rsidRDefault="002F62C6" w:rsidP="00FC1249">
            <w:pPr>
              <w:pStyle w:val="Body"/>
              <w:spacing w:before="120" w:after="120"/>
              <w:jc w:val="both"/>
              <w:rPr>
                <w:sz w:val="20"/>
                <w:szCs w:val="20"/>
              </w:rPr>
            </w:pPr>
            <w:proofErr w:type="spellStart"/>
            <w:r w:rsidRPr="0013218B">
              <w:rPr>
                <w:rFonts w:ascii="Sylfaen" w:hAnsi="Sylfaen"/>
                <w:sz w:val="20"/>
                <w:szCs w:val="20"/>
                <w:u w:color="000000"/>
              </w:rPr>
              <w:t>სხეულის</w:t>
            </w:r>
            <w:proofErr w:type="spellEnd"/>
            <w:r w:rsidRPr="0013218B">
              <w:rPr>
                <w:rFonts w:ascii="Sylfaen" w:hAnsi="Sylfaen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3218B">
              <w:rPr>
                <w:rFonts w:ascii="Sylfaen" w:hAnsi="Sylfaen"/>
                <w:sz w:val="20"/>
                <w:szCs w:val="20"/>
                <w:u w:color="000000"/>
              </w:rPr>
              <w:t>წონა</w:t>
            </w:r>
            <w:proofErr w:type="spellEnd"/>
            <w:r w:rsidR="00A315C4">
              <w:rPr>
                <w:rFonts w:ascii="Sylfaen" w:hAnsi="Sylfaen"/>
                <w:sz w:val="20"/>
                <w:szCs w:val="20"/>
                <w:u w:color="000000"/>
              </w:rPr>
              <w:t xml:space="preserve"> </w:t>
            </w:r>
            <w:r w:rsidRPr="0013218B">
              <w:rPr>
                <w:rFonts w:ascii="Sylfaen" w:hAnsi="Sylfaen"/>
                <w:sz w:val="20"/>
                <w:szCs w:val="20"/>
                <w:u w:color="000000"/>
              </w:rPr>
              <w:t>(</w:t>
            </w:r>
            <w:proofErr w:type="spellStart"/>
            <w:r w:rsidRPr="0013218B">
              <w:rPr>
                <w:rFonts w:ascii="Sylfaen" w:hAnsi="Sylfaen"/>
                <w:sz w:val="20"/>
                <w:szCs w:val="20"/>
                <w:u w:color="000000"/>
              </w:rPr>
              <w:t>კგ</w:t>
            </w:r>
            <w:proofErr w:type="spellEnd"/>
            <w:r w:rsidRPr="0013218B">
              <w:rPr>
                <w:rFonts w:ascii="Sylfaen" w:hAnsi="Sylfaen"/>
                <w:sz w:val="20"/>
                <w:szCs w:val="20"/>
                <w:u w:color="000000"/>
              </w:rPr>
              <w:t>)</w:t>
            </w:r>
          </w:p>
        </w:tc>
        <w:tc>
          <w:tcPr>
            <w:tcW w:w="1763" w:type="dxa"/>
          </w:tcPr>
          <w:p w:rsidR="00A850DE" w:rsidRDefault="00A850DE" w:rsidP="00A850DE">
            <w:pPr>
              <w:pStyle w:val="TableStyle2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Calibri" w:hAnsi="Sylfaen" w:cs="Calibri"/>
              </w:rPr>
            </w:pPr>
          </w:p>
          <w:p w:rsidR="00B40B43" w:rsidRPr="00A850DE" w:rsidRDefault="002F62C6" w:rsidP="00A850DE">
            <w:pPr>
              <w:pStyle w:val="TableStyle2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Calibri" w:hAnsi="Sylfaen" w:cs="Calibri"/>
              </w:rPr>
            </w:pPr>
            <w:proofErr w:type="spellStart"/>
            <w:r w:rsidRPr="00A850DE">
              <w:rPr>
                <w:rFonts w:ascii="Sylfaen" w:eastAsia="Calibri" w:hAnsi="Sylfaen" w:cs="Calibri"/>
              </w:rPr>
              <w:t>ენოქსაპარინი</w:t>
            </w:r>
            <w:proofErr w:type="spellEnd"/>
          </w:p>
        </w:tc>
        <w:tc>
          <w:tcPr>
            <w:tcW w:w="1933" w:type="dxa"/>
          </w:tcPr>
          <w:p w:rsidR="00A850DE" w:rsidRDefault="00A850DE" w:rsidP="00A850DE">
            <w:pPr>
              <w:pStyle w:val="TableStyle2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Calibri" w:hAnsi="Sylfaen" w:cs="Calibri"/>
              </w:rPr>
            </w:pPr>
          </w:p>
          <w:p w:rsidR="00B40B43" w:rsidRPr="00A850DE" w:rsidRDefault="002F62C6" w:rsidP="00A850DE">
            <w:pPr>
              <w:pStyle w:val="TableStyle2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Calibri" w:hAnsi="Sylfaen" w:cs="Calibri"/>
              </w:rPr>
            </w:pPr>
            <w:proofErr w:type="spellStart"/>
            <w:r w:rsidRPr="00A850DE">
              <w:rPr>
                <w:rFonts w:ascii="Sylfaen" w:eastAsia="Calibri" w:hAnsi="Sylfaen" w:cs="Calibri"/>
              </w:rPr>
              <w:t>დალტეპარინი</w:t>
            </w:r>
            <w:proofErr w:type="spellEnd"/>
          </w:p>
        </w:tc>
        <w:tc>
          <w:tcPr>
            <w:tcW w:w="2126" w:type="dxa"/>
          </w:tcPr>
          <w:p w:rsidR="00A850DE" w:rsidRDefault="0008614C" w:rsidP="00A850DE">
            <w:pPr>
              <w:pStyle w:val="TableStyle2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Calibri" w:hAnsi="Sylfaen" w:cs="Calibri"/>
              </w:rPr>
            </w:pPr>
            <w:r w:rsidRPr="00A850DE">
              <w:rPr>
                <w:rFonts w:ascii="Sylfaen" w:eastAsia="Calibri" w:hAnsi="Sylfaen" w:cs="Calibri"/>
              </w:rPr>
              <w:t xml:space="preserve">  </w:t>
            </w:r>
            <w:r w:rsidR="007F765F" w:rsidRPr="00A850DE">
              <w:rPr>
                <w:rFonts w:ascii="Sylfaen" w:eastAsia="Calibri" w:hAnsi="Sylfaen" w:cs="Calibri"/>
              </w:rPr>
              <w:t xml:space="preserve"> </w:t>
            </w:r>
          </w:p>
          <w:p w:rsidR="00B40B43" w:rsidRPr="00A850DE" w:rsidRDefault="0008614C" w:rsidP="00A850DE">
            <w:pPr>
              <w:pStyle w:val="TableStyle2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Calibri" w:hAnsi="Sylfaen" w:cs="Calibri"/>
              </w:rPr>
            </w:pPr>
            <w:r w:rsidRPr="00A850DE">
              <w:rPr>
                <w:rFonts w:ascii="Sylfaen" w:eastAsia="Calibri" w:hAnsi="Sylfaen" w:cs="Calibri"/>
              </w:rPr>
              <w:t xml:space="preserve"> </w:t>
            </w:r>
            <w:proofErr w:type="spellStart"/>
            <w:r w:rsidR="002F62C6" w:rsidRPr="00A850DE">
              <w:rPr>
                <w:rFonts w:ascii="Sylfaen" w:eastAsia="Calibri" w:hAnsi="Sylfaen" w:cs="Calibri"/>
              </w:rPr>
              <w:t>ტინზაპარინი</w:t>
            </w:r>
            <w:proofErr w:type="spellEnd"/>
            <w:r w:rsidR="002F62C6" w:rsidRPr="00A850DE">
              <w:rPr>
                <w:rFonts w:ascii="Sylfaen" w:eastAsia="Calibri" w:hAnsi="Sylfaen" w:cs="Calibri"/>
              </w:rPr>
              <w:t>**</w:t>
            </w:r>
          </w:p>
        </w:tc>
        <w:tc>
          <w:tcPr>
            <w:tcW w:w="2552" w:type="dxa"/>
          </w:tcPr>
          <w:p w:rsidR="00A850DE" w:rsidRDefault="00A850DE" w:rsidP="00A850DE">
            <w:pPr>
              <w:pStyle w:val="TableStyle2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Calibri" w:hAnsi="Sylfaen" w:cs="Calibri"/>
              </w:rPr>
            </w:pPr>
          </w:p>
          <w:p w:rsidR="00B40B43" w:rsidRPr="0013218B" w:rsidRDefault="002F62C6" w:rsidP="00A850DE">
            <w:pPr>
              <w:pStyle w:val="TableStyle2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proofErr w:type="spellStart"/>
            <w:r w:rsidRPr="0013218B">
              <w:rPr>
                <w:rFonts w:ascii="Sylfaen" w:eastAsia="Calibri" w:hAnsi="Sylfaen" w:cs="Calibri"/>
              </w:rPr>
              <w:t>ნადროპარინი</w:t>
            </w:r>
            <w:proofErr w:type="spellEnd"/>
          </w:p>
        </w:tc>
      </w:tr>
      <w:tr w:rsidR="00B40B43" w:rsidRPr="002B3A46" w:rsidTr="00A8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&lt; 50 </w:t>
            </w:r>
          </w:p>
        </w:tc>
        <w:tc>
          <w:tcPr>
            <w:tcW w:w="176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20 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მგ</w:t>
            </w:r>
            <w:proofErr w:type="spellEnd"/>
          </w:p>
        </w:tc>
        <w:tc>
          <w:tcPr>
            <w:tcW w:w="193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2 500 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ერთ</w:t>
            </w:r>
            <w:proofErr w:type="spellEnd"/>
          </w:p>
        </w:tc>
        <w:tc>
          <w:tcPr>
            <w:tcW w:w="2126" w:type="dxa"/>
          </w:tcPr>
          <w:p w:rsidR="00B40B43" w:rsidRPr="00A850DE" w:rsidRDefault="0008614C" w:rsidP="00A850DE">
            <w:pPr>
              <w:pStyle w:val="Body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>
              <w:rPr>
                <w:rFonts w:ascii="Sylfaen" w:hAnsi="Sylfaen"/>
                <w:sz w:val="20"/>
                <w:szCs w:val="20"/>
                <w:u w:color="000000"/>
              </w:rPr>
              <w:t xml:space="preserve">   </w:t>
            </w:r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3 500 </w:t>
            </w:r>
            <w:proofErr w:type="spellStart"/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>ერთ</w:t>
            </w:r>
            <w:proofErr w:type="spellEnd"/>
          </w:p>
        </w:tc>
        <w:tc>
          <w:tcPr>
            <w:tcW w:w="2552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0,2 </w:t>
            </w:r>
            <w:proofErr w:type="spellStart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მლ</w:t>
            </w:r>
            <w:proofErr w:type="spellEnd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/1900 </w:t>
            </w:r>
            <w:proofErr w:type="spellStart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სე</w:t>
            </w:r>
            <w:proofErr w:type="spellEnd"/>
          </w:p>
        </w:tc>
      </w:tr>
      <w:tr w:rsidR="00B40B43" w:rsidRPr="002B3A46" w:rsidTr="00A850D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50-90</w:t>
            </w:r>
          </w:p>
        </w:tc>
        <w:tc>
          <w:tcPr>
            <w:tcW w:w="176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40 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მგ</w:t>
            </w:r>
            <w:proofErr w:type="spellEnd"/>
          </w:p>
        </w:tc>
        <w:tc>
          <w:tcPr>
            <w:tcW w:w="193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5 000 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ერთ</w:t>
            </w:r>
            <w:proofErr w:type="spellEnd"/>
          </w:p>
        </w:tc>
        <w:tc>
          <w:tcPr>
            <w:tcW w:w="2126" w:type="dxa"/>
          </w:tcPr>
          <w:p w:rsidR="00B40B43" w:rsidRPr="00A850DE" w:rsidRDefault="0008614C" w:rsidP="00A850DE">
            <w:pPr>
              <w:pStyle w:val="Body"/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>
              <w:rPr>
                <w:rFonts w:ascii="Sylfaen" w:hAnsi="Sylfaen"/>
                <w:sz w:val="20"/>
                <w:szCs w:val="20"/>
                <w:u w:color="000000"/>
              </w:rPr>
              <w:t xml:space="preserve">   </w:t>
            </w:r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4 500 </w:t>
            </w:r>
            <w:proofErr w:type="spellStart"/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>ერთ</w:t>
            </w:r>
            <w:proofErr w:type="spellEnd"/>
          </w:p>
        </w:tc>
        <w:tc>
          <w:tcPr>
            <w:tcW w:w="2552" w:type="dxa"/>
          </w:tcPr>
          <w:p w:rsidR="00B40B43" w:rsidRPr="00A850DE" w:rsidRDefault="002F62C6" w:rsidP="00A315C4">
            <w:pPr>
              <w:pStyle w:val="TableStyle2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 Unicode MS" w:hAnsi="Sylfaen" w:cs="Arial Unicode MS"/>
                <w:u w:color="000000"/>
              </w:rPr>
            </w:pPr>
            <w:r w:rsidRPr="00A850DE">
              <w:rPr>
                <w:rFonts w:ascii="Sylfaen" w:eastAsia="Arial Unicode MS" w:hAnsi="Sylfaen" w:cs="Arial Unicode MS"/>
                <w:u w:color="000000"/>
              </w:rPr>
              <w:t xml:space="preserve">0,3 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მლ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 xml:space="preserve">/2,850 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სე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 xml:space="preserve"> (&lt; 70 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კგ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>)</w:t>
            </w:r>
          </w:p>
          <w:p w:rsidR="00B40B43" w:rsidRPr="00A850DE" w:rsidRDefault="002F62C6" w:rsidP="00A315C4">
            <w:pPr>
              <w:pStyle w:val="TableStyle2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 Unicode MS" w:hAnsi="Sylfaen" w:cs="Arial Unicode MS"/>
                <w:u w:color="000000"/>
              </w:rPr>
            </w:pPr>
            <w:r w:rsidRPr="00A850DE">
              <w:rPr>
                <w:rFonts w:ascii="Sylfaen" w:eastAsia="Arial Unicode MS" w:hAnsi="Sylfaen" w:cs="Arial Unicode MS"/>
                <w:u w:color="000000"/>
              </w:rPr>
              <w:t xml:space="preserve">0,4 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მლ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 xml:space="preserve">/3,800 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სე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 xml:space="preserve"> (&gt; 70 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კგ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>)</w:t>
            </w:r>
          </w:p>
          <w:p w:rsidR="00FC1249" w:rsidRPr="00A850DE" w:rsidRDefault="00FC1249" w:rsidP="00A315C4">
            <w:pPr>
              <w:pStyle w:val="TableStyle2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 Unicode MS" w:hAnsi="Sylfaen" w:cs="Arial Unicode MS"/>
                <w:u w:color="000000"/>
              </w:rPr>
            </w:pPr>
          </w:p>
        </w:tc>
      </w:tr>
      <w:tr w:rsidR="00B40B43" w:rsidRPr="002B3A46" w:rsidTr="00A8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91-130</w:t>
            </w:r>
          </w:p>
        </w:tc>
        <w:tc>
          <w:tcPr>
            <w:tcW w:w="176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60 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მგ</w:t>
            </w:r>
            <w:proofErr w:type="spellEnd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193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7 500 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ერთ</w:t>
            </w:r>
            <w:proofErr w:type="spellEnd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2126" w:type="dxa"/>
          </w:tcPr>
          <w:p w:rsidR="00B40B43" w:rsidRPr="00A850DE" w:rsidRDefault="0008614C" w:rsidP="00A850DE">
            <w:pPr>
              <w:pStyle w:val="Body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   </w:t>
            </w:r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7 000 </w:t>
            </w:r>
            <w:proofErr w:type="spellStart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ერთ</w:t>
            </w:r>
            <w:proofErr w:type="spellEnd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2552" w:type="dxa"/>
          </w:tcPr>
          <w:p w:rsidR="00B40B43" w:rsidRPr="00A850DE" w:rsidRDefault="00A315C4" w:rsidP="00A315C4">
            <w:pPr>
              <w:pStyle w:val="Body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>
              <w:rPr>
                <w:rFonts w:ascii="Sylfaen" w:hAnsi="Sylfaen"/>
                <w:sz w:val="20"/>
                <w:szCs w:val="20"/>
                <w:u w:color="000000"/>
              </w:rPr>
              <w:t xml:space="preserve">        </w:t>
            </w:r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38 </w:t>
            </w:r>
            <w:proofErr w:type="spellStart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სე</w:t>
            </w:r>
            <w:proofErr w:type="spellEnd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/</w:t>
            </w:r>
            <w:proofErr w:type="spellStart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კგ</w:t>
            </w:r>
            <w:proofErr w:type="spellEnd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/</w:t>
            </w:r>
            <w:proofErr w:type="spellStart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დღეში</w:t>
            </w:r>
            <w:proofErr w:type="spellEnd"/>
          </w:p>
        </w:tc>
      </w:tr>
      <w:tr w:rsidR="00B40B43" w:rsidRPr="002B3A46" w:rsidTr="00A850D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</w:tcPr>
          <w:p w:rsidR="00B40B43" w:rsidRPr="00A850DE" w:rsidRDefault="00A315C4" w:rsidP="00A315C4">
            <w:pPr>
              <w:pStyle w:val="Body"/>
              <w:spacing w:before="120" w:after="120" w:line="276" w:lineRule="auto"/>
              <w:ind w:left="-142"/>
              <w:jc w:val="both"/>
              <w:rPr>
                <w:rFonts w:ascii="Sylfaen" w:hAnsi="Sylfaen"/>
                <w:sz w:val="20"/>
                <w:szCs w:val="20"/>
                <w:u w:color="000000"/>
              </w:rPr>
            </w:pPr>
            <w:r>
              <w:rPr>
                <w:rFonts w:ascii="Sylfaen" w:hAnsi="Sylfaen"/>
                <w:sz w:val="20"/>
                <w:szCs w:val="20"/>
                <w:u w:color="000000"/>
              </w:rPr>
              <w:t xml:space="preserve"> </w:t>
            </w:r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>130-170</w:t>
            </w:r>
          </w:p>
        </w:tc>
        <w:tc>
          <w:tcPr>
            <w:tcW w:w="176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80 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მგ</w:t>
            </w:r>
            <w:proofErr w:type="spellEnd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193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10 000 </w:t>
            </w:r>
            <w:proofErr w:type="spellStart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ერთ</w:t>
            </w:r>
            <w:proofErr w:type="spellEnd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2126" w:type="dxa"/>
          </w:tcPr>
          <w:p w:rsidR="00B40B43" w:rsidRPr="00A850DE" w:rsidRDefault="0008614C" w:rsidP="00A850DE">
            <w:pPr>
              <w:pStyle w:val="Body"/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   </w:t>
            </w:r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9 000 </w:t>
            </w:r>
            <w:proofErr w:type="spellStart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ერთ</w:t>
            </w:r>
            <w:proofErr w:type="spellEnd"/>
            <w:r w:rsidR="002F62C6" w:rsidRPr="00A850DE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2552" w:type="dxa"/>
          </w:tcPr>
          <w:p w:rsidR="00B40B43" w:rsidRPr="00A850DE" w:rsidRDefault="002F62C6" w:rsidP="00A850DE">
            <w:pPr>
              <w:pStyle w:val="TableStyle2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 Unicode MS" w:hAnsi="Sylfaen" w:cs="Arial Unicode MS"/>
                <w:u w:color="000000"/>
              </w:rPr>
            </w:pPr>
            <w:r w:rsidRPr="00A850DE">
              <w:rPr>
                <w:rFonts w:ascii="Sylfaen" w:eastAsia="Arial Unicode MS" w:hAnsi="Sylfaen" w:cs="Arial Unicode MS"/>
                <w:u w:color="000000"/>
              </w:rPr>
              <w:t xml:space="preserve">38 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სე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>/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კგ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>/</w:t>
            </w:r>
            <w:proofErr w:type="spellStart"/>
            <w:r w:rsidRPr="00A850DE">
              <w:rPr>
                <w:rFonts w:ascii="Sylfaen" w:eastAsia="Arial Unicode MS" w:hAnsi="Sylfaen" w:cs="Arial Unicode MS"/>
                <w:u w:color="000000"/>
              </w:rPr>
              <w:t>დღეში</w:t>
            </w:r>
            <w:proofErr w:type="spellEnd"/>
            <w:r w:rsidRPr="00A850DE">
              <w:rPr>
                <w:rFonts w:ascii="Sylfaen" w:eastAsia="Arial Unicode MS" w:hAnsi="Sylfaen" w:cs="Arial Unicode MS"/>
                <w:u w:color="000000"/>
              </w:rPr>
              <w:t>***</w:t>
            </w:r>
          </w:p>
        </w:tc>
      </w:tr>
      <w:tr w:rsidR="00B40B43" w:rsidRPr="002B3A46" w:rsidTr="00A8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&gt;170</w:t>
            </w:r>
          </w:p>
        </w:tc>
        <w:tc>
          <w:tcPr>
            <w:tcW w:w="176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 xml:space="preserve">0,6 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მგ</w:t>
            </w:r>
            <w:proofErr w:type="spellEnd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/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კგ</w:t>
            </w:r>
            <w:proofErr w:type="spellEnd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/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დღეში</w:t>
            </w:r>
            <w:proofErr w:type="spellEnd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1933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75ერთ/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კგ</w:t>
            </w:r>
            <w:proofErr w:type="spellEnd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/</w:t>
            </w:r>
            <w:proofErr w:type="spellStart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დღეში</w:t>
            </w:r>
            <w:proofErr w:type="spellEnd"/>
            <w:r w:rsidRPr="00D5591B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2126" w:type="dxa"/>
          </w:tcPr>
          <w:p w:rsidR="00B40B43" w:rsidRPr="00A850DE" w:rsidRDefault="0008614C" w:rsidP="00A850DE">
            <w:pPr>
              <w:pStyle w:val="Body"/>
              <w:spacing w:before="120" w:after="120" w:line="276" w:lineRule="auto"/>
              <w:ind w:left="-81" w:firstLine="8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>
              <w:rPr>
                <w:rFonts w:ascii="Sylfaen" w:hAnsi="Sylfaen"/>
                <w:sz w:val="20"/>
                <w:szCs w:val="20"/>
                <w:u w:color="000000"/>
              </w:rPr>
              <w:t xml:space="preserve">  </w:t>
            </w:r>
            <w:r w:rsidR="00FC1249">
              <w:rPr>
                <w:rFonts w:ascii="Sylfaen" w:hAnsi="Sylfaen"/>
                <w:sz w:val="20"/>
                <w:szCs w:val="20"/>
                <w:u w:color="000000"/>
              </w:rPr>
              <w:t xml:space="preserve"> 7</w:t>
            </w:r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>5ერთ/</w:t>
            </w:r>
            <w:proofErr w:type="spellStart"/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>კგ</w:t>
            </w:r>
            <w:proofErr w:type="spellEnd"/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>/</w:t>
            </w:r>
            <w:proofErr w:type="spellStart"/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>დღეში</w:t>
            </w:r>
            <w:proofErr w:type="spellEnd"/>
            <w:r w:rsidR="002F62C6" w:rsidRPr="00D5591B">
              <w:rPr>
                <w:rFonts w:ascii="Sylfaen" w:hAnsi="Sylfaen"/>
                <w:sz w:val="20"/>
                <w:szCs w:val="20"/>
                <w:u w:color="000000"/>
              </w:rPr>
              <w:t>*</w:t>
            </w:r>
          </w:p>
        </w:tc>
        <w:tc>
          <w:tcPr>
            <w:tcW w:w="2552" w:type="dxa"/>
          </w:tcPr>
          <w:p w:rsidR="00B40B43" w:rsidRPr="00A850DE" w:rsidRDefault="002F62C6" w:rsidP="00A850DE">
            <w:pPr>
              <w:pStyle w:val="Body"/>
              <w:spacing w:before="120" w:after="120" w:line="276" w:lineRule="auto"/>
              <w:ind w:left="-81" w:firstLine="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u w:color="000000"/>
              </w:rPr>
            </w:pPr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 xml:space="preserve">38 </w:t>
            </w:r>
            <w:proofErr w:type="spellStart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სე</w:t>
            </w:r>
            <w:proofErr w:type="spellEnd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/</w:t>
            </w:r>
            <w:proofErr w:type="spellStart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კგ</w:t>
            </w:r>
            <w:proofErr w:type="spellEnd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/</w:t>
            </w:r>
            <w:proofErr w:type="spellStart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დღეში</w:t>
            </w:r>
            <w:proofErr w:type="spellEnd"/>
            <w:r w:rsidRPr="00A850DE">
              <w:rPr>
                <w:rFonts w:ascii="Sylfaen" w:hAnsi="Sylfaen"/>
                <w:sz w:val="20"/>
                <w:szCs w:val="20"/>
                <w:u w:color="000000"/>
              </w:rPr>
              <w:t>***</w:t>
            </w:r>
          </w:p>
        </w:tc>
      </w:tr>
      <w:tr w:rsidR="00B40B43" w:rsidRPr="002B3A46" w:rsidTr="00A850DE">
        <w:trPr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4"/>
          </w:tcPr>
          <w:p w:rsidR="00B40B43" w:rsidRPr="00167CDA" w:rsidRDefault="002F62C6" w:rsidP="00D5591B">
            <w:pPr>
              <w:pStyle w:val="Body"/>
              <w:spacing w:before="240" w:after="120"/>
              <w:jc w:val="both"/>
              <w:rPr>
                <w:rFonts w:ascii="Sylfaen" w:eastAsia="Sylfaen" w:hAnsi="Sylfaen" w:cs="Sylfaen"/>
                <w:b w:val="0"/>
                <w:sz w:val="20"/>
                <w:szCs w:val="20"/>
                <w:u w:color="000000"/>
              </w:rPr>
            </w:pPr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*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დღიური</w:t>
            </w:r>
            <w:proofErr w:type="spellEnd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დოზა</w:t>
            </w:r>
            <w:proofErr w:type="spellEnd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შეიძლება</w:t>
            </w:r>
            <w:proofErr w:type="spellEnd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განაწილდეს</w:t>
            </w:r>
            <w:proofErr w:type="spellEnd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ორად</w:t>
            </w:r>
            <w:proofErr w:type="spellEnd"/>
          </w:p>
          <w:p w:rsidR="00B40B43" w:rsidRPr="00167CDA" w:rsidRDefault="002F62C6" w:rsidP="00D5591B">
            <w:pPr>
              <w:pStyle w:val="Body"/>
              <w:spacing w:before="120" w:after="120"/>
              <w:jc w:val="both"/>
              <w:rPr>
                <w:rFonts w:ascii="Sylfaen" w:eastAsia="Sylfaen" w:hAnsi="Sylfaen" w:cs="Sylfaen"/>
                <w:b w:val="0"/>
                <w:sz w:val="20"/>
                <w:szCs w:val="20"/>
                <w:u w:color="000000"/>
              </w:rPr>
            </w:pPr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**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საქართველოში</w:t>
            </w:r>
            <w:proofErr w:type="spellEnd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არ</w:t>
            </w:r>
            <w:proofErr w:type="spellEnd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არის</w:t>
            </w:r>
            <w:proofErr w:type="spellEnd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67CDA">
              <w:rPr>
                <w:rFonts w:ascii="Sylfaen" w:hAnsi="Sylfaen"/>
                <w:b w:val="0"/>
                <w:sz w:val="20"/>
                <w:szCs w:val="20"/>
                <w:u w:color="000000"/>
              </w:rPr>
              <w:t>რეგისტრირებული</w:t>
            </w:r>
            <w:proofErr w:type="spellEnd"/>
          </w:p>
          <w:p w:rsidR="00B40B43" w:rsidRPr="0013218B" w:rsidRDefault="002F62C6" w:rsidP="00D5591B">
            <w:pPr>
              <w:pStyle w:val="TableStyle2"/>
              <w:rPr>
                <w:rFonts w:ascii="Sylfaen" w:hAnsi="Sylfaen"/>
              </w:rPr>
            </w:pPr>
            <w:r w:rsidRPr="00167CDA">
              <w:rPr>
                <w:rFonts w:ascii="Sylfaen" w:eastAsia="Calibri" w:hAnsi="Sylfaen" w:cs="Calibri"/>
                <w:b w:val="0"/>
              </w:rPr>
              <w:t xml:space="preserve">*** </w:t>
            </w:r>
            <w:proofErr w:type="spellStart"/>
            <w:r w:rsidRPr="00167CDA">
              <w:rPr>
                <w:rFonts w:ascii="Sylfaen" w:eastAsia="Calibri" w:hAnsi="Sylfaen" w:cs="Calibri"/>
                <w:b w:val="0"/>
              </w:rPr>
              <w:t>შესაძლებელია</w:t>
            </w:r>
            <w:proofErr w:type="spellEnd"/>
            <w:r w:rsidRPr="00167CDA">
              <w:rPr>
                <w:rFonts w:ascii="Sylfaen" w:eastAsia="Calibri" w:hAnsi="Sylfaen" w:cs="Calibri"/>
                <w:b w:val="0"/>
              </w:rPr>
              <w:t xml:space="preserve"> </w:t>
            </w:r>
            <w:proofErr w:type="spellStart"/>
            <w:r w:rsidRPr="00167CDA">
              <w:rPr>
                <w:rFonts w:ascii="Sylfaen" w:eastAsia="Calibri" w:hAnsi="Sylfaen" w:cs="Calibri"/>
                <w:b w:val="0"/>
              </w:rPr>
              <w:t>დოზის</w:t>
            </w:r>
            <w:proofErr w:type="spellEnd"/>
            <w:r w:rsidRPr="00167CDA">
              <w:rPr>
                <w:rFonts w:ascii="Sylfaen" w:eastAsia="Calibri" w:hAnsi="Sylfaen" w:cs="Calibri"/>
                <w:b w:val="0"/>
              </w:rPr>
              <w:t xml:space="preserve"> </w:t>
            </w:r>
            <w:proofErr w:type="spellStart"/>
            <w:r w:rsidRPr="00167CDA">
              <w:rPr>
                <w:rFonts w:ascii="Sylfaen" w:eastAsia="Calibri" w:hAnsi="Sylfaen" w:cs="Calibri"/>
                <w:b w:val="0"/>
              </w:rPr>
              <w:t>გაზრდა</w:t>
            </w:r>
            <w:proofErr w:type="spellEnd"/>
            <w:r w:rsidRPr="00167CDA">
              <w:rPr>
                <w:rFonts w:ascii="Sylfaen" w:eastAsia="Calibri" w:hAnsi="Sylfaen" w:cs="Calibri"/>
                <w:b w:val="0"/>
              </w:rPr>
              <w:t xml:space="preserve"> </w:t>
            </w:r>
            <w:proofErr w:type="spellStart"/>
            <w:r w:rsidRPr="00167CDA">
              <w:rPr>
                <w:rFonts w:ascii="Sylfaen" w:eastAsia="Calibri" w:hAnsi="Sylfaen" w:cs="Calibri"/>
                <w:b w:val="0"/>
              </w:rPr>
              <w:t>მაქსიმუმ</w:t>
            </w:r>
            <w:proofErr w:type="spellEnd"/>
            <w:r w:rsidRPr="00167CDA">
              <w:rPr>
                <w:rFonts w:ascii="Sylfaen" w:eastAsia="Calibri" w:hAnsi="Sylfaen" w:cs="Calibri"/>
                <w:b w:val="0"/>
              </w:rPr>
              <w:t xml:space="preserve"> 57 </w:t>
            </w:r>
            <w:proofErr w:type="spellStart"/>
            <w:r w:rsidRPr="00167CDA">
              <w:rPr>
                <w:rFonts w:ascii="Sylfaen" w:eastAsia="Calibri" w:hAnsi="Sylfaen" w:cs="Calibri"/>
                <w:b w:val="0"/>
              </w:rPr>
              <w:t>სე</w:t>
            </w:r>
            <w:proofErr w:type="spellEnd"/>
            <w:r w:rsidRPr="00167CDA">
              <w:rPr>
                <w:rFonts w:ascii="Sylfaen" w:eastAsia="Calibri" w:hAnsi="Sylfaen" w:cs="Calibri"/>
                <w:b w:val="0"/>
              </w:rPr>
              <w:t>/</w:t>
            </w:r>
            <w:proofErr w:type="spellStart"/>
            <w:r w:rsidRPr="00167CDA">
              <w:rPr>
                <w:rFonts w:ascii="Sylfaen" w:eastAsia="Calibri" w:hAnsi="Sylfaen" w:cs="Calibri"/>
                <w:b w:val="0"/>
              </w:rPr>
              <w:t>კგ</w:t>
            </w:r>
            <w:proofErr w:type="spellEnd"/>
            <w:r w:rsidRPr="00167CDA">
              <w:rPr>
                <w:rFonts w:ascii="Sylfaen" w:eastAsia="Calibri" w:hAnsi="Sylfaen" w:cs="Calibri"/>
                <w:b w:val="0"/>
              </w:rPr>
              <w:t>/</w:t>
            </w:r>
            <w:proofErr w:type="spellStart"/>
            <w:r w:rsidRPr="00167CDA">
              <w:rPr>
                <w:rFonts w:ascii="Sylfaen" w:eastAsia="Calibri" w:hAnsi="Sylfaen" w:cs="Calibri"/>
                <w:b w:val="0"/>
              </w:rPr>
              <w:t>დღეში</w:t>
            </w:r>
            <w:bookmarkStart w:id="0" w:name="_GoBack"/>
            <w:bookmarkEnd w:id="0"/>
            <w:proofErr w:type="spellEnd"/>
          </w:p>
        </w:tc>
        <w:tc>
          <w:tcPr>
            <w:tcW w:w="2552" w:type="dxa"/>
          </w:tcPr>
          <w:p w:rsidR="00B40B43" w:rsidRPr="0013218B" w:rsidRDefault="00B40B43" w:rsidP="00A85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D5591B" w:rsidRPr="00D5591B" w:rsidRDefault="00D5591B" w:rsidP="00D5591B">
      <w:pPr>
        <w:rPr>
          <w:rFonts w:ascii="Sylfaen" w:hAnsi="Sylfaen"/>
          <w:sz w:val="22"/>
        </w:rPr>
      </w:pPr>
      <w:proofErr w:type="spellStart"/>
      <w:proofErr w:type="gramStart"/>
      <w:r w:rsidRPr="00D5591B">
        <w:rPr>
          <w:rFonts w:ascii="Sylfaen" w:hAnsi="Sylfaen" w:cs="Sylfaen"/>
          <w:b/>
          <w:sz w:val="22"/>
        </w:rPr>
        <w:t>ცხრილი</w:t>
      </w:r>
      <w:proofErr w:type="spellEnd"/>
      <w:proofErr w:type="gramEnd"/>
      <w:r w:rsidRPr="00D5591B">
        <w:rPr>
          <w:rFonts w:ascii="Sylfaen" w:hAnsi="Sylfaen"/>
          <w:b/>
          <w:sz w:val="22"/>
        </w:rPr>
        <w:t xml:space="preserve"> </w:t>
      </w:r>
      <w:r w:rsidRPr="00D5591B">
        <w:rPr>
          <w:rFonts w:ascii="Sylfaen" w:hAnsi="Sylfaen"/>
          <w:b/>
          <w:sz w:val="22"/>
          <w:lang w:val="ru-RU"/>
        </w:rPr>
        <w:t>№</w:t>
      </w:r>
      <w:r w:rsidRPr="00D5591B">
        <w:rPr>
          <w:rFonts w:ascii="Sylfaen" w:hAnsi="Sylfaen"/>
          <w:b/>
          <w:sz w:val="22"/>
        </w:rPr>
        <w:t xml:space="preserve">2 </w:t>
      </w:r>
      <w:r w:rsidRPr="00D5591B">
        <w:rPr>
          <w:rFonts w:ascii="Sylfaen" w:hAnsi="Sylfaen"/>
          <w:i/>
          <w:sz w:val="22"/>
        </w:rPr>
        <w:t xml:space="preserve">LMWH </w:t>
      </w:r>
      <w:proofErr w:type="spellStart"/>
      <w:r w:rsidRPr="00D5591B">
        <w:rPr>
          <w:rFonts w:ascii="Sylfaen" w:hAnsi="Sylfaen" w:cs="Sylfaen"/>
          <w:i/>
          <w:sz w:val="22"/>
        </w:rPr>
        <w:t>თრომბოპროფილაქტიკა</w:t>
      </w:r>
      <w:proofErr w:type="spellEnd"/>
      <w:r w:rsidRPr="00D5591B">
        <w:rPr>
          <w:rFonts w:ascii="Sylfaen" w:hAnsi="Sylfaen"/>
          <w:i/>
          <w:sz w:val="22"/>
        </w:rPr>
        <w:t xml:space="preserve"> </w:t>
      </w:r>
      <w:proofErr w:type="spellStart"/>
      <w:r w:rsidRPr="00D5591B">
        <w:rPr>
          <w:rFonts w:ascii="Sylfaen" w:hAnsi="Sylfaen" w:cs="Sylfaen"/>
          <w:i/>
          <w:sz w:val="22"/>
        </w:rPr>
        <w:t>რეკომენდებული</w:t>
      </w:r>
      <w:proofErr w:type="spellEnd"/>
      <w:r w:rsidRPr="00D5591B">
        <w:rPr>
          <w:rFonts w:ascii="Sylfaen" w:hAnsi="Sylfaen"/>
          <w:i/>
          <w:sz w:val="22"/>
        </w:rPr>
        <w:t xml:space="preserve"> </w:t>
      </w:r>
      <w:proofErr w:type="spellStart"/>
      <w:r w:rsidRPr="00D5591B">
        <w:rPr>
          <w:rFonts w:ascii="Sylfaen" w:hAnsi="Sylfaen" w:cs="Sylfaen"/>
          <w:i/>
          <w:sz w:val="22"/>
        </w:rPr>
        <w:t>დოზები</w:t>
      </w:r>
      <w:proofErr w:type="spellEnd"/>
      <w:r w:rsidRPr="00D5591B">
        <w:rPr>
          <w:rFonts w:ascii="Sylfaen" w:hAnsi="Sylfaen"/>
          <w:i/>
          <w:sz w:val="22"/>
        </w:rPr>
        <w:t xml:space="preserve"> </w:t>
      </w:r>
      <w:proofErr w:type="spellStart"/>
      <w:r w:rsidRPr="00D5591B">
        <w:rPr>
          <w:rFonts w:ascii="Sylfaen" w:hAnsi="Sylfaen" w:cs="Sylfaen"/>
          <w:i/>
          <w:sz w:val="22"/>
        </w:rPr>
        <w:t>ანტენატალური</w:t>
      </w:r>
      <w:proofErr w:type="spellEnd"/>
      <w:r w:rsidRPr="00D5591B">
        <w:rPr>
          <w:rFonts w:ascii="Sylfaen" w:hAnsi="Sylfaen"/>
          <w:i/>
          <w:sz w:val="22"/>
        </w:rPr>
        <w:t xml:space="preserve"> </w:t>
      </w:r>
      <w:proofErr w:type="spellStart"/>
      <w:r w:rsidRPr="00D5591B">
        <w:rPr>
          <w:rFonts w:ascii="Sylfaen" w:hAnsi="Sylfaen" w:cs="Sylfaen"/>
          <w:i/>
          <w:sz w:val="22"/>
        </w:rPr>
        <w:t>და</w:t>
      </w:r>
      <w:proofErr w:type="spellEnd"/>
      <w:r w:rsidRPr="00D5591B">
        <w:rPr>
          <w:rFonts w:ascii="Sylfaen" w:hAnsi="Sylfaen"/>
          <w:i/>
          <w:sz w:val="22"/>
        </w:rPr>
        <w:t xml:space="preserve"> </w:t>
      </w:r>
      <w:proofErr w:type="spellStart"/>
      <w:r w:rsidRPr="00D5591B">
        <w:rPr>
          <w:rFonts w:ascii="Sylfaen" w:hAnsi="Sylfaen" w:cs="Sylfaen"/>
          <w:i/>
          <w:sz w:val="22"/>
        </w:rPr>
        <w:t>პოსტნატალური</w:t>
      </w:r>
      <w:proofErr w:type="spellEnd"/>
      <w:r w:rsidRPr="00D5591B">
        <w:rPr>
          <w:rFonts w:ascii="Sylfaen" w:hAnsi="Sylfaen"/>
          <w:i/>
          <w:sz w:val="22"/>
        </w:rPr>
        <w:t xml:space="preserve"> </w:t>
      </w:r>
      <w:proofErr w:type="spellStart"/>
      <w:r w:rsidRPr="00D5591B">
        <w:rPr>
          <w:rFonts w:ascii="Sylfaen" w:hAnsi="Sylfaen" w:cs="Sylfaen"/>
          <w:i/>
          <w:sz w:val="22"/>
        </w:rPr>
        <w:t>პერიოდისთვი</w:t>
      </w:r>
      <w:r w:rsidRPr="00D5591B">
        <w:rPr>
          <w:rFonts w:ascii="Sylfaen" w:hAnsi="Sylfaen"/>
          <w:i/>
          <w:sz w:val="22"/>
        </w:rPr>
        <w:t>ს</w:t>
      </w:r>
      <w:proofErr w:type="spellEnd"/>
    </w:p>
    <w:p w:rsidR="00D5591B" w:rsidRPr="00D5591B" w:rsidRDefault="00D5591B">
      <w:pPr>
        <w:rPr>
          <w:rFonts w:ascii="Sylfaen" w:hAnsi="Sylfaen"/>
          <w:sz w:val="22"/>
        </w:rPr>
      </w:pPr>
    </w:p>
    <w:sectPr w:rsidR="00D5591B" w:rsidRPr="00D5591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10" w:rsidRDefault="00130910">
      <w:r>
        <w:separator/>
      </w:r>
    </w:p>
  </w:endnote>
  <w:endnote w:type="continuationSeparator" w:id="0">
    <w:p w:rsidR="00130910" w:rsidRDefault="0013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43" w:rsidRDefault="00B40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10" w:rsidRDefault="00130910">
      <w:r>
        <w:separator/>
      </w:r>
    </w:p>
  </w:footnote>
  <w:footnote w:type="continuationSeparator" w:id="0">
    <w:p w:rsidR="00130910" w:rsidRDefault="0013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43" w:rsidRDefault="00B40B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40B43"/>
    <w:rsid w:val="0008614C"/>
    <w:rsid w:val="00097EFF"/>
    <w:rsid w:val="00130910"/>
    <w:rsid w:val="0013218B"/>
    <w:rsid w:val="00167CDA"/>
    <w:rsid w:val="002B3A46"/>
    <w:rsid w:val="002F62C6"/>
    <w:rsid w:val="00423BE8"/>
    <w:rsid w:val="007F765F"/>
    <w:rsid w:val="00A315C4"/>
    <w:rsid w:val="00A850DE"/>
    <w:rsid w:val="00B40B43"/>
    <w:rsid w:val="00D5591B"/>
    <w:rsid w:val="00EC4422"/>
    <w:rsid w:val="00F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table" w:styleId="LightShading">
    <w:name w:val="Light Shading"/>
    <w:basedOn w:val="TableNormal"/>
    <w:uiPriority w:val="60"/>
    <w:rsid w:val="00FC12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C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table" w:styleId="LightShading">
    <w:name w:val="Light Shading"/>
    <w:basedOn w:val="TableNormal"/>
    <w:uiPriority w:val="60"/>
    <w:rsid w:val="00FC12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C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16</cp:revision>
  <cp:lastPrinted>2020-09-15T06:38:00Z</cp:lastPrinted>
  <dcterms:created xsi:type="dcterms:W3CDTF">2020-09-15T05:50:00Z</dcterms:created>
  <dcterms:modified xsi:type="dcterms:W3CDTF">2020-09-15T06:48:00Z</dcterms:modified>
</cp:coreProperties>
</file>