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6AC" w:rsidRPr="008046AC" w:rsidRDefault="008046AC" w:rsidP="008046AC">
      <w:pPr>
        <w:shd w:val="clear" w:color="auto" w:fill="FFFFFF"/>
        <w:spacing w:after="0" w:line="240" w:lineRule="auto"/>
        <w:jc w:val="center"/>
        <w:rPr>
          <w:rFonts w:ascii="Sylfaen" w:eastAsia="Times New Roman" w:hAnsi="Sylfaen" w:cs="Sylfaen"/>
          <w:b/>
          <w:color w:val="222222"/>
          <w:lang w:val="ka-GE"/>
        </w:rPr>
      </w:pPr>
      <w:r w:rsidRPr="008046AC">
        <w:rPr>
          <w:rFonts w:ascii="Sylfaen" w:eastAsia="Times New Roman" w:hAnsi="Sylfaen" w:cs="Sylfaen"/>
          <w:b/>
          <w:color w:val="222222"/>
          <w:lang w:val="ka-GE"/>
        </w:rPr>
        <w:t>,,ჯანმრთელობის დაცვის შესახებ“ საქართველოს კანონში ცვლილების შეტანის თაობაზე“,  ,,ლიცენზიებისა და ნებართვების შესახებ“ საქართველოს კანონში ცვლილების შეტანის თაობაზე“, ,,საქართველოს ადმინისტრაციულ სამართალდარღვევათა კოდექსში ცვლილების შეტანის შესახებ“ და ,,სამეწარმეო საქმიანობის კონტროლის შესახებ“ საქართველოს კანონში ცვლილების შეტანის თაობაზე“ (N07-2/489;16.06.2020)</w:t>
      </w:r>
      <w:r w:rsidRPr="008046AC">
        <w:rPr>
          <w:rFonts w:ascii="Sylfaen" w:eastAsia="Times New Roman" w:hAnsi="Sylfaen" w:cs="Times New Roman"/>
          <w:b/>
          <w:sz w:val="24"/>
          <w:szCs w:val="24"/>
          <w:lang w:val="ka-GE" w:eastAsia="ru-RU"/>
        </w:rPr>
        <w:t xml:space="preserve"> წარმოდგენილ</w:t>
      </w:r>
      <w:r>
        <w:rPr>
          <w:rFonts w:ascii="Sylfaen" w:eastAsia="Times New Roman" w:hAnsi="Sylfaen" w:cs="Times New Roman"/>
          <w:b/>
          <w:sz w:val="24"/>
          <w:szCs w:val="24"/>
          <w:lang w:val="ka-GE" w:eastAsia="ru-RU"/>
        </w:rPr>
        <w:t xml:space="preserve">ი კანონპროექტების </w:t>
      </w:r>
      <w:r w:rsidRPr="008046AC">
        <w:rPr>
          <w:rFonts w:ascii="Sylfaen" w:eastAsia="Times New Roman" w:hAnsi="Sylfaen" w:cs="Times New Roman"/>
          <w:b/>
          <w:sz w:val="24"/>
          <w:szCs w:val="24"/>
          <w:lang w:val="ka-GE" w:eastAsia="ru-RU"/>
        </w:rPr>
        <w:t>შენიშვნის  პროექტში გათვალისწინების მდგომარეობის ამსახველი ფურცელი</w:t>
      </w:r>
    </w:p>
    <w:p w:rsidR="000F498F" w:rsidRPr="00783932" w:rsidRDefault="000F498F" w:rsidP="0078003C">
      <w:pPr>
        <w:spacing w:after="200" w:line="276" w:lineRule="auto"/>
        <w:jc w:val="center"/>
        <w:rPr>
          <w:rFonts w:ascii="Sylfaen" w:hAnsi="Sylfaen"/>
          <w:b/>
          <w:bCs/>
          <w:lang w:val="ka-GE"/>
        </w:rPr>
      </w:pPr>
    </w:p>
    <w:tbl>
      <w:tblPr>
        <w:tblStyle w:val="TableGrid"/>
        <w:tblW w:w="13779" w:type="dxa"/>
        <w:tblLook w:val="04A0" w:firstRow="1" w:lastRow="0" w:firstColumn="1" w:lastColumn="0" w:noHBand="0" w:noVBand="1"/>
      </w:tblPr>
      <w:tblGrid>
        <w:gridCol w:w="420"/>
        <w:gridCol w:w="2259"/>
        <w:gridCol w:w="7977"/>
        <w:gridCol w:w="3123"/>
      </w:tblGrid>
      <w:tr w:rsidR="000F498F" w:rsidRPr="00783932" w:rsidTr="00B55B54">
        <w:tc>
          <w:tcPr>
            <w:tcW w:w="429" w:type="dxa"/>
          </w:tcPr>
          <w:p w:rsidR="000F498F" w:rsidRPr="00783932" w:rsidRDefault="000F498F" w:rsidP="001C494B">
            <w:pPr>
              <w:spacing w:after="200" w:line="276" w:lineRule="auto"/>
              <w:rPr>
                <w:b/>
                <w:lang w:val="ka-GE"/>
              </w:rPr>
            </w:pPr>
            <w:r w:rsidRPr="00783932">
              <w:rPr>
                <w:b/>
                <w:lang w:val="ka-GE"/>
              </w:rPr>
              <w:t>N</w:t>
            </w:r>
          </w:p>
        </w:tc>
        <w:tc>
          <w:tcPr>
            <w:tcW w:w="2356" w:type="dxa"/>
          </w:tcPr>
          <w:p w:rsidR="000F498F" w:rsidRPr="00BF31A0" w:rsidRDefault="000F498F" w:rsidP="001C494B">
            <w:pPr>
              <w:spacing w:after="200" w:line="276" w:lineRule="auto"/>
              <w:jc w:val="center"/>
              <w:rPr>
                <w:b/>
                <w:lang w:val="ka-GE"/>
              </w:rPr>
            </w:pPr>
            <w:r w:rsidRPr="00BF31A0">
              <w:rPr>
                <w:rFonts w:ascii="Sylfaen" w:hAnsi="Sylfaen" w:cs="Sylfaen"/>
                <w:b/>
                <w:lang w:val="ka-GE"/>
              </w:rPr>
              <w:t>შენიშვნის</w:t>
            </w:r>
            <w:r w:rsidRPr="00BF31A0">
              <w:rPr>
                <w:b/>
                <w:lang w:val="ka-GE"/>
              </w:rPr>
              <w:t xml:space="preserve"> </w:t>
            </w:r>
            <w:r w:rsidRPr="00BF31A0">
              <w:rPr>
                <w:rFonts w:ascii="Sylfaen" w:hAnsi="Sylfaen" w:cs="Sylfaen"/>
                <w:b/>
                <w:lang w:val="ka-GE"/>
              </w:rPr>
              <w:t>ავტორი</w:t>
            </w:r>
          </w:p>
        </w:tc>
        <w:tc>
          <w:tcPr>
            <w:tcW w:w="8591" w:type="dxa"/>
          </w:tcPr>
          <w:p w:rsidR="000F498F" w:rsidRPr="00BF31A0" w:rsidRDefault="000F498F" w:rsidP="001C494B">
            <w:pPr>
              <w:spacing w:after="200" w:line="276" w:lineRule="auto"/>
              <w:jc w:val="center"/>
              <w:rPr>
                <w:b/>
                <w:lang w:val="ka-GE"/>
              </w:rPr>
            </w:pPr>
            <w:r w:rsidRPr="00BF31A0">
              <w:rPr>
                <w:rFonts w:ascii="Sylfaen" w:hAnsi="Sylfaen" w:cs="Sylfaen"/>
                <w:b/>
                <w:lang w:val="ka-GE"/>
              </w:rPr>
              <w:t>შენიშვნის</w:t>
            </w:r>
            <w:r w:rsidRPr="00BF31A0">
              <w:rPr>
                <w:b/>
                <w:lang w:val="ka-GE"/>
              </w:rPr>
              <w:t xml:space="preserve"> </w:t>
            </w:r>
            <w:r w:rsidRPr="00BF31A0">
              <w:rPr>
                <w:rFonts w:ascii="Sylfaen" w:hAnsi="Sylfaen" w:cs="Sylfaen"/>
                <w:b/>
                <w:lang w:val="ka-GE"/>
              </w:rPr>
              <w:t>შინაარსი</w:t>
            </w:r>
          </w:p>
        </w:tc>
        <w:tc>
          <w:tcPr>
            <w:tcW w:w="2403" w:type="dxa"/>
          </w:tcPr>
          <w:p w:rsidR="000F498F" w:rsidRPr="00BF31A0" w:rsidRDefault="000F498F" w:rsidP="001C494B">
            <w:pPr>
              <w:spacing w:after="200" w:line="276" w:lineRule="auto"/>
              <w:jc w:val="center"/>
              <w:rPr>
                <w:b/>
                <w:lang w:val="ka-GE"/>
              </w:rPr>
            </w:pPr>
            <w:r w:rsidRPr="00BF31A0">
              <w:rPr>
                <w:rFonts w:ascii="Sylfaen" w:hAnsi="Sylfaen" w:cs="Sylfaen"/>
                <w:b/>
                <w:lang w:val="ka-GE"/>
              </w:rPr>
              <w:t>შედეგი</w:t>
            </w:r>
          </w:p>
        </w:tc>
      </w:tr>
      <w:tr w:rsidR="000F498F" w:rsidRPr="00783932" w:rsidTr="00934615">
        <w:trPr>
          <w:trHeight w:val="7366"/>
        </w:trPr>
        <w:tc>
          <w:tcPr>
            <w:tcW w:w="429" w:type="dxa"/>
          </w:tcPr>
          <w:p w:rsidR="000F498F" w:rsidRPr="000F498F" w:rsidRDefault="000F498F" w:rsidP="000F498F">
            <w:pPr>
              <w:pStyle w:val="ListParagraph"/>
              <w:numPr>
                <w:ilvl w:val="0"/>
                <w:numId w:val="3"/>
              </w:numPr>
              <w:spacing w:after="200" w:line="276" w:lineRule="auto"/>
              <w:rPr>
                <w:rFonts w:ascii="Sylfaen" w:hAnsi="Sylfaen"/>
                <w:b/>
                <w:lang w:val="ka-GE"/>
              </w:rPr>
            </w:pPr>
          </w:p>
        </w:tc>
        <w:tc>
          <w:tcPr>
            <w:tcW w:w="2356" w:type="dxa"/>
          </w:tcPr>
          <w:p w:rsidR="00B55B54" w:rsidRDefault="00B55B54" w:rsidP="008046AC">
            <w:pPr>
              <w:spacing w:after="200" w:line="276" w:lineRule="auto"/>
              <w:jc w:val="center"/>
              <w:rPr>
                <w:rFonts w:ascii="Sylfaen" w:hAnsi="Sylfaen" w:cs="Sylfaen"/>
                <w:b/>
                <w:lang w:val="ka-GE"/>
              </w:rPr>
            </w:pPr>
            <w:r w:rsidRPr="00B55B54">
              <w:rPr>
                <w:rFonts w:ascii="Sylfaen" w:eastAsia="Times New Roman" w:hAnsi="Sylfaen" w:cs="Sylfaen"/>
                <w:b/>
                <w:lang w:val="ka-GE"/>
              </w:rPr>
              <w:t xml:space="preserve">საქართველოს პარლამენტის </w:t>
            </w:r>
            <w:proofErr w:type="spellStart"/>
            <w:r w:rsidRPr="00B55B54">
              <w:rPr>
                <w:rFonts w:ascii="Sylfaen" w:eastAsia="Calibri" w:hAnsi="Sylfaen" w:cs="Sylfaen"/>
                <w:b/>
              </w:rPr>
              <w:t>დარგობრივი</w:t>
            </w:r>
            <w:proofErr w:type="spellEnd"/>
            <w:r w:rsidRPr="00B55B54">
              <w:rPr>
                <w:rFonts w:ascii="Calibri" w:eastAsia="Calibri" w:hAnsi="Calibri" w:cs="Times New Roman"/>
                <w:b/>
              </w:rPr>
              <w:t xml:space="preserve"> </w:t>
            </w:r>
            <w:proofErr w:type="spellStart"/>
            <w:r w:rsidRPr="00B55B54">
              <w:rPr>
                <w:rFonts w:ascii="Sylfaen" w:eastAsia="Calibri" w:hAnsi="Sylfaen" w:cs="Sylfaen"/>
                <w:b/>
              </w:rPr>
              <w:t>ეკონომიკისა</w:t>
            </w:r>
            <w:proofErr w:type="spellEnd"/>
            <w:r w:rsidRPr="00B55B54">
              <w:rPr>
                <w:rFonts w:ascii="Calibri" w:eastAsia="Calibri" w:hAnsi="Calibri" w:cs="Times New Roman"/>
                <w:b/>
              </w:rPr>
              <w:t xml:space="preserve"> </w:t>
            </w:r>
            <w:proofErr w:type="spellStart"/>
            <w:r w:rsidRPr="00B55B54">
              <w:rPr>
                <w:rFonts w:ascii="Sylfaen" w:eastAsia="Calibri" w:hAnsi="Sylfaen" w:cs="Sylfaen"/>
                <w:b/>
              </w:rPr>
              <w:t>და</w:t>
            </w:r>
            <w:proofErr w:type="spellEnd"/>
            <w:r w:rsidRPr="00B55B54">
              <w:rPr>
                <w:rFonts w:ascii="Calibri" w:eastAsia="Calibri" w:hAnsi="Calibri" w:cs="Times New Roman"/>
                <w:b/>
              </w:rPr>
              <w:t xml:space="preserve"> </w:t>
            </w:r>
            <w:proofErr w:type="spellStart"/>
            <w:r w:rsidRPr="00B55B54">
              <w:rPr>
                <w:rFonts w:ascii="Sylfaen" w:eastAsia="Calibri" w:hAnsi="Sylfaen" w:cs="Sylfaen"/>
                <w:b/>
              </w:rPr>
              <w:t>ეკონომიკური</w:t>
            </w:r>
            <w:proofErr w:type="spellEnd"/>
            <w:r w:rsidRPr="00B55B54">
              <w:rPr>
                <w:rFonts w:ascii="Calibri" w:eastAsia="Calibri" w:hAnsi="Calibri" w:cs="Times New Roman"/>
                <w:b/>
              </w:rPr>
              <w:t xml:space="preserve"> </w:t>
            </w:r>
            <w:proofErr w:type="spellStart"/>
            <w:r w:rsidRPr="00B55B54">
              <w:rPr>
                <w:rFonts w:ascii="Sylfaen" w:eastAsia="Calibri" w:hAnsi="Sylfaen" w:cs="Sylfaen"/>
                <w:b/>
              </w:rPr>
              <w:t>პოლიტიკის</w:t>
            </w:r>
            <w:proofErr w:type="spellEnd"/>
            <w:r w:rsidRPr="00B55B54">
              <w:rPr>
                <w:rFonts w:ascii="Calibri" w:eastAsia="Calibri" w:hAnsi="Calibri" w:cs="Times New Roman"/>
                <w:b/>
              </w:rPr>
              <w:t xml:space="preserve"> </w:t>
            </w:r>
            <w:proofErr w:type="spellStart"/>
            <w:r w:rsidRPr="00B55B54">
              <w:rPr>
                <w:rFonts w:ascii="Sylfaen" w:eastAsia="Calibri" w:hAnsi="Sylfaen" w:cs="Sylfaen"/>
                <w:b/>
              </w:rPr>
              <w:t>კომიტეტ</w:t>
            </w:r>
            <w:proofErr w:type="spellEnd"/>
            <w:r w:rsidRPr="00B55B54">
              <w:rPr>
                <w:rFonts w:ascii="Sylfaen" w:eastAsia="Calibri" w:hAnsi="Sylfaen" w:cs="Sylfaen"/>
                <w:b/>
                <w:lang w:val="ka-GE"/>
              </w:rPr>
              <w:t>ს</w:t>
            </w:r>
          </w:p>
          <w:p w:rsidR="00B55B54" w:rsidRDefault="00B55B54" w:rsidP="008046AC">
            <w:pPr>
              <w:spacing w:after="200" w:line="276" w:lineRule="auto"/>
              <w:jc w:val="center"/>
              <w:rPr>
                <w:rFonts w:ascii="Sylfaen" w:hAnsi="Sylfaen" w:cs="Sylfaen"/>
                <w:b/>
                <w:lang w:val="ka-GE"/>
              </w:rPr>
            </w:pPr>
          </w:p>
          <w:p w:rsidR="00B55B54" w:rsidRDefault="00B55B54" w:rsidP="008046AC">
            <w:pPr>
              <w:spacing w:after="200" w:line="276" w:lineRule="auto"/>
              <w:jc w:val="center"/>
              <w:rPr>
                <w:rFonts w:ascii="Sylfaen" w:hAnsi="Sylfaen" w:cs="Sylfaen"/>
                <w:b/>
                <w:lang w:val="ka-GE"/>
              </w:rPr>
            </w:pPr>
          </w:p>
          <w:p w:rsidR="00B55B54" w:rsidRDefault="00B55B54" w:rsidP="008046AC">
            <w:pPr>
              <w:spacing w:after="200" w:line="276" w:lineRule="auto"/>
              <w:jc w:val="center"/>
              <w:rPr>
                <w:rFonts w:ascii="Sylfaen" w:hAnsi="Sylfaen" w:cs="Sylfaen"/>
                <w:b/>
                <w:lang w:val="ka-GE"/>
              </w:rPr>
            </w:pPr>
          </w:p>
          <w:p w:rsidR="00B55B54" w:rsidRDefault="00B55B54" w:rsidP="008046AC">
            <w:pPr>
              <w:spacing w:after="200" w:line="276" w:lineRule="auto"/>
              <w:jc w:val="center"/>
              <w:rPr>
                <w:rFonts w:ascii="Sylfaen" w:hAnsi="Sylfaen" w:cs="Sylfaen"/>
                <w:b/>
                <w:lang w:val="ka-GE"/>
              </w:rPr>
            </w:pPr>
          </w:p>
          <w:p w:rsidR="00B55B54" w:rsidRDefault="00B55B54" w:rsidP="008046AC">
            <w:pPr>
              <w:spacing w:after="200" w:line="276" w:lineRule="auto"/>
              <w:jc w:val="center"/>
              <w:rPr>
                <w:rFonts w:ascii="Sylfaen" w:hAnsi="Sylfaen" w:cs="Sylfaen"/>
                <w:b/>
                <w:lang w:val="ka-GE"/>
              </w:rPr>
            </w:pPr>
          </w:p>
          <w:p w:rsidR="00B55B54" w:rsidRDefault="00B55B54" w:rsidP="008046AC">
            <w:pPr>
              <w:spacing w:after="200" w:line="276" w:lineRule="auto"/>
              <w:jc w:val="center"/>
              <w:rPr>
                <w:rFonts w:ascii="Sylfaen" w:hAnsi="Sylfaen" w:cs="Sylfaen"/>
                <w:b/>
                <w:lang w:val="ka-GE"/>
              </w:rPr>
            </w:pPr>
          </w:p>
          <w:p w:rsidR="00B55B54" w:rsidRDefault="00B55B54" w:rsidP="008046AC">
            <w:pPr>
              <w:spacing w:after="200" w:line="276" w:lineRule="auto"/>
              <w:jc w:val="center"/>
              <w:rPr>
                <w:rFonts w:ascii="Sylfaen" w:hAnsi="Sylfaen" w:cs="Sylfaen"/>
                <w:b/>
                <w:lang w:val="ka-GE"/>
              </w:rPr>
            </w:pPr>
          </w:p>
          <w:p w:rsidR="00B55B54" w:rsidRDefault="00B55B54" w:rsidP="008046AC">
            <w:pPr>
              <w:spacing w:after="200" w:line="276" w:lineRule="auto"/>
              <w:jc w:val="center"/>
              <w:rPr>
                <w:rFonts w:ascii="Sylfaen" w:hAnsi="Sylfaen" w:cs="Sylfaen"/>
                <w:b/>
                <w:lang w:val="ka-GE"/>
              </w:rPr>
            </w:pPr>
          </w:p>
          <w:p w:rsidR="00B55B54" w:rsidRDefault="00B55B54" w:rsidP="008046AC">
            <w:pPr>
              <w:spacing w:after="200" w:line="276" w:lineRule="auto"/>
              <w:jc w:val="center"/>
              <w:rPr>
                <w:rFonts w:ascii="Sylfaen" w:hAnsi="Sylfaen" w:cs="Sylfaen"/>
                <w:b/>
                <w:lang w:val="ka-GE"/>
              </w:rPr>
            </w:pPr>
          </w:p>
          <w:p w:rsidR="00B55B54" w:rsidRDefault="00B55B54" w:rsidP="008046AC">
            <w:pPr>
              <w:spacing w:after="200" w:line="276" w:lineRule="auto"/>
              <w:jc w:val="center"/>
              <w:rPr>
                <w:rFonts w:ascii="Sylfaen" w:hAnsi="Sylfaen" w:cs="Sylfaen"/>
                <w:b/>
                <w:lang w:val="ka-GE"/>
              </w:rPr>
            </w:pPr>
          </w:p>
          <w:p w:rsidR="00B55B54" w:rsidRDefault="00B55B54" w:rsidP="008046AC">
            <w:pPr>
              <w:spacing w:after="200" w:line="276" w:lineRule="auto"/>
              <w:jc w:val="center"/>
              <w:rPr>
                <w:rFonts w:ascii="Sylfaen" w:hAnsi="Sylfaen" w:cs="Sylfaen"/>
                <w:b/>
                <w:lang w:val="ka-GE"/>
              </w:rPr>
            </w:pPr>
          </w:p>
          <w:p w:rsidR="00B55B54" w:rsidRDefault="00B55B54" w:rsidP="008046AC">
            <w:pPr>
              <w:spacing w:after="200" w:line="276" w:lineRule="auto"/>
              <w:jc w:val="center"/>
              <w:rPr>
                <w:rFonts w:ascii="Sylfaen" w:hAnsi="Sylfaen" w:cs="Sylfaen"/>
                <w:b/>
                <w:lang w:val="ka-GE"/>
              </w:rPr>
            </w:pPr>
          </w:p>
          <w:p w:rsidR="00B55B54" w:rsidRDefault="00B55B54" w:rsidP="008046AC">
            <w:pPr>
              <w:spacing w:after="200" w:line="276" w:lineRule="auto"/>
              <w:jc w:val="center"/>
              <w:rPr>
                <w:rFonts w:ascii="Sylfaen" w:hAnsi="Sylfaen" w:cs="Sylfaen"/>
                <w:b/>
                <w:lang w:val="ka-GE"/>
              </w:rPr>
            </w:pPr>
          </w:p>
          <w:p w:rsidR="00B55B54" w:rsidRDefault="00B55B54" w:rsidP="008046AC">
            <w:pPr>
              <w:spacing w:after="200" w:line="276" w:lineRule="auto"/>
              <w:jc w:val="center"/>
              <w:rPr>
                <w:rFonts w:ascii="Sylfaen" w:hAnsi="Sylfaen" w:cs="Sylfaen"/>
                <w:b/>
                <w:lang w:val="ka-GE"/>
              </w:rPr>
            </w:pPr>
          </w:p>
          <w:p w:rsidR="00B55B54" w:rsidRDefault="00B55B54" w:rsidP="00934615">
            <w:pPr>
              <w:spacing w:after="200" w:line="276" w:lineRule="auto"/>
              <w:rPr>
                <w:rFonts w:ascii="Sylfaen" w:hAnsi="Sylfaen" w:cs="Sylfaen"/>
                <w:b/>
                <w:lang w:val="ka-GE"/>
              </w:rPr>
            </w:pPr>
          </w:p>
          <w:p w:rsidR="00934615" w:rsidRDefault="00934615" w:rsidP="00934615">
            <w:pPr>
              <w:spacing w:after="200" w:line="276" w:lineRule="auto"/>
              <w:rPr>
                <w:rFonts w:ascii="Sylfaen" w:hAnsi="Sylfaen" w:cs="Sylfaen"/>
                <w:b/>
                <w:lang w:val="ka-GE"/>
              </w:rPr>
            </w:pPr>
          </w:p>
          <w:p w:rsidR="00B55B54" w:rsidRDefault="00B55B54" w:rsidP="008046AC">
            <w:pPr>
              <w:spacing w:after="200" w:line="276" w:lineRule="auto"/>
              <w:jc w:val="center"/>
              <w:rPr>
                <w:rFonts w:ascii="Sylfaen" w:hAnsi="Sylfaen" w:cs="Sylfaen"/>
                <w:b/>
                <w:lang w:val="ka-GE"/>
              </w:rPr>
            </w:pPr>
          </w:p>
          <w:p w:rsidR="000F498F" w:rsidRDefault="000F498F" w:rsidP="008046AC">
            <w:pPr>
              <w:spacing w:after="200" w:line="276" w:lineRule="auto"/>
              <w:jc w:val="center"/>
              <w:rPr>
                <w:rFonts w:ascii="Sylfaen" w:hAnsi="Sylfaen" w:cs="Sylfaen"/>
                <w:b/>
                <w:lang w:val="ka-GE"/>
              </w:rPr>
            </w:pPr>
            <w:r>
              <w:rPr>
                <w:rFonts w:ascii="Sylfaen" w:hAnsi="Sylfaen" w:cs="Sylfaen"/>
                <w:b/>
                <w:lang w:val="ka-GE"/>
              </w:rPr>
              <w:t xml:space="preserve">საქართველოს </w:t>
            </w:r>
            <w:r w:rsidR="008046AC">
              <w:rPr>
                <w:rFonts w:ascii="Sylfaen" w:hAnsi="Sylfaen" w:cs="Sylfaen"/>
                <w:b/>
                <w:lang w:val="ka-GE"/>
              </w:rPr>
              <w:t>ბიზნეს ასოციაცია</w:t>
            </w:r>
          </w:p>
          <w:p w:rsidR="009E0045" w:rsidRDefault="009E0045" w:rsidP="008046AC">
            <w:pPr>
              <w:spacing w:after="200" w:line="276" w:lineRule="auto"/>
              <w:jc w:val="center"/>
              <w:rPr>
                <w:rFonts w:ascii="Sylfaen" w:hAnsi="Sylfaen" w:cs="Sylfaen"/>
                <w:b/>
                <w:lang w:val="ka-GE"/>
              </w:rPr>
            </w:pPr>
          </w:p>
          <w:p w:rsidR="009E0045" w:rsidRDefault="009E0045" w:rsidP="008046AC">
            <w:pPr>
              <w:spacing w:after="200" w:line="276" w:lineRule="auto"/>
              <w:jc w:val="center"/>
              <w:rPr>
                <w:rFonts w:ascii="Sylfaen" w:hAnsi="Sylfaen" w:cs="Sylfaen"/>
                <w:b/>
                <w:lang w:val="ka-GE"/>
              </w:rPr>
            </w:pPr>
          </w:p>
          <w:p w:rsidR="009E0045" w:rsidRDefault="009E0045" w:rsidP="008046AC">
            <w:pPr>
              <w:spacing w:after="200" w:line="276" w:lineRule="auto"/>
              <w:jc w:val="center"/>
              <w:rPr>
                <w:rFonts w:ascii="Sylfaen" w:hAnsi="Sylfaen" w:cs="Sylfaen"/>
                <w:b/>
                <w:lang w:val="ka-GE"/>
              </w:rPr>
            </w:pPr>
          </w:p>
          <w:p w:rsidR="009E0045" w:rsidRDefault="009E0045" w:rsidP="008046AC">
            <w:pPr>
              <w:spacing w:after="200" w:line="276" w:lineRule="auto"/>
              <w:jc w:val="center"/>
              <w:rPr>
                <w:rFonts w:ascii="Sylfaen" w:hAnsi="Sylfaen" w:cs="Sylfaen"/>
                <w:b/>
                <w:lang w:val="ka-GE"/>
              </w:rPr>
            </w:pPr>
          </w:p>
          <w:p w:rsidR="009E0045" w:rsidRDefault="009E0045" w:rsidP="008046AC">
            <w:pPr>
              <w:spacing w:after="200" w:line="276" w:lineRule="auto"/>
              <w:jc w:val="center"/>
              <w:rPr>
                <w:rFonts w:ascii="Sylfaen" w:hAnsi="Sylfaen" w:cs="Sylfaen"/>
                <w:b/>
                <w:lang w:val="ka-GE"/>
              </w:rPr>
            </w:pPr>
          </w:p>
          <w:p w:rsidR="009E0045" w:rsidRDefault="009E0045" w:rsidP="008046AC">
            <w:pPr>
              <w:spacing w:after="200" w:line="276" w:lineRule="auto"/>
              <w:jc w:val="center"/>
              <w:rPr>
                <w:rFonts w:ascii="Sylfaen" w:hAnsi="Sylfaen" w:cs="Sylfaen"/>
                <w:b/>
                <w:lang w:val="ka-GE"/>
              </w:rPr>
            </w:pPr>
          </w:p>
          <w:p w:rsidR="009E0045" w:rsidRDefault="009E0045" w:rsidP="008046AC">
            <w:pPr>
              <w:spacing w:after="200" w:line="276" w:lineRule="auto"/>
              <w:jc w:val="center"/>
              <w:rPr>
                <w:rFonts w:ascii="Sylfaen" w:hAnsi="Sylfaen" w:cs="Sylfaen"/>
                <w:b/>
                <w:lang w:val="ka-GE"/>
              </w:rPr>
            </w:pPr>
          </w:p>
          <w:p w:rsidR="009E0045" w:rsidRDefault="009E0045" w:rsidP="008046AC">
            <w:pPr>
              <w:spacing w:after="200" w:line="276" w:lineRule="auto"/>
              <w:jc w:val="center"/>
              <w:rPr>
                <w:rFonts w:ascii="Sylfaen" w:hAnsi="Sylfaen" w:cs="Sylfaen"/>
                <w:b/>
                <w:lang w:val="ka-GE"/>
              </w:rPr>
            </w:pPr>
          </w:p>
          <w:p w:rsidR="00934615" w:rsidRDefault="00934615" w:rsidP="008046AC">
            <w:pPr>
              <w:spacing w:after="200" w:line="276" w:lineRule="auto"/>
              <w:jc w:val="center"/>
              <w:rPr>
                <w:rFonts w:ascii="Sylfaen" w:hAnsi="Sylfaen" w:cs="Sylfaen"/>
                <w:b/>
                <w:lang w:val="ka-GE"/>
              </w:rPr>
            </w:pPr>
          </w:p>
          <w:p w:rsidR="009E0045" w:rsidRDefault="009E0045" w:rsidP="008046AC">
            <w:pPr>
              <w:spacing w:after="200" w:line="276" w:lineRule="auto"/>
              <w:jc w:val="center"/>
              <w:rPr>
                <w:rFonts w:ascii="Sylfaen" w:hAnsi="Sylfaen" w:cs="Sylfaen"/>
                <w:b/>
                <w:lang w:val="ka-GE"/>
              </w:rPr>
            </w:pPr>
            <w:r>
              <w:rPr>
                <w:rFonts w:ascii="Sylfaen" w:hAnsi="Sylfaen" w:cs="Sylfaen"/>
                <w:b/>
                <w:lang w:val="ka-GE"/>
              </w:rPr>
              <w:lastRenderedPageBreak/>
              <w:t>საქართველოს ბიზნეს ასოციაცია</w:t>
            </w:r>
          </w:p>
          <w:p w:rsidR="00107CF1" w:rsidRDefault="00107CF1" w:rsidP="008046AC">
            <w:pPr>
              <w:spacing w:after="200" w:line="276" w:lineRule="auto"/>
              <w:jc w:val="center"/>
              <w:rPr>
                <w:rFonts w:ascii="Sylfaen" w:hAnsi="Sylfaen" w:cs="Sylfaen"/>
                <w:b/>
                <w:lang w:val="ka-GE"/>
              </w:rPr>
            </w:pPr>
          </w:p>
          <w:p w:rsidR="00107CF1" w:rsidRDefault="00107CF1" w:rsidP="008046AC">
            <w:pPr>
              <w:spacing w:after="200" w:line="276" w:lineRule="auto"/>
              <w:jc w:val="center"/>
              <w:rPr>
                <w:rFonts w:ascii="Sylfaen" w:hAnsi="Sylfaen" w:cs="Sylfaen"/>
                <w:b/>
                <w:lang w:val="ka-GE"/>
              </w:rPr>
            </w:pPr>
          </w:p>
          <w:p w:rsidR="00107CF1" w:rsidRDefault="00107CF1" w:rsidP="008046AC">
            <w:pPr>
              <w:spacing w:after="200" w:line="276" w:lineRule="auto"/>
              <w:jc w:val="center"/>
              <w:rPr>
                <w:rFonts w:ascii="Sylfaen" w:hAnsi="Sylfaen" w:cs="Sylfaen"/>
                <w:b/>
                <w:lang w:val="ka-GE"/>
              </w:rPr>
            </w:pPr>
          </w:p>
          <w:p w:rsidR="00107CF1" w:rsidRDefault="00107CF1" w:rsidP="008046AC">
            <w:pPr>
              <w:spacing w:after="200" w:line="276" w:lineRule="auto"/>
              <w:jc w:val="center"/>
              <w:rPr>
                <w:rFonts w:ascii="Sylfaen" w:hAnsi="Sylfaen" w:cs="Sylfaen"/>
                <w:b/>
                <w:lang w:val="ka-GE"/>
              </w:rPr>
            </w:pPr>
          </w:p>
          <w:p w:rsidR="00107CF1" w:rsidRDefault="00107CF1" w:rsidP="008046AC">
            <w:pPr>
              <w:spacing w:after="200" w:line="276" w:lineRule="auto"/>
              <w:jc w:val="center"/>
              <w:rPr>
                <w:rFonts w:ascii="Sylfaen" w:hAnsi="Sylfaen" w:cs="Sylfaen"/>
                <w:b/>
                <w:lang w:val="ka-GE"/>
              </w:rPr>
            </w:pPr>
          </w:p>
          <w:p w:rsidR="00107CF1" w:rsidRDefault="00107CF1" w:rsidP="008046AC">
            <w:pPr>
              <w:spacing w:after="200" w:line="276" w:lineRule="auto"/>
              <w:jc w:val="center"/>
              <w:rPr>
                <w:rFonts w:ascii="Sylfaen" w:hAnsi="Sylfaen" w:cs="Sylfaen"/>
                <w:b/>
                <w:lang w:val="ka-GE"/>
              </w:rPr>
            </w:pPr>
          </w:p>
          <w:p w:rsidR="00107CF1" w:rsidRDefault="00107CF1" w:rsidP="008046AC">
            <w:pPr>
              <w:spacing w:after="200" w:line="276" w:lineRule="auto"/>
              <w:jc w:val="center"/>
              <w:rPr>
                <w:rFonts w:ascii="Sylfaen" w:hAnsi="Sylfaen" w:cs="Sylfaen"/>
                <w:b/>
                <w:lang w:val="ka-GE"/>
              </w:rPr>
            </w:pPr>
          </w:p>
          <w:p w:rsidR="00107CF1" w:rsidRDefault="00107CF1" w:rsidP="008046AC">
            <w:pPr>
              <w:spacing w:after="200" w:line="276" w:lineRule="auto"/>
              <w:jc w:val="center"/>
              <w:rPr>
                <w:rFonts w:ascii="Sylfaen" w:hAnsi="Sylfaen" w:cs="Sylfaen"/>
                <w:b/>
                <w:lang w:val="ka-GE"/>
              </w:rPr>
            </w:pPr>
          </w:p>
          <w:p w:rsidR="00934615" w:rsidRDefault="00934615" w:rsidP="008046AC">
            <w:pPr>
              <w:spacing w:after="200" w:line="276" w:lineRule="auto"/>
              <w:jc w:val="center"/>
              <w:rPr>
                <w:rFonts w:ascii="Sylfaen" w:hAnsi="Sylfaen" w:cs="Sylfaen"/>
                <w:b/>
                <w:lang w:val="ka-GE"/>
              </w:rPr>
            </w:pPr>
          </w:p>
          <w:p w:rsidR="00107CF1" w:rsidRDefault="00107CF1" w:rsidP="008046AC">
            <w:pPr>
              <w:spacing w:after="200" w:line="276" w:lineRule="auto"/>
              <w:jc w:val="center"/>
              <w:rPr>
                <w:rFonts w:ascii="Sylfaen" w:hAnsi="Sylfaen" w:cs="Sylfaen"/>
                <w:b/>
                <w:lang w:val="ka-GE"/>
              </w:rPr>
            </w:pPr>
            <w:r w:rsidRPr="00BB7206">
              <w:rPr>
                <w:rFonts w:ascii="Sylfaen" w:eastAsia="Times New Roman" w:hAnsi="Sylfaen" w:cs="Sylfaen"/>
                <w:b/>
                <w:lang w:val="ka-GE"/>
              </w:rPr>
              <w:t xml:space="preserve">საქართველოს პარლამენტის </w:t>
            </w:r>
            <w:proofErr w:type="spellStart"/>
            <w:r w:rsidRPr="00BB7206">
              <w:rPr>
                <w:rFonts w:ascii="Sylfaen" w:hAnsi="Sylfaen" w:cs="Sylfaen"/>
                <w:b/>
              </w:rPr>
              <w:t>დარგობრივი</w:t>
            </w:r>
            <w:proofErr w:type="spellEnd"/>
            <w:r w:rsidRPr="00BB7206">
              <w:rPr>
                <w:b/>
              </w:rPr>
              <w:t xml:space="preserve"> </w:t>
            </w:r>
            <w:proofErr w:type="spellStart"/>
            <w:r w:rsidRPr="00BB7206">
              <w:rPr>
                <w:rFonts w:ascii="Sylfaen" w:hAnsi="Sylfaen" w:cs="Sylfaen"/>
                <w:b/>
              </w:rPr>
              <w:t>ეკონომიკისა</w:t>
            </w:r>
            <w:proofErr w:type="spellEnd"/>
            <w:r w:rsidRPr="00BB7206">
              <w:rPr>
                <w:b/>
              </w:rPr>
              <w:t xml:space="preserve"> </w:t>
            </w:r>
            <w:proofErr w:type="spellStart"/>
            <w:r w:rsidRPr="00BB7206">
              <w:rPr>
                <w:rFonts w:ascii="Sylfaen" w:hAnsi="Sylfaen" w:cs="Sylfaen"/>
                <w:b/>
              </w:rPr>
              <w:t>და</w:t>
            </w:r>
            <w:proofErr w:type="spellEnd"/>
            <w:r w:rsidRPr="00BB7206">
              <w:rPr>
                <w:b/>
              </w:rPr>
              <w:t xml:space="preserve"> </w:t>
            </w:r>
            <w:proofErr w:type="spellStart"/>
            <w:r w:rsidRPr="00BB7206">
              <w:rPr>
                <w:rFonts w:ascii="Sylfaen" w:hAnsi="Sylfaen" w:cs="Sylfaen"/>
                <w:b/>
              </w:rPr>
              <w:t>ეკონომიკური</w:t>
            </w:r>
            <w:proofErr w:type="spellEnd"/>
            <w:r w:rsidRPr="00BB7206">
              <w:rPr>
                <w:b/>
              </w:rPr>
              <w:t xml:space="preserve"> </w:t>
            </w:r>
            <w:proofErr w:type="spellStart"/>
            <w:r w:rsidRPr="00BB7206">
              <w:rPr>
                <w:rFonts w:ascii="Sylfaen" w:hAnsi="Sylfaen" w:cs="Sylfaen"/>
                <w:b/>
              </w:rPr>
              <w:t>პოლიტიკის</w:t>
            </w:r>
            <w:proofErr w:type="spellEnd"/>
            <w:r w:rsidRPr="00744C48">
              <w:rPr>
                <w:b/>
              </w:rPr>
              <w:t xml:space="preserve"> </w:t>
            </w:r>
            <w:proofErr w:type="spellStart"/>
            <w:r w:rsidRPr="00744C48">
              <w:rPr>
                <w:rFonts w:ascii="Sylfaen" w:hAnsi="Sylfaen" w:cs="Sylfaen"/>
                <w:b/>
              </w:rPr>
              <w:t>კომიტეტ</w:t>
            </w:r>
            <w:proofErr w:type="spellEnd"/>
            <w:r>
              <w:rPr>
                <w:rFonts w:ascii="Sylfaen" w:hAnsi="Sylfaen" w:cs="Sylfaen"/>
                <w:b/>
                <w:lang w:val="ka-GE"/>
              </w:rPr>
              <w:t>ი</w:t>
            </w:r>
          </w:p>
          <w:p w:rsidR="00107CF1" w:rsidRDefault="00107CF1" w:rsidP="008046AC">
            <w:pPr>
              <w:spacing w:after="200" w:line="276" w:lineRule="auto"/>
              <w:jc w:val="center"/>
              <w:rPr>
                <w:rFonts w:ascii="Sylfaen" w:hAnsi="Sylfaen" w:cs="Sylfaen"/>
                <w:b/>
                <w:lang w:val="ka-GE"/>
              </w:rPr>
            </w:pPr>
          </w:p>
          <w:p w:rsidR="00107CF1" w:rsidRDefault="00107CF1" w:rsidP="008046AC">
            <w:pPr>
              <w:spacing w:after="200" w:line="276" w:lineRule="auto"/>
              <w:jc w:val="center"/>
              <w:rPr>
                <w:rFonts w:ascii="Sylfaen" w:hAnsi="Sylfaen" w:cs="Sylfaen"/>
                <w:b/>
                <w:lang w:val="ka-GE"/>
              </w:rPr>
            </w:pPr>
          </w:p>
          <w:p w:rsidR="00934615" w:rsidRDefault="00934615" w:rsidP="008046AC">
            <w:pPr>
              <w:spacing w:after="200" w:line="276" w:lineRule="auto"/>
              <w:jc w:val="center"/>
              <w:rPr>
                <w:rFonts w:ascii="Sylfaen" w:hAnsi="Sylfaen" w:cs="Sylfaen"/>
                <w:b/>
                <w:lang w:val="ka-GE"/>
              </w:rPr>
            </w:pPr>
          </w:p>
          <w:p w:rsidR="00EC3BC0" w:rsidRDefault="00EC3BC0" w:rsidP="00934615">
            <w:pPr>
              <w:spacing w:after="200" w:line="276" w:lineRule="auto"/>
              <w:rPr>
                <w:rFonts w:ascii="Sylfaen" w:hAnsi="Sylfaen" w:cs="Sylfaen"/>
                <w:b/>
                <w:lang w:val="ka-GE"/>
              </w:rPr>
            </w:pPr>
            <w:r>
              <w:rPr>
                <w:rFonts w:ascii="Sylfaen" w:hAnsi="Sylfaen" w:cs="Sylfaen"/>
                <w:b/>
                <w:lang w:val="ka-GE"/>
              </w:rPr>
              <w:lastRenderedPageBreak/>
              <w:t>საქართველოს ბიზნეს ასოციაცია</w:t>
            </w:r>
          </w:p>
          <w:p w:rsidR="00EC3BC0" w:rsidRDefault="00EC3BC0" w:rsidP="008046AC">
            <w:pPr>
              <w:spacing w:after="200" w:line="276" w:lineRule="auto"/>
              <w:jc w:val="center"/>
              <w:rPr>
                <w:rFonts w:ascii="Sylfaen" w:hAnsi="Sylfaen" w:cs="Sylfaen"/>
                <w:b/>
                <w:lang w:val="ka-GE"/>
              </w:rPr>
            </w:pPr>
          </w:p>
          <w:p w:rsidR="00107CF1" w:rsidRDefault="00107CF1" w:rsidP="008046AC">
            <w:pPr>
              <w:spacing w:after="200" w:line="276" w:lineRule="auto"/>
              <w:jc w:val="center"/>
              <w:rPr>
                <w:rFonts w:ascii="Sylfaen" w:hAnsi="Sylfaen" w:cs="Sylfaen"/>
                <w:b/>
                <w:lang w:val="ka-GE"/>
              </w:rPr>
            </w:pPr>
          </w:p>
          <w:p w:rsidR="00107CF1" w:rsidRDefault="00107CF1" w:rsidP="008046AC">
            <w:pPr>
              <w:spacing w:after="200" w:line="276" w:lineRule="auto"/>
              <w:jc w:val="center"/>
              <w:rPr>
                <w:rFonts w:ascii="Sylfaen" w:hAnsi="Sylfaen" w:cs="Sylfaen"/>
                <w:b/>
                <w:lang w:val="ka-GE"/>
              </w:rPr>
            </w:pPr>
          </w:p>
          <w:p w:rsidR="00EC3BC0" w:rsidRDefault="00EC3BC0" w:rsidP="008046AC">
            <w:pPr>
              <w:spacing w:after="200" w:line="276" w:lineRule="auto"/>
              <w:jc w:val="center"/>
              <w:rPr>
                <w:rFonts w:ascii="Sylfaen" w:hAnsi="Sylfaen" w:cs="Sylfaen"/>
                <w:b/>
                <w:lang w:val="ka-GE"/>
              </w:rPr>
            </w:pPr>
          </w:p>
          <w:p w:rsidR="00EC3BC0" w:rsidRDefault="00EC3BC0" w:rsidP="008046AC">
            <w:pPr>
              <w:spacing w:after="200" w:line="276" w:lineRule="auto"/>
              <w:jc w:val="center"/>
              <w:rPr>
                <w:rFonts w:ascii="Sylfaen" w:hAnsi="Sylfaen" w:cs="Sylfaen"/>
                <w:b/>
                <w:lang w:val="ka-GE"/>
              </w:rPr>
            </w:pPr>
          </w:p>
          <w:p w:rsidR="00EC3BC0" w:rsidRDefault="00EC3BC0" w:rsidP="008046AC">
            <w:pPr>
              <w:spacing w:after="200" w:line="276" w:lineRule="auto"/>
              <w:jc w:val="center"/>
              <w:rPr>
                <w:rFonts w:ascii="Sylfaen" w:hAnsi="Sylfaen" w:cs="Sylfaen"/>
                <w:b/>
                <w:lang w:val="ka-GE"/>
              </w:rPr>
            </w:pPr>
          </w:p>
          <w:p w:rsidR="00EC3BC0" w:rsidRDefault="00EC3BC0" w:rsidP="008046AC">
            <w:pPr>
              <w:spacing w:after="200" w:line="276" w:lineRule="auto"/>
              <w:jc w:val="center"/>
              <w:rPr>
                <w:rFonts w:ascii="Sylfaen" w:hAnsi="Sylfaen" w:cs="Sylfaen"/>
                <w:b/>
                <w:lang w:val="ka-GE"/>
              </w:rPr>
            </w:pPr>
          </w:p>
          <w:p w:rsidR="00107CF1" w:rsidRDefault="00107CF1" w:rsidP="00107CF1">
            <w:pPr>
              <w:spacing w:after="200" w:line="276" w:lineRule="auto"/>
              <w:jc w:val="center"/>
              <w:rPr>
                <w:rFonts w:ascii="Sylfaen" w:hAnsi="Sylfaen" w:cs="Sylfaen"/>
                <w:b/>
                <w:lang w:val="ka-GE"/>
              </w:rPr>
            </w:pPr>
            <w:r>
              <w:rPr>
                <w:rFonts w:ascii="Sylfaen" w:hAnsi="Sylfaen" w:cs="Sylfaen"/>
                <w:b/>
                <w:lang w:val="ka-GE"/>
              </w:rPr>
              <w:t>საქართველოს ბიზნეს ასოციაცია</w:t>
            </w:r>
          </w:p>
          <w:p w:rsidR="00107CF1" w:rsidRDefault="00107CF1" w:rsidP="008046AC">
            <w:pPr>
              <w:spacing w:after="200" w:line="276" w:lineRule="auto"/>
              <w:jc w:val="center"/>
              <w:rPr>
                <w:rFonts w:ascii="Sylfaen" w:hAnsi="Sylfaen" w:cs="Sylfaen"/>
                <w:b/>
                <w:lang w:val="ka-GE"/>
              </w:rPr>
            </w:pPr>
          </w:p>
          <w:p w:rsidR="00107CF1" w:rsidRDefault="00107CF1" w:rsidP="008046AC">
            <w:pPr>
              <w:spacing w:after="200" w:line="276" w:lineRule="auto"/>
              <w:jc w:val="center"/>
              <w:rPr>
                <w:rFonts w:ascii="Sylfaen" w:hAnsi="Sylfaen" w:cs="Sylfaen"/>
                <w:b/>
                <w:lang w:val="ka-GE"/>
              </w:rPr>
            </w:pPr>
          </w:p>
          <w:p w:rsidR="009E0045" w:rsidRDefault="009E0045" w:rsidP="008046AC">
            <w:pPr>
              <w:spacing w:after="200" w:line="276" w:lineRule="auto"/>
              <w:jc w:val="center"/>
              <w:rPr>
                <w:rFonts w:ascii="Sylfaen" w:hAnsi="Sylfaen" w:cs="Sylfaen"/>
                <w:b/>
                <w:lang w:val="ka-GE"/>
              </w:rPr>
            </w:pPr>
          </w:p>
          <w:p w:rsidR="009E0045" w:rsidRPr="00BF31A0" w:rsidRDefault="009E0045" w:rsidP="008046AC">
            <w:pPr>
              <w:spacing w:after="200" w:line="276" w:lineRule="auto"/>
              <w:jc w:val="center"/>
              <w:rPr>
                <w:rFonts w:ascii="Sylfaen" w:hAnsi="Sylfaen" w:cs="Sylfaen"/>
                <w:b/>
                <w:lang w:val="ka-GE"/>
              </w:rPr>
            </w:pPr>
          </w:p>
        </w:tc>
        <w:tc>
          <w:tcPr>
            <w:tcW w:w="8591" w:type="dxa"/>
          </w:tcPr>
          <w:p w:rsidR="00821A23" w:rsidRDefault="008046AC" w:rsidP="00B55B54">
            <w:pPr>
              <w:pStyle w:val="ListParagraph"/>
              <w:numPr>
                <w:ilvl w:val="0"/>
                <w:numId w:val="4"/>
              </w:numPr>
              <w:spacing w:after="200" w:line="276" w:lineRule="auto"/>
              <w:jc w:val="both"/>
              <w:rPr>
                <w:rFonts w:ascii="Sylfaen" w:eastAsia="Times New Roman" w:hAnsi="Sylfaen" w:cs="Sylfaen"/>
                <w:b/>
                <w:color w:val="222222"/>
                <w:lang w:val="ka-GE"/>
              </w:rPr>
            </w:pPr>
            <w:r w:rsidRPr="00B55B54">
              <w:rPr>
                <w:rFonts w:ascii="Sylfaen" w:eastAsia="Times New Roman" w:hAnsi="Sylfaen" w:cs="Sylfaen"/>
                <w:b/>
                <w:color w:val="222222"/>
                <w:lang w:val="ka-GE"/>
              </w:rPr>
              <w:lastRenderedPageBreak/>
              <w:t>,,ჯანმრთელობის დაცვის შესახებ“ საქართველოს კანონში ცვლილების შეტანის თაობაზე“ კანონპროექტთან დაკავშირებით</w:t>
            </w:r>
          </w:p>
          <w:p w:rsidR="00B55B54" w:rsidRDefault="00B55B54" w:rsidP="00B55B54">
            <w:pPr>
              <w:widowControl w:val="0"/>
              <w:numPr>
                <w:ilvl w:val="0"/>
                <w:numId w:val="5"/>
              </w:num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52" w:firstLine="0"/>
              <w:jc w:val="both"/>
              <w:rPr>
                <w:rFonts w:ascii="Sylfaen" w:hAnsi="Sylfaen" w:cs="Sylfaen"/>
                <w:lang w:val="ka-GE"/>
              </w:rPr>
            </w:pPr>
            <w:r w:rsidRPr="00744C48">
              <w:rPr>
                <w:rFonts w:ascii="Sylfaen" w:hAnsi="Sylfaen" w:cs="Sylfaen"/>
                <w:lang w:val="ka-GE"/>
              </w:rPr>
              <w:t>მაკონტროლებელ ორგანოს</w:t>
            </w:r>
            <w:r>
              <w:rPr>
                <w:rFonts w:ascii="Sylfaen" w:hAnsi="Sylfaen" w:cs="Sylfaen"/>
              </w:rPr>
              <w:t>,</w:t>
            </w:r>
            <w:r w:rsidRPr="00744C48">
              <w:rPr>
                <w:rFonts w:ascii="Sylfaen" w:hAnsi="Sylfaen" w:cs="Sylfaen"/>
                <w:lang w:val="ka-GE"/>
              </w:rPr>
              <w:t xml:space="preserve"> სამედიცინო დაწესებულებების გაკონტროლების </w:t>
            </w:r>
            <w:r>
              <w:rPr>
                <w:rFonts w:ascii="Sylfaen" w:hAnsi="Sylfaen" w:cs="Sylfaen"/>
                <w:lang w:val="ka-GE"/>
              </w:rPr>
              <w:t>უფლებამოსილება, უნდა</w:t>
            </w:r>
            <w:r w:rsidRPr="00744C48">
              <w:rPr>
                <w:rFonts w:ascii="Sylfaen" w:hAnsi="Sylfaen" w:cs="Sylfaen"/>
                <w:lang w:val="ka-GE"/>
              </w:rPr>
              <w:t xml:space="preserve"> ჰქონდეს კვლავ მოსამართლის ბრძანების საფუძველზე იმ პირობით, რომ მოსამართლის მიერ შუამდგომლობის განხილვა მოხდება იმ დაწესებულებისთვის შეუტყობინებლად, რომლის მიმართაც ხორციელდება კონტროლის ღონისძიებები. ამასთან, მნიშვნელოვანია, საქმის განხილვისას ოპერატიულობის უზრუნველყოფა (არაუმეტეს 72 საათისა, როგორც ამას მოქმედი კანონმდებლობა ითვალისწინებს).  </w:t>
            </w:r>
          </w:p>
          <w:p w:rsidR="00B55B54" w:rsidRDefault="00B55B54" w:rsidP="00B55B54">
            <w:pPr>
              <w:widowControl w:val="0"/>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52"/>
              <w:jc w:val="both"/>
              <w:rPr>
                <w:rFonts w:ascii="Sylfaen" w:hAnsi="Sylfaen" w:cs="Sylfaen"/>
                <w:lang w:val="ka-GE"/>
              </w:rPr>
            </w:pPr>
          </w:p>
          <w:p w:rsidR="00B55B54" w:rsidRPr="00B55B54" w:rsidRDefault="00B55B54" w:rsidP="00B55B54">
            <w:pPr>
              <w:pStyle w:val="ListParagraph"/>
              <w:widowControl w:val="0"/>
              <w:numPr>
                <w:ilvl w:val="0"/>
                <w:numId w:val="5"/>
              </w:num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52" w:firstLine="0"/>
              <w:jc w:val="both"/>
              <w:rPr>
                <w:rFonts w:ascii="Sylfaen" w:hAnsi="Sylfaen" w:cs="Sylfaen"/>
                <w:lang w:val="ka-GE"/>
              </w:rPr>
            </w:pPr>
            <w:r w:rsidRPr="00B55B54">
              <w:rPr>
                <w:rFonts w:ascii="Sylfaen" w:hAnsi="Sylfaen" w:cs="Sylfaen"/>
                <w:lang w:val="ka-GE"/>
              </w:rPr>
              <w:t xml:space="preserve">იმ ნორმებს, რომელთა მიხედვით განისაზღვრება სამედიცინო საქმიანობის შეჩერების უფლებამოსილება, უნდა დაემატოს პირობა, რომლის მიხედვით სამედიცინო საქმიანობის შეჩერება შესაძლებელი იქნება ტექნიკური რეგლამენტის პირობების მხოლოდ ისეთი დარღვევის შემთხვევაში, როცა საფრთხე ექმნება ადამიანის სიცოცხლესა და ჯანმრთელობას და ეპიდემიოლოგიურ მდგომარეობას, რათა თავიდან იქნეს აცილებული უფლებამოსილი ორგანოს მიერ საქმიანობის შეჩერება ისეთ შემთხვევებში, როცა დარღვევის ხასიათიდან გამომდინარე საფრთხე არ ექმნება დასახელებულ სიკეთეებს. </w:t>
            </w:r>
          </w:p>
          <w:p w:rsidR="00B55B54" w:rsidRPr="00B55B54" w:rsidRDefault="00B55B54" w:rsidP="00B55B54">
            <w:pPr>
              <w:widowControl w:val="0"/>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52"/>
              <w:jc w:val="both"/>
              <w:rPr>
                <w:rFonts w:ascii="Sylfaen" w:hAnsi="Sylfaen" w:cs="Sylfaen"/>
                <w:lang w:val="ka-GE"/>
              </w:rPr>
            </w:pPr>
          </w:p>
          <w:p w:rsidR="00B55B54" w:rsidRPr="00B55B54" w:rsidRDefault="00B55B54" w:rsidP="00B55B54">
            <w:pPr>
              <w:pStyle w:val="ListParagraph"/>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52" w:firstLine="0"/>
              <w:jc w:val="both"/>
              <w:rPr>
                <w:rFonts w:ascii="Sylfaen" w:hAnsi="Sylfaen" w:cs="Sylfaen"/>
                <w:lang w:val="ka-GE"/>
              </w:rPr>
            </w:pPr>
            <w:r w:rsidRPr="00B55B54">
              <w:rPr>
                <w:rFonts w:ascii="Sylfaen" w:hAnsi="Sylfaen" w:cs="Sylfaen"/>
                <w:lang w:val="ka-GE"/>
              </w:rPr>
              <w:t xml:space="preserve">„ჯანმრთელობის დაცვის შესახებ“ საქართველოს კანონში განსახორციელებელი ცვლილებებით განისაზღვრება სამედიცინო საქმიანობის მაკონტროლებელი ორგანოს დამატებითი უფლებამოსილებები. მიზანშეწონილია, კანონში მიეთითოს, რომელი </w:t>
            </w:r>
            <w:r w:rsidRPr="00B55B54">
              <w:rPr>
                <w:rFonts w:ascii="Sylfaen" w:hAnsi="Sylfaen" w:cs="Sylfaen"/>
                <w:lang w:val="ka-GE"/>
              </w:rPr>
              <w:lastRenderedPageBreak/>
              <w:t>უწყება ასრულებს მაკონტროლებელი ორგანოს ფუნქციას.</w:t>
            </w:r>
          </w:p>
          <w:p w:rsidR="00B55B54" w:rsidRPr="00B55B54" w:rsidRDefault="00B55B54" w:rsidP="00B55B54">
            <w:pPr>
              <w:pStyle w:val="ListParagraph"/>
              <w:ind w:left="252"/>
              <w:rPr>
                <w:rFonts w:ascii="Sylfaen" w:hAnsi="Sylfaen" w:cs="Sylfaen"/>
                <w:lang w:val="ka-GE"/>
              </w:rPr>
            </w:pPr>
          </w:p>
          <w:p w:rsidR="00B55B54" w:rsidRPr="00B55B54" w:rsidRDefault="00B55B54" w:rsidP="00B55B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52"/>
              <w:jc w:val="both"/>
              <w:rPr>
                <w:rFonts w:ascii="Sylfaen" w:hAnsi="Sylfaen" w:cs="Sylfaen"/>
                <w:lang w:val="ka-GE"/>
              </w:rPr>
            </w:pPr>
          </w:p>
          <w:p w:rsidR="00B55B54" w:rsidRDefault="00B55B54" w:rsidP="009346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52"/>
              <w:jc w:val="both"/>
              <w:rPr>
                <w:rFonts w:ascii="Sylfaen" w:hAnsi="Sylfaen" w:cs="Sylfaen"/>
                <w:lang w:val="ka-GE"/>
              </w:rPr>
            </w:pPr>
            <w:r>
              <w:rPr>
                <w:rFonts w:ascii="Sylfaen" w:hAnsi="Sylfaen" w:cs="Sylfaen"/>
                <w:lang w:val="ka-GE"/>
              </w:rPr>
              <w:t>4</w:t>
            </w:r>
            <w:r w:rsidRPr="00744C48">
              <w:rPr>
                <w:rFonts w:ascii="Sylfaen" w:hAnsi="Sylfaen" w:cs="Sylfaen"/>
                <w:lang w:val="ka-GE"/>
              </w:rPr>
              <w:t>. „ჯანმრთელობის დაცვის შესახებ“ საქართველოს კანონის პროექტის პირველი მუხლის პირველი პუნქტის „გ“ ქვეპუნქტის თანახმად კანონის 63</w:t>
            </w:r>
            <w:r w:rsidRPr="00744C48">
              <w:rPr>
                <w:rFonts w:ascii="Sylfaen" w:hAnsi="Sylfaen" w:cs="Sylfaen"/>
                <w:vertAlign w:val="superscript"/>
                <w:lang w:val="ka-GE"/>
              </w:rPr>
              <w:t>1</w:t>
            </w:r>
            <w:r w:rsidRPr="00744C48">
              <w:rPr>
                <w:rFonts w:ascii="Sylfaen" w:hAnsi="Sylfaen" w:cs="Sylfaen"/>
                <w:lang w:val="ka-GE"/>
              </w:rPr>
              <w:t xml:space="preserve"> მუხლს ემატება მე-12 პუნქტი, რომლის მიხედვით „ტექნიკური რეგლამენტით გათვალისწინებული პირობების შეუსრულებლობა ... გამოიწვევს პასუხისმგებლობას საქართველოს კანონმდებლობით დადგენილი წესით.“ აღსანიშნავია, რომ ანალოგიური ნორმა მოცემულია მოქმედი კანონის იმავე მუხლის მე-4 პუნქტში. მიზანშეწონილია,  თავიდან იქნეს აცილებული ნორმების განმეორება.</w:t>
            </w:r>
          </w:p>
          <w:p w:rsidR="00934615" w:rsidRDefault="00934615" w:rsidP="009346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52"/>
              <w:jc w:val="both"/>
              <w:rPr>
                <w:rFonts w:ascii="Sylfaen" w:hAnsi="Sylfaen" w:cs="Sylfaen"/>
                <w:lang w:val="ka-GE"/>
              </w:rPr>
            </w:pPr>
          </w:p>
          <w:p w:rsidR="00934615" w:rsidRDefault="00934615" w:rsidP="009346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52"/>
              <w:jc w:val="both"/>
              <w:rPr>
                <w:rFonts w:ascii="Sylfaen" w:hAnsi="Sylfaen" w:cs="Sylfaen"/>
                <w:lang w:val="ka-GE"/>
              </w:rPr>
            </w:pPr>
          </w:p>
          <w:p w:rsidR="00934615" w:rsidRPr="00934615" w:rsidRDefault="00934615" w:rsidP="009346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52"/>
              <w:jc w:val="both"/>
              <w:rPr>
                <w:rFonts w:ascii="Sylfaen" w:hAnsi="Sylfaen" w:cs="Sylfaen"/>
                <w:lang w:val="ka-GE"/>
              </w:rPr>
            </w:pPr>
          </w:p>
          <w:p w:rsidR="00B55B54" w:rsidRPr="00B55B54" w:rsidRDefault="00B55B54" w:rsidP="00B55B54">
            <w:pPr>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eastAsia="Times New Roman" w:hAnsi="Sylfaen" w:cs="Sylfaen"/>
                <w:lang w:val="ka-GE" w:eastAsia="ka-GE"/>
              </w:rPr>
            </w:pPr>
            <w:r w:rsidRPr="00DE40B3">
              <w:rPr>
                <w:rFonts w:ascii="Sylfaen" w:hAnsi="Sylfaen"/>
                <w:lang w:val="ka-GE"/>
              </w:rPr>
              <w:t>მაღალი რისკის ამბულატორიული საქმიანობები გადავიდეს სალიცენზიო/სანებართვო რეჟიმზე.</w:t>
            </w:r>
          </w:p>
          <w:p w:rsidR="00B55B54" w:rsidRPr="00B55B54" w:rsidRDefault="00B55B54" w:rsidP="00B55B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Sylfaen" w:eastAsia="Times New Roman" w:hAnsi="Sylfaen" w:cs="Sylfaen"/>
                <w:lang w:val="ka-GE" w:eastAsia="ka-GE"/>
              </w:rPr>
            </w:pPr>
          </w:p>
          <w:p w:rsidR="00B55B54" w:rsidRPr="00DE40B3" w:rsidRDefault="00B55B54" w:rsidP="00B55B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eastAsia="Times New Roman" w:hAnsi="Sylfaen" w:cs="Sylfaen"/>
                <w:lang w:val="ka-GE" w:eastAsia="ka-GE"/>
              </w:rPr>
            </w:pPr>
          </w:p>
          <w:p w:rsidR="00B55B54" w:rsidRDefault="00B55B54" w:rsidP="000F0A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Sylfaen" w:eastAsia="Times New Roman" w:hAnsi="Sylfaen" w:cs="Sylfaen"/>
                <w:lang w:val="ka-GE" w:eastAsia="ka-GE"/>
              </w:rPr>
            </w:pPr>
            <w:r w:rsidRPr="00DE40B3">
              <w:rPr>
                <w:rFonts w:ascii="Sylfaen" w:eastAsia="Times New Roman" w:hAnsi="Sylfaen" w:cs="Sylfaen"/>
                <w:lang w:val="ka-GE" w:eastAsia="ka-GE"/>
              </w:rPr>
              <w:t xml:space="preserve">მაღალი რისკის შემცველი სამედიცინო საქმიანობის შემოწმების ჯერადობის გაზრდა,  შერჩევითი კონტროლით, </w:t>
            </w:r>
            <w:proofErr w:type="spellStart"/>
            <w:r w:rsidRPr="00DE40B3">
              <w:rPr>
                <w:rFonts w:ascii="Sylfaen" w:eastAsia="Times New Roman" w:hAnsi="Sylfaen" w:cs="Sylfaen"/>
              </w:rPr>
              <w:t>კალენდარული</w:t>
            </w:r>
            <w:proofErr w:type="spellEnd"/>
            <w:r w:rsidRPr="00DE40B3">
              <w:rPr>
                <w:rFonts w:ascii="Sylfaen" w:eastAsia="Times New Roman" w:hAnsi="Sylfaen" w:cs="Sylfaen"/>
              </w:rPr>
              <w:t xml:space="preserve"> </w:t>
            </w:r>
            <w:proofErr w:type="spellStart"/>
            <w:r w:rsidRPr="00DE40B3">
              <w:rPr>
                <w:rFonts w:ascii="Sylfaen" w:eastAsia="Times New Roman" w:hAnsi="Sylfaen" w:cs="Sylfaen"/>
              </w:rPr>
              <w:t>წლის</w:t>
            </w:r>
            <w:proofErr w:type="spellEnd"/>
            <w:r w:rsidRPr="00DE40B3">
              <w:rPr>
                <w:rFonts w:ascii="Sylfaen" w:eastAsia="Times New Roman" w:hAnsi="Sylfaen" w:cs="Sylfaen"/>
              </w:rPr>
              <w:t xml:space="preserve"> </w:t>
            </w:r>
            <w:proofErr w:type="spellStart"/>
            <w:r w:rsidRPr="00DE40B3">
              <w:rPr>
                <w:rFonts w:ascii="Sylfaen" w:eastAsia="Times New Roman" w:hAnsi="Sylfaen" w:cs="Sylfaen"/>
              </w:rPr>
              <w:t>განმავლობაში</w:t>
            </w:r>
            <w:proofErr w:type="spellEnd"/>
            <w:r w:rsidRPr="00DE40B3">
              <w:rPr>
                <w:rFonts w:ascii="Sylfaen" w:eastAsia="Times New Roman" w:hAnsi="Sylfaen" w:cs="Sylfaen"/>
                <w:lang w:val="ka-GE"/>
              </w:rPr>
              <w:t xml:space="preserve"> სამჯერ</w:t>
            </w:r>
            <w:r w:rsidRPr="00DE40B3">
              <w:rPr>
                <w:rFonts w:ascii="Sylfaen" w:eastAsia="Times New Roman" w:hAnsi="Sylfaen" w:cs="Sylfaen"/>
                <w:lang w:val="ka-GE" w:eastAsia="ka-GE"/>
              </w:rPr>
              <w:t xml:space="preserve"> და ამავე დროს გაორმაგებული ჯარიმების რაოდენობა, გამოიწვევს სამედიცინო დაწესებულებების მდგომარეობის მნიშვნელოვან გაუარესებას.</w:t>
            </w:r>
          </w:p>
          <w:p w:rsidR="00B55B54" w:rsidRDefault="00B55B54" w:rsidP="00B55B54">
            <w:pPr>
              <w:pStyle w:val="ListParagraph"/>
              <w:rPr>
                <w:rFonts w:ascii="Sylfaen" w:eastAsia="Times New Roman" w:hAnsi="Sylfaen" w:cs="Sylfaen"/>
                <w:lang w:val="ka-GE" w:eastAsia="ka-GE"/>
              </w:rPr>
            </w:pPr>
          </w:p>
          <w:p w:rsidR="00B55B54" w:rsidRPr="00DE40B3" w:rsidRDefault="00B55B54" w:rsidP="00B55B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eastAsia="Times New Roman" w:hAnsi="Sylfaen" w:cs="Sylfaen"/>
                <w:lang w:val="ka-GE" w:eastAsia="ka-GE"/>
              </w:rPr>
            </w:pPr>
            <w:r w:rsidRPr="00DE40B3">
              <w:rPr>
                <w:rFonts w:ascii="Sylfaen" w:eastAsia="Times New Roman" w:hAnsi="Sylfaen" w:cs="Sylfaen"/>
                <w:lang w:val="ka-GE" w:eastAsia="ka-GE"/>
              </w:rPr>
              <w:t xml:space="preserve"> </w:t>
            </w:r>
          </w:p>
          <w:p w:rsidR="00B55B54" w:rsidRPr="00B55B54" w:rsidRDefault="00B55B54" w:rsidP="00B55B54">
            <w:pPr>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eastAsia="Times New Roman" w:hAnsi="Sylfaen" w:cs="Sylfaen"/>
                <w:lang w:val="ka-GE" w:eastAsia="ka-GE"/>
              </w:rPr>
            </w:pPr>
            <w:r>
              <w:rPr>
                <w:rFonts w:ascii="Sylfaen" w:hAnsi="Sylfaen"/>
                <w:lang w:val="ka-GE"/>
              </w:rPr>
              <w:t>გაზრდილი</w:t>
            </w:r>
            <w:r w:rsidRPr="00DE40B3">
              <w:rPr>
                <w:rFonts w:ascii="Sylfaen" w:hAnsi="Sylfaen"/>
                <w:lang w:val="ka-GE"/>
              </w:rPr>
              <w:t xml:space="preserve"> ინტენსივობით და მით უფრო მოსამართლის ბრძანების გარეშე  შემოწმება, არასაჭიროებისამებრ და ლეგიტიმური მიზნის გარეშე,  გაზრდის რეგულირების სააგენტოს უფლებამოსილებებს. </w:t>
            </w:r>
          </w:p>
          <w:p w:rsidR="00B55B54" w:rsidRPr="00DE40B3" w:rsidRDefault="00B55B54" w:rsidP="00B55B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eastAsia="Times New Roman" w:hAnsi="Sylfaen" w:cs="Sylfaen"/>
                <w:lang w:val="ka-GE" w:eastAsia="ka-GE"/>
              </w:rPr>
            </w:pPr>
          </w:p>
          <w:p w:rsidR="00B55B54" w:rsidRDefault="00B55B54" w:rsidP="009346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Sylfaen" w:eastAsia="Times New Roman" w:hAnsi="Sylfaen" w:cs="Sylfaen"/>
                <w:lang w:val="ka-GE" w:eastAsia="ka-GE"/>
              </w:rPr>
            </w:pPr>
            <w:r w:rsidRPr="00DE40B3">
              <w:rPr>
                <w:rFonts w:ascii="Sylfaen" w:eastAsia="Times New Roman" w:hAnsi="Sylfaen" w:cs="Sylfaen"/>
                <w:lang w:val="ka-GE" w:eastAsia="ka-GE"/>
              </w:rPr>
              <w:t>წარმოდგენილი კანონპროექტის 63</w:t>
            </w:r>
            <w:r w:rsidRPr="00DE40B3">
              <w:rPr>
                <w:rFonts w:ascii="Sylfaen" w:eastAsia="Times New Roman" w:hAnsi="Sylfaen" w:cs="Sylfaen"/>
                <w:vertAlign w:val="superscript"/>
                <w:lang w:val="ka-GE" w:eastAsia="ka-GE"/>
              </w:rPr>
              <w:t>3</w:t>
            </w:r>
            <w:r w:rsidRPr="00DE40B3">
              <w:rPr>
                <w:rFonts w:ascii="Sylfaen" w:eastAsia="Times New Roman" w:hAnsi="Sylfaen" w:cs="Sylfaen"/>
                <w:lang w:val="ka-GE" w:eastAsia="ka-GE"/>
              </w:rPr>
              <w:t xml:space="preserve"> მუხლით დადგენილი ნორმა </w:t>
            </w:r>
            <w:r>
              <w:rPr>
                <w:rFonts w:ascii="Sylfaen" w:eastAsia="Times New Roman" w:hAnsi="Sylfaen" w:cs="Sylfaen"/>
                <w:lang w:val="ka-GE" w:eastAsia="ka-GE"/>
              </w:rPr>
              <w:t xml:space="preserve">ზოგადი შინაარსისაა და ბუნდოვანია და </w:t>
            </w:r>
            <w:r w:rsidRPr="00DE40B3">
              <w:rPr>
                <w:rFonts w:ascii="Sylfaen" w:eastAsia="Times New Roman" w:hAnsi="Sylfaen" w:cs="Sylfaen"/>
                <w:lang w:val="ka-GE" w:eastAsia="ka-GE"/>
              </w:rPr>
              <w:t>იძლევა სამედიცინო დაწესებულების საზიანო ინტერპრეტაციის საშუალებს.</w:t>
            </w:r>
          </w:p>
          <w:p w:rsidR="009E0045" w:rsidRDefault="009E0045" w:rsidP="00B55B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eastAsia="Times New Roman" w:hAnsi="Sylfaen" w:cs="Sylfaen"/>
                <w:lang w:val="ka-GE" w:eastAsia="ka-GE"/>
              </w:rPr>
            </w:pPr>
          </w:p>
          <w:p w:rsidR="009E0045" w:rsidRDefault="009E0045" w:rsidP="00B55B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eastAsia="Times New Roman" w:hAnsi="Sylfaen" w:cs="Sylfaen"/>
                <w:lang w:val="ka-GE" w:eastAsia="ka-GE"/>
              </w:rPr>
            </w:pPr>
          </w:p>
          <w:p w:rsidR="009E0045" w:rsidRPr="00107CF1" w:rsidRDefault="009E0045" w:rsidP="00107CF1">
            <w:pPr>
              <w:pStyle w:val="ListParagraph"/>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eastAsia="Times New Roman" w:hAnsi="Sylfaen" w:cs="Sylfaen"/>
                <w:lang w:val="ka-GE" w:eastAsia="ka-GE"/>
              </w:rPr>
            </w:pPr>
            <w:r w:rsidRPr="00107CF1">
              <w:rPr>
                <w:rFonts w:ascii="Sylfaen" w:eastAsia="Times New Roman" w:hAnsi="Sylfaen" w:cs="Sylfaen"/>
                <w:b/>
                <w:bCs/>
              </w:rPr>
              <w:t>„</w:t>
            </w:r>
            <w:proofErr w:type="spellStart"/>
            <w:r w:rsidRPr="00107CF1">
              <w:rPr>
                <w:rFonts w:ascii="Sylfaen" w:eastAsia="Times New Roman" w:hAnsi="Sylfaen" w:cs="Sylfaen"/>
                <w:b/>
                <w:bCs/>
              </w:rPr>
              <w:t>ლიცენზიებისა</w:t>
            </w:r>
            <w:proofErr w:type="spellEnd"/>
            <w:r w:rsidRPr="00107CF1">
              <w:rPr>
                <w:rFonts w:ascii="Sylfaen" w:eastAsia="Times New Roman" w:hAnsi="Sylfaen" w:cs="Sylfaen"/>
                <w:b/>
                <w:bCs/>
              </w:rPr>
              <w:t xml:space="preserve"> </w:t>
            </w:r>
            <w:proofErr w:type="spellStart"/>
            <w:r w:rsidRPr="00107CF1">
              <w:rPr>
                <w:rFonts w:ascii="Sylfaen" w:eastAsia="Times New Roman" w:hAnsi="Sylfaen" w:cs="Sylfaen"/>
                <w:b/>
                <w:bCs/>
              </w:rPr>
              <w:t>და</w:t>
            </w:r>
            <w:proofErr w:type="spellEnd"/>
            <w:r w:rsidRPr="00107CF1">
              <w:rPr>
                <w:rFonts w:ascii="Sylfaen" w:eastAsia="Times New Roman" w:hAnsi="Sylfaen" w:cs="Sylfaen"/>
                <w:b/>
                <w:bCs/>
              </w:rPr>
              <w:t xml:space="preserve"> </w:t>
            </w:r>
            <w:proofErr w:type="spellStart"/>
            <w:r w:rsidRPr="00107CF1">
              <w:rPr>
                <w:rFonts w:ascii="Sylfaen" w:eastAsia="Times New Roman" w:hAnsi="Sylfaen" w:cs="Sylfaen"/>
                <w:b/>
                <w:bCs/>
              </w:rPr>
              <w:t>ნებართვების</w:t>
            </w:r>
            <w:proofErr w:type="spellEnd"/>
            <w:r w:rsidRPr="00107CF1">
              <w:rPr>
                <w:rFonts w:ascii="Sylfaen" w:eastAsia="Times New Roman" w:hAnsi="Sylfaen" w:cs="Sylfaen"/>
                <w:b/>
                <w:bCs/>
              </w:rPr>
              <w:t xml:space="preserve"> </w:t>
            </w:r>
            <w:proofErr w:type="spellStart"/>
            <w:proofErr w:type="gramStart"/>
            <w:r w:rsidRPr="00107CF1">
              <w:rPr>
                <w:rFonts w:ascii="Sylfaen" w:eastAsia="Times New Roman" w:hAnsi="Sylfaen" w:cs="Sylfaen"/>
                <w:b/>
                <w:bCs/>
              </w:rPr>
              <w:t>შესახებ</w:t>
            </w:r>
            <w:proofErr w:type="spellEnd"/>
            <w:r w:rsidRPr="00107CF1">
              <w:rPr>
                <w:rFonts w:ascii="Sylfaen" w:eastAsia="Times New Roman" w:hAnsi="Sylfaen" w:cs="Sylfaen"/>
                <w:b/>
                <w:bCs/>
              </w:rPr>
              <w:t>“ საქართველოს</w:t>
            </w:r>
            <w:proofErr w:type="gramEnd"/>
            <w:r w:rsidRPr="00107CF1">
              <w:rPr>
                <w:rFonts w:ascii="Sylfaen" w:eastAsia="Times New Roman" w:hAnsi="Sylfaen" w:cs="Sylfaen"/>
                <w:b/>
                <w:bCs/>
              </w:rPr>
              <w:t xml:space="preserve"> </w:t>
            </w:r>
            <w:proofErr w:type="spellStart"/>
            <w:r w:rsidRPr="00107CF1">
              <w:rPr>
                <w:rFonts w:ascii="Sylfaen" w:eastAsia="Times New Roman" w:hAnsi="Sylfaen" w:cs="Sylfaen"/>
                <w:b/>
                <w:bCs/>
              </w:rPr>
              <w:t>კანონში</w:t>
            </w:r>
            <w:proofErr w:type="spellEnd"/>
            <w:r w:rsidRPr="00107CF1">
              <w:rPr>
                <w:rFonts w:ascii="Sylfaen" w:eastAsia="Times New Roman" w:hAnsi="Sylfaen" w:cs="Sylfaen"/>
                <w:b/>
                <w:bCs/>
              </w:rPr>
              <w:t xml:space="preserve"> </w:t>
            </w:r>
            <w:proofErr w:type="spellStart"/>
            <w:r w:rsidRPr="00107CF1">
              <w:rPr>
                <w:rFonts w:ascii="Sylfaen" w:eastAsia="Times New Roman" w:hAnsi="Sylfaen" w:cs="Sylfaen"/>
                <w:b/>
                <w:bCs/>
              </w:rPr>
              <w:lastRenderedPageBreak/>
              <w:t>ცვლილების</w:t>
            </w:r>
            <w:proofErr w:type="spellEnd"/>
            <w:r w:rsidRPr="00107CF1">
              <w:rPr>
                <w:rFonts w:ascii="Sylfaen" w:eastAsia="Times New Roman" w:hAnsi="Sylfaen" w:cs="Sylfaen"/>
                <w:b/>
                <w:bCs/>
              </w:rPr>
              <w:t xml:space="preserve"> </w:t>
            </w:r>
            <w:proofErr w:type="spellStart"/>
            <w:r w:rsidRPr="00107CF1">
              <w:rPr>
                <w:rFonts w:ascii="Sylfaen" w:eastAsia="Times New Roman" w:hAnsi="Sylfaen" w:cs="Sylfaen"/>
                <w:b/>
                <w:bCs/>
              </w:rPr>
              <w:t>შეტანის</w:t>
            </w:r>
            <w:proofErr w:type="spellEnd"/>
            <w:r w:rsidRPr="00107CF1">
              <w:rPr>
                <w:rFonts w:ascii="Sylfaen" w:eastAsia="Times New Roman" w:hAnsi="Sylfaen" w:cs="Sylfaen"/>
                <w:b/>
                <w:bCs/>
              </w:rPr>
              <w:t xml:space="preserve"> </w:t>
            </w:r>
            <w:proofErr w:type="spellStart"/>
            <w:r w:rsidRPr="00107CF1">
              <w:rPr>
                <w:rFonts w:ascii="Sylfaen" w:eastAsia="Times New Roman" w:hAnsi="Sylfaen" w:cs="Sylfaen"/>
                <w:b/>
                <w:bCs/>
              </w:rPr>
              <w:t>თაობაზე</w:t>
            </w:r>
            <w:proofErr w:type="spellEnd"/>
            <w:r w:rsidRPr="00107CF1">
              <w:rPr>
                <w:rFonts w:ascii="Sylfaen" w:eastAsia="Times New Roman" w:hAnsi="Sylfaen" w:cs="Sylfaen"/>
                <w:b/>
                <w:bCs/>
                <w:lang w:val="ka-GE"/>
              </w:rPr>
              <w:t xml:space="preserve">  </w:t>
            </w:r>
          </w:p>
          <w:p w:rsidR="00B55B54" w:rsidRDefault="00B55B54" w:rsidP="00B55B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eastAsia="Times New Roman" w:hAnsi="Sylfaen" w:cs="Sylfaen"/>
                <w:lang w:val="ka-GE" w:eastAsia="ka-GE"/>
              </w:rPr>
            </w:pPr>
          </w:p>
          <w:p w:rsidR="009E0045" w:rsidRDefault="009E0045" w:rsidP="00C7750A">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eastAsia="Times New Roman" w:hAnsi="Sylfaen" w:cs="Sylfaen"/>
                <w:bCs/>
                <w:lang w:val="ka-GE"/>
              </w:rPr>
            </w:pPr>
            <w:r w:rsidRPr="00C7750A">
              <w:rPr>
                <w:rFonts w:ascii="Sylfaen" w:eastAsia="Times New Roman" w:hAnsi="Sylfaen" w:cs="Sylfaen"/>
                <w:bCs/>
                <w:lang w:val="ka-GE"/>
              </w:rPr>
              <w:t xml:space="preserve">ლიცენზიის შეჩერების შემთხვევები უნდა შეიცავდეს იმ პრინციპებსა და ნორმებს, რომლებსაც ემყარება ლიცენზიების გაუქმების დისკრეცია. </w:t>
            </w:r>
            <w:r w:rsidR="00C7750A" w:rsidRPr="00C7750A">
              <w:rPr>
                <w:rFonts w:ascii="Sylfaen" w:eastAsia="Times New Roman" w:hAnsi="Sylfaen" w:cs="Sylfaen"/>
                <w:bCs/>
                <w:lang w:val="ka-GE"/>
              </w:rPr>
              <w:t>(</w:t>
            </w:r>
            <w:r w:rsidRPr="00C7750A">
              <w:rPr>
                <w:rFonts w:ascii="Sylfaen" w:eastAsia="Times New Roman" w:hAnsi="Sylfaen" w:cs="Sylfaen"/>
                <w:bCs/>
                <w:color w:val="FF0000"/>
                <w:lang w:val="ka-GE"/>
              </w:rPr>
              <w:t>აღნიშნულის მეშვეობით შესაძალებელი იქნება სალიცენზიო პირობების შესრულება ლიცენზიის გაცემის ან მესამე პირთა მიერ, ლიცენზიის მფლობელის ხარჯზე და ასევე შენარჩუნდება სპეციალური მმართველის ინსტიტუტი.</w:t>
            </w:r>
            <w:r w:rsidR="00C7750A" w:rsidRPr="00C7750A">
              <w:rPr>
                <w:rFonts w:ascii="Sylfaen" w:eastAsia="Times New Roman" w:hAnsi="Sylfaen" w:cs="Sylfaen"/>
                <w:bCs/>
                <w:color w:val="FF0000"/>
                <w:lang w:val="ka-GE"/>
              </w:rPr>
              <w:t xml:space="preserve">). </w:t>
            </w:r>
            <w:r w:rsidR="00C7750A" w:rsidRPr="00C7750A">
              <w:rPr>
                <w:rFonts w:ascii="Sylfaen" w:eastAsia="Times New Roman" w:hAnsi="Sylfaen" w:cs="Sylfaen"/>
                <w:bCs/>
                <w:lang w:val="ka-GE"/>
              </w:rPr>
              <w:t>კერძოდ 22</w:t>
            </w:r>
            <w:r w:rsidR="00C7750A" w:rsidRPr="00C7750A">
              <w:rPr>
                <w:rFonts w:ascii="Sylfaen" w:eastAsia="Times New Roman" w:hAnsi="Sylfaen" w:cs="Sylfaen"/>
                <w:bCs/>
                <w:vertAlign w:val="superscript"/>
                <w:lang w:val="ka-GE"/>
              </w:rPr>
              <w:t>1</w:t>
            </w:r>
            <w:r w:rsidR="00C7750A" w:rsidRPr="00C7750A">
              <w:rPr>
                <w:rFonts w:ascii="Sylfaen" w:eastAsia="Times New Roman" w:hAnsi="Sylfaen" w:cs="Sylfaen"/>
                <w:bCs/>
                <w:lang w:val="ka-GE"/>
              </w:rPr>
              <w:t xml:space="preserve"> მუხლშიც უნდა გაჩნდეს 22-ე მუხლის 13-21 პუნქტით გათვალისწინებული დასაქმების შესაბამისი მითითებები.</w:t>
            </w:r>
          </w:p>
          <w:p w:rsidR="00C16BF5" w:rsidRPr="00C7750A" w:rsidRDefault="00C16BF5" w:rsidP="00C16BF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eastAsia="Times New Roman" w:hAnsi="Sylfaen" w:cs="Sylfaen"/>
                <w:bCs/>
                <w:lang w:val="ka-GE"/>
              </w:rPr>
            </w:pPr>
          </w:p>
          <w:p w:rsidR="00C7750A" w:rsidRDefault="00C7750A" w:rsidP="009E00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eastAsia="Times New Roman" w:hAnsi="Sylfaen" w:cs="Sylfaen"/>
                <w:bCs/>
                <w:lang w:val="ka-GE"/>
              </w:rPr>
            </w:pPr>
          </w:p>
          <w:p w:rsidR="00107CF1" w:rsidRDefault="00C7750A" w:rsidP="000F0A6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eastAsia="Times New Roman" w:hAnsi="Sylfaen" w:cs="Sylfaen"/>
                <w:bCs/>
                <w:lang w:val="ka-GE"/>
              </w:rPr>
            </w:pPr>
            <w:r w:rsidRPr="00C7750A">
              <w:rPr>
                <w:rFonts w:ascii="Sylfaen" w:eastAsia="Times New Roman" w:hAnsi="Sylfaen" w:cs="Sylfaen"/>
                <w:bCs/>
                <w:lang w:val="ka-GE"/>
              </w:rPr>
              <w:t>ანალოგიური შენიშვნა აქვთ კანონპროექტის 34</w:t>
            </w:r>
            <w:r w:rsidRPr="00C7750A">
              <w:rPr>
                <w:rFonts w:ascii="Sylfaen" w:eastAsia="Times New Roman" w:hAnsi="Sylfaen" w:cs="Sylfaen"/>
                <w:bCs/>
                <w:vertAlign w:val="superscript"/>
                <w:lang w:val="ka-GE"/>
              </w:rPr>
              <w:t>1</w:t>
            </w:r>
            <w:r w:rsidRPr="00C7750A">
              <w:rPr>
                <w:rFonts w:ascii="Sylfaen" w:eastAsia="Times New Roman" w:hAnsi="Sylfaen" w:cs="Sylfaen"/>
                <w:bCs/>
                <w:lang w:val="ka-GE"/>
              </w:rPr>
              <w:t xml:space="preserve"> მუხლის მე-3 პუნქტთან მიმართებით. მიზანშეწონილად მიაჩნიათ ზემოხსენებული შინაარსის მქონე პუნქტების (22-ე მუხლის 13-21) ასახვა ნე</w:t>
            </w:r>
            <w:r w:rsidR="00C16BF5">
              <w:rPr>
                <w:rFonts w:ascii="Sylfaen" w:eastAsia="Times New Roman" w:hAnsi="Sylfaen" w:cs="Sylfaen"/>
                <w:bCs/>
                <w:lang w:val="ka-GE"/>
              </w:rPr>
              <w:t>ბართვის შეჩერების შემთხვევაშიც.</w:t>
            </w:r>
          </w:p>
          <w:p w:rsidR="004E3389" w:rsidRPr="00C16BF5" w:rsidRDefault="004E3389" w:rsidP="004E338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eastAsia="Times New Roman" w:hAnsi="Sylfaen" w:cs="Sylfaen"/>
                <w:bCs/>
                <w:lang w:val="ka-GE"/>
              </w:rPr>
            </w:pPr>
          </w:p>
          <w:p w:rsidR="00107CF1" w:rsidRPr="00107CF1" w:rsidRDefault="00107CF1" w:rsidP="00107CF1">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eastAsia="Times New Roman" w:hAnsi="Sylfaen" w:cs="Sylfaen"/>
                <w:b/>
                <w:bCs/>
                <w:lang w:val="ka-GE"/>
              </w:rPr>
            </w:pPr>
            <w:r w:rsidRPr="00107CF1">
              <w:rPr>
                <w:rFonts w:ascii="Sylfaen" w:eastAsia="Times New Roman" w:hAnsi="Sylfaen" w:cs="Sylfaen"/>
                <w:b/>
                <w:color w:val="222222"/>
                <w:lang w:val="ka-GE"/>
              </w:rPr>
              <w:t xml:space="preserve">,,საქართველოს ადმინისტრაციულ სამართალდარღვევათა კოდექსში ცვლილების შეტანის შესახებ“ </w:t>
            </w:r>
          </w:p>
          <w:p w:rsidR="00107CF1" w:rsidRDefault="00107CF1" w:rsidP="00107C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eastAsia="Times New Roman" w:hAnsi="Sylfaen" w:cs="Sylfaen"/>
                <w:b/>
                <w:bCs/>
                <w:lang w:val="ka-GE"/>
              </w:rPr>
            </w:pPr>
          </w:p>
          <w:p w:rsidR="00107CF1" w:rsidRDefault="00107CF1" w:rsidP="00107CF1">
            <w:pPr>
              <w:spacing w:after="200"/>
              <w:jc w:val="both"/>
              <w:rPr>
                <w:rFonts w:ascii="Calibri" w:eastAsia="Calibri" w:hAnsi="Calibri" w:cs="Times New Roman"/>
              </w:rPr>
            </w:pPr>
            <w:r w:rsidRPr="00107CF1">
              <w:rPr>
                <w:rFonts w:ascii="Calibri" w:eastAsia="Calibri" w:hAnsi="Calibri" w:cs="Times New Roman"/>
              </w:rPr>
              <w:t>„</w:t>
            </w:r>
            <w:r w:rsidRPr="00107CF1">
              <w:rPr>
                <w:rFonts w:ascii="Sylfaen" w:eastAsia="Calibri" w:hAnsi="Sylfaen" w:cs="Sylfaen"/>
              </w:rPr>
              <w:t>საქართველოს</w:t>
            </w:r>
            <w:r w:rsidRPr="00107CF1">
              <w:rPr>
                <w:rFonts w:ascii="Calibri" w:eastAsia="Calibri" w:hAnsi="Calibri" w:cs="Times New Roman"/>
              </w:rPr>
              <w:t xml:space="preserve"> </w:t>
            </w:r>
            <w:proofErr w:type="spellStart"/>
            <w:r w:rsidRPr="00107CF1">
              <w:rPr>
                <w:rFonts w:ascii="Sylfaen" w:eastAsia="Calibri" w:hAnsi="Sylfaen" w:cs="Sylfaen"/>
              </w:rPr>
              <w:t>ადმინისტრაციულ</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სამართალდარღვევათა</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კოდექსში</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ცვლილების</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შეტანის</w:t>
            </w:r>
            <w:proofErr w:type="spellEnd"/>
            <w:r w:rsidRPr="00107CF1">
              <w:rPr>
                <w:rFonts w:ascii="Calibri" w:eastAsia="Calibri" w:hAnsi="Calibri" w:cs="Times New Roman"/>
              </w:rPr>
              <w:t xml:space="preserve"> </w:t>
            </w:r>
            <w:proofErr w:type="spellStart"/>
            <w:proofErr w:type="gramStart"/>
            <w:r w:rsidRPr="00107CF1">
              <w:rPr>
                <w:rFonts w:ascii="Sylfaen" w:eastAsia="Calibri" w:hAnsi="Sylfaen" w:cs="Sylfaen"/>
              </w:rPr>
              <w:t>შესახებ</w:t>
            </w:r>
            <w:proofErr w:type="spellEnd"/>
            <w:r w:rsidRPr="00107CF1">
              <w:rPr>
                <w:rFonts w:ascii="Calibri" w:eastAsia="Calibri" w:hAnsi="Calibri" w:cs="Times New Roman"/>
              </w:rPr>
              <w:t xml:space="preserve">“ </w:t>
            </w:r>
            <w:r w:rsidRPr="00107CF1">
              <w:rPr>
                <w:rFonts w:ascii="Sylfaen" w:eastAsia="Calibri" w:hAnsi="Sylfaen" w:cs="Sylfaen"/>
              </w:rPr>
              <w:t>საქართველოს</w:t>
            </w:r>
            <w:proofErr w:type="gramEnd"/>
            <w:r w:rsidRPr="00107CF1">
              <w:rPr>
                <w:rFonts w:ascii="Calibri" w:eastAsia="Calibri" w:hAnsi="Calibri" w:cs="Times New Roman"/>
              </w:rPr>
              <w:t xml:space="preserve"> </w:t>
            </w:r>
            <w:proofErr w:type="spellStart"/>
            <w:r w:rsidRPr="00107CF1">
              <w:rPr>
                <w:rFonts w:ascii="Sylfaen" w:eastAsia="Calibri" w:hAnsi="Sylfaen" w:cs="Sylfaen"/>
              </w:rPr>
              <w:t>კანონის</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პროექტის</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პირველი</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მუხლის</w:t>
            </w:r>
            <w:proofErr w:type="spellEnd"/>
            <w:r w:rsidRPr="00107CF1">
              <w:rPr>
                <w:rFonts w:ascii="Calibri" w:eastAsia="Calibri" w:hAnsi="Calibri" w:cs="Times New Roman"/>
              </w:rPr>
              <w:t xml:space="preserve"> </w:t>
            </w:r>
            <w:r w:rsidRPr="00107CF1">
              <w:rPr>
                <w:rFonts w:ascii="Sylfaen" w:eastAsia="Calibri" w:hAnsi="Sylfaen" w:cs="Sylfaen"/>
              </w:rPr>
              <w:t>მე</w:t>
            </w:r>
            <w:r w:rsidRPr="00107CF1">
              <w:rPr>
                <w:rFonts w:ascii="Calibri" w:eastAsia="Calibri" w:hAnsi="Calibri" w:cs="Times New Roman"/>
              </w:rPr>
              <w:t xml:space="preserve">-3 </w:t>
            </w:r>
            <w:proofErr w:type="spellStart"/>
            <w:r w:rsidRPr="00107CF1">
              <w:rPr>
                <w:rFonts w:ascii="Sylfaen" w:eastAsia="Calibri" w:hAnsi="Sylfaen" w:cs="Sylfaen"/>
              </w:rPr>
              <w:t>პუნქტის</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თანახმად</w:t>
            </w:r>
            <w:proofErr w:type="spellEnd"/>
            <w:r w:rsidRPr="00107CF1">
              <w:rPr>
                <w:rFonts w:ascii="Calibri" w:eastAsia="Calibri" w:hAnsi="Calibri" w:cs="Times New Roman"/>
              </w:rPr>
              <w:t>, „</w:t>
            </w:r>
            <w:proofErr w:type="spellStart"/>
            <w:r w:rsidRPr="00107CF1">
              <w:rPr>
                <w:rFonts w:ascii="Sylfaen" w:eastAsia="Calibri" w:hAnsi="Sylfaen" w:cs="Sylfaen"/>
              </w:rPr>
              <w:t>მაღალი</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რისკის</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შემცველი</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სამედიცინო</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საქმიანობის</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ტექნიკური</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რეგლამენტის</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შეუსრულებლობა</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გამოიწვევს</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დაჯარიმებას</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არანაკლებ</w:t>
            </w:r>
            <w:proofErr w:type="spellEnd"/>
            <w:r w:rsidRPr="00107CF1">
              <w:rPr>
                <w:rFonts w:ascii="Calibri" w:eastAsia="Calibri" w:hAnsi="Calibri" w:cs="Times New Roman"/>
              </w:rPr>
              <w:t xml:space="preserve"> 2000 </w:t>
            </w:r>
            <w:proofErr w:type="spellStart"/>
            <w:r w:rsidRPr="00107CF1">
              <w:rPr>
                <w:rFonts w:ascii="Sylfaen" w:eastAsia="Calibri" w:hAnsi="Sylfaen" w:cs="Sylfaen"/>
              </w:rPr>
              <w:t>და</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არაუმეტეს</w:t>
            </w:r>
            <w:proofErr w:type="spellEnd"/>
            <w:r w:rsidRPr="00107CF1">
              <w:rPr>
                <w:rFonts w:ascii="Calibri" w:eastAsia="Calibri" w:hAnsi="Calibri" w:cs="Times New Roman"/>
              </w:rPr>
              <w:t xml:space="preserve"> 5000 </w:t>
            </w:r>
            <w:proofErr w:type="spellStart"/>
            <w:r w:rsidRPr="00107CF1">
              <w:rPr>
                <w:rFonts w:ascii="Sylfaen" w:eastAsia="Calibri" w:hAnsi="Sylfaen" w:cs="Sylfaen"/>
              </w:rPr>
              <w:t>ლარისა</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შესაბამისად</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ჯარიმის</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ოდენობა</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იზრდება</w:t>
            </w:r>
            <w:proofErr w:type="spellEnd"/>
            <w:r w:rsidRPr="00107CF1">
              <w:rPr>
                <w:rFonts w:ascii="Calibri" w:eastAsia="Calibri" w:hAnsi="Calibri" w:cs="Times New Roman"/>
              </w:rPr>
              <w:t xml:space="preserve"> 10-</w:t>
            </w:r>
            <w:r w:rsidRPr="00107CF1">
              <w:rPr>
                <w:rFonts w:ascii="Sylfaen" w:eastAsia="Calibri" w:hAnsi="Sylfaen" w:cs="Sylfaen"/>
              </w:rPr>
              <w:t>ჯერ</w:t>
            </w:r>
            <w:r w:rsidRPr="00107CF1">
              <w:rPr>
                <w:rFonts w:ascii="Calibri" w:eastAsia="Calibri" w:hAnsi="Calibri" w:cs="Times New Roman"/>
              </w:rPr>
              <w:t xml:space="preserve"> </w:t>
            </w:r>
            <w:proofErr w:type="spellStart"/>
            <w:r w:rsidRPr="00107CF1">
              <w:rPr>
                <w:rFonts w:ascii="Sylfaen" w:eastAsia="Calibri" w:hAnsi="Sylfaen" w:cs="Sylfaen"/>
              </w:rPr>
              <w:t>კანონის</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დღეს</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მოქმედი</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რედაქციისგან</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განსხვავებით</w:t>
            </w:r>
            <w:proofErr w:type="spellEnd"/>
            <w:r w:rsidRPr="00107CF1">
              <w:rPr>
                <w:rFonts w:ascii="Calibri" w:eastAsia="Calibri" w:hAnsi="Calibri" w:cs="Times New Roman"/>
              </w:rPr>
              <w:t xml:space="preserve">. </w:t>
            </w:r>
            <w:r w:rsidRPr="00107CF1">
              <w:rPr>
                <w:rFonts w:ascii="Sylfaen" w:eastAsia="Times New Roman" w:hAnsi="Sylfaen" w:cs="Sylfaen"/>
                <w:b/>
                <w:lang w:val="ka-GE"/>
              </w:rPr>
              <w:t xml:space="preserve">საქართველოს პარლამენტის </w:t>
            </w:r>
            <w:proofErr w:type="spellStart"/>
            <w:r w:rsidRPr="00107CF1">
              <w:rPr>
                <w:rFonts w:ascii="Sylfaen" w:eastAsia="Calibri" w:hAnsi="Sylfaen" w:cs="Sylfaen"/>
                <w:b/>
              </w:rPr>
              <w:t>დარგობრივი</w:t>
            </w:r>
            <w:proofErr w:type="spellEnd"/>
            <w:r w:rsidRPr="00107CF1">
              <w:rPr>
                <w:rFonts w:ascii="Calibri" w:eastAsia="Calibri" w:hAnsi="Calibri" w:cs="Times New Roman"/>
                <w:b/>
              </w:rPr>
              <w:t xml:space="preserve"> </w:t>
            </w:r>
            <w:proofErr w:type="spellStart"/>
            <w:r w:rsidRPr="00107CF1">
              <w:rPr>
                <w:rFonts w:ascii="Sylfaen" w:eastAsia="Calibri" w:hAnsi="Sylfaen" w:cs="Sylfaen"/>
                <w:b/>
              </w:rPr>
              <w:t>ეკონომიკისა</w:t>
            </w:r>
            <w:proofErr w:type="spellEnd"/>
            <w:r w:rsidRPr="00107CF1">
              <w:rPr>
                <w:rFonts w:ascii="Calibri" w:eastAsia="Calibri" w:hAnsi="Calibri" w:cs="Times New Roman"/>
                <w:b/>
              </w:rPr>
              <w:t xml:space="preserve"> </w:t>
            </w:r>
            <w:proofErr w:type="spellStart"/>
            <w:r w:rsidRPr="00107CF1">
              <w:rPr>
                <w:rFonts w:ascii="Sylfaen" w:eastAsia="Calibri" w:hAnsi="Sylfaen" w:cs="Sylfaen"/>
                <w:b/>
              </w:rPr>
              <w:t>და</w:t>
            </w:r>
            <w:proofErr w:type="spellEnd"/>
            <w:r w:rsidRPr="00107CF1">
              <w:rPr>
                <w:rFonts w:ascii="Calibri" w:eastAsia="Calibri" w:hAnsi="Calibri" w:cs="Times New Roman"/>
                <w:b/>
              </w:rPr>
              <w:t xml:space="preserve"> </w:t>
            </w:r>
            <w:proofErr w:type="spellStart"/>
            <w:r w:rsidRPr="00107CF1">
              <w:rPr>
                <w:rFonts w:ascii="Sylfaen" w:eastAsia="Calibri" w:hAnsi="Sylfaen" w:cs="Sylfaen"/>
                <w:b/>
              </w:rPr>
              <w:t>ეკონომიკური</w:t>
            </w:r>
            <w:proofErr w:type="spellEnd"/>
            <w:r w:rsidRPr="00107CF1">
              <w:rPr>
                <w:rFonts w:ascii="Calibri" w:eastAsia="Calibri" w:hAnsi="Calibri" w:cs="Times New Roman"/>
                <w:b/>
              </w:rPr>
              <w:t xml:space="preserve"> </w:t>
            </w:r>
            <w:proofErr w:type="spellStart"/>
            <w:r w:rsidRPr="00107CF1">
              <w:rPr>
                <w:rFonts w:ascii="Sylfaen" w:eastAsia="Calibri" w:hAnsi="Sylfaen" w:cs="Sylfaen"/>
                <w:b/>
              </w:rPr>
              <w:t>პოლიტიკის</w:t>
            </w:r>
            <w:proofErr w:type="spellEnd"/>
            <w:r w:rsidRPr="00107CF1">
              <w:rPr>
                <w:rFonts w:ascii="Calibri" w:eastAsia="Calibri" w:hAnsi="Calibri" w:cs="Times New Roman"/>
                <w:b/>
              </w:rPr>
              <w:t xml:space="preserve"> </w:t>
            </w:r>
            <w:proofErr w:type="spellStart"/>
            <w:r w:rsidRPr="00107CF1">
              <w:rPr>
                <w:rFonts w:ascii="Sylfaen" w:eastAsia="Calibri" w:hAnsi="Sylfaen" w:cs="Sylfaen"/>
                <w:b/>
              </w:rPr>
              <w:t>კომიტეტ</w:t>
            </w:r>
            <w:proofErr w:type="spellEnd"/>
            <w:r w:rsidRPr="00107CF1">
              <w:rPr>
                <w:rFonts w:ascii="Sylfaen" w:eastAsia="Calibri" w:hAnsi="Sylfaen" w:cs="Sylfaen"/>
                <w:b/>
                <w:lang w:val="ka-GE"/>
              </w:rPr>
              <w:t>ს</w:t>
            </w:r>
            <w:r w:rsidRPr="00107CF1">
              <w:rPr>
                <w:rFonts w:ascii="Calibri" w:eastAsia="Calibri" w:hAnsi="Calibri" w:cs="Times New Roman"/>
                <w:lang w:val="ka-GE"/>
              </w:rPr>
              <w:t xml:space="preserve"> </w:t>
            </w:r>
            <w:proofErr w:type="spellStart"/>
            <w:r w:rsidRPr="00107CF1">
              <w:rPr>
                <w:rFonts w:ascii="Sylfaen" w:eastAsia="Calibri" w:hAnsi="Sylfaen" w:cs="Sylfaen"/>
              </w:rPr>
              <w:t>მიზანშეწონილად</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მია</w:t>
            </w:r>
            <w:proofErr w:type="spellEnd"/>
            <w:r w:rsidRPr="00107CF1">
              <w:rPr>
                <w:rFonts w:ascii="Sylfaen" w:eastAsia="Calibri" w:hAnsi="Sylfaen" w:cs="Sylfaen"/>
                <w:lang w:val="ka-GE"/>
              </w:rPr>
              <w:t>ჩ</w:t>
            </w:r>
            <w:proofErr w:type="spellStart"/>
            <w:r w:rsidRPr="00107CF1">
              <w:rPr>
                <w:rFonts w:ascii="Sylfaen" w:eastAsia="Calibri" w:hAnsi="Sylfaen" w:cs="Sylfaen"/>
              </w:rPr>
              <w:t>ნია</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კანონის</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პროექტით</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განსაზღვრული</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ჯარიმის</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ქვედა</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ზღვ</w:t>
            </w:r>
            <w:proofErr w:type="spellEnd"/>
            <w:r w:rsidRPr="00107CF1">
              <w:rPr>
                <w:rFonts w:ascii="Sylfaen" w:eastAsia="Calibri" w:hAnsi="Sylfaen" w:cs="Sylfaen"/>
                <w:lang w:val="ka-GE"/>
              </w:rPr>
              <w:t>ა</w:t>
            </w:r>
            <w:proofErr w:type="spellStart"/>
            <w:r w:rsidRPr="00107CF1">
              <w:rPr>
                <w:rFonts w:ascii="Sylfaen" w:eastAsia="Calibri" w:hAnsi="Sylfaen" w:cs="Sylfaen"/>
              </w:rPr>
              <w:t>რის</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შემცირება</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რათა</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ტექნიკური</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რეგლამენტით</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განსაზღვრული</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პირობების</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ნაკლებად</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მძიმე</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დარღვევების</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არსებობის</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შემთხვევაში</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სასამართლოს</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ჰქონდეს</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ადეკვატური</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ჯარიმის</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შეფარდების</w:t>
            </w:r>
            <w:proofErr w:type="spellEnd"/>
            <w:r w:rsidRPr="00107CF1">
              <w:rPr>
                <w:rFonts w:ascii="Calibri" w:eastAsia="Calibri" w:hAnsi="Calibri" w:cs="Times New Roman"/>
              </w:rPr>
              <w:t xml:space="preserve"> </w:t>
            </w:r>
            <w:proofErr w:type="spellStart"/>
            <w:r w:rsidRPr="00107CF1">
              <w:rPr>
                <w:rFonts w:ascii="Sylfaen" w:eastAsia="Calibri" w:hAnsi="Sylfaen" w:cs="Sylfaen"/>
              </w:rPr>
              <w:t>შესაძლებლობა</w:t>
            </w:r>
            <w:proofErr w:type="spellEnd"/>
            <w:r w:rsidRPr="00107CF1">
              <w:rPr>
                <w:rFonts w:ascii="Calibri" w:eastAsia="Calibri" w:hAnsi="Calibri" w:cs="Times New Roman"/>
              </w:rPr>
              <w:t>.</w:t>
            </w:r>
          </w:p>
          <w:p w:rsidR="00934615" w:rsidRPr="00934615" w:rsidRDefault="00934615" w:rsidP="00934615">
            <w:pPr>
              <w:jc w:val="both"/>
              <w:rPr>
                <w:rFonts w:ascii="Sylfaen" w:hAnsi="Sylfaen"/>
                <w:lang w:val="ka-GE"/>
              </w:rPr>
            </w:pPr>
          </w:p>
          <w:p w:rsidR="00C179E7" w:rsidRPr="00934615" w:rsidRDefault="000655C5" w:rsidP="00C179E7">
            <w:pPr>
              <w:pStyle w:val="ListParagraph"/>
              <w:numPr>
                <w:ilvl w:val="0"/>
                <w:numId w:val="9"/>
              </w:numPr>
              <w:jc w:val="both"/>
              <w:rPr>
                <w:rFonts w:ascii="Sylfaen" w:hAnsi="Sylfaen"/>
                <w:lang w:val="ka-GE"/>
              </w:rPr>
            </w:pPr>
            <w:r w:rsidRPr="000655C5">
              <w:rPr>
                <w:rFonts w:ascii="Sylfaen" w:hAnsi="Sylfaen"/>
                <w:lang w:val="ka-GE"/>
              </w:rPr>
              <w:t>ჯარიმების ოდენობის ქვედა ზღვრის განსაზღვრა 44</w:t>
            </w:r>
            <w:r w:rsidRPr="000655C5">
              <w:rPr>
                <w:rFonts w:ascii="Sylfaen" w:hAnsi="Sylfaen"/>
                <w:vertAlign w:val="superscript"/>
                <w:lang w:val="ka-GE"/>
              </w:rPr>
              <w:t>5</w:t>
            </w:r>
            <w:r w:rsidRPr="000655C5">
              <w:rPr>
                <w:rFonts w:ascii="Sylfaen" w:hAnsi="Sylfaen"/>
                <w:lang w:val="ka-GE"/>
              </w:rPr>
              <w:t xml:space="preserve"> მუხლში სასამართლოს არ უტოვებს შესაძლებლობას, კონკრეტული </w:t>
            </w:r>
            <w:r w:rsidRPr="000655C5">
              <w:rPr>
                <w:rFonts w:ascii="Sylfaen" w:hAnsi="Sylfaen"/>
                <w:lang w:val="ka-GE"/>
              </w:rPr>
              <w:lastRenderedPageBreak/>
              <w:t xml:space="preserve">გარემოებების გათვალისწინებით თავად განსაზღვროს ჯარიმის კონკრეტული ოდენობა.  მათ მიზანშეწონილად მიაჩნიათ სასამართლოს დარჩეს შეფასების თავისუფლების ის ხარისხი, რომელიც დღეს აქვს მინიჭებული კანონით და სამართალდშემფარდებელმა დაადგინოს ყოველ კონკრეტულ შემთხვევაში სანქციის შესაფერისი მოცულობა. </w:t>
            </w:r>
          </w:p>
          <w:p w:rsidR="00C179E7" w:rsidRPr="00C179E7" w:rsidRDefault="00C179E7" w:rsidP="00C179E7">
            <w:pPr>
              <w:jc w:val="both"/>
              <w:rPr>
                <w:rFonts w:ascii="Sylfaen" w:hAnsi="Sylfaen"/>
                <w:lang w:val="ka-GE"/>
              </w:rPr>
            </w:pPr>
          </w:p>
          <w:p w:rsidR="000655C5" w:rsidRPr="000655C5" w:rsidRDefault="000655C5" w:rsidP="000F0A60">
            <w:pPr>
              <w:pStyle w:val="ListParagraph"/>
              <w:jc w:val="both"/>
              <w:rPr>
                <w:rFonts w:ascii="Sylfaen" w:hAnsi="Sylfaen"/>
                <w:lang w:val="ka-GE"/>
              </w:rPr>
            </w:pPr>
            <w:r w:rsidRPr="000655C5">
              <w:rPr>
                <w:rFonts w:ascii="Sylfaen" w:hAnsi="Sylfaen"/>
                <w:lang w:val="ka-GE"/>
              </w:rPr>
              <w:t>ბიზნეს ასოციაციას 44</w:t>
            </w:r>
            <w:r w:rsidRPr="000655C5">
              <w:rPr>
                <w:rFonts w:ascii="Sylfaen" w:hAnsi="Sylfaen"/>
                <w:vertAlign w:val="superscript"/>
                <w:lang w:val="ka-GE"/>
              </w:rPr>
              <w:t>14</w:t>
            </w:r>
            <w:r w:rsidRPr="000655C5">
              <w:rPr>
                <w:rFonts w:ascii="Sylfaen" w:hAnsi="Sylfaen"/>
                <w:lang w:val="ka-GE"/>
              </w:rPr>
              <w:t xml:space="preserve"> მუხლის ფორმულირება მიაჩნიათ ბუნდოვნად და თვლიან, რომ კონკრეტულ გარემოებაზე/ურთიერთობაზე ბმის გარეშე მსგავსი ზოგადი ჩანაწერის არსებობა ზედმეტად ფართო ინტერპრეტაციის საშუალებას იძლევა სამედიცინო დაწესებულების ინტერესების საზიანოდ. </w:t>
            </w:r>
          </w:p>
          <w:p w:rsidR="00EC3BC0" w:rsidRPr="00EC3BC0" w:rsidRDefault="00EC3BC0" w:rsidP="00107CF1">
            <w:pPr>
              <w:spacing w:after="200"/>
              <w:jc w:val="both"/>
              <w:rPr>
                <w:rFonts w:ascii="Calibri" w:eastAsia="Calibri" w:hAnsi="Calibri" w:cs="Times New Roman"/>
                <w:lang w:val="ka-GE"/>
              </w:rPr>
            </w:pPr>
          </w:p>
          <w:p w:rsidR="00107CF1" w:rsidRPr="00107CF1" w:rsidRDefault="00107CF1" w:rsidP="00107CF1">
            <w:pPr>
              <w:pStyle w:val="ListParagraph"/>
              <w:numPr>
                <w:ilvl w:val="0"/>
                <w:numId w:val="4"/>
              </w:numPr>
              <w:jc w:val="both"/>
              <w:rPr>
                <w:rFonts w:ascii="Sylfaen" w:hAnsi="Sylfaen"/>
                <w:b/>
                <w:lang w:val="ka-GE"/>
              </w:rPr>
            </w:pPr>
            <w:r w:rsidRPr="00107CF1">
              <w:rPr>
                <w:rFonts w:ascii="Sylfaen" w:eastAsia="Times New Roman" w:hAnsi="Sylfaen" w:cs="Sylfaen"/>
                <w:b/>
                <w:bCs/>
                <w:lang w:val="ka-GE" w:eastAsia="x-none"/>
              </w:rPr>
              <w:t>„</w:t>
            </w:r>
            <w:proofErr w:type="spellStart"/>
            <w:r w:rsidRPr="00107CF1">
              <w:rPr>
                <w:rFonts w:ascii="Sylfaen" w:eastAsia="Times New Roman" w:hAnsi="Sylfaen" w:cs="Sylfaen"/>
                <w:b/>
                <w:bCs/>
                <w:lang w:val="x-none" w:eastAsia="x-none"/>
              </w:rPr>
              <w:t>სამეწარმეო</w:t>
            </w:r>
            <w:proofErr w:type="spellEnd"/>
            <w:r w:rsidRPr="00107CF1">
              <w:rPr>
                <w:rFonts w:ascii="Sylfaen" w:eastAsia="Times New Roman" w:hAnsi="Sylfaen" w:cs="Sylfaen"/>
                <w:b/>
                <w:bCs/>
                <w:lang w:val="x-none" w:eastAsia="x-none"/>
              </w:rPr>
              <w:t xml:space="preserve"> </w:t>
            </w:r>
            <w:proofErr w:type="spellStart"/>
            <w:r w:rsidRPr="00107CF1">
              <w:rPr>
                <w:rFonts w:ascii="Sylfaen" w:eastAsia="Times New Roman" w:hAnsi="Sylfaen" w:cs="Sylfaen"/>
                <w:b/>
                <w:bCs/>
                <w:lang w:val="x-none" w:eastAsia="x-none"/>
              </w:rPr>
              <w:t>საქმიანობის</w:t>
            </w:r>
            <w:proofErr w:type="spellEnd"/>
            <w:r w:rsidRPr="00107CF1">
              <w:rPr>
                <w:rFonts w:ascii="Sylfaen" w:eastAsia="Times New Roman" w:hAnsi="Sylfaen" w:cs="Sylfaen"/>
                <w:b/>
                <w:bCs/>
                <w:lang w:val="x-none" w:eastAsia="x-none"/>
              </w:rPr>
              <w:t xml:space="preserve"> </w:t>
            </w:r>
            <w:proofErr w:type="spellStart"/>
            <w:r w:rsidRPr="00107CF1">
              <w:rPr>
                <w:rFonts w:ascii="Sylfaen" w:eastAsia="Times New Roman" w:hAnsi="Sylfaen" w:cs="Sylfaen"/>
                <w:b/>
                <w:bCs/>
                <w:lang w:val="x-none" w:eastAsia="x-none"/>
              </w:rPr>
              <w:t>კონტროლის</w:t>
            </w:r>
            <w:proofErr w:type="spellEnd"/>
            <w:r w:rsidRPr="00107CF1">
              <w:rPr>
                <w:rFonts w:ascii="Sylfaen" w:eastAsia="Times New Roman" w:hAnsi="Sylfaen" w:cs="Sylfaen"/>
                <w:b/>
                <w:bCs/>
                <w:lang w:val="x-none" w:eastAsia="x-none"/>
              </w:rPr>
              <w:t xml:space="preserve"> </w:t>
            </w:r>
            <w:proofErr w:type="spellStart"/>
            <w:r w:rsidRPr="00107CF1">
              <w:rPr>
                <w:rFonts w:ascii="Sylfaen" w:eastAsia="Times New Roman" w:hAnsi="Sylfaen" w:cs="Sylfaen"/>
                <w:b/>
                <w:bCs/>
                <w:lang w:val="x-none" w:eastAsia="x-none"/>
              </w:rPr>
              <w:t>შესახებ</w:t>
            </w:r>
            <w:proofErr w:type="spellEnd"/>
            <w:r w:rsidRPr="00107CF1">
              <w:rPr>
                <w:rFonts w:ascii="Sylfaen" w:eastAsia="Times New Roman" w:hAnsi="Sylfaen" w:cs="Sylfaen"/>
                <w:b/>
                <w:bCs/>
                <w:lang w:val="ka-GE" w:eastAsia="x-none"/>
              </w:rPr>
              <w:t>‘‘</w:t>
            </w:r>
            <w:r w:rsidRPr="00107CF1">
              <w:rPr>
                <w:rFonts w:ascii="Sylfaen" w:eastAsia="Times New Roman" w:hAnsi="Sylfaen" w:cs="Sylfaen"/>
                <w:b/>
                <w:bCs/>
                <w:lang w:eastAsia="x-none"/>
              </w:rPr>
              <w:t xml:space="preserve"> </w:t>
            </w:r>
            <w:r w:rsidRPr="00107CF1">
              <w:rPr>
                <w:rFonts w:ascii="Sylfaen" w:eastAsia="Times New Roman" w:hAnsi="Sylfaen" w:cs="Sylfaen"/>
                <w:b/>
                <w:bCs/>
                <w:lang w:val="ka-GE" w:eastAsia="x-none"/>
              </w:rPr>
              <w:t xml:space="preserve">საქართველოს კანონში </w:t>
            </w:r>
            <w:r w:rsidRPr="00107CF1">
              <w:rPr>
                <w:rFonts w:ascii="Sylfaen" w:hAnsi="Sylfaen"/>
                <w:b/>
                <w:lang w:val="ka-GE"/>
              </w:rPr>
              <w:t xml:space="preserve">ცვლილების შეტანის თაობაზე </w:t>
            </w:r>
          </w:p>
          <w:p w:rsidR="00107CF1" w:rsidRPr="00C16BF5" w:rsidRDefault="00107CF1" w:rsidP="00107CF1">
            <w:pPr>
              <w:numPr>
                <w:ilvl w:val="0"/>
                <w:numId w:val="8"/>
              </w:numPr>
              <w:tabs>
                <w:tab w:val="left" w:pos="0"/>
                <w:tab w:val="left" w:pos="1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rFonts w:ascii="Sylfaen" w:eastAsia="Calibri" w:hAnsi="Sylfaen" w:cs="Times New Roman"/>
                <w:lang w:val="ka-GE"/>
              </w:rPr>
            </w:pPr>
            <w:r>
              <w:rPr>
                <w:rFonts w:ascii="Sylfaen" w:hAnsi="Sylfaen"/>
                <w:lang w:val="ka-GE"/>
              </w:rPr>
              <w:t xml:space="preserve"> ასოციაციას მიაჩნია, რომ კანონის მე-5 მუხლის პირველი პუნქის ,,ი’’ და ,,ი</w:t>
            </w:r>
            <w:r>
              <w:rPr>
                <w:rFonts w:ascii="Sylfaen" w:hAnsi="Sylfaen"/>
                <w:vertAlign w:val="superscript"/>
                <w:lang w:val="ka-GE"/>
              </w:rPr>
              <w:t>1</w:t>
            </w:r>
            <w:r>
              <w:rPr>
                <w:rFonts w:ascii="Sylfaen" w:hAnsi="Sylfaen"/>
                <w:lang w:val="ka-GE"/>
              </w:rPr>
              <w:t xml:space="preserve">’’ ქვეპუნქტების ამოღება რეგულირების სააგენტოს მიანიჭებს განუსაზღვრელ უფლებებს - მისი უფლებები სამედიცინო საქმიანობების განმახორციელებელთა მიმართ აღარ შეიზღუდება </w:t>
            </w:r>
            <w:r>
              <w:rPr>
                <w:rFonts w:ascii="Sylfaen" w:eastAsia="Times New Roman" w:hAnsi="Sylfaen" w:cs="Sylfaen"/>
                <w:b/>
                <w:bCs/>
                <w:lang w:val="ka-GE" w:eastAsia="x-none"/>
              </w:rPr>
              <w:t>„</w:t>
            </w:r>
            <w:proofErr w:type="spellStart"/>
            <w:r w:rsidRPr="003A44E3">
              <w:rPr>
                <w:rFonts w:ascii="Sylfaen" w:eastAsia="Times New Roman" w:hAnsi="Sylfaen" w:cs="Sylfaen"/>
                <w:b/>
                <w:bCs/>
                <w:lang w:val="x-none" w:eastAsia="x-none"/>
              </w:rPr>
              <w:t>სამეწარმეო</w:t>
            </w:r>
            <w:proofErr w:type="spellEnd"/>
            <w:r w:rsidRPr="003A44E3">
              <w:rPr>
                <w:rFonts w:ascii="Sylfaen" w:eastAsia="Times New Roman" w:hAnsi="Sylfaen" w:cs="Sylfaen"/>
                <w:b/>
                <w:bCs/>
                <w:lang w:val="x-none" w:eastAsia="x-none"/>
              </w:rPr>
              <w:t xml:space="preserve"> </w:t>
            </w:r>
            <w:proofErr w:type="spellStart"/>
            <w:r w:rsidRPr="003A44E3">
              <w:rPr>
                <w:rFonts w:ascii="Sylfaen" w:eastAsia="Times New Roman" w:hAnsi="Sylfaen" w:cs="Sylfaen"/>
                <w:b/>
                <w:bCs/>
                <w:lang w:val="x-none" w:eastAsia="x-none"/>
              </w:rPr>
              <w:t>საქმიანობის</w:t>
            </w:r>
            <w:proofErr w:type="spellEnd"/>
            <w:r w:rsidRPr="003A44E3">
              <w:rPr>
                <w:rFonts w:ascii="Sylfaen" w:eastAsia="Times New Roman" w:hAnsi="Sylfaen" w:cs="Sylfaen"/>
                <w:b/>
                <w:bCs/>
                <w:lang w:val="x-none" w:eastAsia="x-none"/>
              </w:rPr>
              <w:t xml:space="preserve"> </w:t>
            </w:r>
            <w:proofErr w:type="spellStart"/>
            <w:r w:rsidRPr="003A44E3">
              <w:rPr>
                <w:rFonts w:ascii="Sylfaen" w:eastAsia="Times New Roman" w:hAnsi="Sylfaen" w:cs="Sylfaen"/>
                <w:b/>
                <w:bCs/>
                <w:lang w:val="x-none" w:eastAsia="x-none"/>
              </w:rPr>
              <w:t>კონტროლის</w:t>
            </w:r>
            <w:proofErr w:type="spellEnd"/>
            <w:r w:rsidRPr="003A44E3">
              <w:rPr>
                <w:rFonts w:ascii="Sylfaen" w:eastAsia="Times New Roman" w:hAnsi="Sylfaen" w:cs="Sylfaen"/>
                <w:b/>
                <w:bCs/>
                <w:lang w:val="x-none" w:eastAsia="x-none"/>
              </w:rPr>
              <w:t xml:space="preserve"> </w:t>
            </w:r>
            <w:proofErr w:type="spellStart"/>
            <w:r w:rsidRPr="003A44E3">
              <w:rPr>
                <w:rFonts w:ascii="Sylfaen" w:eastAsia="Times New Roman" w:hAnsi="Sylfaen" w:cs="Sylfaen"/>
                <w:b/>
                <w:bCs/>
                <w:lang w:val="x-none" w:eastAsia="x-none"/>
              </w:rPr>
              <w:t>შესახებ</w:t>
            </w:r>
            <w:proofErr w:type="spellEnd"/>
            <w:r w:rsidRPr="003A44E3">
              <w:rPr>
                <w:rFonts w:ascii="Sylfaen" w:eastAsia="Times New Roman" w:hAnsi="Sylfaen" w:cs="Sylfaen"/>
                <w:b/>
                <w:bCs/>
                <w:lang w:val="ka-GE" w:eastAsia="x-none"/>
              </w:rPr>
              <w:t>‘‘</w:t>
            </w:r>
            <w:r>
              <w:rPr>
                <w:rFonts w:ascii="Sylfaen" w:eastAsia="Times New Roman" w:hAnsi="Sylfaen" w:cs="Sylfaen"/>
                <w:b/>
                <w:bCs/>
                <w:lang w:val="ka-GE" w:eastAsia="x-none"/>
              </w:rPr>
              <w:t xml:space="preserve"> კანონით.</w:t>
            </w:r>
          </w:p>
          <w:p w:rsidR="00C16BF5" w:rsidRPr="00FF1AEC" w:rsidRDefault="00C16BF5" w:rsidP="00C16BF5">
            <w:pPr>
              <w:tabs>
                <w:tab w:val="left" w:pos="0"/>
                <w:tab w:val="left" w:pos="1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Calibri" w:hAnsi="Sylfaen" w:cs="Times New Roman"/>
                <w:lang w:val="ka-GE"/>
              </w:rPr>
            </w:pPr>
          </w:p>
          <w:p w:rsidR="000B5769" w:rsidRPr="00934615" w:rsidRDefault="00C179E7" w:rsidP="00934615">
            <w:pPr>
              <w:numPr>
                <w:ilvl w:val="0"/>
                <w:numId w:val="8"/>
              </w:numPr>
              <w:tabs>
                <w:tab w:val="left" w:pos="-142"/>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rFonts w:ascii="Sylfaen" w:hAnsi="Sylfaen"/>
                <w:lang w:val="ka-GE"/>
              </w:rPr>
            </w:pPr>
            <w:r>
              <w:rPr>
                <w:rFonts w:ascii="Sylfaen" w:hAnsi="Sylfaen"/>
                <w:lang w:val="ka-GE"/>
              </w:rPr>
              <w:t xml:space="preserve">ბიზნეს ასოციაციას </w:t>
            </w:r>
            <w:r w:rsidR="00107CF1" w:rsidRPr="00FF1AEC">
              <w:rPr>
                <w:rFonts w:ascii="Sylfaen" w:hAnsi="Sylfaen"/>
                <w:lang w:val="ka-GE"/>
              </w:rPr>
              <w:t xml:space="preserve">არამიზანშეწონილად მიაჩნიათ ის, რომ აღარ იარსებებს სასამართლო ნებართვის აღების ვალდებულება არც მოქალაქის განცხადების, ან სხვადასხვა უწყებების, მათ შორის საგამოიებო ორგანოების მომართვის საფუძველზე განხორციელებული კონტროლის შემთხვევებისათვის. </w:t>
            </w:r>
          </w:p>
        </w:tc>
        <w:tc>
          <w:tcPr>
            <w:tcW w:w="2403" w:type="dxa"/>
          </w:tcPr>
          <w:p w:rsidR="004E3389" w:rsidRDefault="004E3389" w:rsidP="001C494B">
            <w:pPr>
              <w:spacing w:after="200" w:line="276" w:lineRule="auto"/>
              <w:jc w:val="center"/>
              <w:rPr>
                <w:rFonts w:ascii="Sylfaen" w:hAnsi="Sylfaen" w:cs="Sylfaen"/>
                <w:b/>
                <w:lang w:val="ka-GE"/>
              </w:rPr>
            </w:pPr>
          </w:p>
          <w:p w:rsidR="000F498F" w:rsidRDefault="004E3389" w:rsidP="004E3389">
            <w:pPr>
              <w:pStyle w:val="ListParagraph"/>
              <w:numPr>
                <w:ilvl w:val="0"/>
                <w:numId w:val="11"/>
              </w:numPr>
              <w:spacing w:after="200" w:line="276" w:lineRule="auto"/>
              <w:jc w:val="center"/>
              <w:rPr>
                <w:rFonts w:ascii="Sylfaen" w:hAnsi="Sylfaen" w:cs="Sylfaen"/>
                <w:b/>
                <w:lang w:val="ka-GE"/>
              </w:rPr>
            </w:pPr>
            <w:r w:rsidRPr="004E3389">
              <w:rPr>
                <w:rFonts w:ascii="Sylfaen" w:hAnsi="Sylfaen" w:cs="Sylfaen"/>
                <w:b/>
                <w:lang w:val="ka-GE"/>
              </w:rPr>
              <w:t>გათვალისწინებულია</w:t>
            </w:r>
          </w:p>
          <w:p w:rsidR="004E3389" w:rsidRDefault="004E3389" w:rsidP="004E3389">
            <w:pPr>
              <w:spacing w:after="200" w:line="276" w:lineRule="auto"/>
              <w:ind w:left="360"/>
              <w:rPr>
                <w:rFonts w:ascii="Sylfaen" w:hAnsi="Sylfaen" w:cs="Sylfaen"/>
                <w:sz w:val="16"/>
                <w:szCs w:val="16"/>
                <w:lang w:val="ka-GE"/>
              </w:rPr>
            </w:pPr>
            <w:r w:rsidRPr="004E3389">
              <w:rPr>
                <w:rFonts w:ascii="Sylfaen" w:hAnsi="Sylfaen" w:cs="Sylfaen"/>
                <w:sz w:val="16"/>
                <w:szCs w:val="16"/>
                <w:lang w:val="ka-GE"/>
              </w:rPr>
              <w:t>კერძოდ, პროექტიდან ამოღებულია ნორმა, რომელიც სსიპ - სამედიცინო და ფარმაცევტული საქმიანობის რეგულირების სააგენტოს აძლევდა მოსამართლის ბრძანების გარეშე კლინიკის საქმინობის კონტროლის განხორციელების უფლებას.</w:t>
            </w:r>
          </w:p>
          <w:p w:rsidR="004E3389" w:rsidRDefault="004E3389" w:rsidP="004E3389">
            <w:pPr>
              <w:pStyle w:val="ListParagraph"/>
              <w:numPr>
                <w:ilvl w:val="0"/>
                <w:numId w:val="11"/>
              </w:numPr>
              <w:spacing w:after="200" w:line="276" w:lineRule="auto"/>
              <w:jc w:val="center"/>
              <w:rPr>
                <w:rFonts w:ascii="Sylfaen" w:hAnsi="Sylfaen" w:cs="Sylfaen"/>
                <w:b/>
                <w:lang w:val="ka-GE"/>
              </w:rPr>
            </w:pPr>
            <w:r w:rsidRPr="004E3389">
              <w:rPr>
                <w:rFonts w:ascii="Sylfaen" w:hAnsi="Sylfaen" w:cs="Sylfaen"/>
                <w:b/>
                <w:lang w:val="ka-GE"/>
              </w:rPr>
              <w:t>გათვალისწინებულია</w:t>
            </w:r>
          </w:p>
          <w:p w:rsidR="004E3389" w:rsidRPr="004E3389" w:rsidRDefault="004E3389" w:rsidP="004E3389">
            <w:pPr>
              <w:rPr>
                <w:rFonts w:ascii="Sylfaen" w:hAnsi="Sylfaen" w:cs="Sylfaen"/>
                <w:b/>
                <w:lang w:val="ka-GE"/>
              </w:rPr>
            </w:pPr>
          </w:p>
          <w:p w:rsidR="004E3389" w:rsidRPr="004E3389" w:rsidRDefault="004E3389" w:rsidP="004E3389">
            <w:pPr>
              <w:rPr>
                <w:rFonts w:ascii="Sylfaen" w:hAnsi="Sylfaen" w:cs="Sylfaen"/>
                <w:b/>
                <w:lang w:val="ka-GE"/>
              </w:rPr>
            </w:pPr>
          </w:p>
          <w:p w:rsidR="004E3389" w:rsidRPr="004E3389" w:rsidRDefault="004E3389" w:rsidP="004E3389">
            <w:pPr>
              <w:rPr>
                <w:rFonts w:ascii="Sylfaen" w:hAnsi="Sylfaen" w:cs="Sylfaen"/>
                <w:b/>
                <w:lang w:val="ka-GE"/>
              </w:rPr>
            </w:pPr>
          </w:p>
          <w:p w:rsidR="004E3389" w:rsidRPr="004E3389" w:rsidRDefault="004E3389" w:rsidP="004E3389">
            <w:pPr>
              <w:rPr>
                <w:rFonts w:ascii="Sylfaen" w:hAnsi="Sylfaen" w:cs="Sylfaen"/>
                <w:b/>
                <w:lang w:val="ka-GE"/>
              </w:rPr>
            </w:pPr>
          </w:p>
          <w:p w:rsidR="004E3389" w:rsidRPr="004E3389" w:rsidRDefault="004E3389" w:rsidP="004E3389">
            <w:pPr>
              <w:rPr>
                <w:rFonts w:ascii="Sylfaen" w:hAnsi="Sylfaen" w:cs="Sylfaen"/>
                <w:b/>
                <w:lang w:val="ka-GE"/>
              </w:rPr>
            </w:pPr>
          </w:p>
          <w:p w:rsidR="004E3389" w:rsidRPr="004E3389" w:rsidRDefault="004E3389" w:rsidP="004E3389">
            <w:pPr>
              <w:rPr>
                <w:rFonts w:ascii="Sylfaen" w:hAnsi="Sylfaen" w:cs="Sylfaen"/>
                <w:b/>
                <w:lang w:val="ka-GE"/>
              </w:rPr>
            </w:pPr>
          </w:p>
          <w:p w:rsidR="004E3389" w:rsidRDefault="004E3389" w:rsidP="004E3389">
            <w:pPr>
              <w:rPr>
                <w:rFonts w:ascii="Sylfaen" w:hAnsi="Sylfaen" w:cs="Sylfaen"/>
                <w:b/>
                <w:lang w:val="ka-GE"/>
              </w:rPr>
            </w:pPr>
          </w:p>
          <w:p w:rsidR="00934615" w:rsidRPr="004E3389" w:rsidRDefault="00934615" w:rsidP="004E3389">
            <w:pPr>
              <w:rPr>
                <w:rFonts w:ascii="Sylfaen" w:hAnsi="Sylfaen" w:cs="Sylfaen"/>
                <w:b/>
                <w:lang w:val="ka-GE"/>
              </w:rPr>
            </w:pPr>
          </w:p>
          <w:p w:rsidR="004E3389" w:rsidRDefault="004E3389" w:rsidP="004E3389">
            <w:pPr>
              <w:pStyle w:val="ListParagraph"/>
              <w:numPr>
                <w:ilvl w:val="0"/>
                <w:numId w:val="11"/>
              </w:numPr>
              <w:spacing w:after="200" w:line="276" w:lineRule="auto"/>
              <w:jc w:val="center"/>
              <w:rPr>
                <w:rFonts w:ascii="Sylfaen" w:hAnsi="Sylfaen" w:cs="Sylfaen"/>
                <w:b/>
                <w:lang w:val="ka-GE"/>
              </w:rPr>
            </w:pPr>
            <w:r w:rsidRPr="004E3389">
              <w:rPr>
                <w:rFonts w:ascii="Sylfaen" w:hAnsi="Sylfaen" w:cs="Sylfaen"/>
                <w:b/>
                <w:lang w:val="ka-GE"/>
              </w:rPr>
              <w:t>გათვალისწინებულია</w:t>
            </w:r>
          </w:p>
          <w:p w:rsidR="004E3389" w:rsidRPr="004E3389" w:rsidRDefault="004E3389" w:rsidP="004E3389">
            <w:pPr>
              <w:rPr>
                <w:rFonts w:ascii="Sylfaen" w:hAnsi="Sylfaen" w:cs="Sylfaen"/>
                <w:b/>
                <w:lang w:val="ka-GE"/>
              </w:rPr>
            </w:pPr>
          </w:p>
          <w:p w:rsidR="004E3389" w:rsidRPr="004E3389" w:rsidRDefault="004E3389" w:rsidP="004E3389">
            <w:pPr>
              <w:rPr>
                <w:rFonts w:ascii="Sylfaen" w:hAnsi="Sylfaen" w:cs="Sylfaen"/>
                <w:b/>
                <w:lang w:val="ka-GE"/>
              </w:rPr>
            </w:pPr>
          </w:p>
          <w:p w:rsidR="004E3389" w:rsidRPr="004E3389" w:rsidRDefault="004E3389" w:rsidP="004E3389">
            <w:pPr>
              <w:rPr>
                <w:rFonts w:ascii="Sylfaen" w:hAnsi="Sylfaen" w:cs="Sylfaen"/>
                <w:b/>
                <w:lang w:val="ka-GE"/>
              </w:rPr>
            </w:pPr>
          </w:p>
          <w:p w:rsidR="004E3389" w:rsidRDefault="004E3389" w:rsidP="004E3389">
            <w:pPr>
              <w:rPr>
                <w:rFonts w:ascii="Sylfaen" w:hAnsi="Sylfaen" w:cs="Sylfaen"/>
                <w:b/>
                <w:lang w:val="ka-GE"/>
              </w:rPr>
            </w:pPr>
          </w:p>
          <w:p w:rsidR="00934615" w:rsidRPr="004E3389" w:rsidRDefault="00934615" w:rsidP="004E3389">
            <w:pPr>
              <w:rPr>
                <w:rFonts w:ascii="Sylfaen" w:hAnsi="Sylfaen" w:cs="Sylfaen"/>
                <w:b/>
                <w:lang w:val="ka-GE"/>
              </w:rPr>
            </w:pPr>
          </w:p>
          <w:p w:rsidR="000F0A60" w:rsidRDefault="004E3389" w:rsidP="004E3389">
            <w:pPr>
              <w:pStyle w:val="ListParagraph"/>
              <w:numPr>
                <w:ilvl w:val="0"/>
                <w:numId w:val="11"/>
              </w:numPr>
              <w:rPr>
                <w:rFonts w:ascii="Sylfaen" w:hAnsi="Sylfaen" w:cs="Sylfaen"/>
                <w:b/>
                <w:lang w:val="ka-GE"/>
              </w:rPr>
            </w:pPr>
            <w:r w:rsidRPr="004E3389">
              <w:rPr>
                <w:rFonts w:ascii="Sylfaen" w:hAnsi="Sylfaen" w:cs="Sylfaen"/>
                <w:b/>
                <w:lang w:val="ka-GE"/>
              </w:rPr>
              <w:t>გათვალისწინებულია</w:t>
            </w:r>
          </w:p>
          <w:p w:rsidR="000F0A60" w:rsidRPr="000F0A60" w:rsidRDefault="000F0A60" w:rsidP="000F0A60">
            <w:pPr>
              <w:rPr>
                <w:lang w:val="ka-GE"/>
              </w:rPr>
            </w:pPr>
          </w:p>
          <w:p w:rsidR="000F0A60" w:rsidRPr="000F0A60" w:rsidRDefault="000F0A60" w:rsidP="000F0A60">
            <w:pPr>
              <w:rPr>
                <w:lang w:val="ka-GE"/>
              </w:rPr>
            </w:pPr>
          </w:p>
          <w:p w:rsidR="000F0A60" w:rsidRPr="000F0A60" w:rsidRDefault="000F0A60" w:rsidP="000F0A60">
            <w:pPr>
              <w:rPr>
                <w:lang w:val="ka-GE"/>
              </w:rPr>
            </w:pPr>
          </w:p>
          <w:p w:rsidR="000F0A60" w:rsidRPr="000F0A60" w:rsidRDefault="000F0A60" w:rsidP="000F0A60">
            <w:pPr>
              <w:rPr>
                <w:lang w:val="ka-GE"/>
              </w:rPr>
            </w:pPr>
          </w:p>
          <w:p w:rsidR="000F0A60" w:rsidRPr="000F0A60" w:rsidRDefault="000F0A60" w:rsidP="000F0A60">
            <w:pPr>
              <w:rPr>
                <w:lang w:val="ka-GE"/>
              </w:rPr>
            </w:pPr>
          </w:p>
          <w:p w:rsidR="000F0A60" w:rsidRPr="000F0A60" w:rsidRDefault="000F0A60" w:rsidP="000F0A60">
            <w:pPr>
              <w:rPr>
                <w:lang w:val="ka-GE"/>
              </w:rPr>
            </w:pPr>
          </w:p>
          <w:p w:rsidR="000F0A60" w:rsidRPr="000F0A60" w:rsidRDefault="000F0A60" w:rsidP="000F0A60">
            <w:pPr>
              <w:rPr>
                <w:lang w:val="ka-GE"/>
              </w:rPr>
            </w:pPr>
          </w:p>
          <w:p w:rsidR="000F0A60" w:rsidRPr="000F0A60" w:rsidRDefault="000F0A60" w:rsidP="000F0A60">
            <w:pPr>
              <w:rPr>
                <w:lang w:val="ka-GE"/>
              </w:rPr>
            </w:pPr>
          </w:p>
          <w:p w:rsidR="000F0A60" w:rsidRPr="000F0A60" w:rsidRDefault="000F0A60" w:rsidP="000F0A60">
            <w:pPr>
              <w:rPr>
                <w:lang w:val="ka-GE"/>
              </w:rPr>
            </w:pPr>
          </w:p>
          <w:p w:rsidR="000F0A60" w:rsidRPr="000F0A60" w:rsidRDefault="000F0A60" w:rsidP="000F0A60">
            <w:pPr>
              <w:rPr>
                <w:lang w:val="ka-GE"/>
              </w:rPr>
            </w:pPr>
          </w:p>
          <w:p w:rsidR="000F0A60" w:rsidRDefault="000F0A60" w:rsidP="000F0A60">
            <w:pPr>
              <w:pStyle w:val="ListParagraph"/>
              <w:numPr>
                <w:ilvl w:val="0"/>
                <w:numId w:val="12"/>
              </w:numPr>
              <w:rPr>
                <w:lang w:val="ka-GE"/>
              </w:rPr>
            </w:pPr>
            <w:r w:rsidRPr="000F0A60">
              <w:rPr>
                <w:rFonts w:ascii="Sylfaen" w:hAnsi="Sylfaen" w:cs="Sylfaen"/>
                <w:b/>
                <w:lang w:val="ka-GE"/>
              </w:rPr>
              <w:t>არ არის გათვალისწინებული</w:t>
            </w:r>
          </w:p>
          <w:p w:rsidR="000F0A60" w:rsidRPr="000F0A60" w:rsidRDefault="000F0A60" w:rsidP="000F0A60">
            <w:pPr>
              <w:rPr>
                <w:lang w:val="ka-GE"/>
              </w:rPr>
            </w:pPr>
          </w:p>
          <w:p w:rsidR="000F0A60" w:rsidRP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4E3389" w:rsidRDefault="004E3389" w:rsidP="000F0A60">
            <w:pPr>
              <w:jc w:val="center"/>
              <w:rPr>
                <w:lang w:val="ka-GE"/>
              </w:rPr>
            </w:pPr>
          </w:p>
          <w:p w:rsidR="000F0A60" w:rsidRDefault="000F0A60" w:rsidP="000F0A60">
            <w:pPr>
              <w:jc w:val="center"/>
              <w:rPr>
                <w:lang w:val="ka-GE"/>
              </w:rPr>
            </w:pPr>
          </w:p>
          <w:p w:rsidR="000F0A60" w:rsidRDefault="000F0A60" w:rsidP="000F0A60">
            <w:pPr>
              <w:jc w:val="center"/>
              <w:rPr>
                <w:lang w:val="ka-GE"/>
              </w:rPr>
            </w:pPr>
          </w:p>
          <w:p w:rsidR="000F0A60" w:rsidRDefault="000F0A60" w:rsidP="000F0A60">
            <w:pPr>
              <w:jc w:val="center"/>
              <w:rPr>
                <w:lang w:val="ka-GE"/>
              </w:rPr>
            </w:pPr>
          </w:p>
          <w:p w:rsidR="000F0A60" w:rsidRDefault="000F0A60" w:rsidP="000F0A60">
            <w:pPr>
              <w:jc w:val="center"/>
              <w:rPr>
                <w:lang w:val="ka-GE"/>
              </w:rPr>
            </w:pPr>
          </w:p>
          <w:p w:rsidR="000F0A60" w:rsidRPr="000F0A60" w:rsidRDefault="000F0A60" w:rsidP="000F0A60">
            <w:pPr>
              <w:pStyle w:val="ListParagraph"/>
              <w:numPr>
                <w:ilvl w:val="0"/>
                <w:numId w:val="12"/>
              </w:numPr>
              <w:jc w:val="center"/>
              <w:rPr>
                <w:lang w:val="ka-GE"/>
              </w:rPr>
            </w:pPr>
            <w:r w:rsidRPr="000F0A60">
              <w:rPr>
                <w:rFonts w:ascii="Sylfaen" w:hAnsi="Sylfaen" w:cs="Sylfaen"/>
                <w:b/>
                <w:lang w:val="ka-GE"/>
              </w:rPr>
              <w:t>გათვალისწინებულია</w:t>
            </w:r>
          </w:p>
          <w:p w:rsidR="000F0A60" w:rsidRDefault="000F0A60" w:rsidP="000F0A60">
            <w:pPr>
              <w:jc w:val="center"/>
              <w:rPr>
                <w:lang w:val="ka-GE"/>
              </w:rPr>
            </w:pPr>
          </w:p>
          <w:p w:rsidR="000F0A60" w:rsidRDefault="000F0A60" w:rsidP="000F0A60">
            <w:pPr>
              <w:jc w:val="center"/>
              <w:rPr>
                <w:lang w:val="ka-GE"/>
              </w:rPr>
            </w:pPr>
          </w:p>
          <w:p w:rsidR="000F0A60" w:rsidRDefault="000F0A60" w:rsidP="000F0A60">
            <w:pPr>
              <w:jc w:val="center"/>
              <w:rPr>
                <w:lang w:val="ka-GE"/>
              </w:rPr>
            </w:pPr>
          </w:p>
          <w:p w:rsidR="000F0A60" w:rsidRDefault="000F0A60" w:rsidP="000F0A60">
            <w:pPr>
              <w:jc w:val="center"/>
              <w:rPr>
                <w:lang w:val="ka-GE"/>
              </w:rPr>
            </w:pPr>
          </w:p>
          <w:p w:rsidR="000F0A60" w:rsidRDefault="000F0A60" w:rsidP="000F0A60">
            <w:pPr>
              <w:jc w:val="center"/>
              <w:rPr>
                <w:lang w:val="ka-GE"/>
              </w:rPr>
            </w:pPr>
          </w:p>
          <w:p w:rsidR="000F0A60" w:rsidRDefault="000F0A60" w:rsidP="000F0A60">
            <w:pPr>
              <w:jc w:val="center"/>
              <w:rPr>
                <w:lang w:val="ka-GE"/>
              </w:rPr>
            </w:pPr>
          </w:p>
          <w:p w:rsidR="000F0A60" w:rsidRDefault="000F0A60" w:rsidP="000F0A60">
            <w:pPr>
              <w:jc w:val="center"/>
              <w:rPr>
                <w:lang w:val="ka-GE"/>
              </w:rPr>
            </w:pPr>
          </w:p>
          <w:p w:rsidR="000F0A60" w:rsidRDefault="000F0A60" w:rsidP="000F0A60">
            <w:pPr>
              <w:jc w:val="center"/>
              <w:rPr>
                <w:lang w:val="ka-GE"/>
              </w:rPr>
            </w:pPr>
          </w:p>
          <w:p w:rsidR="000F0A60" w:rsidRDefault="000F0A60" w:rsidP="000F0A60">
            <w:pPr>
              <w:jc w:val="center"/>
              <w:rPr>
                <w:lang w:val="ka-GE"/>
              </w:rPr>
            </w:pPr>
          </w:p>
          <w:p w:rsidR="000F0A60" w:rsidRDefault="000F0A60" w:rsidP="00934615">
            <w:pPr>
              <w:rPr>
                <w:lang w:val="ka-GE"/>
              </w:rPr>
            </w:pPr>
          </w:p>
          <w:p w:rsidR="000F0A60" w:rsidRDefault="000F0A60" w:rsidP="000F0A60">
            <w:pPr>
              <w:jc w:val="center"/>
              <w:rPr>
                <w:lang w:val="ka-GE"/>
              </w:rPr>
            </w:pPr>
          </w:p>
          <w:p w:rsidR="000F0A60" w:rsidRDefault="000F0A60" w:rsidP="000F0A60">
            <w:pPr>
              <w:pStyle w:val="ListParagraph"/>
              <w:numPr>
                <w:ilvl w:val="0"/>
                <w:numId w:val="13"/>
              </w:numPr>
              <w:jc w:val="center"/>
              <w:rPr>
                <w:lang w:val="ka-GE"/>
              </w:rPr>
            </w:pPr>
            <w:r w:rsidRPr="000F0A60">
              <w:rPr>
                <w:rFonts w:ascii="Sylfaen" w:hAnsi="Sylfaen" w:cs="Sylfaen"/>
                <w:b/>
                <w:lang w:val="ka-GE"/>
              </w:rPr>
              <w:lastRenderedPageBreak/>
              <w:t>არ არის გათვალისწინებული</w:t>
            </w:r>
          </w:p>
          <w:p w:rsidR="000F0A60" w:rsidRPr="000F0A60" w:rsidRDefault="000F0A60" w:rsidP="000F0A60">
            <w:pPr>
              <w:rPr>
                <w:lang w:val="ka-GE"/>
              </w:rPr>
            </w:pPr>
          </w:p>
          <w:p w:rsidR="000F0A60" w:rsidRPr="000F0A60" w:rsidRDefault="000F0A60" w:rsidP="000F0A60">
            <w:pPr>
              <w:rPr>
                <w:lang w:val="ka-GE"/>
              </w:rPr>
            </w:pPr>
          </w:p>
          <w:p w:rsidR="000F0A60" w:rsidRPr="000F0A60" w:rsidRDefault="000F0A60" w:rsidP="000F0A60">
            <w:pPr>
              <w:rPr>
                <w:lang w:val="ka-GE"/>
              </w:rPr>
            </w:pPr>
          </w:p>
          <w:p w:rsidR="000F0A60" w:rsidRPr="000F0A60" w:rsidRDefault="000F0A60" w:rsidP="000F0A60">
            <w:pPr>
              <w:rPr>
                <w:lang w:val="ka-GE"/>
              </w:rPr>
            </w:pPr>
          </w:p>
          <w:p w:rsidR="000F0A60" w:rsidRDefault="000F0A60" w:rsidP="000F0A60">
            <w:pPr>
              <w:rPr>
                <w:lang w:val="ka-GE"/>
              </w:rPr>
            </w:pPr>
          </w:p>
          <w:p w:rsidR="000F0A60" w:rsidRP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rFonts w:ascii="Sylfaen" w:hAnsi="Sylfaen" w:cs="Sylfaen"/>
                <w:b/>
                <w:lang w:val="ka-GE"/>
              </w:rPr>
            </w:pPr>
          </w:p>
          <w:p w:rsidR="00934615" w:rsidRPr="000F0A60" w:rsidRDefault="00934615" w:rsidP="000F0A60">
            <w:pPr>
              <w:rPr>
                <w:rFonts w:ascii="Sylfaen" w:hAnsi="Sylfaen" w:cs="Sylfaen"/>
                <w:b/>
                <w:lang w:val="ka-GE"/>
              </w:rPr>
            </w:pPr>
          </w:p>
          <w:p w:rsidR="000F0A60" w:rsidRPr="000F0A60" w:rsidRDefault="000F0A60" w:rsidP="000F0A60">
            <w:pPr>
              <w:pStyle w:val="ListParagraph"/>
              <w:numPr>
                <w:ilvl w:val="0"/>
                <w:numId w:val="14"/>
              </w:numPr>
              <w:rPr>
                <w:lang w:val="ka-GE"/>
              </w:rPr>
            </w:pPr>
            <w:r w:rsidRPr="000F0A60">
              <w:rPr>
                <w:rFonts w:ascii="Sylfaen" w:hAnsi="Sylfaen" w:cs="Sylfaen"/>
                <w:b/>
                <w:lang w:val="ka-GE"/>
              </w:rPr>
              <w:t>არ არის გათვალისწინებული</w:t>
            </w: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Pr="000F0A60" w:rsidRDefault="000F0A60" w:rsidP="000F0A60">
            <w:pPr>
              <w:pStyle w:val="ListParagraph"/>
              <w:numPr>
                <w:ilvl w:val="0"/>
                <w:numId w:val="15"/>
              </w:numPr>
              <w:rPr>
                <w:lang w:val="ka-GE"/>
              </w:rPr>
            </w:pPr>
            <w:r w:rsidRPr="000F0A60">
              <w:rPr>
                <w:rFonts w:ascii="Sylfaen" w:hAnsi="Sylfaen" w:cs="Sylfaen"/>
                <w:b/>
                <w:lang w:val="ka-GE"/>
              </w:rPr>
              <w:t>არ არის გათვალისწინებული</w:t>
            </w: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Default="000F0A60" w:rsidP="000F0A60">
            <w:pPr>
              <w:rPr>
                <w:lang w:val="ka-GE"/>
              </w:rPr>
            </w:pPr>
          </w:p>
          <w:p w:rsidR="000F0A60" w:rsidRPr="000F0A60" w:rsidRDefault="000F0A60" w:rsidP="000F0A60">
            <w:pPr>
              <w:pStyle w:val="ListParagraph"/>
              <w:numPr>
                <w:ilvl w:val="0"/>
                <w:numId w:val="16"/>
              </w:numPr>
              <w:rPr>
                <w:rFonts w:ascii="Sylfaen" w:hAnsi="Sylfaen" w:cs="Sylfaen"/>
                <w:b/>
                <w:lang w:val="ka-GE"/>
              </w:rPr>
            </w:pPr>
            <w:r w:rsidRPr="000F0A60">
              <w:rPr>
                <w:rFonts w:ascii="Sylfaen" w:hAnsi="Sylfaen" w:cs="Sylfaen"/>
                <w:b/>
                <w:lang w:val="ka-GE"/>
              </w:rPr>
              <w:t>გათვალისწინებულია</w:t>
            </w:r>
          </w:p>
          <w:p w:rsidR="000F0A60" w:rsidRPr="000F0A60" w:rsidRDefault="000F0A60" w:rsidP="000F0A60">
            <w:pPr>
              <w:rPr>
                <w:rFonts w:ascii="Sylfaen" w:hAnsi="Sylfaen" w:cs="Sylfaen"/>
                <w:b/>
                <w:lang w:val="ka-GE"/>
              </w:rPr>
            </w:pPr>
          </w:p>
          <w:p w:rsidR="000F0A60" w:rsidRDefault="000F0A60" w:rsidP="000F0A60">
            <w:pPr>
              <w:rPr>
                <w:lang w:val="ka-GE"/>
              </w:rPr>
            </w:pPr>
          </w:p>
          <w:p w:rsidR="000F0A60" w:rsidRDefault="000F0A60" w:rsidP="000F0A60">
            <w:pPr>
              <w:rPr>
                <w:rFonts w:ascii="Sylfaen" w:hAnsi="Sylfaen" w:cs="Sylfaen"/>
                <w:b/>
                <w:lang w:val="ka-GE"/>
              </w:rPr>
            </w:pPr>
          </w:p>
          <w:p w:rsidR="00934615" w:rsidRDefault="00934615" w:rsidP="000F0A60">
            <w:pPr>
              <w:rPr>
                <w:rFonts w:ascii="Sylfaen" w:hAnsi="Sylfaen" w:cs="Sylfaen"/>
                <w:b/>
                <w:lang w:val="ka-GE"/>
              </w:rPr>
            </w:pPr>
          </w:p>
          <w:p w:rsidR="00934615" w:rsidRPr="00934615" w:rsidRDefault="00934615" w:rsidP="000F0A60">
            <w:pPr>
              <w:rPr>
                <w:rFonts w:ascii="Sylfaen" w:hAnsi="Sylfaen" w:cs="Sylfaen"/>
                <w:b/>
                <w:lang w:val="ka-GE"/>
              </w:rPr>
            </w:pPr>
          </w:p>
          <w:p w:rsidR="000F0A60" w:rsidRPr="00934615" w:rsidRDefault="00934615" w:rsidP="00934615">
            <w:pPr>
              <w:pStyle w:val="ListParagraph"/>
              <w:numPr>
                <w:ilvl w:val="0"/>
                <w:numId w:val="16"/>
              </w:numPr>
              <w:rPr>
                <w:lang w:val="ka-GE"/>
              </w:rPr>
            </w:pPr>
            <w:r w:rsidRPr="00934615">
              <w:rPr>
                <w:rFonts w:ascii="Sylfaen" w:hAnsi="Sylfaen" w:cs="Sylfaen"/>
                <w:b/>
                <w:lang w:val="ka-GE"/>
              </w:rPr>
              <w:t>გათვალისწინებული</w:t>
            </w:r>
            <w:r>
              <w:rPr>
                <w:rFonts w:ascii="Sylfaen" w:hAnsi="Sylfaen" w:cs="Sylfaen"/>
                <w:b/>
                <w:lang w:val="ka-GE"/>
              </w:rPr>
              <w:t>ა</w:t>
            </w:r>
          </w:p>
        </w:tc>
      </w:tr>
    </w:tbl>
    <w:p w:rsidR="00AC259C" w:rsidRDefault="00AC259C">
      <w:pPr>
        <w:rPr>
          <w:rFonts w:ascii="Sylfaen" w:hAnsi="Sylfaen"/>
          <w:b/>
          <w:lang w:val="ka-GE"/>
        </w:rPr>
      </w:pPr>
      <w:r w:rsidRPr="00AC259C">
        <w:rPr>
          <w:rFonts w:ascii="Sylfaen" w:hAnsi="Sylfaen"/>
          <w:b/>
          <w:lang w:val="ka-GE"/>
        </w:rPr>
        <w:lastRenderedPageBreak/>
        <w:t>კომიტეტის თავმჯდომარე</w:t>
      </w:r>
    </w:p>
    <w:p w:rsidR="008046AC" w:rsidRDefault="008046AC">
      <w:pPr>
        <w:rPr>
          <w:rFonts w:ascii="Sylfaen" w:hAnsi="Sylfaen"/>
          <w:b/>
          <w:lang w:val="ka-GE"/>
        </w:rPr>
      </w:pPr>
    </w:p>
    <w:p w:rsidR="008046AC" w:rsidRPr="00AC259C" w:rsidRDefault="008046AC">
      <w:pPr>
        <w:rPr>
          <w:rFonts w:ascii="Sylfaen" w:hAnsi="Sylfaen"/>
          <w:b/>
          <w:lang w:val="ka-GE"/>
        </w:rPr>
      </w:pPr>
      <w:r>
        <w:rPr>
          <w:rFonts w:ascii="Sylfaen" w:hAnsi="Sylfaen"/>
          <w:b/>
          <w:lang w:val="ka-GE"/>
        </w:rPr>
        <w:t>დიმიტრი ხ</w:t>
      </w:r>
      <w:bookmarkStart w:id="0" w:name="_GoBack"/>
      <w:bookmarkEnd w:id="0"/>
      <w:r>
        <w:rPr>
          <w:rFonts w:ascii="Sylfaen" w:hAnsi="Sylfaen"/>
          <w:b/>
          <w:lang w:val="ka-GE"/>
        </w:rPr>
        <w:t>უნდაძე</w:t>
      </w:r>
    </w:p>
    <w:sectPr w:rsidR="008046AC" w:rsidRPr="00AC259C" w:rsidSect="00934615">
      <w:pgSz w:w="15840" w:h="12240" w:orient="landscape"/>
      <w:pgMar w:top="1276"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FAE"/>
    <w:multiLevelType w:val="hybridMultilevel"/>
    <w:tmpl w:val="9AD0B9AE"/>
    <w:lvl w:ilvl="0" w:tplc="1102E3E0">
      <w:start w:val="1"/>
      <w:numFmt w:val="decimal"/>
      <w:lvlText w:val="%1."/>
      <w:lvlJc w:val="left"/>
      <w:pPr>
        <w:ind w:left="720" w:hanging="360"/>
      </w:pPr>
      <w:rPr>
        <w:rFonts w:ascii="Sylfaen" w:hAnsi="Sylfaen"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D4118"/>
    <w:multiLevelType w:val="hybridMultilevel"/>
    <w:tmpl w:val="D13801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61C62"/>
    <w:multiLevelType w:val="hybridMultilevel"/>
    <w:tmpl w:val="BDC0DF82"/>
    <w:lvl w:ilvl="0" w:tplc="40DC8F9C">
      <w:start w:val="1"/>
      <w:numFmt w:val="decimal"/>
      <w:lvlText w:val="%1."/>
      <w:lvlJc w:val="left"/>
      <w:pPr>
        <w:ind w:left="720" w:hanging="360"/>
      </w:pPr>
      <w:rPr>
        <w:rFonts w:eastAsia="Calibri"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12F2D"/>
    <w:multiLevelType w:val="hybridMultilevel"/>
    <w:tmpl w:val="900A4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B180B"/>
    <w:multiLevelType w:val="hybridMultilevel"/>
    <w:tmpl w:val="CF4C28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E036B"/>
    <w:multiLevelType w:val="hybridMultilevel"/>
    <w:tmpl w:val="8DCEBA1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A3E7E"/>
    <w:multiLevelType w:val="hybridMultilevel"/>
    <w:tmpl w:val="73D2B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2113A"/>
    <w:multiLevelType w:val="hybridMultilevel"/>
    <w:tmpl w:val="22601C7E"/>
    <w:lvl w:ilvl="0" w:tplc="B4B40780">
      <w:start w:val="1"/>
      <w:numFmt w:val="upperRoman"/>
      <w:lvlText w:val="%1."/>
      <w:lvlJc w:val="left"/>
      <w:pPr>
        <w:ind w:left="1080" w:hanging="72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3541B3"/>
    <w:multiLevelType w:val="hybridMultilevel"/>
    <w:tmpl w:val="340C2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5F66BE"/>
    <w:multiLevelType w:val="hybridMultilevel"/>
    <w:tmpl w:val="26923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0577C5"/>
    <w:multiLevelType w:val="hybridMultilevel"/>
    <w:tmpl w:val="67A21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B9623E"/>
    <w:multiLevelType w:val="hybridMultilevel"/>
    <w:tmpl w:val="B7E68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E14B35"/>
    <w:multiLevelType w:val="hybridMultilevel"/>
    <w:tmpl w:val="8C7AB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3E49B1"/>
    <w:multiLevelType w:val="hybridMultilevel"/>
    <w:tmpl w:val="E8F80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C45EF4"/>
    <w:multiLevelType w:val="hybridMultilevel"/>
    <w:tmpl w:val="B6B83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CE390C"/>
    <w:multiLevelType w:val="hybridMultilevel"/>
    <w:tmpl w:val="2BFCBE9E"/>
    <w:lvl w:ilvl="0" w:tplc="57943298">
      <w:start w:val="1"/>
      <w:numFmt w:val="decimal"/>
      <w:lvlText w:val="%1."/>
      <w:lvlJc w:val="left"/>
      <w:pPr>
        <w:ind w:left="720" w:hanging="360"/>
      </w:pPr>
      <w:rPr>
        <w:rFonts w:ascii="Sylfaen" w:eastAsia="Calibri" w:hAnsi="Sylfae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10"/>
  </w:num>
  <w:num w:numId="4">
    <w:abstractNumId w:val="7"/>
  </w:num>
  <w:num w:numId="5">
    <w:abstractNumId w:val="1"/>
  </w:num>
  <w:num w:numId="6">
    <w:abstractNumId w:val="2"/>
  </w:num>
  <w:num w:numId="7">
    <w:abstractNumId w:val="8"/>
  </w:num>
  <w:num w:numId="8">
    <w:abstractNumId w:val="15"/>
  </w:num>
  <w:num w:numId="9">
    <w:abstractNumId w:val="14"/>
  </w:num>
  <w:num w:numId="10">
    <w:abstractNumId w:val="13"/>
  </w:num>
  <w:num w:numId="11">
    <w:abstractNumId w:val="9"/>
  </w:num>
  <w:num w:numId="12">
    <w:abstractNumId w:val="11"/>
  </w:num>
  <w:num w:numId="13">
    <w:abstractNumId w:val="3"/>
  </w:num>
  <w:num w:numId="14">
    <w:abstractNumId w:val="6"/>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221"/>
    <w:rsid w:val="000655C5"/>
    <w:rsid w:val="000B5769"/>
    <w:rsid w:val="000F0A60"/>
    <w:rsid w:val="000F498F"/>
    <w:rsid w:val="00107CF1"/>
    <w:rsid w:val="002241BA"/>
    <w:rsid w:val="0027361F"/>
    <w:rsid w:val="004757CB"/>
    <w:rsid w:val="004E3389"/>
    <w:rsid w:val="005E3E80"/>
    <w:rsid w:val="0078003C"/>
    <w:rsid w:val="007D278F"/>
    <w:rsid w:val="008046AC"/>
    <w:rsid w:val="00821A23"/>
    <w:rsid w:val="00934615"/>
    <w:rsid w:val="009E0045"/>
    <w:rsid w:val="00A80330"/>
    <w:rsid w:val="00AC259C"/>
    <w:rsid w:val="00B32BCD"/>
    <w:rsid w:val="00B55B54"/>
    <w:rsid w:val="00C16BF5"/>
    <w:rsid w:val="00C179E7"/>
    <w:rsid w:val="00C40221"/>
    <w:rsid w:val="00C7750A"/>
    <w:rsid w:val="00CC44F3"/>
    <w:rsid w:val="00DE12A2"/>
    <w:rsid w:val="00EC3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CD6D2"/>
  <w15:chartTrackingRefBased/>
  <w15:docId w15:val="{5FF4DE7A-20DA-48F1-AE77-22A16458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4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98F"/>
    <w:pPr>
      <w:ind w:left="720"/>
      <w:contextualSpacing/>
    </w:pPr>
  </w:style>
  <w:style w:type="paragraph" w:styleId="NoSpacing">
    <w:name w:val="No Spacing"/>
    <w:uiPriority w:val="1"/>
    <w:qFormat/>
    <w:rsid w:val="000F498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C44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4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FAB46-E5A3-42A4-8FCA-7B87DC017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Esebua</dc:creator>
  <cp:keywords/>
  <dc:description/>
  <cp:lastModifiedBy>Shorena Okropiridze</cp:lastModifiedBy>
  <cp:revision>4</cp:revision>
  <cp:lastPrinted>2016-12-08T10:39:00Z</cp:lastPrinted>
  <dcterms:created xsi:type="dcterms:W3CDTF">2020-07-08T12:46:00Z</dcterms:created>
  <dcterms:modified xsi:type="dcterms:W3CDTF">2020-07-08T13:03:00Z</dcterms:modified>
</cp:coreProperties>
</file>