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C30DB" w14:textId="6272D9FF" w:rsidR="00062E1D" w:rsidRPr="00BE0625" w:rsidRDefault="000B539A" w:rsidP="000B539A">
      <w:pPr>
        <w:pStyle w:val="Heading1"/>
        <w:rPr>
          <w:rFonts w:ascii="Sylfaen" w:hAnsi="Sylfaen"/>
          <w:color w:val="auto"/>
          <w:sz w:val="36"/>
          <w:szCs w:val="36"/>
        </w:rPr>
      </w:pPr>
      <w:r w:rsidRPr="005245E8">
        <w:rPr>
          <w:rFonts w:ascii="Sylfaen" w:hAnsi="Sylfaen"/>
          <w:color w:val="auto"/>
          <w:sz w:val="36"/>
          <w:szCs w:val="36"/>
          <w:lang w:val="ka-GE"/>
        </w:rPr>
        <w:t>4 კომპონენტიანი შუქნიშნის მოდელი</w:t>
      </w:r>
      <w:r w:rsidR="00BE0625">
        <w:rPr>
          <w:rFonts w:ascii="Sylfaen" w:hAnsi="Sylfaen"/>
          <w:color w:val="auto"/>
          <w:sz w:val="36"/>
          <w:szCs w:val="36"/>
        </w:rPr>
        <w:t xml:space="preserve"> (</w:t>
      </w:r>
      <w:r w:rsidR="00BE0625">
        <w:rPr>
          <w:rFonts w:ascii="Sylfaen" w:hAnsi="Sylfaen"/>
          <w:color w:val="auto"/>
          <w:sz w:val="36"/>
          <w:szCs w:val="36"/>
          <w:lang w:val="ka-GE"/>
        </w:rPr>
        <w:t>სამუშაო ვერსია</w:t>
      </w:r>
      <w:r w:rsidR="00BE0625">
        <w:rPr>
          <w:rFonts w:ascii="Sylfaen" w:hAnsi="Sylfaen"/>
          <w:color w:val="auto"/>
          <w:sz w:val="36"/>
          <w:szCs w:val="36"/>
        </w:rPr>
        <w:t>)</w:t>
      </w:r>
    </w:p>
    <w:p w14:paraId="2C0C3F72" w14:textId="6CEAB1E2" w:rsidR="000B539A" w:rsidRPr="007360CE" w:rsidRDefault="000B539A" w:rsidP="000B539A">
      <w:pPr>
        <w:rPr>
          <w:rFonts w:ascii="Sylfaen" w:hAnsi="Sylfaen"/>
          <w:lang w:val="ka-GE"/>
        </w:rPr>
      </w:pPr>
    </w:p>
    <w:p w14:paraId="33F21AB0" w14:textId="0590EABB" w:rsidR="0091648D" w:rsidRDefault="000B539A" w:rsidP="007360CE">
      <w:pPr>
        <w:jc w:val="both"/>
        <w:rPr>
          <w:rFonts w:ascii="Sylfaen" w:hAnsi="Sylfaen"/>
          <w:lang w:val="ka-GE"/>
        </w:rPr>
      </w:pPr>
      <w:r w:rsidRPr="007360CE">
        <w:rPr>
          <w:rFonts w:ascii="Sylfaen" w:hAnsi="Sylfaen"/>
          <w:lang w:val="ka-GE"/>
        </w:rPr>
        <w:t>4 კომპონენტიანი შუქნიშნის მოდელი, გერმანულ</w:t>
      </w:r>
      <w:r w:rsidR="003D1CDB">
        <w:rPr>
          <w:rFonts w:ascii="Sylfaen" w:hAnsi="Sylfaen"/>
          <w:lang w:val="ka-GE"/>
        </w:rPr>
        <w:t>ი</w:t>
      </w:r>
      <w:r w:rsidRPr="007360CE">
        <w:rPr>
          <w:rFonts w:ascii="Sylfaen" w:hAnsi="Sylfaen"/>
          <w:lang w:val="ka-GE"/>
        </w:rPr>
        <w:t xml:space="preserve"> შუქნიშნის მოდელს ეფუძნება</w:t>
      </w:r>
      <w:r w:rsidR="0091648D">
        <w:rPr>
          <w:rFonts w:ascii="Sylfaen" w:hAnsi="Sylfaen"/>
          <w:lang w:val="ka-GE"/>
        </w:rPr>
        <w:t xml:space="preserve">. </w:t>
      </w:r>
      <w:r w:rsidR="007360CE">
        <w:rPr>
          <w:rFonts w:ascii="Sylfaen" w:hAnsi="Sylfaen"/>
          <w:lang w:val="ka-GE"/>
        </w:rPr>
        <w:t>პანდემიის მიმდინარეობის პროცესში</w:t>
      </w:r>
      <w:r w:rsidR="0091648D">
        <w:rPr>
          <w:rFonts w:ascii="Sylfaen" w:hAnsi="Sylfaen"/>
          <w:lang w:val="ka-GE"/>
        </w:rPr>
        <w:t xml:space="preserve"> 3 კომპონენტიანმა (გერმანულმა)</w:t>
      </w:r>
      <w:r w:rsidRPr="007360CE">
        <w:rPr>
          <w:rFonts w:ascii="Sylfaen" w:hAnsi="Sylfaen"/>
          <w:lang w:val="ka-GE"/>
        </w:rPr>
        <w:t xml:space="preserve"> </w:t>
      </w:r>
      <w:r w:rsidR="0091648D">
        <w:rPr>
          <w:rFonts w:ascii="Sylfaen" w:hAnsi="Sylfaen"/>
          <w:lang w:val="ka-GE"/>
        </w:rPr>
        <w:t xml:space="preserve">მოდელმა </w:t>
      </w:r>
      <w:r w:rsidR="007360CE">
        <w:rPr>
          <w:rFonts w:ascii="Sylfaen" w:hAnsi="Sylfaen"/>
          <w:lang w:val="ka-GE"/>
        </w:rPr>
        <w:t>განიცადა ცვლილებები</w:t>
      </w:r>
      <w:r w:rsidR="0091648D">
        <w:rPr>
          <w:rFonts w:ascii="Sylfaen" w:hAnsi="Sylfaen"/>
          <w:lang w:val="ka-GE"/>
        </w:rPr>
        <w:t>, კერძოდ, დაემატა მეოთხე კომპონენტი</w:t>
      </w:r>
      <w:r w:rsidR="006945CE">
        <w:rPr>
          <w:rFonts w:ascii="Sylfaen" w:hAnsi="Sylfaen"/>
        </w:rPr>
        <w:t xml:space="preserve"> </w:t>
      </w:r>
      <w:r w:rsidR="006945CE">
        <w:rPr>
          <w:rFonts w:ascii="Sylfaen" w:hAnsi="Sylfaen"/>
          <w:lang w:val="ka-GE"/>
        </w:rPr>
        <w:t xml:space="preserve">და </w:t>
      </w:r>
      <w:r w:rsidR="0091648D">
        <w:rPr>
          <w:rFonts w:ascii="Sylfaen" w:hAnsi="Sylfaen"/>
          <w:lang w:val="ka-GE"/>
        </w:rPr>
        <w:t xml:space="preserve">მეოთხე ფერი. </w:t>
      </w:r>
      <w:r w:rsidR="007360CE">
        <w:rPr>
          <w:rFonts w:ascii="Sylfaen" w:hAnsi="Sylfaen"/>
          <w:lang w:val="ka-GE"/>
        </w:rPr>
        <w:t xml:space="preserve"> </w:t>
      </w:r>
      <w:r w:rsidR="006945CE">
        <w:rPr>
          <w:rFonts w:ascii="Sylfaen" w:hAnsi="Sylfaen"/>
          <w:lang w:val="ka-GE"/>
        </w:rPr>
        <w:t>განხორციელებულმა</w:t>
      </w:r>
      <w:r w:rsidR="0091648D">
        <w:rPr>
          <w:rFonts w:ascii="Sylfaen" w:hAnsi="Sylfaen"/>
          <w:lang w:val="ka-GE"/>
        </w:rPr>
        <w:t xml:space="preserve"> ცვლილებებმა მოდელი</w:t>
      </w:r>
      <w:r w:rsidR="007360CE">
        <w:rPr>
          <w:rFonts w:ascii="Sylfaen" w:hAnsi="Sylfaen"/>
          <w:lang w:val="ka-GE"/>
        </w:rPr>
        <w:t xml:space="preserve"> უფრო მოქნილი გახ</w:t>
      </w:r>
      <w:r w:rsidR="00F323D8">
        <w:rPr>
          <w:rFonts w:ascii="Sylfaen" w:hAnsi="Sylfaen"/>
          <w:lang w:val="ka-GE"/>
        </w:rPr>
        <w:t>ა</w:t>
      </w:r>
      <w:r w:rsidR="007360CE">
        <w:rPr>
          <w:rFonts w:ascii="Sylfaen" w:hAnsi="Sylfaen"/>
          <w:lang w:val="ka-GE"/>
        </w:rPr>
        <w:t>და</w:t>
      </w:r>
      <w:r w:rsidR="0091648D">
        <w:rPr>
          <w:rFonts w:ascii="Sylfaen" w:hAnsi="Sylfaen"/>
          <w:lang w:val="ka-GE"/>
        </w:rPr>
        <w:t xml:space="preserve"> და ვარიაცია რეგიონებს შორის უფრო გარჩევადი გახდა</w:t>
      </w:r>
      <w:r w:rsidR="007360CE">
        <w:rPr>
          <w:rFonts w:ascii="Sylfaen" w:hAnsi="Sylfaen"/>
          <w:lang w:val="ka-GE"/>
        </w:rPr>
        <w:t>.</w:t>
      </w:r>
    </w:p>
    <w:p w14:paraId="7738A085" w14:textId="068CC835" w:rsidR="000B539A" w:rsidRPr="007360CE" w:rsidRDefault="0091648D" w:rsidP="007360C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ახალი </w:t>
      </w:r>
      <w:r w:rsidR="000B539A" w:rsidRPr="007360CE">
        <w:rPr>
          <w:rFonts w:ascii="Sylfaen" w:hAnsi="Sylfaen"/>
          <w:lang w:val="ka-GE"/>
        </w:rPr>
        <w:t>მოდელი ემყარება ინფექციის გავრცელებისა და მართვის ოთხ უმნიშვნელოვანეს მაჩვენებელს: დადებითობის პროცენტული მაჩვენებელ</w:t>
      </w:r>
      <w:r w:rsidR="00F35383">
        <w:rPr>
          <w:rFonts w:ascii="Sylfaen" w:hAnsi="Sylfaen"/>
          <w:lang w:val="ka-GE"/>
        </w:rPr>
        <w:t>ი</w:t>
      </w:r>
      <w:r w:rsidR="000B539A" w:rsidRPr="007360CE">
        <w:rPr>
          <w:rFonts w:ascii="Sylfaen" w:hAnsi="Sylfaen"/>
          <w:lang w:val="ka-GE"/>
        </w:rPr>
        <w:t>; 100,000 მოსახლეზე დაინფიცირების მაჩვენებელ</w:t>
      </w:r>
      <w:r w:rsidR="00F35383">
        <w:rPr>
          <w:rFonts w:ascii="Sylfaen" w:hAnsi="Sylfaen"/>
          <w:lang w:val="ka-GE"/>
        </w:rPr>
        <w:t>ი</w:t>
      </w:r>
      <w:r w:rsidR="001730D9">
        <w:rPr>
          <w:rFonts w:ascii="Sylfaen" w:hAnsi="Sylfaen"/>
          <w:lang w:val="ka-GE"/>
        </w:rPr>
        <w:t>;</w:t>
      </w:r>
      <w:r w:rsidR="000B539A" w:rsidRPr="007360CE">
        <w:rPr>
          <w:rFonts w:ascii="Sylfaen" w:hAnsi="Sylfaen"/>
          <w:lang w:val="ka-GE"/>
        </w:rPr>
        <w:t xml:space="preserve"> გავრცელების ეფექტური მაჩვენებელი</w:t>
      </w:r>
      <w:r w:rsidR="00DF2326">
        <w:rPr>
          <w:rFonts w:ascii="Sylfaen" w:hAnsi="Sylfaen"/>
        </w:rPr>
        <w:t xml:space="preserve"> </w:t>
      </w:r>
      <w:r w:rsidR="00DF2326">
        <w:rPr>
          <w:rFonts w:ascii="Sylfaen" w:hAnsi="Sylfaen"/>
          <w:lang w:val="ka-GE"/>
        </w:rPr>
        <w:t>(</w:t>
      </w:r>
      <w:r w:rsidR="00DF2326">
        <w:rPr>
          <w:rFonts w:ascii="Sylfaen" w:hAnsi="Sylfaen"/>
        </w:rPr>
        <w:t>Rt</w:t>
      </w:r>
      <w:r w:rsidR="00DF2326">
        <w:rPr>
          <w:rFonts w:ascii="Sylfaen" w:hAnsi="Sylfaen"/>
          <w:lang w:val="ka-GE"/>
        </w:rPr>
        <w:t>)</w:t>
      </w:r>
      <w:r w:rsidR="000B539A" w:rsidRPr="007360CE">
        <w:rPr>
          <w:rFonts w:ascii="Sylfaen" w:hAnsi="Sylfaen"/>
          <w:lang w:val="ka-GE"/>
        </w:rPr>
        <w:t xml:space="preserve"> და ინტენსიური საწოლების დაკავების პროცენტული მაჩვენებელ</w:t>
      </w:r>
      <w:r w:rsidR="00F35383">
        <w:rPr>
          <w:rFonts w:ascii="Sylfaen" w:hAnsi="Sylfaen"/>
          <w:lang w:val="ka-GE"/>
        </w:rPr>
        <w:t>ი</w:t>
      </w:r>
      <w:r w:rsidR="000B539A" w:rsidRPr="007360CE">
        <w:rPr>
          <w:rFonts w:ascii="Sylfaen" w:hAnsi="Sylfaen"/>
          <w:lang w:val="ka-GE"/>
        </w:rPr>
        <w:t>.</w:t>
      </w:r>
    </w:p>
    <w:p w14:paraId="12CECDFC" w14:textId="28D51F35" w:rsidR="000B539A" w:rsidRDefault="000B539A" w:rsidP="000B539A">
      <w:pPr>
        <w:rPr>
          <w:rFonts w:ascii="Sylfaen" w:hAnsi="Sylfaen"/>
          <w:lang w:val="ka-GE"/>
        </w:rPr>
      </w:pPr>
      <w:r w:rsidRPr="007360CE">
        <w:rPr>
          <w:rFonts w:ascii="Sylfaen" w:hAnsi="Sylfaen"/>
          <w:lang w:val="ka-GE"/>
        </w:rPr>
        <w:t xml:space="preserve">თითოეული </w:t>
      </w:r>
      <w:r w:rsidR="007360CE">
        <w:rPr>
          <w:rFonts w:ascii="Sylfaen" w:hAnsi="Sylfaen"/>
          <w:lang w:val="ka-GE"/>
        </w:rPr>
        <w:t>ცვლადს ფერი წინასწარ განსაზღვრული კრიტერიუმებით</w:t>
      </w:r>
      <w:r w:rsidR="006945CE">
        <w:rPr>
          <w:rFonts w:ascii="Sylfaen" w:hAnsi="Sylfaen"/>
          <w:lang w:val="ka-GE"/>
        </w:rPr>
        <w:t xml:space="preserve"> ენიჭება</w:t>
      </w:r>
      <w:r w:rsidR="007209C6">
        <w:rPr>
          <w:rFonts w:ascii="Sylfaen" w:hAnsi="Sylfaen"/>
          <w:lang w:val="ka-GE"/>
        </w:rPr>
        <w:t>:</w:t>
      </w:r>
    </w:p>
    <w:p w14:paraId="0736661F" w14:textId="75C2482C" w:rsidR="007360CE" w:rsidRPr="007360CE" w:rsidRDefault="007360CE" w:rsidP="007360C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7360CE">
        <w:rPr>
          <w:rFonts w:ascii="Sylfaen" w:hAnsi="Sylfaen"/>
          <w:lang w:val="ka-GE"/>
        </w:rPr>
        <w:t>დადებითობის</w:t>
      </w:r>
      <w:r w:rsidR="006945CE">
        <w:rPr>
          <w:rFonts w:ascii="Sylfaen" w:hAnsi="Sylfaen"/>
          <w:lang w:val="ka-GE"/>
        </w:rPr>
        <w:t xml:space="preserve"> </w:t>
      </w:r>
      <w:r w:rsidR="00F35383">
        <w:rPr>
          <w:rFonts w:ascii="Sylfaen" w:hAnsi="Sylfaen"/>
          <w:lang w:val="ka-GE"/>
        </w:rPr>
        <w:t>7 დღის საშუალო</w:t>
      </w:r>
      <w:r w:rsidRPr="007360CE">
        <w:rPr>
          <w:rFonts w:ascii="Sylfaen" w:hAnsi="Sylfaen"/>
          <w:lang w:val="ka-GE"/>
        </w:rPr>
        <w:t xml:space="preserve"> პროცენტული მაჩვენებელი:</w:t>
      </w:r>
    </w:p>
    <w:p w14:paraId="0CAF8F76" w14:textId="4B309CE7" w:rsidR="007360CE" w:rsidRPr="007360CE" w:rsidRDefault="007360CE" w:rsidP="007360C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7360CE">
        <w:rPr>
          <w:rFonts w:ascii="Sylfaen" w:hAnsi="Sylfaen"/>
          <w:lang w:val="ka-GE"/>
        </w:rPr>
        <w:t>მწვანე</w:t>
      </w:r>
      <w:r w:rsidR="00EC6E89">
        <w:rPr>
          <w:rFonts w:ascii="Sylfaen" w:hAnsi="Sylfaen"/>
          <w:lang w:val="ka-GE"/>
        </w:rPr>
        <w:t xml:space="preserve"> - 0-3</w:t>
      </w:r>
      <w:r w:rsidRPr="007360CE">
        <w:rPr>
          <w:rFonts w:ascii="Sylfaen" w:hAnsi="Sylfaen"/>
          <w:lang w:val="ka-GE"/>
        </w:rPr>
        <w:t>%</w:t>
      </w:r>
    </w:p>
    <w:p w14:paraId="00E9EAB4" w14:textId="575D1BAA" w:rsidR="007360CE" w:rsidRPr="007360CE" w:rsidRDefault="007360CE" w:rsidP="007360C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7360CE">
        <w:rPr>
          <w:rFonts w:ascii="Sylfaen" w:hAnsi="Sylfaen"/>
          <w:lang w:val="ka-GE"/>
        </w:rPr>
        <w:t xml:space="preserve">ყვითელი - </w:t>
      </w:r>
      <w:r w:rsidR="00EC6E89">
        <w:rPr>
          <w:rFonts w:ascii="Sylfaen" w:hAnsi="Sylfaen"/>
          <w:lang w:val="ka-GE"/>
        </w:rPr>
        <w:t>4</w:t>
      </w:r>
      <w:r w:rsidRPr="007360CE">
        <w:rPr>
          <w:rFonts w:ascii="Sylfaen" w:hAnsi="Sylfaen"/>
          <w:lang w:val="ka-GE"/>
        </w:rPr>
        <w:t>-10%</w:t>
      </w:r>
    </w:p>
    <w:p w14:paraId="343FD929" w14:textId="2FD31DAA" w:rsidR="007360CE" w:rsidRPr="007360CE" w:rsidRDefault="007360CE" w:rsidP="007360C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7360CE">
        <w:rPr>
          <w:rFonts w:ascii="Sylfaen" w:hAnsi="Sylfaen"/>
          <w:lang w:val="ka-GE"/>
        </w:rPr>
        <w:t>ნარინჯისფერი - 11-15%</w:t>
      </w:r>
    </w:p>
    <w:p w14:paraId="207E5360" w14:textId="457FDEC5" w:rsidR="00F27811" w:rsidRPr="00F27811" w:rsidRDefault="007360CE" w:rsidP="00F2781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7360CE">
        <w:rPr>
          <w:rFonts w:ascii="Sylfaen" w:hAnsi="Sylfaen"/>
          <w:lang w:val="ka-GE"/>
        </w:rPr>
        <w:t>წითელი - 16% და მეტი</w:t>
      </w:r>
    </w:p>
    <w:p w14:paraId="2AC0EA4E" w14:textId="7799F5FD" w:rsidR="007360CE" w:rsidRDefault="007360CE" w:rsidP="007360C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100,00</w:t>
      </w:r>
      <w:r w:rsidR="00F35383">
        <w:rPr>
          <w:rFonts w:ascii="Sylfaen" w:hAnsi="Sylfaen"/>
          <w:lang w:val="ka-GE"/>
        </w:rPr>
        <w:t>0</w:t>
      </w:r>
      <w:r>
        <w:rPr>
          <w:rFonts w:ascii="Sylfaen" w:hAnsi="Sylfaen"/>
          <w:lang w:val="ka-GE"/>
        </w:rPr>
        <w:t xml:space="preserve"> მოსახლეზე დაინფიცირებ</w:t>
      </w:r>
      <w:r w:rsidR="00F35383">
        <w:rPr>
          <w:rFonts w:ascii="Sylfaen" w:hAnsi="Sylfaen"/>
          <w:lang w:val="ka-GE"/>
        </w:rPr>
        <w:t>ის 7 დღის საშუალო მაჩვენებელი</w:t>
      </w:r>
      <w:r w:rsidR="00365FA9">
        <w:rPr>
          <w:rFonts w:ascii="Sylfaen" w:hAnsi="Sylfaen"/>
          <w:lang w:val="ka-GE"/>
        </w:rPr>
        <w:t>:</w:t>
      </w:r>
    </w:p>
    <w:p w14:paraId="317F4387" w14:textId="76A95CAF" w:rsidR="00365FA9" w:rsidRPr="007360CE" w:rsidRDefault="00365FA9" w:rsidP="00365FA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7360CE">
        <w:rPr>
          <w:rFonts w:ascii="Sylfaen" w:hAnsi="Sylfaen"/>
          <w:lang w:val="ka-GE"/>
        </w:rPr>
        <w:t xml:space="preserve">მწვანე - </w:t>
      </w:r>
      <w:r>
        <w:rPr>
          <w:rFonts w:ascii="Sylfaen" w:hAnsi="Sylfaen"/>
          <w:lang w:val="ka-GE"/>
        </w:rPr>
        <w:t>0-</w:t>
      </w:r>
      <w:r w:rsidR="00ED6708">
        <w:rPr>
          <w:rFonts w:ascii="Sylfaen" w:hAnsi="Sylfaen"/>
          <w:lang w:val="ka-GE"/>
        </w:rPr>
        <w:t>20</w:t>
      </w:r>
    </w:p>
    <w:p w14:paraId="7A4E6BCE" w14:textId="67CBA894" w:rsidR="00365FA9" w:rsidRPr="007360CE" w:rsidRDefault="00365FA9" w:rsidP="00365FA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7360CE">
        <w:rPr>
          <w:rFonts w:ascii="Sylfaen" w:hAnsi="Sylfaen"/>
          <w:lang w:val="ka-GE"/>
        </w:rPr>
        <w:t xml:space="preserve">ყვითელი - </w:t>
      </w:r>
      <w:r>
        <w:rPr>
          <w:rFonts w:ascii="Sylfaen" w:hAnsi="Sylfaen"/>
          <w:lang w:val="ka-GE"/>
        </w:rPr>
        <w:t>2</w:t>
      </w:r>
      <w:r w:rsidR="00ED6708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>-30</w:t>
      </w:r>
    </w:p>
    <w:p w14:paraId="3148EDB8" w14:textId="2AC0E9F7" w:rsidR="00F27811" w:rsidRPr="00F27811" w:rsidRDefault="00365FA9" w:rsidP="00F2781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7360CE">
        <w:rPr>
          <w:rFonts w:ascii="Sylfaen" w:hAnsi="Sylfaen"/>
          <w:lang w:val="ka-GE"/>
        </w:rPr>
        <w:t xml:space="preserve">წითელი - </w:t>
      </w:r>
      <w:r>
        <w:rPr>
          <w:rFonts w:ascii="Sylfaen" w:hAnsi="Sylfaen"/>
          <w:lang w:val="ka-GE"/>
        </w:rPr>
        <w:t>31 და მეტი</w:t>
      </w:r>
    </w:p>
    <w:p w14:paraId="4575DB98" w14:textId="5B64347D" w:rsidR="00365FA9" w:rsidRDefault="00365FA9" w:rsidP="00365FA9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გავრცელების ეფექტური მაჩვენებელი</w:t>
      </w:r>
      <w:r w:rsidR="00F35383">
        <w:rPr>
          <w:rFonts w:ascii="Sylfaen" w:hAnsi="Sylfaen"/>
          <w:lang w:val="ka-GE"/>
        </w:rPr>
        <w:t xml:space="preserve"> (</w:t>
      </w:r>
      <w:r w:rsidR="00F35383">
        <w:rPr>
          <w:rFonts w:ascii="Sylfaen" w:hAnsi="Sylfaen"/>
        </w:rPr>
        <w:t>Rt)</w:t>
      </w:r>
    </w:p>
    <w:p w14:paraId="45A52342" w14:textId="742DF2D0" w:rsidR="00365FA9" w:rsidRPr="007360CE" w:rsidRDefault="00365FA9" w:rsidP="00365FA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7360CE">
        <w:rPr>
          <w:rFonts w:ascii="Sylfaen" w:hAnsi="Sylfaen"/>
          <w:lang w:val="ka-GE"/>
        </w:rPr>
        <w:t xml:space="preserve">მწვანე - </w:t>
      </w:r>
      <w:r>
        <w:rPr>
          <w:rFonts w:ascii="Sylfaen" w:hAnsi="Sylfaen"/>
          <w:lang w:val="ka-GE"/>
        </w:rPr>
        <w:t>0-</w:t>
      </w:r>
      <w:r w:rsidR="00904D01">
        <w:rPr>
          <w:rFonts w:ascii="Sylfaen" w:hAnsi="Sylfaen"/>
          <w:lang w:val="ka-GE"/>
        </w:rPr>
        <w:t>0.80</w:t>
      </w:r>
    </w:p>
    <w:p w14:paraId="6B466A06" w14:textId="78D7005A" w:rsidR="00365FA9" w:rsidRDefault="00365FA9" w:rsidP="00365FA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7360CE">
        <w:rPr>
          <w:rFonts w:ascii="Sylfaen" w:hAnsi="Sylfaen"/>
          <w:lang w:val="ka-GE"/>
        </w:rPr>
        <w:t xml:space="preserve">ყვითელი - </w:t>
      </w:r>
      <w:r w:rsidR="00904D01">
        <w:rPr>
          <w:rFonts w:ascii="Sylfaen" w:hAnsi="Sylfaen"/>
          <w:lang w:val="ka-GE"/>
        </w:rPr>
        <w:t>0.81-1.00</w:t>
      </w:r>
    </w:p>
    <w:p w14:paraId="0ABD46A2" w14:textId="135725A0" w:rsidR="00904D01" w:rsidRPr="007360CE" w:rsidRDefault="00904D01" w:rsidP="00365FA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ნარინჯისფერი - 1.01-1.20</w:t>
      </w:r>
    </w:p>
    <w:p w14:paraId="63A9DC34" w14:textId="23B04920" w:rsidR="00F72A73" w:rsidRPr="00F27811" w:rsidRDefault="00365FA9" w:rsidP="00F2781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7360CE">
        <w:rPr>
          <w:rFonts w:ascii="Sylfaen" w:hAnsi="Sylfaen"/>
          <w:lang w:val="ka-GE"/>
        </w:rPr>
        <w:t xml:space="preserve">წითელი - </w:t>
      </w:r>
      <w:r w:rsidR="00904D01">
        <w:rPr>
          <w:rFonts w:ascii="Sylfaen" w:hAnsi="Sylfaen"/>
          <w:lang w:val="ka-GE"/>
        </w:rPr>
        <w:t>1.21</w:t>
      </w:r>
      <w:r>
        <w:rPr>
          <w:rFonts w:ascii="Sylfaen" w:hAnsi="Sylfaen"/>
          <w:lang w:val="ka-GE"/>
        </w:rPr>
        <w:t xml:space="preserve"> და მეტი</w:t>
      </w:r>
    </w:p>
    <w:p w14:paraId="557B14BC" w14:textId="3A9EB6C7" w:rsidR="00365FA9" w:rsidRDefault="00365FA9" w:rsidP="00F72A7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ინტენსიური საწოლების და</w:t>
      </w:r>
      <w:r w:rsidR="00F72A73">
        <w:rPr>
          <w:rFonts w:ascii="Sylfaen" w:hAnsi="Sylfaen"/>
          <w:lang w:val="ka-GE"/>
        </w:rPr>
        <w:t>კავების პროცენტული მაჩვენებელი</w:t>
      </w:r>
    </w:p>
    <w:p w14:paraId="3ACEF97E" w14:textId="5A365609" w:rsidR="00F72A73" w:rsidRPr="007360CE" w:rsidRDefault="00F72A73" w:rsidP="00F72A7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7360CE">
        <w:rPr>
          <w:rFonts w:ascii="Sylfaen" w:hAnsi="Sylfaen"/>
          <w:lang w:val="ka-GE"/>
        </w:rPr>
        <w:t xml:space="preserve">მწვანე - </w:t>
      </w:r>
      <w:r>
        <w:rPr>
          <w:rFonts w:ascii="Sylfaen" w:hAnsi="Sylfaen"/>
          <w:lang w:val="ka-GE"/>
        </w:rPr>
        <w:t>0-</w:t>
      </w:r>
      <w:r w:rsidR="00ED6708">
        <w:rPr>
          <w:rFonts w:ascii="Sylfaen" w:hAnsi="Sylfaen"/>
          <w:lang w:val="ka-GE"/>
        </w:rPr>
        <w:t>20</w:t>
      </w:r>
      <w:r w:rsidR="001329A2">
        <w:rPr>
          <w:rFonts w:ascii="Sylfaen" w:hAnsi="Sylfaen"/>
          <w:lang w:val="ka-GE"/>
        </w:rPr>
        <w:t>%</w:t>
      </w:r>
    </w:p>
    <w:p w14:paraId="31462081" w14:textId="4DE1205B" w:rsidR="00F72A73" w:rsidRPr="007360CE" w:rsidRDefault="00F72A73" w:rsidP="00F72A7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7360CE">
        <w:rPr>
          <w:rFonts w:ascii="Sylfaen" w:hAnsi="Sylfaen"/>
          <w:lang w:val="ka-GE"/>
        </w:rPr>
        <w:t xml:space="preserve">ყვითელი - </w:t>
      </w:r>
      <w:r w:rsidR="001329A2">
        <w:rPr>
          <w:rFonts w:ascii="Sylfaen" w:hAnsi="Sylfaen"/>
          <w:lang w:val="ka-GE"/>
        </w:rPr>
        <w:t>2</w:t>
      </w:r>
      <w:r w:rsidR="00ED6708">
        <w:rPr>
          <w:rFonts w:ascii="Sylfaen" w:hAnsi="Sylfaen"/>
          <w:lang w:val="ka-GE"/>
        </w:rPr>
        <w:t>1</w:t>
      </w:r>
      <w:r w:rsidR="001329A2">
        <w:rPr>
          <w:rFonts w:ascii="Sylfaen" w:hAnsi="Sylfaen"/>
          <w:lang w:val="ka-GE"/>
        </w:rPr>
        <w:t>-25%</w:t>
      </w:r>
    </w:p>
    <w:p w14:paraId="3D222357" w14:textId="3C330369" w:rsidR="001730D9" w:rsidRDefault="00F72A73" w:rsidP="001730D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7360CE">
        <w:rPr>
          <w:rFonts w:ascii="Sylfaen" w:hAnsi="Sylfaen"/>
          <w:lang w:val="ka-GE"/>
        </w:rPr>
        <w:t xml:space="preserve">წითელი - </w:t>
      </w:r>
      <w:r w:rsidR="001329A2">
        <w:rPr>
          <w:rFonts w:ascii="Sylfaen" w:hAnsi="Sylfaen"/>
          <w:lang w:val="ka-GE"/>
        </w:rPr>
        <w:t>26% და მეტი</w:t>
      </w:r>
    </w:p>
    <w:p w14:paraId="0C16A831" w14:textId="77777777" w:rsidR="001730D9" w:rsidRPr="001730D9" w:rsidRDefault="001730D9" w:rsidP="001730D9">
      <w:pPr>
        <w:rPr>
          <w:rFonts w:ascii="Sylfaen" w:hAnsi="Sylfaen"/>
          <w:lang w:val="ka-GE"/>
        </w:rPr>
      </w:pPr>
    </w:p>
    <w:p w14:paraId="75D6BA18" w14:textId="76FC1D20" w:rsidR="00F72A73" w:rsidRPr="007D5ABE" w:rsidRDefault="001730D9" w:rsidP="00F323D8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ინფექციის გავრცელების რეალური სურათის </w:t>
      </w:r>
      <w:r w:rsidR="0064534E">
        <w:rPr>
          <w:rFonts w:ascii="Sylfaen" w:hAnsi="Sylfaen"/>
          <w:lang w:val="ka-GE"/>
        </w:rPr>
        <w:t>მაქსიმალური</w:t>
      </w:r>
      <w:r w:rsidR="006945CE">
        <w:rPr>
          <w:rFonts w:ascii="Sylfaen" w:hAnsi="Sylfaen"/>
          <w:lang w:val="ka-GE"/>
        </w:rPr>
        <w:t xml:space="preserve"> </w:t>
      </w:r>
      <w:r w:rsidR="0064534E">
        <w:rPr>
          <w:rFonts w:ascii="Sylfaen" w:hAnsi="Sylfaen"/>
          <w:lang w:val="ka-GE"/>
        </w:rPr>
        <w:t xml:space="preserve">სიზუსტით </w:t>
      </w:r>
      <w:r>
        <w:rPr>
          <w:rFonts w:ascii="Sylfaen" w:hAnsi="Sylfaen"/>
          <w:lang w:val="ka-GE"/>
        </w:rPr>
        <w:t>ასახვისთვის, მოდელს დაემატა კოეფიციენტების სისტემა. ჯანდაცვის სფეროს ექსპერტებთან</w:t>
      </w:r>
      <w:r w:rsidR="0064534E">
        <w:rPr>
          <w:rFonts w:ascii="Sylfaen" w:hAnsi="Sylfaen"/>
          <w:lang w:val="ka-GE"/>
        </w:rPr>
        <w:t xml:space="preserve"> კონსულტაციების შედეგად</w:t>
      </w:r>
      <w:r>
        <w:rPr>
          <w:rFonts w:ascii="Sylfaen" w:hAnsi="Sylfaen"/>
          <w:lang w:val="ka-GE"/>
        </w:rPr>
        <w:t xml:space="preserve"> </w:t>
      </w:r>
      <w:r w:rsidR="0064534E">
        <w:rPr>
          <w:rFonts w:ascii="Sylfaen" w:hAnsi="Sylfaen"/>
          <w:lang w:val="ka-GE"/>
        </w:rPr>
        <w:t xml:space="preserve"> მიღებული გადაწყვეტილები</w:t>
      </w:r>
      <w:r w:rsidR="006945CE">
        <w:rPr>
          <w:rFonts w:ascii="Sylfaen" w:hAnsi="Sylfaen"/>
          <w:lang w:val="ka-GE"/>
        </w:rPr>
        <w:t>თ</w:t>
      </w:r>
      <w:r w:rsidR="007C4100">
        <w:rPr>
          <w:rFonts w:ascii="Sylfaen" w:hAnsi="Sylfaen"/>
        </w:rPr>
        <w:t>,</w:t>
      </w:r>
      <w:r w:rsidR="006945C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დადებითობის პროცენტულ მაჩვენებელ</w:t>
      </w:r>
      <w:r w:rsidR="0064534E">
        <w:rPr>
          <w:rFonts w:ascii="Sylfaen" w:hAnsi="Sylfaen"/>
          <w:lang w:val="ka-GE"/>
        </w:rPr>
        <w:t>ს</w:t>
      </w:r>
      <w:r w:rsidR="00F323D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64534E">
        <w:rPr>
          <w:rFonts w:ascii="Sylfaen" w:hAnsi="Sylfaen"/>
          <w:lang w:val="ka-GE"/>
        </w:rPr>
        <w:t xml:space="preserve">როგორც </w:t>
      </w:r>
      <w:r>
        <w:rPr>
          <w:rFonts w:ascii="Sylfaen" w:hAnsi="Sylfaen"/>
          <w:lang w:val="ka-GE"/>
        </w:rPr>
        <w:t>ინფექციის გავრცელების</w:t>
      </w:r>
      <w:r w:rsidR="00ED6918">
        <w:rPr>
          <w:rFonts w:ascii="Sylfaen" w:hAnsi="Sylfaen"/>
          <w:lang w:val="ka-GE"/>
        </w:rPr>
        <w:t xml:space="preserve"> უმთავრეს ინდიკატორ</w:t>
      </w:r>
      <w:r w:rsidR="0064534E">
        <w:rPr>
          <w:rFonts w:ascii="Sylfaen" w:hAnsi="Sylfaen"/>
          <w:lang w:val="ka-GE"/>
        </w:rPr>
        <w:t xml:space="preserve">ს </w:t>
      </w:r>
      <w:r>
        <w:rPr>
          <w:rFonts w:ascii="Sylfaen" w:hAnsi="Sylfaen"/>
          <w:lang w:val="ka-GE"/>
        </w:rPr>
        <w:t>55%-იანი წილი მიენიჭა</w:t>
      </w:r>
      <w:r w:rsidR="0064534E">
        <w:rPr>
          <w:rFonts w:ascii="Sylfaen" w:hAnsi="Sylfaen"/>
          <w:lang w:val="ka-GE"/>
        </w:rPr>
        <w:t>;</w:t>
      </w:r>
      <w:r w:rsidR="007C4100">
        <w:rPr>
          <w:rFonts w:ascii="Sylfaen" w:hAnsi="Sylfaen"/>
        </w:rPr>
        <w:t xml:space="preserve"> </w:t>
      </w:r>
      <w:r w:rsidR="00ED6918">
        <w:rPr>
          <w:rFonts w:ascii="Sylfaen" w:hAnsi="Sylfaen"/>
          <w:lang w:val="ka-GE"/>
        </w:rPr>
        <w:t>100,00</w:t>
      </w:r>
      <w:r w:rsidR="0064534E">
        <w:rPr>
          <w:rFonts w:ascii="Sylfaen" w:hAnsi="Sylfaen"/>
          <w:lang w:val="ka-GE"/>
        </w:rPr>
        <w:t>0</w:t>
      </w:r>
      <w:r w:rsidR="00ED6918">
        <w:rPr>
          <w:rFonts w:ascii="Sylfaen" w:hAnsi="Sylfaen"/>
          <w:lang w:val="ka-GE"/>
        </w:rPr>
        <w:t xml:space="preserve"> მოსახლეზე დაინფიცირება</w:t>
      </w:r>
      <w:r w:rsidR="0064534E">
        <w:rPr>
          <w:rFonts w:ascii="Sylfaen" w:hAnsi="Sylfaen"/>
          <w:lang w:val="ka-GE"/>
        </w:rPr>
        <w:t>სა</w:t>
      </w:r>
      <w:r w:rsidR="00ED6918">
        <w:rPr>
          <w:rFonts w:ascii="Sylfaen" w:hAnsi="Sylfaen"/>
          <w:lang w:val="ka-GE"/>
        </w:rPr>
        <w:t xml:space="preserve"> და </w:t>
      </w:r>
      <w:r w:rsidR="00ED6918">
        <w:rPr>
          <w:rFonts w:ascii="Sylfaen" w:hAnsi="Sylfaen"/>
        </w:rPr>
        <w:t>R</w:t>
      </w:r>
      <w:r w:rsidR="006945CE">
        <w:rPr>
          <w:rFonts w:ascii="Sylfaen" w:hAnsi="Sylfaen"/>
        </w:rPr>
        <w:t>t</w:t>
      </w:r>
      <w:r w:rsidR="0064534E">
        <w:rPr>
          <w:rFonts w:ascii="Sylfaen" w:hAnsi="Sylfaen"/>
          <w:lang w:val="ka-GE"/>
        </w:rPr>
        <w:t>-ის</w:t>
      </w:r>
      <w:r w:rsidR="00ED6918">
        <w:rPr>
          <w:rFonts w:ascii="Sylfaen" w:hAnsi="Sylfaen"/>
        </w:rPr>
        <w:t xml:space="preserve"> 20-20%</w:t>
      </w:r>
      <w:r w:rsidR="0064534E">
        <w:rPr>
          <w:rFonts w:ascii="Sylfaen" w:hAnsi="Sylfaen"/>
          <w:lang w:val="ka-GE"/>
        </w:rPr>
        <w:t>;</w:t>
      </w:r>
      <w:r w:rsidR="00ED6918">
        <w:rPr>
          <w:rFonts w:ascii="Sylfaen" w:hAnsi="Sylfaen"/>
        </w:rPr>
        <w:t xml:space="preserve"> </w:t>
      </w:r>
      <w:r w:rsidR="00ED6918">
        <w:rPr>
          <w:rFonts w:ascii="Sylfaen" w:hAnsi="Sylfaen"/>
          <w:lang w:val="ka-GE"/>
        </w:rPr>
        <w:t xml:space="preserve">ინტენსიური საწოლების დაკავების პროცენტულ მაჩვენებელს </w:t>
      </w:r>
      <w:r w:rsidR="0064534E">
        <w:rPr>
          <w:rFonts w:ascii="Sylfaen" w:hAnsi="Sylfaen"/>
          <w:lang w:val="ka-GE"/>
        </w:rPr>
        <w:t xml:space="preserve">კი განესაზღვრა </w:t>
      </w:r>
      <w:r w:rsidR="00ED6918">
        <w:rPr>
          <w:rFonts w:ascii="Sylfaen" w:hAnsi="Sylfaen"/>
          <w:lang w:val="ka-GE"/>
        </w:rPr>
        <w:t xml:space="preserve">5%-იანი წილი, რადგან ინფექციის </w:t>
      </w:r>
      <w:r w:rsidR="00ED6918">
        <w:rPr>
          <w:rFonts w:ascii="Sylfaen" w:hAnsi="Sylfaen"/>
          <w:lang w:val="ka-GE"/>
        </w:rPr>
        <w:lastRenderedPageBreak/>
        <w:t xml:space="preserve">გავრცელებას </w:t>
      </w:r>
      <w:r w:rsidR="0064534E">
        <w:rPr>
          <w:rFonts w:ascii="Sylfaen" w:hAnsi="Sylfaen"/>
          <w:lang w:val="ka-GE"/>
        </w:rPr>
        <w:t>ნაკლები სიზუსტით</w:t>
      </w:r>
      <w:r w:rsidR="00ED6918">
        <w:rPr>
          <w:rFonts w:ascii="Sylfaen" w:hAnsi="Sylfaen"/>
          <w:lang w:val="ka-GE"/>
        </w:rPr>
        <w:t xml:space="preserve"> გადმოსცემს</w:t>
      </w:r>
      <w:r w:rsidR="0064534E">
        <w:rPr>
          <w:rFonts w:ascii="Sylfaen" w:hAnsi="Sylfaen"/>
          <w:lang w:val="ka-GE"/>
        </w:rPr>
        <w:t xml:space="preserve"> </w:t>
      </w:r>
      <w:r w:rsidR="007C4100">
        <w:rPr>
          <w:rFonts w:ascii="Sylfaen" w:hAnsi="Sylfaen"/>
          <w:lang w:val="ka-GE"/>
        </w:rPr>
        <w:t>და</w:t>
      </w:r>
      <w:r w:rsidR="007D5ABE">
        <w:rPr>
          <w:rFonts w:ascii="Sylfaen" w:hAnsi="Sylfaen"/>
        </w:rPr>
        <w:t xml:space="preserve"> </w:t>
      </w:r>
      <w:r w:rsidR="0064534E">
        <w:rPr>
          <w:rFonts w:ascii="Sylfaen" w:hAnsi="Sylfaen"/>
          <w:lang w:val="ka-GE"/>
        </w:rPr>
        <w:t xml:space="preserve">მობილიზებად რესურსზე, კერძოდ </w:t>
      </w:r>
      <w:r w:rsidR="00ED6918">
        <w:rPr>
          <w:rFonts w:ascii="Sylfaen" w:hAnsi="Sylfaen"/>
          <w:lang w:val="ka-GE"/>
        </w:rPr>
        <w:t>საწოლფონდზეა დამოკიდებული</w:t>
      </w:r>
      <w:r w:rsidR="007D5ABE">
        <w:rPr>
          <w:rFonts w:ascii="Sylfaen" w:hAnsi="Sylfaen"/>
        </w:rPr>
        <w:t>.</w:t>
      </w:r>
    </w:p>
    <w:p w14:paraId="6991A799" w14:textId="46461A79" w:rsidR="00BD6321" w:rsidRDefault="00F323D8" w:rsidP="00A14CB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ოთხი მაჩვენებლის ფერების კომბინაციი</w:t>
      </w:r>
      <w:r w:rsidR="0064534E">
        <w:rPr>
          <w:rFonts w:ascii="Sylfaen" w:hAnsi="Sylfaen"/>
          <w:lang w:val="ka-GE"/>
        </w:rPr>
        <w:t>ს შედეგად</w:t>
      </w:r>
      <w:r>
        <w:rPr>
          <w:rFonts w:ascii="Sylfaen" w:hAnsi="Sylfaen"/>
          <w:lang w:val="ka-GE"/>
        </w:rPr>
        <w:t xml:space="preserve"> თითოეული რეგიონს</w:t>
      </w:r>
      <w:r w:rsidR="0064534E">
        <w:rPr>
          <w:rFonts w:ascii="Sylfaen" w:hAnsi="Sylfaen"/>
          <w:lang w:val="ka-GE"/>
        </w:rPr>
        <w:t xml:space="preserve"> ენიჭება</w:t>
      </w:r>
      <w:r>
        <w:rPr>
          <w:rFonts w:ascii="Sylfaen" w:hAnsi="Sylfaen"/>
          <w:lang w:val="ka-GE"/>
        </w:rPr>
        <w:t xml:space="preserve"> ოთხიდან ერთი ფერი. ეს მ</w:t>
      </w:r>
      <w:r w:rsidR="0064534E">
        <w:rPr>
          <w:rFonts w:ascii="Sylfaen" w:hAnsi="Sylfaen"/>
          <w:lang w:val="ka-GE"/>
        </w:rPr>
        <w:t>ეთოდი</w:t>
      </w:r>
      <w:r>
        <w:rPr>
          <w:rFonts w:ascii="Sylfaen" w:hAnsi="Sylfaen"/>
          <w:lang w:val="ka-GE"/>
        </w:rPr>
        <w:t xml:space="preserve"> პანდემიასთან დაკავშირებულ </w:t>
      </w:r>
      <w:r w:rsidR="00325094">
        <w:rPr>
          <w:rFonts w:ascii="Sylfaen" w:hAnsi="Sylfaen"/>
          <w:lang w:val="ka-GE"/>
        </w:rPr>
        <w:t>დიდი რაოდენობით მონაცემ</w:t>
      </w:r>
      <w:r w:rsidR="0064534E">
        <w:rPr>
          <w:rFonts w:ascii="Sylfaen" w:hAnsi="Sylfaen"/>
          <w:lang w:val="ka-GE"/>
        </w:rPr>
        <w:t>ებს</w:t>
      </w:r>
      <w:r w:rsidR="00325094">
        <w:rPr>
          <w:rFonts w:ascii="Sylfaen" w:hAnsi="Sylfaen"/>
          <w:lang w:val="ka-GE"/>
        </w:rPr>
        <w:t xml:space="preserve"> </w:t>
      </w:r>
      <w:r w:rsidR="0064534E">
        <w:rPr>
          <w:rFonts w:ascii="Sylfaen" w:hAnsi="Sylfaen"/>
          <w:lang w:val="ka-GE"/>
        </w:rPr>
        <w:t xml:space="preserve">ადვილად აღქმადს ხდის, რაც მნიშვნელოვანია </w:t>
      </w:r>
      <w:r w:rsidR="00325094">
        <w:rPr>
          <w:rFonts w:ascii="Sylfaen" w:hAnsi="Sylfaen"/>
          <w:lang w:val="ka-GE"/>
        </w:rPr>
        <w:t>გადაწყვეტილე</w:t>
      </w:r>
      <w:r w:rsidR="0064534E">
        <w:rPr>
          <w:rFonts w:ascii="Sylfaen" w:hAnsi="Sylfaen"/>
          <w:lang w:val="ka-GE"/>
        </w:rPr>
        <w:t>ბების</w:t>
      </w:r>
      <w:r w:rsidR="00325094">
        <w:rPr>
          <w:rFonts w:ascii="Sylfaen" w:hAnsi="Sylfaen"/>
          <w:lang w:val="ka-GE"/>
        </w:rPr>
        <w:t xml:space="preserve"> მი</w:t>
      </w:r>
      <w:r w:rsidR="0064534E">
        <w:rPr>
          <w:rFonts w:ascii="Sylfaen" w:hAnsi="Sylfaen"/>
          <w:lang w:val="ka-GE"/>
        </w:rPr>
        <w:t>ღების პროცესისთვის.</w:t>
      </w:r>
      <w:r w:rsidR="00325094">
        <w:rPr>
          <w:rFonts w:ascii="Sylfaen" w:hAnsi="Sylfaen"/>
          <w:lang w:val="ka-GE"/>
        </w:rPr>
        <w:t xml:space="preserve"> </w:t>
      </w:r>
      <w:r w:rsidR="00A5741D">
        <w:rPr>
          <w:rFonts w:ascii="Sylfaen" w:hAnsi="Sylfaen"/>
          <w:lang w:val="ka-GE"/>
        </w:rPr>
        <w:t xml:space="preserve">კერძოდ, </w:t>
      </w:r>
      <w:r w:rsidR="00A14CBB">
        <w:rPr>
          <w:rFonts w:ascii="Sylfaen" w:hAnsi="Sylfaen"/>
          <w:lang w:val="ka-GE"/>
        </w:rPr>
        <w:t xml:space="preserve">რეგიონების ფერების მიხედვით დაყოფა </w:t>
      </w:r>
      <w:r w:rsidR="00F27811">
        <w:rPr>
          <w:rFonts w:ascii="Sylfaen" w:hAnsi="Sylfaen"/>
          <w:lang w:val="ka-GE"/>
        </w:rPr>
        <w:t>ხელს უწყობს</w:t>
      </w:r>
      <w:r w:rsidR="00A14CBB">
        <w:rPr>
          <w:rFonts w:ascii="Sylfaen" w:hAnsi="Sylfaen"/>
          <w:lang w:val="ka-GE"/>
        </w:rPr>
        <w:t xml:space="preserve"> </w:t>
      </w:r>
      <w:r w:rsidR="00A5741D">
        <w:rPr>
          <w:rFonts w:ascii="Sylfaen" w:hAnsi="Sylfaen"/>
          <w:lang w:val="ka-GE"/>
        </w:rPr>
        <w:t>ტესტირების სამიზნე</w:t>
      </w:r>
      <w:r w:rsidR="007D5ABE">
        <w:rPr>
          <w:rFonts w:ascii="Sylfaen" w:hAnsi="Sylfaen"/>
        </w:rPr>
        <w:t xml:space="preserve"> </w:t>
      </w:r>
      <w:r w:rsidR="007D5ABE">
        <w:rPr>
          <w:rFonts w:ascii="Sylfaen" w:hAnsi="Sylfaen"/>
          <w:lang w:val="ka-GE"/>
        </w:rPr>
        <w:t xml:space="preserve">რაოდენობის და </w:t>
      </w:r>
      <w:r w:rsidR="00A5741D">
        <w:rPr>
          <w:rFonts w:ascii="Sylfaen" w:hAnsi="Sylfaen"/>
          <w:lang w:val="ka-GE"/>
        </w:rPr>
        <w:t xml:space="preserve">არეალის </w:t>
      </w:r>
      <w:r w:rsidR="00A14CBB">
        <w:rPr>
          <w:rFonts w:ascii="Sylfaen" w:hAnsi="Sylfaen"/>
          <w:lang w:val="ka-GE"/>
        </w:rPr>
        <w:t>განსაზღვრ</w:t>
      </w:r>
      <w:r w:rsidR="00A5741D">
        <w:rPr>
          <w:rFonts w:ascii="Sylfaen" w:hAnsi="Sylfaen"/>
          <w:lang w:val="ka-GE"/>
        </w:rPr>
        <w:t>ას;</w:t>
      </w:r>
      <w:r w:rsidR="00BD6321">
        <w:rPr>
          <w:rFonts w:ascii="Sylfaen" w:hAnsi="Sylfaen"/>
          <w:lang w:val="ka-GE"/>
        </w:rPr>
        <w:t xml:space="preserve"> წერტილოვანი შეზღუდვები</w:t>
      </w:r>
      <w:r w:rsidR="00A5741D">
        <w:rPr>
          <w:rFonts w:ascii="Sylfaen" w:hAnsi="Sylfaen"/>
          <w:lang w:val="ka-GE"/>
        </w:rPr>
        <w:t>ს დაწესებას ან შემსუ</w:t>
      </w:r>
      <w:r w:rsidR="007D5ABE">
        <w:rPr>
          <w:rFonts w:ascii="Sylfaen" w:hAnsi="Sylfaen"/>
          <w:lang w:val="ka-GE"/>
        </w:rPr>
        <w:t>ბ</w:t>
      </w:r>
      <w:r w:rsidR="00A5741D">
        <w:rPr>
          <w:rFonts w:ascii="Sylfaen" w:hAnsi="Sylfaen"/>
          <w:lang w:val="ka-GE"/>
        </w:rPr>
        <w:t>უქებას</w:t>
      </w:r>
      <w:r w:rsidR="00BD6321">
        <w:rPr>
          <w:rFonts w:ascii="Sylfaen" w:hAnsi="Sylfaen"/>
          <w:lang w:val="ka-GE"/>
        </w:rPr>
        <w:t>, საჭიროებიდან გამომდინარე საწოლფონდი</w:t>
      </w:r>
      <w:r w:rsidR="00A5741D">
        <w:rPr>
          <w:rFonts w:ascii="Sylfaen" w:hAnsi="Sylfaen"/>
          <w:lang w:val="ka-GE"/>
        </w:rPr>
        <w:t xml:space="preserve">ს </w:t>
      </w:r>
      <w:r w:rsidR="007D5ABE">
        <w:rPr>
          <w:rFonts w:ascii="Sylfaen" w:hAnsi="Sylfaen"/>
          <w:lang w:val="ka-GE"/>
        </w:rPr>
        <w:t>მობილიზებას</w:t>
      </w:r>
      <w:r w:rsidR="00BD6321">
        <w:rPr>
          <w:rFonts w:ascii="Sylfaen" w:hAnsi="Sylfaen"/>
          <w:lang w:val="ka-GE"/>
        </w:rPr>
        <w:t xml:space="preserve">  და </w:t>
      </w:r>
      <w:r w:rsidR="007D5ABE">
        <w:rPr>
          <w:rFonts w:ascii="Sylfaen" w:hAnsi="Sylfaen"/>
          <w:lang w:val="ka-GE"/>
        </w:rPr>
        <w:t>პანდემიის</w:t>
      </w:r>
      <w:r w:rsidR="00A5741D">
        <w:rPr>
          <w:rFonts w:ascii="Sylfaen" w:hAnsi="Sylfaen"/>
          <w:lang w:val="ka-GE"/>
        </w:rPr>
        <w:t xml:space="preserve"> მართვის პროცესისთვის მნიშვნელოვანი</w:t>
      </w:r>
      <w:r w:rsidR="007D5ABE">
        <w:rPr>
          <w:rFonts w:ascii="Sylfaen" w:hAnsi="Sylfaen"/>
          <w:lang w:val="ka-GE"/>
        </w:rPr>
        <w:t xml:space="preserve"> </w:t>
      </w:r>
      <w:r w:rsidR="00BD6321">
        <w:rPr>
          <w:rFonts w:ascii="Sylfaen" w:hAnsi="Sylfaen"/>
          <w:lang w:val="ka-GE"/>
        </w:rPr>
        <w:t>სხვა ინტერვენციები</w:t>
      </w:r>
      <w:r w:rsidR="00A5741D">
        <w:rPr>
          <w:rFonts w:ascii="Sylfaen" w:hAnsi="Sylfaen"/>
          <w:lang w:val="ka-GE"/>
        </w:rPr>
        <w:t>ს ეფექტურად</w:t>
      </w:r>
      <w:r w:rsidR="007D5ABE">
        <w:rPr>
          <w:rFonts w:ascii="Sylfaen" w:hAnsi="Sylfaen"/>
          <w:lang w:val="ka-GE"/>
        </w:rPr>
        <w:t xml:space="preserve"> </w:t>
      </w:r>
      <w:r w:rsidR="00A5741D">
        <w:rPr>
          <w:rFonts w:ascii="Sylfaen" w:hAnsi="Sylfaen"/>
          <w:lang w:val="ka-GE"/>
        </w:rPr>
        <w:t>განხორციელებას.</w:t>
      </w:r>
    </w:p>
    <w:p w14:paraId="4F3B7DA4" w14:textId="4208777A" w:rsidR="00BD6321" w:rsidRDefault="00BD6321" w:rsidP="00A14CBB">
      <w:pPr>
        <w:jc w:val="both"/>
        <w:rPr>
          <w:rFonts w:ascii="Sylfaen" w:hAnsi="Sylfaen"/>
          <w:lang w:val="ka-GE"/>
        </w:rPr>
      </w:pPr>
    </w:p>
    <w:p w14:paraId="59DC5298" w14:textId="745971CC" w:rsidR="005106A0" w:rsidRDefault="005106A0" w:rsidP="00A14CBB">
      <w:pPr>
        <w:jc w:val="both"/>
        <w:rPr>
          <w:rFonts w:ascii="Sylfaen" w:hAnsi="Sylfaen"/>
          <w:lang w:val="ka-GE"/>
        </w:rPr>
      </w:pPr>
    </w:p>
    <w:p w14:paraId="266FA47C" w14:textId="77777777" w:rsidR="005106A0" w:rsidRDefault="005106A0" w:rsidP="00A14CBB">
      <w:pPr>
        <w:jc w:val="both"/>
        <w:rPr>
          <w:rFonts w:ascii="Sylfaen" w:hAnsi="Sylfaen"/>
          <w:lang w:val="ka-GE"/>
        </w:rPr>
      </w:pPr>
    </w:p>
    <w:p w14:paraId="61713ADF" w14:textId="7FF98780" w:rsidR="005106A0" w:rsidRPr="00F27811" w:rsidRDefault="005106A0" w:rsidP="00A14CBB">
      <w:pPr>
        <w:jc w:val="both"/>
        <w:rPr>
          <w:rFonts w:ascii="Sylfaen" w:hAnsi="Sylfaen"/>
          <w:b/>
          <w:bCs/>
          <w:lang w:val="ka-GE"/>
        </w:rPr>
      </w:pPr>
      <w:r w:rsidRPr="00F27811">
        <w:rPr>
          <w:rFonts w:ascii="Sylfaen" w:hAnsi="Sylfaen"/>
          <w:b/>
          <w:bCs/>
          <w:lang w:val="ka-GE"/>
        </w:rPr>
        <w:t>მაგალითი: 20.01.2021 შუქნიშანი</w:t>
      </w:r>
    </w:p>
    <w:p w14:paraId="2D0ED1C4" w14:textId="7F710C44" w:rsidR="00683929" w:rsidRPr="00ED6918" w:rsidRDefault="005106A0" w:rsidP="00A14CBB">
      <w:pPr>
        <w:jc w:val="both"/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 wp14:anchorId="2EF07FE8" wp14:editId="01F83190">
            <wp:extent cx="5943600" cy="3690620"/>
            <wp:effectExtent l="76200" t="76200" r="133350" b="138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06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BD6321">
        <w:rPr>
          <w:rFonts w:ascii="Sylfaen" w:hAnsi="Sylfaen"/>
          <w:lang w:val="ka-GE"/>
        </w:rPr>
        <w:t xml:space="preserve"> </w:t>
      </w:r>
    </w:p>
    <w:p w14:paraId="2F910391" w14:textId="4DA8B254" w:rsidR="00365FA9" w:rsidRPr="00365FA9" w:rsidRDefault="005106A0" w:rsidP="00365FA9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lastRenderedPageBreak/>
        <w:drawing>
          <wp:inline distT="0" distB="0" distL="0" distR="0" wp14:anchorId="7B49C0F6" wp14:editId="05E87621">
            <wp:extent cx="5934075" cy="4743450"/>
            <wp:effectExtent l="76200" t="76200" r="142875" b="133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434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12E8DA3" w14:textId="77777777" w:rsidR="00BF1A34" w:rsidRPr="009B3C09" w:rsidRDefault="00BF1A34" w:rsidP="009B3C09">
      <w:pPr>
        <w:rPr>
          <w:rFonts w:ascii="Sylfaen" w:hAnsi="Sylfaen"/>
          <w:lang w:val="ka-GE"/>
        </w:rPr>
        <w:sectPr w:rsidR="00BF1A34" w:rsidRPr="009B3C0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DCD0B1" w14:textId="0298E341" w:rsidR="0037352D" w:rsidRPr="009B3C09" w:rsidRDefault="0037352D" w:rsidP="009B3C09">
      <w:pPr>
        <w:rPr>
          <w:rStyle w:val="Hyperlink"/>
          <w:rFonts w:ascii="Sylfaen" w:hAnsi="Sylfaen"/>
          <w:lang w:val="ka-GE"/>
        </w:rPr>
      </w:pPr>
    </w:p>
    <w:sectPr w:rsidR="0037352D" w:rsidRPr="009B3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170C7"/>
    <w:multiLevelType w:val="hybridMultilevel"/>
    <w:tmpl w:val="CF0EE3AA"/>
    <w:lvl w:ilvl="0" w:tplc="B872A112">
      <w:start w:val="3"/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FD5306"/>
    <w:multiLevelType w:val="hybridMultilevel"/>
    <w:tmpl w:val="5D700CF8"/>
    <w:lvl w:ilvl="0" w:tplc="8E56E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D0356E"/>
    <w:multiLevelType w:val="hybridMultilevel"/>
    <w:tmpl w:val="D08077DA"/>
    <w:lvl w:ilvl="0" w:tplc="043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AF31DF"/>
    <w:multiLevelType w:val="hybridMultilevel"/>
    <w:tmpl w:val="E3C81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A2102"/>
    <w:multiLevelType w:val="hybridMultilevel"/>
    <w:tmpl w:val="25F0C102"/>
    <w:lvl w:ilvl="0" w:tplc="043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3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3192198"/>
    <w:multiLevelType w:val="hybridMultilevel"/>
    <w:tmpl w:val="D55CE330"/>
    <w:lvl w:ilvl="0" w:tplc="043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4F4454"/>
    <w:multiLevelType w:val="hybridMultilevel"/>
    <w:tmpl w:val="36223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4DE"/>
    <w:rsid w:val="00062E1D"/>
    <w:rsid w:val="000B539A"/>
    <w:rsid w:val="001329A2"/>
    <w:rsid w:val="001730D9"/>
    <w:rsid w:val="00325094"/>
    <w:rsid w:val="00365FA9"/>
    <w:rsid w:val="0037352D"/>
    <w:rsid w:val="003A74DE"/>
    <w:rsid w:val="003D1CDB"/>
    <w:rsid w:val="005106A0"/>
    <w:rsid w:val="005245E8"/>
    <w:rsid w:val="005B71EE"/>
    <w:rsid w:val="0064534E"/>
    <w:rsid w:val="00683929"/>
    <w:rsid w:val="006945CE"/>
    <w:rsid w:val="007209C6"/>
    <w:rsid w:val="007360CE"/>
    <w:rsid w:val="00742C17"/>
    <w:rsid w:val="007C4100"/>
    <w:rsid w:val="007D5ABE"/>
    <w:rsid w:val="007F566F"/>
    <w:rsid w:val="007F6902"/>
    <w:rsid w:val="00870256"/>
    <w:rsid w:val="00904D01"/>
    <w:rsid w:val="0091648D"/>
    <w:rsid w:val="009B3C09"/>
    <w:rsid w:val="009C2FB0"/>
    <w:rsid w:val="00A14CBB"/>
    <w:rsid w:val="00A44EDF"/>
    <w:rsid w:val="00A5741D"/>
    <w:rsid w:val="00BD6321"/>
    <w:rsid w:val="00BE0625"/>
    <w:rsid w:val="00BF1A34"/>
    <w:rsid w:val="00CE3756"/>
    <w:rsid w:val="00DF2326"/>
    <w:rsid w:val="00E46CFA"/>
    <w:rsid w:val="00EC297F"/>
    <w:rsid w:val="00EC2EBB"/>
    <w:rsid w:val="00EC6E89"/>
    <w:rsid w:val="00ED6708"/>
    <w:rsid w:val="00ED6918"/>
    <w:rsid w:val="00F27811"/>
    <w:rsid w:val="00F323D8"/>
    <w:rsid w:val="00F35383"/>
    <w:rsid w:val="00F72A73"/>
    <w:rsid w:val="00FB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B948"/>
  <w15:chartTrackingRefBased/>
  <w15:docId w15:val="{A99ADE11-5691-490A-B011-72E717B6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3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3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1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C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C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C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C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35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387A-1320-4C9B-A939-F785EFB4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Soso Natalia</dc:creator>
  <cp:keywords/>
  <dc:description/>
  <cp:lastModifiedBy>Natia Skhvitaridze</cp:lastModifiedBy>
  <cp:revision>13</cp:revision>
  <dcterms:created xsi:type="dcterms:W3CDTF">2021-01-21T12:22:00Z</dcterms:created>
  <dcterms:modified xsi:type="dcterms:W3CDTF">2021-02-21T09:57:00Z</dcterms:modified>
</cp:coreProperties>
</file>