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493ABD26" w:rsidR="00CD451C" w:rsidRDefault="00955B2F" w:rsidP="00CD451C">
      <w:pPr>
        <w:rPr>
          <w:b/>
          <w:sz w:val="24"/>
          <w:lang w:val="ka-GE"/>
        </w:rPr>
      </w:pPr>
      <w:r>
        <w:rPr>
          <w:b/>
          <w:sz w:val="24"/>
        </w:rPr>
        <w:t>2</w:t>
      </w:r>
      <w:r w:rsidR="00E16A6A">
        <w:rPr>
          <w:b/>
          <w:sz w:val="24"/>
        </w:rPr>
        <w:t>5</w:t>
      </w:r>
      <w:r w:rsidR="00CD451C">
        <w:rPr>
          <w:b/>
          <w:sz w:val="24"/>
          <w:lang w:val="ka-GE"/>
        </w:rPr>
        <w:t>.0</w:t>
      </w:r>
      <w:r w:rsidR="009F53F1">
        <w:rPr>
          <w:b/>
          <w:sz w:val="24"/>
        </w:rPr>
        <w:t>2</w:t>
      </w:r>
      <w:r w:rsidR="00CD451C">
        <w:rPr>
          <w:b/>
          <w:sz w:val="24"/>
          <w:lang w:val="ka-GE"/>
        </w:rPr>
        <w:t>.2021</w:t>
      </w:r>
    </w:p>
    <w:p w14:paraId="0C616E19" w14:textId="5ABE6C44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955B2F">
        <w:t>2</w:t>
      </w:r>
      <w:r w:rsidR="00E16A6A">
        <w:t>5</w:t>
      </w:r>
      <w:r>
        <w:rPr>
          <w:lang w:val="ka-GE"/>
        </w:rPr>
        <w:t>.0</w:t>
      </w:r>
      <w:r w:rsidR="009F53F1">
        <w:t>2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E16A6A">
        <w:t>24</w:t>
      </w:r>
      <w:r w:rsidR="009F53F1">
        <w:rPr>
          <w:lang w:val="ka-GE"/>
        </w:rPr>
        <w:t xml:space="preserve"> თებერვლის</w:t>
      </w:r>
      <w:r w:rsidR="009F53F1">
        <w:t xml:space="preserve"> </w:t>
      </w:r>
      <w:r>
        <w:rPr>
          <w:lang w:val="ka-GE"/>
        </w:rPr>
        <w:t xml:space="preserve"> 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0A8C3F4C" w14:textId="559A9E6C" w:rsidR="00E116A4" w:rsidRDefault="00E116A4">
      <w:pPr>
        <w:rPr>
          <w:lang w:val="ka-GE"/>
        </w:rPr>
      </w:pPr>
      <w:r>
        <w:rPr>
          <w:lang w:val="ka-GE"/>
        </w:rPr>
        <w:t xml:space="preserve">განახლებულ სცენარებში გათვალისწინებულია </w:t>
      </w:r>
      <w:r w:rsidR="00662649">
        <w:rPr>
          <w:lang w:val="ka-GE"/>
        </w:rPr>
        <w:t xml:space="preserve"> მასშტაბური სეროპრევალენტობის კვლევების შედეგად მიღებული შედეგები. ასევე გათვალისწინებულია, რომ </w:t>
      </w:r>
      <w:r>
        <w:rPr>
          <w:lang w:val="ka-GE"/>
        </w:rPr>
        <w:t xml:space="preserve">ახალი მუტირებული შტამების ცირკულაცია </w:t>
      </w:r>
      <w:r w:rsidR="00662649">
        <w:rPr>
          <w:lang w:val="ka-GE"/>
        </w:rPr>
        <w:t>ტერიტორიაზე იწყება არა მასინვე, არამედ 21 დღის შემდეგ, ხოლო აცრილ მოსაახლეობაში ნიღაბის მოხმარების შეწყვეტა აცრიდან 1 თვეში და არა 3-ში</w:t>
      </w:r>
      <w:r>
        <w:rPr>
          <w:lang w:val="ka-GE"/>
        </w:rPr>
        <w:t>.</w:t>
      </w:r>
    </w:p>
    <w:p w14:paraId="27BC6C3A" w14:textId="67D7C62D" w:rsidR="00662649" w:rsidRDefault="0091368A">
      <w:pPr>
        <w:rPr>
          <w:lang w:val="ka-GE"/>
        </w:rPr>
      </w:pPr>
      <w:r w:rsidRPr="0091368A">
        <w:rPr>
          <w:lang w:val="ka-GE"/>
        </w:rPr>
        <w:t>IHME-ს მიმდინარე პერიოდის ექსპერტული რეკომენდაციაა, რომ შემდგომი 4 თვის მანძილზე, გადაცემის სიხშირ</w:t>
      </w:r>
      <w:r>
        <w:rPr>
          <w:rFonts w:ascii="Sylfaen" w:hAnsi="Sylfaen"/>
          <w:lang w:val="ka-GE"/>
        </w:rPr>
        <w:t>ე</w:t>
      </w:r>
      <w:r w:rsidRPr="0091368A">
        <w:rPr>
          <w:lang w:val="ka-GE"/>
        </w:rPr>
        <w:t xml:space="preserve"> და ასოცირებული სიკვდილიანობის შემცირება დამოკიდებული იქნება შემდეგ ფაქტორებზე: </w:t>
      </w:r>
      <w:r w:rsidRPr="0091368A">
        <w:rPr>
          <w:lang w:val="ka-GE"/>
        </w:rPr>
        <w:t xml:space="preserve">1) </w:t>
      </w:r>
      <w:r w:rsidRPr="0091368A">
        <w:rPr>
          <w:lang w:val="ka-GE"/>
        </w:rPr>
        <w:t xml:space="preserve">ვაქცინაციის დაწყებასა და მისი ჩატარების ინტენსივობაზე </w:t>
      </w:r>
      <w:r w:rsidRPr="0091368A">
        <w:rPr>
          <w:lang w:val="ka-GE"/>
        </w:rPr>
        <w:t xml:space="preserve">2) </w:t>
      </w:r>
      <w:r w:rsidRPr="0091368A">
        <w:rPr>
          <w:lang w:val="ka-GE"/>
        </w:rPr>
        <w:t>თბილი სეზონის დადგომაზე, როდესაც შესაძლებელი ხდება მეტი დროის ღია სივრცეში გატარება</w:t>
      </w:r>
      <w:r w:rsidRPr="0091368A">
        <w:rPr>
          <w:lang w:val="ka-GE"/>
        </w:rPr>
        <w:t xml:space="preserve"> 3) </w:t>
      </w:r>
      <w:r w:rsidRPr="0091368A">
        <w:rPr>
          <w:lang w:val="ka-GE"/>
        </w:rPr>
        <w:t>გარკვეული შეზღუდვების გახანგრძლივება/შენარჩუნებაზე, რომელიც დადასტურებულად ეფექტურია ბევრ სხვადასხვა ლოკაციაზე</w:t>
      </w:r>
      <w:r w:rsidRPr="0091368A">
        <w:rPr>
          <w:lang w:val="ka-GE"/>
        </w:rPr>
        <w:t xml:space="preserve">. </w:t>
      </w:r>
      <w:r w:rsidRPr="0091368A">
        <w:rPr>
          <w:lang w:val="ka-GE"/>
        </w:rPr>
        <w:t>საწინააღმდეგოდ, 2 ფაქტორს შეუძლია შეანელოს და სრულიად შეცვალოს ნეგატიურისკენ შესაძლო შედეგი</w:t>
      </w:r>
      <w:r w:rsidRPr="0091368A">
        <w:rPr>
          <w:lang w:val="ka-GE"/>
        </w:rPr>
        <w:t xml:space="preserve">: 1) </w:t>
      </w:r>
      <w:r w:rsidRPr="0091368A">
        <w:rPr>
          <w:lang w:val="ka-GE"/>
        </w:rPr>
        <w:t xml:space="preserve">ახალი შტამების გავრცელება </w:t>
      </w:r>
      <w:r w:rsidRPr="0091368A">
        <w:rPr>
          <w:lang w:val="ka-GE"/>
        </w:rPr>
        <w:t xml:space="preserve">2) </w:t>
      </w:r>
      <w:r w:rsidRPr="0091368A">
        <w:rPr>
          <w:lang w:val="ka-GE"/>
        </w:rPr>
        <w:t xml:space="preserve">რისკის შემცველი ქცევით ცვლილებების გახშირება, რაც ხელს უწყობს </w:t>
      </w:r>
      <w:r w:rsidRPr="0091368A">
        <w:rPr>
          <w:lang w:val="ka-GE"/>
        </w:rPr>
        <w:t xml:space="preserve">COVID-19 </w:t>
      </w:r>
      <w:r w:rsidRPr="0091368A">
        <w:rPr>
          <w:lang w:val="ka-GE"/>
        </w:rPr>
        <w:t>გადაცემას</w:t>
      </w:r>
      <w:r w:rsidRPr="0091368A">
        <w:rPr>
          <w:lang w:val="ka-GE"/>
        </w:rPr>
        <w:t xml:space="preserve"> – </w:t>
      </w:r>
      <w:r w:rsidRPr="0091368A">
        <w:rPr>
          <w:lang w:val="ka-GE"/>
        </w:rPr>
        <w:t>როგორიცაა მობილობის მომატება და იმ ადამიანების % შემცირება, ვინც რეგულარულად და სწორად მოიხმარს ნიღაბს</w:t>
      </w:r>
      <w:r w:rsidRPr="0091368A">
        <w:rPr>
          <w:lang w:val="ka-GE"/>
        </w:rPr>
        <w:t xml:space="preserve">. </w:t>
      </w:r>
      <w:r w:rsidR="00662649">
        <w:rPr>
          <w:lang w:val="ka-GE"/>
        </w:rPr>
        <w:t>ამ პერიოდის მთავარი სტრატ</w:t>
      </w:r>
      <w:r w:rsidR="00203D13">
        <w:rPr>
          <w:lang w:val="ka-GE"/>
        </w:rPr>
        <w:t>ე</w:t>
      </w:r>
      <w:r w:rsidR="00662649">
        <w:rPr>
          <w:lang w:val="ka-GE"/>
        </w:rPr>
        <w:t xml:space="preserve">გია და პოლიტიკაა, რომ მაქსიმალურად დროულად დაიწყოს ვაქცინაცია, </w:t>
      </w:r>
      <w:r w:rsidR="00203D13">
        <w:rPr>
          <w:lang w:val="ka-GE"/>
        </w:rPr>
        <w:t>გაუმჯობესდეს და გაფართოვდეს ნიღაბის მოხმარება და ნაკლებად იქნას ხელშეწყობილი მობილობის გაზრდა.</w:t>
      </w:r>
    </w:p>
    <w:p w14:paraId="68204F19" w14:textId="78FC1104" w:rsidR="00EB6ACC" w:rsidRDefault="00EB6ACC">
      <w:pPr>
        <w:rPr>
          <w:lang w:val="ka-GE"/>
        </w:rPr>
      </w:pPr>
      <w:proofErr w:type="spellStart"/>
      <w:r w:rsidRPr="004E6BD8">
        <w:rPr>
          <w:b/>
          <w:bCs/>
        </w:rPr>
        <w:t>R</w:t>
      </w:r>
      <w:r w:rsidRPr="004E6BD8">
        <w:rPr>
          <w:b/>
          <w:bCs/>
          <w:vertAlign w:val="subscript"/>
        </w:rPr>
        <w:t>effective</w:t>
      </w:r>
      <w:proofErr w:type="spellEnd"/>
      <w:r w:rsidRPr="004E6BD8">
        <w:rPr>
          <w:b/>
          <w:bCs/>
        </w:rPr>
        <w:t xml:space="preserve"> </w:t>
      </w:r>
      <w:r w:rsidRPr="004E6BD8">
        <w:rPr>
          <w:b/>
          <w:bCs/>
          <w:lang w:val="ka-GE"/>
        </w:rPr>
        <w:t>შეადგენს</w:t>
      </w:r>
      <w:r w:rsidR="00173951" w:rsidRPr="004E6BD8">
        <w:rPr>
          <w:b/>
          <w:bCs/>
          <w:lang w:val="ka-GE"/>
        </w:rPr>
        <w:t xml:space="preserve"> </w:t>
      </w:r>
      <w:r w:rsidR="009F53F1">
        <w:rPr>
          <w:rFonts w:cstheme="minorHAnsi"/>
          <w:b/>
          <w:bCs/>
          <w:lang w:val="ka-GE"/>
        </w:rPr>
        <w:t>&lt;</w:t>
      </w:r>
      <w:r w:rsidR="00173951" w:rsidRPr="004E6BD8">
        <w:rPr>
          <w:b/>
          <w:bCs/>
          <w:lang w:val="ka-GE"/>
        </w:rPr>
        <w:t>0.</w:t>
      </w:r>
      <w:r w:rsidR="007154F6">
        <w:rPr>
          <w:b/>
          <w:bCs/>
          <w:lang w:val="ka-GE"/>
        </w:rPr>
        <w:t>9</w:t>
      </w:r>
      <w:r w:rsidR="005554B2">
        <w:t xml:space="preserve"> (</w:t>
      </w:r>
      <w:r w:rsidR="005554B2">
        <w:rPr>
          <w:lang w:val="ka-GE"/>
        </w:rPr>
        <w:t xml:space="preserve">მაჩვენებელი გაზომილია </w:t>
      </w:r>
      <w:r w:rsidR="007154F6">
        <w:rPr>
          <w:lang w:val="ka-GE"/>
        </w:rPr>
        <w:t>11</w:t>
      </w:r>
      <w:r w:rsidR="00955B2F">
        <w:rPr>
          <w:lang w:val="ka-GE"/>
        </w:rPr>
        <w:t>.02</w:t>
      </w:r>
      <w:r w:rsidR="005554B2">
        <w:rPr>
          <w:lang w:val="ka-GE"/>
        </w:rPr>
        <w:t>.202</w:t>
      </w:r>
      <w:r w:rsidR="00CD451C">
        <w:rPr>
          <w:lang w:val="ka-GE"/>
        </w:rPr>
        <w:t>1</w:t>
      </w:r>
      <w:r w:rsidR="005554B2">
        <w:rPr>
          <w:lang w:val="ka-GE"/>
        </w:rPr>
        <w:t>)</w:t>
      </w:r>
      <w:r w:rsidR="007C7C7A">
        <w:rPr>
          <w:lang w:val="ka-GE"/>
        </w:rPr>
        <w:t>.</w:t>
      </w:r>
    </w:p>
    <w:p w14:paraId="4A1EDC23" w14:textId="64E0E1B3" w:rsidR="00112C58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>
        <w:t>~</w:t>
      </w:r>
      <w:r w:rsidR="00955B2F">
        <w:rPr>
          <w:lang w:val="ka-GE"/>
        </w:rPr>
        <w:t>20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>
        <w:t>~</w:t>
      </w:r>
      <w:r>
        <w:rPr>
          <w:lang w:val="ka-GE"/>
        </w:rPr>
        <w:t>7</w:t>
      </w:r>
      <w:r w:rsidR="00955B2F">
        <w:rPr>
          <w:lang w:val="ka-GE"/>
        </w:rPr>
        <w:t>43 380</w:t>
      </w:r>
      <w:r>
        <w:rPr>
          <w:lang w:val="ka-GE"/>
        </w:rPr>
        <w:t xml:space="preserve"> ადამიანი)</w:t>
      </w:r>
      <w:r w:rsidR="001A2A0C">
        <w:rPr>
          <w:lang w:val="ka-GE"/>
        </w:rPr>
        <w:t>.</w:t>
      </w:r>
    </w:p>
    <w:p w14:paraId="59AA5C1C" w14:textId="3F7760B7" w:rsidR="00112C58" w:rsidRPr="00112C58" w:rsidRDefault="00203D13" w:rsidP="00841B06">
      <w:pPr>
        <w:jc w:val="center"/>
      </w:pPr>
      <w:r w:rsidRPr="00203D13">
        <w:rPr>
          <w:noProof/>
        </w:rPr>
        <w:drawing>
          <wp:inline distT="0" distB="0" distL="0" distR="0" wp14:anchorId="64523F55" wp14:editId="190DF555">
            <wp:extent cx="3997124" cy="2294749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37" cy="23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A08E6" w14:textId="39B5865D" w:rsidR="00EB6ACC" w:rsidRPr="00416D16" w:rsidRDefault="00364414" w:rsidP="00EB6ACC">
      <w:r>
        <w:rPr>
          <w:lang w:val="ka-GE"/>
        </w:rPr>
        <w:t>წინა კვირასთან შედარებით, შემცირებულია ყოველდღიურ</w:t>
      </w:r>
      <w:r w:rsidR="007154F6">
        <w:rPr>
          <w:lang w:val="ka-GE"/>
        </w:rPr>
        <w:t>ად დადასტურებული</w:t>
      </w:r>
      <w:r>
        <w:rPr>
          <w:lang w:val="ka-GE"/>
        </w:rPr>
        <w:t xml:space="preserve"> შემთხვევების რაოდენობა </w:t>
      </w:r>
      <w:r w:rsidR="007154F6">
        <w:rPr>
          <w:lang w:val="ka-GE"/>
        </w:rPr>
        <w:t>5</w:t>
      </w:r>
      <w:r>
        <w:rPr>
          <w:lang w:val="ka-GE"/>
        </w:rPr>
        <w:t xml:space="preserve">00-დან </w:t>
      </w:r>
      <w:r w:rsidR="007154F6">
        <w:rPr>
          <w:lang w:val="ka-GE"/>
        </w:rPr>
        <w:t>4</w:t>
      </w:r>
      <w:r>
        <w:rPr>
          <w:lang w:val="ka-GE"/>
        </w:rPr>
        <w:t xml:space="preserve">00-მდე. </w:t>
      </w:r>
      <w:r w:rsidR="00EB6ACC"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="00EB6ACC"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="00EB6ACC" w:rsidRPr="005554B2">
        <w:rPr>
          <w:b/>
          <w:lang w:val="ka-GE"/>
        </w:rPr>
        <w:t>რაოდენობა შეადგ</w:t>
      </w:r>
      <w:r w:rsidR="009C7553">
        <w:rPr>
          <w:b/>
          <w:lang w:val="ka-GE"/>
        </w:rPr>
        <w:t>ე</w:t>
      </w:r>
      <w:r w:rsidR="00EB6ACC" w:rsidRPr="005554B2">
        <w:rPr>
          <w:b/>
          <w:lang w:val="ka-GE"/>
        </w:rPr>
        <w:t>ნს</w:t>
      </w:r>
      <w:r w:rsidR="00946603" w:rsidRPr="005554B2">
        <w:rPr>
          <w:b/>
          <w:lang w:val="ka-GE"/>
        </w:rPr>
        <w:t xml:space="preserve"> </w:t>
      </w:r>
      <w:r w:rsidR="00FD72A6">
        <w:rPr>
          <w:b/>
          <w:lang w:val="ka-GE"/>
        </w:rPr>
        <w:t xml:space="preserve">1 </w:t>
      </w:r>
      <w:r w:rsidR="00416D16">
        <w:rPr>
          <w:b/>
          <w:lang w:val="ka-GE"/>
        </w:rPr>
        <w:t>6</w:t>
      </w:r>
      <w:r w:rsidR="007154F6">
        <w:rPr>
          <w:b/>
          <w:lang w:val="ka-GE"/>
        </w:rPr>
        <w:t>64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FD72A6">
        <w:rPr>
          <w:bCs/>
          <w:lang w:val="ka-GE"/>
        </w:rPr>
        <w:t xml:space="preserve">3 </w:t>
      </w:r>
      <w:r w:rsidR="007154F6">
        <w:rPr>
          <w:bCs/>
          <w:lang w:val="ka-GE"/>
        </w:rPr>
        <w:t>721</w:t>
      </w:r>
      <w:r w:rsidR="009C7553" w:rsidRPr="00591EC1">
        <w:rPr>
          <w:bCs/>
          <w:lang w:val="ka-GE"/>
        </w:rPr>
        <w:t xml:space="preserve">, მინ </w:t>
      </w:r>
      <w:r w:rsidR="00772780">
        <w:rPr>
          <w:bCs/>
          <w:lang w:val="ka-GE"/>
        </w:rPr>
        <w:t>6</w:t>
      </w:r>
      <w:r w:rsidR="007154F6">
        <w:rPr>
          <w:bCs/>
          <w:lang w:val="ka-GE"/>
        </w:rPr>
        <w:t>21</w:t>
      </w:r>
      <w:r w:rsidR="009C7553" w:rsidRPr="00591EC1">
        <w:rPr>
          <w:bCs/>
          <w:lang w:val="ka-GE"/>
        </w:rPr>
        <w:t>)</w:t>
      </w:r>
      <w:r w:rsidR="00EB6ACC"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</w:p>
    <w:p w14:paraId="59F45976" w14:textId="2F52119C" w:rsidR="007E203F" w:rsidRDefault="00203D13" w:rsidP="009F7D2C">
      <w:pPr>
        <w:jc w:val="center"/>
        <w:rPr>
          <w:lang w:val="ka-GE"/>
        </w:rPr>
      </w:pPr>
      <w:r w:rsidRPr="00203D13">
        <w:rPr>
          <w:noProof/>
          <w:lang w:val="ka-GE"/>
        </w:rPr>
        <w:lastRenderedPageBreak/>
        <w:drawing>
          <wp:inline distT="0" distB="0" distL="0" distR="0" wp14:anchorId="3FF167A1" wp14:editId="216663C3">
            <wp:extent cx="5369678" cy="2378574"/>
            <wp:effectExtent l="0" t="0" r="254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108" cy="238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F217" w14:textId="12C22E4F" w:rsidR="00EB6ACC" w:rsidRPr="001A2A0C" w:rsidRDefault="00841B06" w:rsidP="00EB6ACC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ივნისისთვის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7154F6">
        <w:rPr>
          <w:lang w:val="ka-GE"/>
        </w:rPr>
        <w:t>233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ივნისისთვის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772780">
        <w:rPr>
          <w:lang w:val="ka-GE"/>
        </w:rPr>
        <w:t xml:space="preserve"> </w:t>
      </w:r>
      <w:r w:rsidR="007154F6">
        <w:rPr>
          <w:lang w:val="ka-GE"/>
        </w:rPr>
        <w:t>62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დღიური შემთხვევების რაოდენობა იქნება </w:t>
      </w:r>
      <w:r w:rsidR="007154F6">
        <w:rPr>
          <w:lang w:val="ka-GE"/>
        </w:rPr>
        <w:t>390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6199CEA4" w:rsidR="00E116A4" w:rsidRDefault="00E116A4" w:rsidP="009C7553">
      <w:pPr>
        <w:rPr>
          <w:lang w:val="ka-GE"/>
        </w:rPr>
      </w:pPr>
      <w:r>
        <w:t>PCR</w:t>
      </w:r>
      <w:r>
        <w:rPr>
          <w:lang w:val="ka-GE"/>
        </w:rPr>
        <w:t xml:space="preserve"> ტესტირების მაჩვენებელი შეადგენს </w:t>
      </w:r>
      <w:r w:rsidR="00955B2F">
        <w:rPr>
          <w:lang w:val="ka-GE"/>
        </w:rPr>
        <w:t>4</w:t>
      </w:r>
      <w:r w:rsidR="00416D16">
        <w:rPr>
          <w:lang w:val="ka-GE"/>
        </w:rPr>
        <w:t>0</w:t>
      </w:r>
      <w:r>
        <w:rPr>
          <w:lang w:val="ka-GE"/>
        </w:rPr>
        <w:t xml:space="preserve"> / 100 000 მოსახლეზე</w:t>
      </w:r>
    </w:p>
    <w:p w14:paraId="7F393A81" w14:textId="68AADE47" w:rsidR="00B03E86" w:rsidRDefault="00955B2F" w:rsidP="00B03E86">
      <w:pPr>
        <w:jc w:val="center"/>
        <w:rPr>
          <w:lang w:val="ka-GE"/>
        </w:rPr>
      </w:pPr>
      <w:r w:rsidRPr="00955B2F">
        <w:rPr>
          <w:noProof/>
          <w:lang w:val="ka-GE"/>
        </w:rPr>
        <w:drawing>
          <wp:inline distT="0" distB="0" distL="0" distR="0" wp14:anchorId="0BB386B6" wp14:editId="7F1D7213">
            <wp:extent cx="4502150" cy="24263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85" cy="24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D9D0" w14:textId="687540BF" w:rsidR="009C7553" w:rsidRDefault="00CD451C" w:rsidP="009C7553">
      <w:pPr>
        <w:rPr>
          <w:lang w:val="ka-GE"/>
        </w:rPr>
      </w:pPr>
      <w:r>
        <w:rPr>
          <w:lang w:val="ka-GE"/>
        </w:rPr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9C7553">
        <w:rPr>
          <w:lang w:val="ka-GE"/>
        </w:rPr>
        <w:t xml:space="preserve">, რაც </w:t>
      </w:r>
      <w:r w:rsidR="009C7553">
        <w:t>IHME</w:t>
      </w:r>
      <w:r w:rsidR="009C7553">
        <w:rPr>
          <w:lang w:val="ka-GE"/>
        </w:rPr>
        <w:t>-ს მნიშვნელოვანი ტრიგერია შეზღუდვების ინიცირებისთვის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772780">
        <w:rPr>
          <w:lang w:val="ka-GE"/>
        </w:rPr>
        <w:t>2</w:t>
      </w:r>
      <w:r w:rsidR="00557F1A">
        <w:rPr>
          <w:lang w:val="ka-GE"/>
        </w:rPr>
        <w:t>-</w:t>
      </w:r>
      <w:r w:rsidR="00772780">
        <w:rPr>
          <w:lang w:val="ka-GE"/>
        </w:rPr>
        <w:t>2</w:t>
      </w:r>
      <w:r w:rsidR="00557F1A">
        <w:rPr>
          <w:lang w:val="ka-GE"/>
        </w:rPr>
        <w:t>.9 / 1 000 000 მოსახლეზე</w:t>
      </w:r>
      <w:r w:rsidR="001059E9">
        <w:rPr>
          <w:lang w:val="ka-GE"/>
        </w:rPr>
        <w:t xml:space="preserve"> ფარგლებში (</w:t>
      </w:r>
      <w:r w:rsidR="009C7553">
        <w:rPr>
          <w:lang w:val="ka-GE"/>
        </w:rPr>
        <w:t>კრიტიკული ზღვარი საქართველოსთვის არის დღიურ</w:t>
      </w:r>
      <w:r w:rsidR="001059E9">
        <w:rPr>
          <w:lang w:val="ka-GE"/>
        </w:rPr>
        <w:t>ად</w:t>
      </w:r>
      <w:r w:rsidR="009C7553">
        <w:rPr>
          <w:lang w:val="ka-GE"/>
        </w:rPr>
        <w:t xml:space="preserve"> 29-30 ლეტალ</w:t>
      </w:r>
      <w:r w:rsidR="001A2A0C">
        <w:rPr>
          <w:lang w:val="ka-GE"/>
        </w:rPr>
        <w:t>ური შემთხვევა</w:t>
      </w:r>
      <w:r w:rsidR="001059E9">
        <w:rPr>
          <w:lang w:val="ka-GE"/>
        </w:rPr>
        <w:t>)</w:t>
      </w:r>
      <w:r w:rsidR="009C7553">
        <w:rPr>
          <w:lang w:val="ka-GE"/>
        </w:rPr>
        <w:t>.</w:t>
      </w:r>
    </w:p>
    <w:p w14:paraId="1378F063" w14:textId="03F209A2" w:rsidR="009C7553" w:rsidRDefault="00203D13" w:rsidP="001A2A0C">
      <w:pPr>
        <w:jc w:val="center"/>
        <w:rPr>
          <w:noProof/>
        </w:rPr>
      </w:pPr>
      <w:r w:rsidRPr="00203D13">
        <w:rPr>
          <w:noProof/>
        </w:rPr>
        <w:lastRenderedPageBreak/>
        <w:drawing>
          <wp:inline distT="0" distB="0" distL="0" distR="0" wp14:anchorId="0DC022A6" wp14:editId="5477F697">
            <wp:extent cx="4621067" cy="2658139"/>
            <wp:effectExtent l="0" t="0" r="8255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25" cy="266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6B" w14:textId="1EC53714" w:rsidR="00B74974" w:rsidRDefault="00B74974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-19</w:t>
      </w:r>
      <w:r w:rsidR="00955B2F">
        <w:rPr>
          <w:lang w:val="ka-GE"/>
        </w:rPr>
        <w:t xml:space="preserve">-მა </w:t>
      </w:r>
      <w:r w:rsidR="00E16A6A">
        <w:rPr>
          <w:lang w:val="ka-GE"/>
        </w:rPr>
        <w:t xml:space="preserve">კვლავ </w:t>
      </w:r>
      <w:r w:rsidR="00955B2F">
        <w:rPr>
          <w:lang w:val="ka-GE"/>
        </w:rPr>
        <w:t xml:space="preserve">გადაინაცვლა </w:t>
      </w:r>
      <w:r>
        <w:rPr>
          <w:lang w:val="ka-GE"/>
        </w:rPr>
        <w:t>გარდაცვალების წამყვან მიზეზებს შორის მე</w:t>
      </w:r>
      <w:r w:rsidR="00E16A6A">
        <w:rPr>
          <w:lang w:val="ka-GE"/>
        </w:rPr>
        <w:t>სამე ადგილზე</w:t>
      </w:r>
      <w:r w:rsidR="00955B2F">
        <w:rPr>
          <w:lang w:val="ka-GE"/>
        </w:rPr>
        <w:t xml:space="preserve"> (</w:t>
      </w:r>
      <w:r w:rsidR="00E16A6A">
        <w:rPr>
          <w:lang w:val="ka-GE"/>
        </w:rPr>
        <w:t>მეოთხე</w:t>
      </w:r>
      <w:r w:rsidR="00955B2F">
        <w:rPr>
          <w:lang w:val="ka-GE"/>
        </w:rPr>
        <w:t xml:space="preserve"> ადგილზე იყო </w:t>
      </w:r>
      <w:r w:rsidR="00E16A6A">
        <w:rPr>
          <w:lang w:val="ka-GE"/>
        </w:rPr>
        <w:t>წინა</w:t>
      </w:r>
      <w:r w:rsidR="00955B2F">
        <w:rPr>
          <w:lang w:val="ka-GE"/>
        </w:rPr>
        <w:t xml:space="preserve"> კვირ</w:t>
      </w:r>
      <w:r w:rsidR="00E16A6A">
        <w:rPr>
          <w:lang w:val="ka-GE"/>
        </w:rPr>
        <w:t>ას</w:t>
      </w:r>
      <w:r w:rsidR="00955B2F">
        <w:rPr>
          <w:lang w:val="ka-GE"/>
        </w:rPr>
        <w:t>)</w:t>
      </w:r>
      <w:r>
        <w:rPr>
          <w:lang w:val="ka-GE"/>
        </w:rPr>
        <w:t>.</w:t>
      </w:r>
    </w:p>
    <w:p w14:paraId="61728CE9" w14:textId="1EE96D53" w:rsidR="00B74974" w:rsidRDefault="007154F6" w:rsidP="009F7D2C">
      <w:pPr>
        <w:jc w:val="center"/>
        <w:rPr>
          <w:lang w:val="ka-GE"/>
        </w:rPr>
      </w:pPr>
      <w:r w:rsidRPr="007154F6">
        <w:rPr>
          <w:noProof/>
          <w:lang w:val="ka-GE"/>
        </w:rPr>
        <w:drawing>
          <wp:inline distT="0" distB="0" distL="0" distR="0" wp14:anchorId="45C7252B" wp14:editId="1CCF7C3F">
            <wp:extent cx="4305084" cy="2147536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88" cy="21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6043" w14:textId="1C9804E1" w:rsidR="009C7553" w:rsidRDefault="009C7553" w:rsidP="009C7553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ივნისი</w:t>
      </w:r>
      <w:r w:rsidRPr="00330E20">
        <w:rPr>
          <w:b/>
          <w:bCs/>
          <w:lang w:val="ka-GE"/>
        </w:rPr>
        <w:t xml:space="preserve">სთვის ქვეყნაში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E70C51">
        <w:rPr>
          <w:b/>
          <w:bCs/>
          <w:lang w:val="ka-GE"/>
        </w:rPr>
        <w:t xml:space="preserve">4 </w:t>
      </w:r>
      <w:r w:rsidR="00E16A6A">
        <w:rPr>
          <w:b/>
          <w:bCs/>
          <w:lang w:val="ka-GE"/>
        </w:rPr>
        <w:t>084</w:t>
      </w:r>
      <w:r>
        <w:rPr>
          <w:lang w:val="ka-GE"/>
        </w:rPr>
        <w:t xml:space="preserve"> (მაქ 4 </w:t>
      </w:r>
      <w:r w:rsidR="00E16A6A">
        <w:rPr>
          <w:lang w:val="ka-GE"/>
        </w:rPr>
        <w:t>664</w:t>
      </w:r>
      <w:r>
        <w:rPr>
          <w:lang w:val="ka-GE"/>
        </w:rPr>
        <w:t>, მინ 3</w:t>
      </w:r>
      <w:r w:rsidR="00FD72A6">
        <w:rPr>
          <w:lang w:val="ka-GE"/>
        </w:rPr>
        <w:t xml:space="preserve"> </w:t>
      </w:r>
      <w:r w:rsidR="00E70C51">
        <w:rPr>
          <w:lang w:val="ka-GE"/>
        </w:rPr>
        <w:t>7</w:t>
      </w:r>
      <w:r w:rsidR="00E16A6A">
        <w:rPr>
          <w:lang w:val="ka-GE"/>
        </w:rPr>
        <w:t>38</w:t>
      </w:r>
      <w:r>
        <w:rPr>
          <w:lang w:val="ka-GE"/>
        </w:rPr>
        <w:t>), ხოლო დღ</w:t>
      </w:r>
      <w:r w:rsidR="001A2A0C">
        <w:rPr>
          <w:lang w:val="ka-GE"/>
        </w:rPr>
        <w:t>ი</w:t>
      </w:r>
      <w:r>
        <w:rPr>
          <w:lang w:val="ka-GE"/>
        </w:rPr>
        <w:t>ური გარდაცვალების მაქსიმალური რიცხვი თებერვლიდან აღ</w:t>
      </w:r>
      <w:r w:rsidR="001A2A0C">
        <w:rPr>
          <w:lang w:val="ka-GE"/>
        </w:rPr>
        <w:t>ა</w:t>
      </w:r>
      <w:r>
        <w:rPr>
          <w:lang w:val="ka-GE"/>
        </w:rPr>
        <w:t>რ უნდა აღემატოს 2 ათეულ შემთხვევას</w:t>
      </w:r>
      <w:r w:rsidR="009526D0">
        <w:rPr>
          <w:lang w:val="ka-GE"/>
        </w:rPr>
        <w:t>.</w:t>
      </w:r>
      <w:r>
        <w:rPr>
          <w:lang w:val="ka-GE"/>
        </w:rPr>
        <w:t xml:space="preserve">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იქნება მხოლოდ </w:t>
      </w:r>
      <w:r w:rsidR="001A2A0C">
        <w:rPr>
          <w:lang w:val="ka-GE"/>
        </w:rPr>
        <w:t xml:space="preserve">რამდენიმე </w:t>
      </w:r>
      <w:r>
        <w:rPr>
          <w:lang w:val="ka-GE"/>
        </w:rPr>
        <w:t>ერთეული. 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ივნისისთვის</w:t>
      </w:r>
      <w:r>
        <w:rPr>
          <w:lang w:val="ka-GE"/>
        </w:rPr>
        <w:t xml:space="preserve"> ნაკლები იქნება და შეადგენს 3</w:t>
      </w:r>
      <w:r w:rsidR="00330E20">
        <w:rPr>
          <w:lang w:val="ka-GE"/>
        </w:rPr>
        <w:t> </w:t>
      </w:r>
      <w:r w:rsidR="00E16A6A">
        <w:rPr>
          <w:lang w:val="ka-GE"/>
        </w:rPr>
        <w:t>937</w:t>
      </w:r>
      <w:r w:rsidR="00330E20">
        <w:rPr>
          <w:lang w:val="ka-GE"/>
        </w:rPr>
        <w:t>,</w:t>
      </w:r>
      <w:r w:rsidR="002B41BA">
        <w:rPr>
          <w:lang w:val="ka-GE"/>
        </w:rPr>
        <w:t xml:space="preserve"> ხოლო</w:t>
      </w:r>
      <w:r w:rsidR="002B41BA" w:rsidRPr="002B41BA">
        <w:rPr>
          <w:lang w:val="ka-GE"/>
        </w:rPr>
        <w:t xml:space="preserve"> </w:t>
      </w:r>
      <w:r w:rsidR="00FD72A6"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E70C51">
        <w:rPr>
          <w:lang w:val="ka-GE"/>
        </w:rPr>
        <w:t xml:space="preserve">4 </w:t>
      </w:r>
      <w:r w:rsidR="00E16A6A">
        <w:rPr>
          <w:lang w:val="ka-GE"/>
        </w:rPr>
        <w:t>112</w:t>
      </w:r>
      <w:r w:rsidR="002B41BA" w:rsidRPr="002B41BA">
        <w:rPr>
          <w:lang w:val="ka-GE"/>
        </w:rPr>
        <w:t>.</w:t>
      </w:r>
    </w:p>
    <w:p w14:paraId="7F616D66" w14:textId="7541D326" w:rsidR="00E70C51" w:rsidRDefault="00E70C51" w:rsidP="009C7553">
      <w:pPr>
        <w:rPr>
          <w:lang w:val="ka-GE"/>
        </w:rPr>
      </w:pPr>
      <w:r>
        <w:rPr>
          <w:lang w:val="ka-GE"/>
        </w:rPr>
        <w:t>ვაქცინაციის დროულად დაწყებით შესაძლებელი იქნება 40 გარდაცვალების თავიდან აცილება.</w:t>
      </w:r>
    </w:p>
    <w:p w14:paraId="794E4AFE" w14:textId="4721EB67" w:rsidR="00772780" w:rsidRDefault="00203D13" w:rsidP="004C0CF9">
      <w:pPr>
        <w:jc w:val="center"/>
        <w:rPr>
          <w:lang w:val="ka-GE"/>
        </w:rPr>
      </w:pPr>
      <w:r w:rsidRPr="00203D13">
        <w:rPr>
          <w:noProof/>
          <w:lang w:val="ka-GE"/>
        </w:rPr>
        <w:lastRenderedPageBreak/>
        <w:drawing>
          <wp:inline distT="0" distB="0" distL="0" distR="0" wp14:anchorId="0DB4160D" wp14:editId="30CA185B">
            <wp:extent cx="5028745" cy="2168952"/>
            <wp:effectExtent l="0" t="0" r="635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989" cy="217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99CF" w14:textId="508A1543" w:rsidR="005554B2" w:rsidRPr="00272783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 xml:space="preserve">ნიღაბის მოხმარება </w:t>
      </w:r>
      <w:r w:rsidR="00955B2F">
        <w:rPr>
          <w:b/>
          <w:bCs/>
          <w:lang w:val="ka-GE"/>
        </w:rPr>
        <w:t>შემცირებულია და შეადგენს 66%-ს (ბოლო კვირეები ნარჩ</w:t>
      </w:r>
      <w:r w:rsidR="007154F6">
        <w:rPr>
          <w:b/>
          <w:bCs/>
          <w:lang w:val="ka-GE"/>
        </w:rPr>
        <w:t>უ</w:t>
      </w:r>
      <w:r w:rsidR="00955B2F">
        <w:rPr>
          <w:b/>
          <w:bCs/>
          <w:lang w:val="ka-GE"/>
        </w:rPr>
        <w:t xml:space="preserve">ნდებოდა </w:t>
      </w:r>
      <w:r w:rsidR="00EB399D" w:rsidRPr="00AE5960">
        <w:rPr>
          <w:b/>
          <w:bCs/>
          <w:lang w:val="ka-GE"/>
        </w:rPr>
        <w:t>7</w:t>
      </w:r>
      <w:r w:rsidR="00AE5960" w:rsidRPr="00AE5960">
        <w:rPr>
          <w:b/>
          <w:bCs/>
          <w:lang w:val="ka-GE"/>
        </w:rPr>
        <w:t>2</w:t>
      </w:r>
      <w:r w:rsidR="0008059E" w:rsidRPr="00AE5960">
        <w:rPr>
          <w:b/>
          <w:bCs/>
          <w:lang w:val="ka-GE"/>
        </w:rPr>
        <w:t>%</w:t>
      </w:r>
      <w:r w:rsidR="000769CE" w:rsidRPr="00AE5960">
        <w:rPr>
          <w:b/>
          <w:bCs/>
          <w:lang w:val="ka-GE"/>
        </w:rPr>
        <w:t>-</w:t>
      </w:r>
      <w:r w:rsidR="00E116A4">
        <w:rPr>
          <w:b/>
          <w:bCs/>
          <w:lang w:val="ka-GE"/>
        </w:rPr>
        <w:t>ზე</w:t>
      </w:r>
      <w:r w:rsidR="00955B2F">
        <w:rPr>
          <w:b/>
          <w:bCs/>
          <w:lang w:val="ka-GE"/>
        </w:rPr>
        <w:t>)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</w:p>
    <w:p w14:paraId="0F3F4DC7" w14:textId="37760996" w:rsidR="001C17CA" w:rsidRDefault="007154F6" w:rsidP="001C17CA">
      <w:pPr>
        <w:jc w:val="center"/>
        <w:rPr>
          <w:b/>
          <w:bCs/>
          <w:lang w:val="ka-GE"/>
        </w:rPr>
      </w:pPr>
      <w:r w:rsidRPr="007154F6">
        <w:rPr>
          <w:b/>
          <w:bCs/>
          <w:noProof/>
          <w:lang w:val="ka-GE"/>
        </w:rPr>
        <w:drawing>
          <wp:inline distT="0" distB="0" distL="0" distR="0" wp14:anchorId="094B2A9B" wp14:editId="2D5D375F">
            <wp:extent cx="5804535" cy="2179674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60" cy="218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B48D" w14:textId="70E3B1C5" w:rsidR="007154F6" w:rsidRDefault="007154F6" w:rsidP="007154F6">
      <w:pPr>
        <w:jc w:val="center"/>
        <w:rPr>
          <w:b/>
          <w:bCs/>
          <w:lang w:val="ka-GE"/>
        </w:rPr>
      </w:pPr>
      <w:r w:rsidRPr="007154F6">
        <w:rPr>
          <w:b/>
          <w:bCs/>
          <w:noProof/>
          <w:lang w:val="ka-GE"/>
        </w:rPr>
        <w:drawing>
          <wp:inline distT="0" distB="0" distL="0" distR="0" wp14:anchorId="0726B1A0" wp14:editId="37104F9E">
            <wp:extent cx="4381524" cy="22860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77" cy="229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9C6" w14:textId="2B1A31EA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t>მობილობ</w:t>
      </w:r>
      <w:r w:rsidR="00416D16">
        <w:rPr>
          <w:b/>
          <w:bCs/>
          <w:lang w:val="ka-GE"/>
        </w:rPr>
        <w:t xml:space="preserve">ა </w:t>
      </w:r>
      <w:r w:rsidR="007154F6">
        <w:rPr>
          <w:b/>
          <w:bCs/>
          <w:lang w:val="ka-GE"/>
        </w:rPr>
        <w:t>შემსუბუქების დაწყებასთან</w:t>
      </w:r>
      <w:r w:rsidR="00416D16">
        <w:rPr>
          <w:b/>
          <w:bCs/>
          <w:lang w:val="ka-GE"/>
        </w:rPr>
        <w:t xml:space="preserve"> შედარებით (</w:t>
      </w:r>
      <w:r w:rsidR="007154F6">
        <w:rPr>
          <w:b/>
          <w:bCs/>
          <w:lang w:val="ka-GE"/>
        </w:rPr>
        <w:t>40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</w:t>
      </w:r>
      <w:r w:rsidR="00955B2F">
        <w:rPr>
          <w:b/>
          <w:lang w:val="ka-GE"/>
        </w:rPr>
        <w:t>კიდევ უფრო მომატებულია</w:t>
      </w:r>
      <w:r w:rsidR="00416D16">
        <w:rPr>
          <w:b/>
          <w:lang w:val="ka-GE"/>
        </w:rPr>
        <w:t xml:space="preserve"> და შეადგენს </w:t>
      </w:r>
      <w:r w:rsidR="007154F6">
        <w:rPr>
          <w:b/>
          <w:lang w:val="ka-GE"/>
        </w:rPr>
        <w:t>27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</w:p>
    <w:p w14:paraId="27A364B3" w14:textId="7ED21912" w:rsidR="00364414" w:rsidRDefault="007154F6" w:rsidP="009F7D2C">
      <w:pPr>
        <w:jc w:val="center"/>
        <w:rPr>
          <w:lang w:val="ka-GE"/>
        </w:rPr>
      </w:pPr>
      <w:r w:rsidRPr="007154F6">
        <w:rPr>
          <w:noProof/>
          <w:lang w:val="ka-GE"/>
        </w:rPr>
        <w:lastRenderedPageBreak/>
        <w:drawing>
          <wp:inline distT="0" distB="0" distL="0" distR="0" wp14:anchorId="48173176" wp14:editId="077E94E3">
            <wp:extent cx="5212895" cy="2381693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39" cy="239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4D4" w14:textId="62B34D3E" w:rsidR="00364414" w:rsidRDefault="00364414" w:rsidP="00364414">
      <w:pPr>
        <w:jc w:val="center"/>
        <w:rPr>
          <w:lang w:val="ka-GE"/>
        </w:rPr>
      </w:pPr>
    </w:p>
    <w:p w14:paraId="4492AAA8" w14:textId="5BC84FB1" w:rsidR="00BB325D" w:rsidRDefault="007154F6" w:rsidP="002B41BA">
      <w:pPr>
        <w:jc w:val="center"/>
        <w:rPr>
          <w:lang w:val="ka-GE"/>
        </w:rPr>
      </w:pPr>
      <w:r w:rsidRPr="007154F6">
        <w:rPr>
          <w:noProof/>
          <w:lang w:val="ka-GE"/>
        </w:rPr>
        <w:drawing>
          <wp:inline distT="0" distB="0" distL="0" distR="0" wp14:anchorId="589A3FEF" wp14:editId="7A1016B1">
            <wp:extent cx="4500550" cy="24880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508" cy="249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184E" w14:textId="48EA4E13" w:rsidR="00364414" w:rsidRDefault="00364414" w:rsidP="00B03E86">
      <w:pPr>
        <w:rPr>
          <w:lang w:val="ka-GE"/>
        </w:rPr>
      </w:pPr>
      <w:r>
        <w:rPr>
          <w:lang w:val="ka-GE"/>
        </w:rPr>
        <w:t xml:space="preserve">მოსახლეობის </w:t>
      </w:r>
      <w:r w:rsidR="00E70C51" w:rsidRPr="004C0CF9">
        <w:rPr>
          <w:b/>
          <w:bCs/>
          <w:lang w:val="ka-GE"/>
        </w:rPr>
        <w:t xml:space="preserve">მხოლოდ </w:t>
      </w:r>
      <w:r w:rsidR="00955B2F" w:rsidRPr="004C0CF9">
        <w:rPr>
          <w:b/>
          <w:bCs/>
          <w:lang w:val="ka-GE"/>
        </w:rPr>
        <w:t>4</w:t>
      </w:r>
      <w:r w:rsidR="008A211C">
        <w:rPr>
          <w:b/>
          <w:bCs/>
          <w:lang w:val="ka-GE"/>
        </w:rPr>
        <w:t>2.3</w:t>
      </w:r>
      <w:r w:rsidR="00955B2F" w:rsidRPr="004C0CF9">
        <w:rPr>
          <w:b/>
          <w:bCs/>
          <w:lang w:val="ka-GE"/>
        </w:rPr>
        <w:t xml:space="preserve">% </w:t>
      </w:r>
      <w:r w:rsidRPr="004C0CF9">
        <w:rPr>
          <w:b/>
          <w:bCs/>
          <w:lang w:val="ka-GE"/>
        </w:rPr>
        <w:t>აღნიშნავს,</w:t>
      </w:r>
      <w:r>
        <w:rPr>
          <w:lang w:val="ka-GE"/>
        </w:rPr>
        <w:t xml:space="preserve"> რომ </w:t>
      </w:r>
      <w:r>
        <w:t>COVID-</w:t>
      </w:r>
      <w:r>
        <w:rPr>
          <w:lang w:val="ka-GE"/>
        </w:rPr>
        <w:t>19 ვაქცინა</w:t>
      </w:r>
      <w:r w:rsidR="00B74974">
        <w:rPr>
          <w:lang w:val="ka-GE"/>
        </w:rPr>
        <w:t xml:space="preserve"> მისაღებია </w:t>
      </w:r>
      <w:r w:rsidR="00E70C51">
        <w:rPr>
          <w:lang w:val="ka-GE"/>
        </w:rPr>
        <w:t xml:space="preserve">ან შესაძლოა მისაღებია </w:t>
      </w:r>
      <w:r w:rsidR="00B74974">
        <w:rPr>
          <w:lang w:val="ka-GE"/>
        </w:rPr>
        <w:t>მათთვის</w:t>
      </w:r>
      <w:r w:rsidR="00E70C51">
        <w:rPr>
          <w:lang w:val="ka-GE"/>
        </w:rPr>
        <w:t xml:space="preserve"> (იანვრის დასაწყისის მაჩვენებლები მაღალი იყო - 58.4%)</w:t>
      </w:r>
      <w:r w:rsidR="00B74974">
        <w:rPr>
          <w:lang w:val="ka-GE"/>
        </w:rPr>
        <w:t>. კვლევის დიზაინი ითვალისწინებს სავარაუდო პასუხ</w:t>
      </w:r>
      <w:r w:rsidR="00E70C51">
        <w:rPr>
          <w:lang w:val="ka-GE"/>
        </w:rPr>
        <w:t>ებ</w:t>
      </w:r>
      <w:r w:rsidR="00B74974">
        <w:rPr>
          <w:lang w:val="ka-GE"/>
        </w:rPr>
        <w:t xml:space="preserve">ს: </w:t>
      </w:r>
      <w:r w:rsidR="00B74974" w:rsidRPr="00B74974">
        <w:rPr>
          <w:i/>
          <w:iCs/>
          <w:lang w:val="ka-GE"/>
        </w:rPr>
        <w:t>მისაღებია</w:t>
      </w:r>
      <w:r w:rsidR="00E70C51">
        <w:rPr>
          <w:lang w:val="ka-GE"/>
        </w:rPr>
        <w:t>,</w:t>
      </w:r>
      <w:r w:rsidR="00B74974">
        <w:rPr>
          <w:lang w:val="ka-GE"/>
        </w:rPr>
        <w:t xml:space="preserve">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E70C51">
        <w:rPr>
          <w:i/>
          <w:iCs/>
          <w:lang w:val="ka-GE"/>
        </w:rPr>
        <w:t>, არ არის მისაღები</w:t>
      </w:r>
      <w:r w:rsidR="00B74974">
        <w:rPr>
          <w:lang w:val="ka-GE"/>
        </w:rPr>
        <w:t>.</w:t>
      </w:r>
      <w:r w:rsidR="00E70C51">
        <w:rPr>
          <w:lang w:val="ka-GE"/>
        </w:rPr>
        <w:t xml:space="preserve"> აღნიშნული მოდელის გათვლებისთვის გათვალისწინებული დაშვებაა, რომ 1 ივნისისთვის ქვეყანაში აცრილი უნდა იყოს 168 800 ადამიანი. </w:t>
      </w:r>
    </w:p>
    <w:p w14:paraId="787B6B9C" w14:textId="4EF66EB8" w:rsidR="00955B2F" w:rsidRPr="00364414" w:rsidRDefault="00203D13" w:rsidP="00955B2F">
      <w:pPr>
        <w:jc w:val="center"/>
        <w:rPr>
          <w:lang w:val="ka-GE"/>
        </w:rPr>
      </w:pPr>
      <w:r w:rsidRPr="00203D13">
        <w:rPr>
          <w:noProof/>
          <w:lang w:val="ka-GE"/>
        </w:rPr>
        <w:lastRenderedPageBreak/>
        <w:drawing>
          <wp:inline distT="0" distB="0" distL="0" distR="0" wp14:anchorId="559DC7F6" wp14:editId="7D81E512">
            <wp:extent cx="4838050" cy="2640243"/>
            <wp:effectExtent l="0" t="0" r="127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75" cy="264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0E56" w14:textId="3BE39CBD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</w:p>
    <w:p w14:paraId="51E6396C" w14:textId="4FD4C77B" w:rsidR="00B03E86" w:rsidRDefault="00B03E86" w:rsidP="00B03E86">
      <w:pPr>
        <w:rPr>
          <w:noProof/>
        </w:rPr>
      </w:pPr>
    </w:p>
    <w:p w14:paraId="30F58C68" w14:textId="62E32B74" w:rsidR="00B03E86" w:rsidRPr="00B03E86" w:rsidRDefault="00203D13" w:rsidP="00B03E86">
      <w:pPr>
        <w:tabs>
          <w:tab w:val="left" w:pos="4500"/>
        </w:tabs>
        <w:jc w:val="center"/>
        <w:rPr>
          <w:lang w:val="ka-GE"/>
        </w:rPr>
      </w:pPr>
      <w:r w:rsidRPr="00203D13">
        <w:rPr>
          <w:noProof/>
          <w:lang w:val="ka-GE"/>
        </w:rPr>
        <w:drawing>
          <wp:inline distT="0" distB="0" distL="0" distR="0" wp14:anchorId="3B503C34" wp14:editId="1B26D5C5">
            <wp:extent cx="5804332" cy="3253562"/>
            <wp:effectExtent l="0" t="0" r="635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403" cy="325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7D114" w14:textId="77777777" w:rsidR="00DB429E" w:rsidRDefault="00DB429E" w:rsidP="003553BA">
      <w:pPr>
        <w:spacing w:after="0" w:line="240" w:lineRule="auto"/>
      </w:pPr>
      <w:r>
        <w:separator/>
      </w:r>
    </w:p>
  </w:endnote>
  <w:endnote w:type="continuationSeparator" w:id="0">
    <w:p w14:paraId="0847D8E1" w14:textId="77777777" w:rsidR="00DB429E" w:rsidRDefault="00DB429E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B923D" w14:textId="77777777" w:rsidR="00DB429E" w:rsidRDefault="00DB429E" w:rsidP="003553BA">
      <w:pPr>
        <w:spacing w:after="0" w:line="240" w:lineRule="auto"/>
      </w:pPr>
      <w:r>
        <w:separator/>
      </w:r>
    </w:p>
  </w:footnote>
  <w:footnote w:type="continuationSeparator" w:id="0">
    <w:p w14:paraId="1DEADE0E" w14:textId="77777777" w:rsidR="00DB429E" w:rsidRDefault="00DB429E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20AC7"/>
    <w:rsid w:val="001701D1"/>
    <w:rsid w:val="00173951"/>
    <w:rsid w:val="001910A0"/>
    <w:rsid w:val="001A2A0C"/>
    <w:rsid w:val="001C1799"/>
    <w:rsid w:val="001C17CA"/>
    <w:rsid w:val="001E737D"/>
    <w:rsid w:val="00203D11"/>
    <w:rsid w:val="00203D13"/>
    <w:rsid w:val="00223E97"/>
    <w:rsid w:val="002265DB"/>
    <w:rsid w:val="00244C15"/>
    <w:rsid w:val="00272783"/>
    <w:rsid w:val="0028052D"/>
    <w:rsid w:val="002848FC"/>
    <w:rsid w:val="002A01F0"/>
    <w:rsid w:val="002B41BA"/>
    <w:rsid w:val="00311B9E"/>
    <w:rsid w:val="00330E20"/>
    <w:rsid w:val="003553BA"/>
    <w:rsid w:val="00364414"/>
    <w:rsid w:val="00370746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C0CF9"/>
    <w:rsid w:val="004D17E9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62649"/>
    <w:rsid w:val="00675BD6"/>
    <w:rsid w:val="00687A15"/>
    <w:rsid w:val="006C10D2"/>
    <w:rsid w:val="006D460D"/>
    <w:rsid w:val="006D4736"/>
    <w:rsid w:val="006E4AD0"/>
    <w:rsid w:val="00711FF8"/>
    <w:rsid w:val="007154F6"/>
    <w:rsid w:val="00763F10"/>
    <w:rsid w:val="00772780"/>
    <w:rsid w:val="0077466C"/>
    <w:rsid w:val="00794FBE"/>
    <w:rsid w:val="007C7C7A"/>
    <w:rsid w:val="007D2F30"/>
    <w:rsid w:val="007E203F"/>
    <w:rsid w:val="00820168"/>
    <w:rsid w:val="00841B06"/>
    <w:rsid w:val="0085554A"/>
    <w:rsid w:val="00855796"/>
    <w:rsid w:val="008A211C"/>
    <w:rsid w:val="0091368A"/>
    <w:rsid w:val="00915D19"/>
    <w:rsid w:val="00946603"/>
    <w:rsid w:val="00947589"/>
    <w:rsid w:val="0095127F"/>
    <w:rsid w:val="00951DB1"/>
    <w:rsid w:val="009526D0"/>
    <w:rsid w:val="00955B2F"/>
    <w:rsid w:val="00976502"/>
    <w:rsid w:val="009C7553"/>
    <w:rsid w:val="009F53F1"/>
    <w:rsid w:val="009F7D2C"/>
    <w:rsid w:val="00A26AD9"/>
    <w:rsid w:val="00A56A5B"/>
    <w:rsid w:val="00A9062E"/>
    <w:rsid w:val="00AE5960"/>
    <w:rsid w:val="00B03E86"/>
    <w:rsid w:val="00B63A24"/>
    <w:rsid w:val="00B74974"/>
    <w:rsid w:val="00BB325D"/>
    <w:rsid w:val="00BC68AC"/>
    <w:rsid w:val="00BE5C8E"/>
    <w:rsid w:val="00CA6641"/>
    <w:rsid w:val="00CC59F5"/>
    <w:rsid w:val="00CD451C"/>
    <w:rsid w:val="00D00B20"/>
    <w:rsid w:val="00D059F4"/>
    <w:rsid w:val="00D31B44"/>
    <w:rsid w:val="00D9094F"/>
    <w:rsid w:val="00D92182"/>
    <w:rsid w:val="00D947DA"/>
    <w:rsid w:val="00D951A2"/>
    <w:rsid w:val="00DB429E"/>
    <w:rsid w:val="00DC23FC"/>
    <w:rsid w:val="00DE684A"/>
    <w:rsid w:val="00DF53D5"/>
    <w:rsid w:val="00E116A4"/>
    <w:rsid w:val="00E16A6A"/>
    <w:rsid w:val="00E665CD"/>
    <w:rsid w:val="00E6673D"/>
    <w:rsid w:val="00E70C51"/>
    <w:rsid w:val="00E87C67"/>
    <w:rsid w:val="00E977D9"/>
    <w:rsid w:val="00EB399D"/>
    <w:rsid w:val="00EB6ACC"/>
    <w:rsid w:val="00F000BE"/>
    <w:rsid w:val="00F438C6"/>
    <w:rsid w:val="00F57ED5"/>
    <w:rsid w:val="00F637EF"/>
    <w:rsid w:val="00F83917"/>
    <w:rsid w:val="00F941E0"/>
    <w:rsid w:val="00FB3A82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2021-02-27T19:19:00Z</dcterms:created>
  <dcterms:modified xsi:type="dcterms:W3CDTF">2021-02-27T19:19:00Z</dcterms:modified>
</cp:coreProperties>
</file>