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საქართველოს მთავრობის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დადგენილება №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201</w:t>
      </w:r>
      <w:r w:rsidR="00C6272A"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9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წლის </w:t>
      </w:r>
      <w:r w:rsidR="00C6272A"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________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  ქ. თბილისი</w:t>
      </w:r>
    </w:p>
    <w:p w:rsidR="003226E2" w:rsidRPr="00A420A4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i/>
          <w:iCs/>
          <w:noProof/>
          <w:sz w:val="24"/>
          <w:szCs w:val="24"/>
          <w:lang w:val="ka-GE" w:eastAsia="ka-G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en-US" w:eastAsia="en-US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</w:t>
      </w:r>
      <w:r w:rsidR="007663E9"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t>წამლის სააგენტოს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en-US" w:eastAsia="en-US"/>
        </w:rPr>
        <w:t xml:space="preserve"> მიერ მომსახურების გაწევის სახეების, საფასურის გადახდისა და გადახდილი საფასურის დაბრუნების წესის დამტკიცების შესახებ</w:t>
      </w:r>
      <w:r w:rsidRPr="00A420A4">
        <w:rPr>
          <w:rFonts w:ascii="Sylfaen" w:hAnsi="Sylfaen" w:cs="Sylfaen"/>
          <w:noProof/>
          <w:sz w:val="24"/>
          <w:szCs w:val="24"/>
          <w:lang w:val="en-US" w:eastAsia="en-US"/>
        </w:rPr>
        <w:t xml:space="preserve"> </w:t>
      </w:r>
    </w:p>
    <w:p w:rsidR="003226E2" w:rsidRPr="00A420A4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1 </w:t>
      </w:r>
    </w:p>
    <w:p w:rsidR="00C6272A" w:rsidRPr="00A420A4" w:rsidRDefault="006E0132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„ჯანმრთელობის დაცვის შესახებ“ საქართველოს კ</w:t>
      </w:r>
      <w:r w:rsid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ანონის მე-16 მუხლის მე-2 პუნქტის</w:t>
      </w:r>
      <w:r w:rsidR="00A420A4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შესაბამისად</w:t>
      </w:r>
      <w:r w:rsidR="001D0763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:</w:t>
      </w:r>
      <w:r w:rsidR="00C6272A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</w:p>
    <w:p w:rsidR="007663E9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ka-GE"/>
        </w:rPr>
      </w:pPr>
      <w:r w:rsidRPr="00A420A4">
        <w:rPr>
          <w:rFonts w:ascii="Sylfaen" w:hAnsi="Sylfaen" w:cs="Sylfaen"/>
          <w:noProof/>
          <w:sz w:val="24"/>
          <w:szCs w:val="24"/>
          <w:lang w:val="en-US" w:eastAsia="en-US"/>
        </w:rPr>
        <w:t xml:space="preserve">1. 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დამტკიცდეს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წამლის სააგენტოს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 (შემდგომში − 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სააგენტო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) მიე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რ მომსახურების გაწევის სახეები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 xml:space="preserve"> 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და საფასურები დანართის </w:t>
      </w:r>
      <w:r w:rsidR="001D0763" w:rsidRPr="00A420A4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 xml:space="preserve">N1-ის 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შესაბამისად</w:t>
      </w:r>
      <w:r w:rsidR="00C6272A" w:rsidRPr="00A420A4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.</w:t>
      </w:r>
      <w:r w:rsidRPr="00A420A4">
        <w:rPr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</w:p>
    <w:p w:rsidR="001D0763" w:rsidRPr="00A420A4" w:rsidRDefault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1D0763" w:rsidRPr="00A420A4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2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3226E2" w:rsidRPr="00A420A4" w:rsidRDefault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="006E0132"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გადახდილი მომსახურების საფასურის დაბრუნება განხორციელდება შემდეგი წესით: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ა) თუ მომსახურების საფასური გადახდილია დადგენილი საფასურის განაკვეთზე მეტი ოდენობით, საფასურის გადამხდელს დაუბრუნდება სხვაობა მის მიერ გადახდილ თანხასა და დადგენილი საფასურის განაკვეთს შორის;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ბ) გადახდილი საფასური სრულად ბრუნდება, თუ: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ბ.</w:t>
      </w:r>
      <w:r w:rsidR="00376DC1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) დაინტერესებული პირი 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მიერ მომსახურების გაწევის </w:t>
      </w:r>
      <w:r w:rsidR="00650895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შესახებ განცხადების შემოტანამდე 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წერილობით განაცხადებს უარს მომსახურების მიღების თაობაზე; </w:t>
      </w:r>
    </w:p>
    <w:p w:rsidR="00650895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ბ.</w:t>
      </w:r>
      <w:r w:rsidR="00376DC1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)</w:t>
      </w:r>
      <w:r w:rsidR="00650895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მოთხოვნილია ისეთი მომსახურება, რომელიც არ არის გათვალისწინებული ამ დადგენილებით;</w:t>
      </w:r>
    </w:p>
    <w:p w:rsidR="003226E2" w:rsidRPr="00A420A4" w:rsidRDefault="006508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ბ.გ) გაცხადებით გათვალისწინებული მოთხოვნა უკვე შესრულებულია, არსებობს მოთხოვნის იდენტური რეგისტრირებული მონაცემები.</w:t>
      </w:r>
      <w:r w:rsidR="006E0132"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დ) 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მიერ </w:t>
      </w:r>
      <w:r w:rsidR="007663E9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შესაბამისი 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მომსახურების დაწყების შემდეგ გადახდილი საფასური დაბრუნებას არ ექვემდებარება;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ე) ამ პუნქტის „ა“ და „ბ“ ქვეპუნქტებით გათვალისწინებულ შემთხვევებში, დაინტერესებული პირისათვის მის მიერ გადახდილი მომსახურების საფასურის დაბრუნება ხდება 10 </w:t>
      </w:r>
      <w:r w:rsidR="00376DC1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სამუშაო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დღეში. </w:t>
      </w:r>
    </w:p>
    <w:p w:rsidR="001D0763" w:rsidRPr="00A420A4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3 </w:t>
      </w:r>
    </w:p>
    <w:p w:rsidR="001D0763" w:rsidRPr="00A420A4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ამ დადგენილებით განსაზღვრული მომსახურებისათვის საფასურის გადახდა ხორციელდება უნაღდო ანგარიშსწორების წესით, სააგენტოს ანგარიშზე თანხის ჩარიცხვის გზით. </w:t>
      </w:r>
    </w:p>
    <w:p w:rsidR="002D5E11" w:rsidRPr="00A420A4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4</w:t>
      </w:r>
    </w:p>
    <w:p w:rsidR="002D5E11" w:rsidRPr="00A420A4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გადახდილი მომსახურების საფასურის დაბრუნება</w:t>
      </w: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და 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მომსახურების გაწევასთან დაკავშირებული ორგანიზაციული საკითხები რეგულირდება </w:t>
      </w:r>
      <w:r w:rsidR="00BC766E" w:rsidRPr="00A420A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 უფროსის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ინდივიდუალური ადმინისტრაციულ-სამართლებრივი აქტით.</w:t>
      </w:r>
    </w:p>
    <w:p w:rsidR="002D5E11" w:rsidRPr="00A420A4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2D5E11"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5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დადგენილება ამოქმედდეს გამოქვეყნებისთანავე.  </w:t>
      </w:r>
    </w:p>
    <w:p w:rsidR="003226E2" w:rsidRPr="00A420A4" w:rsidRDefault="00011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 </w:t>
      </w:r>
    </w:p>
    <w:p w:rsidR="003226E2" w:rsidRPr="00A420A4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პრემიერ-მინისტრი</w:t>
      </w:r>
      <w:r w:rsidR="00631B34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</w:t>
      </w:r>
      <w:r w:rsidRPr="00A420A4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               </w:t>
      </w:r>
      <w:r w:rsidR="007663E9" w:rsidRPr="00A420A4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მამუკა ბახტაძე</w:t>
      </w:r>
    </w:p>
    <w:p w:rsidR="003226E2" w:rsidRPr="00A420A4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:rsidR="00C6272A" w:rsidRPr="00A420A4" w:rsidRDefault="00C6272A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3226E2" w:rsidRPr="00A420A4" w:rsidRDefault="006E0132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Times New Roman" w:hAnsi="Sylfaen" w:cs="Sylfaen"/>
          <w:i/>
          <w:iCs/>
          <w:noProof/>
          <w:sz w:val="24"/>
          <w:szCs w:val="24"/>
          <w:lang w:val="ka-GE" w:eastAsia="x-none"/>
        </w:rPr>
      </w:pP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დანართი</w:t>
      </w:r>
      <w:r w:rsidRPr="00A420A4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Pr="00A420A4">
        <w:rPr>
          <w:rFonts w:ascii="Sylfaen" w:eastAsia="Times New Roman" w:hAnsi="Sylfaen" w:cs="Sylfaen"/>
          <w:noProof/>
          <w:sz w:val="24"/>
          <w:szCs w:val="24"/>
          <w:lang w:eastAsia="x-none"/>
        </w:rPr>
        <w:t>№1</w:t>
      </w:r>
    </w:p>
    <w:p w:rsidR="003226E2" w:rsidRPr="00A420A4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C6272A" w:rsidRPr="00A420A4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7676"/>
        <w:gridCol w:w="1789"/>
      </w:tblGrid>
      <w:tr w:rsidR="00B906C0" w:rsidRPr="00A420A4" w:rsidTr="00B906C0">
        <w:tc>
          <w:tcPr>
            <w:tcW w:w="492" w:type="dxa"/>
          </w:tcPr>
          <w:p w:rsidR="00B906C0" w:rsidRPr="00A420A4" w:rsidRDefault="00B906C0" w:rsidP="00BE0F50">
            <w:pPr>
              <w:spacing w:after="0" w:line="20" w:lineRule="atLeast"/>
              <w:rPr>
                <w:rFonts w:ascii="Sylfaen" w:hAnsi="Sylfaen" w:cs="Sylfaen"/>
                <w:b/>
                <w:noProof/>
                <w:color w:val="000000"/>
                <w:sz w:val="24"/>
                <w:szCs w:val="24"/>
                <w:lang w:val="ka-GE" w:eastAsia="x-none"/>
              </w:rPr>
            </w:pPr>
          </w:p>
        </w:tc>
        <w:tc>
          <w:tcPr>
            <w:tcW w:w="7806" w:type="dxa"/>
          </w:tcPr>
          <w:p w:rsidR="00B906C0" w:rsidRPr="00A420A4" w:rsidRDefault="00B906C0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b/>
                <w:noProof/>
                <w:color w:val="000000"/>
                <w:sz w:val="24"/>
                <w:szCs w:val="24"/>
                <w:lang w:val="ka-GE" w:eastAsia="x-none"/>
              </w:rPr>
              <w:t>მომსახურება</w:t>
            </w:r>
          </w:p>
        </w:tc>
        <w:tc>
          <w:tcPr>
            <w:tcW w:w="1800" w:type="dxa"/>
          </w:tcPr>
          <w:p w:rsidR="00B906C0" w:rsidRPr="00A420A4" w:rsidRDefault="00B906C0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b/>
                <w:noProof/>
                <w:color w:val="000000"/>
                <w:sz w:val="24"/>
                <w:szCs w:val="24"/>
                <w:lang w:val="ka-GE" w:eastAsia="x-none"/>
              </w:rPr>
              <w:t>საფასური (ლარი)</w:t>
            </w:r>
          </w:p>
        </w:tc>
      </w:tr>
      <w:tr w:rsidR="00B906C0" w:rsidRPr="00A420A4" w:rsidTr="00B906C0">
        <w:trPr>
          <w:trHeight w:val="391"/>
        </w:trPr>
        <w:tc>
          <w:tcPr>
            <w:tcW w:w="492" w:type="dxa"/>
          </w:tcPr>
          <w:p w:rsidR="00B906C0" w:rsidRPr="00A420A4" w:rsidRDefault="00B906C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7806" w:type="dxa"/>
          </w:tcPr>
          <w:p w:rsidR="00B906C0" w:rsidRPr="00A420A4" w:rsidRDefault="00B906C0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GMP სერტიფიკატის მისაღებად წარდგენილი განცხადების განხილვა</w:t>
            </w:r>
          </w:p>
        </w:tc>
        <w:tc>
          <w:tcPr>
            <w:tcW w:w="1800" w:type="dxa"/>
          </w:tcPr>
          <w:p w:rsidR="00B906C0" w:rsidRPr="00A420A4" w:rsidRDefault="00B906C0" w:rsidP="0065089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5</w:t>
            </w:r>
            <w:r w:rsidR="00650895"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00</w:t>
            </w:r>
          </w:p>
        </w:tc>
      </w:tr>
      <w:tr w:rsidR="00CC4EE0" w:rsidRPr="00A420A4" w:rsidTr="00B906C0">
        <w:trPr>
          <w:trHeight w:val="70"/>
        </w:trPr>
        <w:tc>
          <w:tcPr>
            <w:tcW w:w="492" w:type="dxa"/>
            <w:vMerge w:val="restart"/>
          </w:tcPr>
          <w:p w:rsidR="00CC4EE0" w:rsidRPr="00A420A4" w:rsidRDefault="00CC4EE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9606" w:type="dxa"/>
            <w:gridSpan w:val="2"/>
          </w:tcPr>
          <w:p w:rsidR="00CC4EE0" w:rsidRPr="00A420A4" w:rsidRDefault="00CC4EE0" w:rsidP="00803851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საქართველოს ნაციონალური GMP (კარგი საწარმოო პრაქტიკის) სტანდარტთან შესაბამისობის დადგენა და GMP სერტიფიკატის გაცემა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:</w:t>
            </w:r>
          </w:p>
        </w:tc>
      </w:tr>
      <w:tr w:rsidR="00CC4EE0" w:rsidRPr="00A420A4" w:rsidTr="00B906C0">
        <w:tc>
          <w:tcPr>
            <w:tcW w:w="492" w:type="dxa"/>
            <w:vMerge/>
          </w:tcPr>
          <w:p w:rsidR="00CC4EE0" w:rsidRPr="00A420A4" w:rsidRDefault="00CC4EE0" w:rsidP="007806D1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</w:p>
        </w:tc>
        <w:tc>
          <w:tcPr>
            <w:tcW w:w="7806" w:type="dxa"/>
          </w:tcPr>
          <w:p w:rsidR="00CC4EE0" w:rsidRPr="00A420A4" w:rsidRDefault="00CC4EE0" w:rsidP="0062537C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2.1 სტერილური დოზირებული ფორმები</w:t>
            </w:r>
          </w:p>
        </w:tc>
        <w:tc>
          <w:tcPr>
            <w:tcW w:w="1800" w:type="dxa"/>
          </w:tcPr>
          <w:p w:rsidR="00CC4EE0" w:rsidRPr="00A420A4" w:rsidRDefault="00CC4EE0" w:rsidP="0065089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55</w:t>
            </w:r>
            <w:r w:rsidR="00650895"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</w:t>
            </w:r>
          </w:p>
        </w:tc>
      </w:tr>
      <w:tr w:rsidR="00CC4EE0" w:rsidRPr="00A420A4" w:rsidTr="00866D55">
        <w:trPr>
          <w:trHeight w:val="256"/>
        </w:trPr>
        <w:tc>
          <w:tcPr>
            <w:tcW w:w="492" w:type="dxa"/>
            <w:vMerge/>
          </w:tcPr>
          <w:p w:rsidR="00CC4EE0" w:rsidRPr="00A420A4" w:rsidRDefault="00CC4EE0" w:rsidP="007806D1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</w:p>
        </w:tc>
        <w:tc>
          <w:tcPr>
            <w:tcW w:w="7806" w:type="dxa"/>
          </w:tcPr>
          <w:p w:rsidR="00CC4EE0" w:rsidRPr="00A420A4" w:rsidRDefault="00CC4EE0" w:rsidP="0062537C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2.2 არასტერილური დოზირებული ფორმები</w:t>
            </w:r>
          </w:p>
        </w:tc>
        <w:tc>
          <w:tcPr>
            <w:tcW w:w="1800" w:type="dxa"/>
          </w:tcPr>
          <w:p w:rsidR="00CC4EE0" w:rsidRPr="00A420A4" w:rsidRDefault="00CC4EE0" w:rsidP="0065089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44</w:t>
            </w:r>
            <w:r w:rsidR="00650895"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00</w:t>
            </w:r>
          </w:p>
        </w:tc>
      </w:tr>
      <w:tr w:rsidR="00CC4EE0" w:rsidRPr="00A420A4" w:rsidTr="00866D55">
        <w:trPr>
          <w:trHeight w:val="256"/>
        </w:trPr>
        <w:tc>
          <w:tcPr>
            <w:tcW w:w="492" w:type="dxa"/>
            <w:vMerge/>
          </w:tcPr>
          <w:p w:rsidR="00CC4EE0" w:rsidRPr="00A420A4" w:rsidRDefault="00CC4EE0" w:rsidP="007806D1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</w:p>
        </w:tc>
        <w:tc>
          <w:tcPr>
            <w:tcW w:w="7806" w:type="dxa"/>
          </w:tcPr>
          <w:p w:rsidR="00CC4EE0" w:rsidRPr="00A420A4" w:rsidRDefault="00CC4EE0" w:rsidP="007151DC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2.3 სტერილური აქტიური სუბსტანციები</w:t>
            </w:r>
          </w:p>
        </w:tc>
        <w:tc>
          <w:tcPr>
            <w:tcW w:w="1800" w:type="dxa"/>
          </w:tcPr>
          <w:p w:rsidR="00CC4EE0" w:rsidRPr="00A420A4" w:rsidRDefault="00CC4EE0" w:rsidP="0065089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55</w:t>
            </w:r>
            <w:r w:rsidR="00650895"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</w:t>
            </w:r>
          </w:p>
        </w:tc>
      </w:tr>
      <w:tr w:rsidR="00CC4EE0" w:rsidRPr="00A420A4" w:rsidTr="00866D55">
        <w:trPr>
          <w:trHeight w:val="256"/>
        </w:trPr>
        <w:tc>
          <w:tcPr>
            <w:tcW w:w="492" w:type="dxa"/>
            <w:vMerge/>
          </w:tcPr>
          <w:p w:rsidR="00CC4EE0" w:rsidRPr="00A420A4" w:rsidRDefault="00CC4EE0" w:rsidP="007806D1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</w:p>
        </w:tc>
        <w:tc>
          <w:tcPr>
            <w:tcW w:w="7806" w:type="dxa"/>
          </w:tcPr>
          <w:p w:rsidR="00CC4EE0" w:rsidRPr="00A420A4" w:rsidRDefault="00CC4EE0" w:rsidP="007151DC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2.4 არასტერილური აქტიური სუბსტანციები</w:t>
            </w:r>
          </w:p>
        </w:tc>
        <w:tc>
          <w:tcPr>
            <w:tcW w:w="1800" w:type="dxa"/>
          </w:tcPr>
          <w:p w:rsidR="00CC4EE0" w:rsidRPr="00A420A4" w:rsidRDefault="00CC4EE0" w:rsidP="0065089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44</w:t>
            </w:r>
            <w:r w:rsidR="00650895"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00</w:t>
            </w:r>
          </w:p>
        </w:tc>
      </w:tr>
      <w:tr w:rsidR="00B906C0" w:rsidRPr="00A420A4" w:rsidTr="00B906C0">
        <w:tc>
          <w:tcPr>
            <w:tcW w:w="492" w:type="dxa"/>
          </w:tcPr>
          <w:p w:rsidR="00B906C0" w:rsidRPr="00A420A4" w:rsidRDefault="00B906C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7806" w:type="dxa"/>
          </w:tcPr>
          <w:p w:rsidR="00B906C0" w:rsidRPr="00A420A4" w:rsidRDefault="00B906C0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GMP სერტიფიკატის დამატებითი ეგზემპლარის გაცემა</w:t>
            </w:r>
          </w:p>
        </w:tc>
        <w:tc>
          <w:tcPr>
            <w:tcW w:w="1800" w:type="dxa"/>
          </w:tcPr>
          <w:p w:rsidR="00B906C0" w:rsidRPr="00A420A4" w:rsidRDefault="00650895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150</w:t>
            </w:r>
          </w:p>
        </w:tc>
      </w:tr>
      <w:tr w:rsidR="002F69B6" w:rsidRPr="00A420A4" w:rsidTr="00B906C0">
        <w:tc>
          <w:tcPr>
            <w:tcW w:w="492" w:type="dxa"/>
          </w:tcPr>
          <w:p w:rsidR="002F69B6" w:rsidRPr="00A420A4" w:rsidRDefault="002F69B6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7806" w:type="dxa"/>
          </w:tcPr>
          <w:p w:rsidR="002F69B6" w:rsidRPr="00A420A4" w:rsidRDefault="00CC4EE0" w:rsidP="00CC4EE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G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D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P სერტიფიკატის მისაღებად წარდგენილი განცხადების განხილვა</w:t>
            </w:r>
          </w:p>
        </w:tc>
        <w:tc>
          <w:tcPr>
            <w:tcW w:w="1800" w:type="dxa"/>
          </w:tcPr>
          <w:p w:rsidR="002F69B6" w:rsidRPr="00A420A4" w:rsidRDefault="00650895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300</w:t>
            </w:r>
          </w:p>
        </w:tc>
      </w:tr>
      <w:tr w:rsidR="00CC4EE0" w:rsidRPr="00A420A4" w:rsidTr="00B906C0">
        <w:tc>
          <w:tcPr>
            <w:tcW w:w="492" w:type="dxa"/>
          </w:tcPr>
          <w:p w:rsidR="00CC4EE0" w:rsidRPr="00A420A4" w:rsidRDefault="00CC4EE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5.</w:t>
            </w:r>
          </w:p>
        </w:tc>
        <w:tc>
          <w:tcPr>
            <w:tcW w:w="7806" w:type="dxa"/>
          </w:tcPr>
          <w:p w:rsidR="00CC4EE0" w:rsidRPr="00A420A4" w:rsidRDefault="00CC4EE0" w:rsidP="00CC4EE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G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D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P (კარგი სადისტრიბუციო პრაქტიკის) სტანდარტთან შესაბამისობის დადგენა და G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D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P სერტიფიკატის გაცემა</w:t>
            </w:r>
          </w:p>
        </w:tc>
        <w:tc>
          <w:tcPr>
            <w:tcW w:w="1800" w:type="dxa"/>
          </w:tcPr>
          <w:p w:rsidR="00CC4EE0" w:rsidRPr="00A420A4" w:rsidRDefault="00650895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3300</w:t>
            </w:r>
          </w:p>
        </w:tc>
      </w:tr>
      <w:tr w:rsidR="00CC4EE0" w:rsidRPr="00A420A4" w:rsidTr="00B906C0">
        <w:tc>
          <w:tcPr>
            <w:tcW w:w="492" w:type="dxa"/>
          </w:tcPr>
          <w:p w:rsidR="00CC4EE0" w:rsidRPr="00A420A4" w:rsidRDefault="00CC4EE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6.</w:t>
            </w:r>
          </w:p>
        </w:tc>
        <w:tc>
          <w:tcPr>
            <w:tcW w:w="7806" w:type="dxa"/>
          </w:tcPr>
          <w:p w:rsidR="00CC4EE0" w:rsidRPr="00A420A4" w:rsidRDefault="00CC4EE0" w:rsidP="00CC4EE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G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en-US" w:eastAsia="x-none"/>
              </w:rPr>
              <w:t>D</w:t>
            </w: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P სერტიფიკატის დამატებითი ეგზემპლარის გაცემა</w:t>
            </w:r>
          </w:p>
        </w:tc>
        <w:tc>
          <w:tcPr>
            <w:tcW w:w="1800" w:type="dxa"/>
          </w:tcPr>
          <w:p w:rsidR="00CC4EE0" w:rsidRPr="00A420A4" w:rsidRDefault="00650895" w:rsidP="00B906C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A420A4"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  <w:t>150</w:t>
            </w:r>
          </w:p>
        </w:tc>
      </w:tr>
    </w:tbl>
    <w:p w:rsidR="00C6272A" w:rsidRPr="00A420A4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Pr="00A420A4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7151DC" w:rsidRPr="00A420A4" w:rsidRDefault="007151DC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შენიშვნა:</w:t>
      </w:r>
    </w:p>
    <w:p w:rsidR="007151DC" w:rsidRPr="00A420A4" w:rsidRDefault="007151DC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Pr="00A420A4" w:rsidRDefault="007151DC" w:rsidP="0062537C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ცხრილის მე-2 პუნქტში</w:t>
      </w:r>
      <w:r w:rsidR="00866D55" w:rsidRPr="00A420A4">
        <w:rPr>
          <w:rFonts w:ascii="Sylfaen" w:hAnsi="Sylfaen" w:cs="Sylfaen"/>
          <w:noProof/>
          <w:color w:val="000000"/>
          <w:sz w:val="24"/>
          <w:szCs w:val="24"/>
          <w:lang w:val="en-US" w:eastAsia="x-none"/>
        </w:rPr>
        <w:t xml:space="preserve"> </w:t>
      </w:r>
      <w:r w:rsidR="00866D55"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მითითებული ერთზე მეტი მომსახურების გაწევის შემთხვევაში საფასურის ოდენობა </w:t>
      </w:r>
      <w:r w:rsidR="0062537C"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განისაზღვრება იმ მომსახურების საფასურით, რომელზეც დაწესებულია უფრო მაღალი </w:t>
      </w:r>
      <w:r w:rsidR="007F6DA8"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ოდენობა</w:t>
      </w:r>
      <w:r w:rsidR="0062537C"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.</w:t>
      </w:r>
      <w:r w:rsidR="00866D55"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 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</w:t>
      </w:r>
    </w:p>
    <w:p w:rsidR="00C6272A" w:rsidRPr="00A420A4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Pr="00A420A4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C4EE0" w:rsidRPr="00A420A4" w:rsidRDefault="00CC4EE0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en-US" w:eastAsia="x-none"/>
        </w:rPr>
      </w:pPr>
    </w:p>
    <w:p w:rsidR="00CC4EE0" w:rsidRPr="00A420A4" w:rsidRDefault="00CC4EE0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en-US" w:eastAsia="x-none"/>
        </w:rPr>
      </w:pPr>
    </w:p>
    <w:p w:rsid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</w:p>
    <w:p w:rsidR="00B20EF5" w:rsidRDefault="00B20EF5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  <w:bookmarkStart w:id="0" w:name="_GoBack"/>
      <w:bookmarkEnd w:id="0"/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lastRenderedPageBreak/>
        <w:t xml:space="preserve">განმარტებითი ბარათი </w:t>
      </w: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t>„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en-US" w:eastAsia="en-US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t>წამლის სააგენტოს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en-US" w:eastAsia="en-US"/>
        </w:rPr>
        <w:t xml:space="preserve"> მიერ მომსახურების გაწევის სახეების, საფასურის გადახდისა და გადახდილი საფასურის დაბრუნების წესის დამტკიცების შესახებ</w:t>
      </w: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t>“</w:t>
      </w: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</w:pP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i/>
          <w:iCs/>
          <w:noProof/>
          <w:sz w:val="24"/>
          <w:szCs w:val="24"/>
          <w:lang w:val="ka-GE" w:eastAsia="ka-GE"/>
        </w:rPr>
      </w:pPr>
      <w:r w:rsidRPr="00A420A4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en-US"/>
        </w:rPr>
        <w:t>საქართველოს მთავრობის დადგენილების პროექტზე</w:t>
      </w:r>
      <w:r w:rsidRPr="00A420A4">
        <w:rPr>
          <w:rFonts w:ascii="Sylfaen" w:hAnsi="Sylfaen" w:cs="Sylfaen"/>
          <w:noProof/>
          <w:sz w:val="24"/>
          <w:szCs w:val="24"/>
          <w:lang w:val="ka-GE" w:eastAsia="en-US"/>
        </w:rPr>
        <w:t xml:space="preserve"> </w:t>
      </w:r>
    </w:p>
    <w:p w:rsidR="00650895" w:rsidRPr="00A420A4" w:rsidRDefault="00650895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A420A4" w:rsidRPr="00A420A4" w:rsidRDefault="00A420A4" w:rsidP="003A61E1">
      <w:pPr>
        <w:spacing w:after="0" w:line="20" w:lineRule="atLeast"/>
        <w:jc w:val="center"/>
        <w:rPr>
          <w:rFonts w:ascii="Sylfaen" w:hAnsi="Sylfaen" w:cs="Sylfaen"/>
          <w:b/>
          <w:noProof/>
          <w:color w:val="000000"/>
          <w:sz w:val="24"/>
          <w:szCs w:val="24"/>
          <w:lang w:val="ka-GE" w:eastAsia="x-none"/>
        </w:rPr>
      </w:pPr>
    </w:p>
    <w:p w:rsidR="00A420A4" w:rsidRPr="00A420A4" w:rsidRDefault="00A420A4" w:rsidP="00A420A4">
      <w:pPr>
        <w:tabs>
          <w:tab w:val="left" w:pos="9923"/>
        </w:tabs>
        <w:spacing w:after="0" w:line="240" w:lineRule="auto"/>
        <w:ind w:left="720" w:right="41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1. ინფორმაცია</w:t>
      </w:r>
      <w:r w:rsidRPr="00A420A4">
        <w:rPr>
          <w:rFonts w:ascii="Sylfaen" w:eastAsia="Sylfaen" w:hAnsi="Sylfaen" w:cs="Sylfaen"/>
          <w:b/>
          <w:spacing w:val="-11"/>
          <w:sz w:val="24"/>
          <w:szCs w:val="24"/>
          <w:lang w:val="ka-GE"/>
        </w:rPr>
        <w:t xml:space="preserve"> 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სამართლებრივი</w:t>
      </w:r>
      <w:r w:rsidRPr="00A420A4">
        <w:rPr>
          <w:rFonts w:ascii="Sylfaen" w:eastAsia="Sylfaen" w:hAnsi="Sylfaen" w:cs="Sylfaen"/>
          <w:b/>
          <w:spacing w:val="-16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აქტის პროექტის</w:t>
      </w:r>
      <w:r w:rsidRPr="00A420A4">
        <w:rPr>
          <w:rFonts w:ascii="Sylfaen" w:eastAsia="Sylfaen" w:hAnsi="Sylfaen" w:cs="Sylfaen"/>
          <w:b/>
          <w:spacing w:val="-10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w w:val="99"/>
          <w:sz w:val="24"/>
          <w:szCs w:val="24"/>
          <w:lang w:val="ka-GE"/>
        </w:rPr>
        <w:t>შესახებ</w:t>
      </w:r>
    </w:p>
    <w:p w:rsidR="005F3599" w:rsidRDefault="00A420A4" w:rsidP="001C21A8">
      <w:pPr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A420A4">
        <w:rPr>
          <w:rFonts w:ascii="Sylfaen" w:eastAsia="Sylfaen" w:hAnsi="Sylfaen"/>
          <w:sz w:val="24"/>
          <w:szCs w:val="24"/>
          <w:lang w:val="ka-GE"/>
        </w:rPr>
        <w:t>მთავრობის დადგენილების პროექტი მომზადდა „</w:t>
      </w:r>
      <w:r w:rsidRPr="00A420A4">
        <w:rPr>
          <w:rFonts w:ascii="Sylfaen" w:eastAsia="Sylfaen" w:hAnsi="Sylfaen"/>
          <w:sz w:val="24"/>
          <w:szCs w:val="24"/>
        </w:rPr>
        <w:t>ფარმაცევტული წარმოების საერთაშორისო, რეგიონული და ნაციონალური GMP-ის (კარგი საწარმოო პრაქტიკის) სტანდარტების ნუსხის აღიარების და წარმოების ნაციონალური GMP-ის (კარგი საწარმოო პრაქტიკის) სტანდარტის განსაზღვრისა  და დანერგვის  შესახებ</w:t>
      </w:r>
      <w:r w:rsidRPr="00A420A4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Pr="00A420A4">
        <w:rPr>
          <w:rFonts w:ascii="Sylfaen" w:eastAsia="Sylfaen" w:hAnsi="Sylfaen"/>
          <w:sz w:val="24"/>
          <w:szCs w:val="24"/>
        </w:rPr>
        <w:t>საქართველოს მთავრობის</w:t>
      </w:r>
      <w:r w:rsidRPr="00A420A4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/>
          <w:sz w:val="24"/>
          <w:szCs w:val="24"/>
        </w:rPr>
        <w:t xml:space="preserve">2010 წლის 16 ნოემბრის   </w:t>
      </w:r>
      <w:r w:rsidRPr="00A420A4">
        <w:rPr>
          <w:rFonts w:ascii="Sylfaen" w:eastAsia="Sylfaen" w:hAnsi="Sylfaen"/>
          <w:sz w:val="24"/>
          <w:szCs w:val="24"/>
          <w:lang w:val="ka-GE"/>
        </w:rPr>
        <w:t>№</w:t>
      </w:r>
      <w:r w:rsidRPr="00A420A4">
        <w:rPr>
          <w:rFonts w:ascii="Sylfaen" w:eastAsia="Sylfaen" w:hAnsi="Sylfaen"/>
          <w:sz w:val="24"/>
          <w:szCs w:val="24"/>
        </w:rPr>
        <w:t xml:space="preserve">349   </w:t>
      </w:r>
      <w:r w:rsidRPr="00A420A4">
        <w:rPr>
          <w:rFonts w:ascii="Sylfaen" w:eastAsia="Sylfaen" w:hAnsi="Sylfaen"/>
          <w:sz w:val="24"/>
          <w:szCs w:val="24"/>
          <w:lang w:val="ka-GE"/>
        </w:rPr>
        <w:t>დადგენილებ</w:t>
      </w:r>
      <w:r>
        <w:rPr>
          <w:rFonts w:ascii="Sylfaen" w:eastAsia="Sylfaen" w:hAnsi="Sylfaen"/>
          <w:sz w:val="24"/>
          <w:szCs w:val="24"/>
          <w:lang w:val="ka-GE"/>
        </w:rPr>
        <w:t xml:space="preserve">ით გათვალისწინებული საფასურების ოდენობების დადგენის </w:t>
      </w:r>
      <w:r w:rsidRPr="00A420A4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მიზნით. </w:t>
      </w:r>
    </w:p>
    <w:p w:rsidR="005F3599" w:rsidRDefault="005F3599" w:rsidP="001C21A8">
      <w:pPr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მომსახურების საფასურის ოდენობა გამოთვლილი იქნა სამუშაოზე დახარჯული დროის და სამუშაოს შემსრულებლის თანამდებობრივი სარგოს გათვალისწინებით. </w:t>
      </w: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5F3599" w:rsidRPr="00A420A4" w:rsidRDefault="005F3599" w:rsidP="001C21A8">
      <w:pPr>
        <w:spacing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სააგენტოს მიერ, GMP/GDP (კარგი საწარმოო/სადისტრიბუციო პრაქტიკის) სტანდარტთან შესაბამისობის დადგენა მოიცავს:</w:t>
      </w: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ა) მაძიებლის მიერ წარმოდგენილი განცხადების და თანადართული დოკუმენტაციის შეფასებას; </w:t>
      </w: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ბ) ფარმაცევტული წარმოების/საბითუმო რეალიზატორის ადგილზე ინსპექტირებას. </w:t>
      </w: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წარმოდგენილი განცხადების განხილვისთვის და მათი შესაბამის სტანდარტთან შესაბამისობის დადგენისთვის საჭირო დროის ხანგრძლივობა განსაზღვრულია „საქართველოს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ნაციონალური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GMP (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კარგი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საწარმოო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პრაქტიკის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)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სტანდარტთან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შესაბამისობის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დადგენის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და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GMP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სერტიფიკატის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გაცემის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წესის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დამტკიცების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შესახებ“ საქართველოს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ოკუპირებული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ტერიტორიებიდან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დევნილთა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,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შრომის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ჯანმრთელობისა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და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სოციალური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დაცვის</w:t>
      </w:r>
      <w:r w:rsidRPr="00A420A4">
        <w:rPr>
          <w:noProof/>
          <w:color w:val="000000"/>
          <w:sz w:val="24"/>
          <w:szCs w:val="24"/>
          <w:lang w:val="ka-GE" w:eastAsia="x-none"/>
        </w:rPr>
        <w:t xml:space="preserve"> </w:t>
      </w: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მინისტრის ბრძანების პროექტში და შეადგენს ჯამში 20 სამუშაო დღეს (დოკუმენტაციის განხილვისთვის 3 დღე და შეფასებისთვის 20 დღე). </w:t>
      </w:r>
    </w:p>
    <w:p w:rsidR="005F3599" w:rsidRPr="00A420A4" w:rsidRDefault="005F3599" w:rsidP="001C21A8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454BF6" w:rsidRPr="00A420A4" w:rsidRDefault="005F3599" w:rsidP="00454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A420A4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რაც შეეხება ფარმაცევტული წარმოების ადგილზე ინსპექტირების დროის ხანგრძლივობას,  იგი, ძირითადად, დამოკიდებულია სტერილური/არასტერილური ფარმაცევტული პროდუქტის წარმოებაზე, კერძოდ, სტერილური პროდუქციის მწარმოებლის ინსპექტირებისთვის სულ ცოტა 10 სამუშაო დღეა საჭირო, ხოლო არასტერილურისთვის 4 სამუშაო დღე</w:t>
      </w:r>
      <w:r w:rsid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. </w:t>
      </w:r>
    </w:p>
    <w:p w:rsidR="00454BF6" w:rsidRDefault="00454BF6" w:rsidP="00454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454BF6" w:rsidRDefault="00454BF6" w:rsidP="00BF2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 w:rsidRPr="001C21A8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lastRenderedPageBreak/>
        <w:t>მომსახურების საფასურის</w:t>
      </w:r>
      <w:r w:rsidRPr="001C21A8">
        <w:rPr>
          <w:rFonts w:ascii="Sylfaen" w:hAnsi="Sylfaen" w:cs="Sylfaen"/>
          <w:noProof/>
          <w:color w:val="000000"/>
          <w:sz w:val="24"/>
          <w:szCs w:val="24"/>
          <w:lang w:eastAsia="x-none"/>
        </w:rPr>
        <w:t xml:space="preserve"> </w:t>
      </w:r>
      <w:r w:rsidRPr="001C21A8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ოდენობის გამოთვლის დეტალური ცხრილი (</w:t>
      </w:r>
      <w:r w:rsidRPr="001C21A8">
        <w:rPr>
          <w:rFonts w:ascii="Sylfaen" w:hAnsi="Sylfaen" w:cs="Sylfaen"/>
          <w:noProof/>
          <w:color w:val="000000"/>
          <w:sz w:val="24"/>
          <w:szCs w:val="24"/>
          <w:lang w:eastAsia="x-none"/>
        </w:rPr>
        <w:t xml:space="preserve">Execel </w:t>
      </w:r>
      <w:r w:rsidRPr="001C21A8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ფორმატში) თან ახლავს </w:t>
      </w: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პროექტს.</w:t>
      </w: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</w:t>
      </w:r>
      <w:r w:rsid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საფასურების </w:t>
      </w:r>
      <w:r w:rsid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გამოთვლისას</w:t>
      </w:r>
      <w:r w:rsid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</w:t>
      </w:r>
      <w:r w:rsid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გათვალისწინებული იქნა დღგ (18%) და რენტაბელობა (20%)</w:t>
      </w: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.  </w:t>
      </w:r>
    </w:p>
    <w:p w:rsidR="00454BF6" w:rsidRDefault="00454BF6" w:rsidP="00BF2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EC1586" w:rsidRDefault="00EC1586" w:rsidP="00BF2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წარმოდგენილი</w:t>
      </w:r>
      <w:r w:rsidR="00454BF6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პროექტ</w:t>
      </w:r>
      <w:r w:rsidR="00454BF6" w:rsidRP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ი</w:t>
      </w:r>
      <w:r w:rsidR="00454BF6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თ</w:t>
      </w:r>
      <w:r w:rsidR="00454BF6" w:rsidRP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, </w:t>
      </w:r>
      <w:r w:rsidRPr="00EC1586">
        <w:rPr>
          <w:rFonts w:ascii="Sylfaen" w:eastAsia="Times New Roman" w:hAnsi="Sylfaen" w:cs="Sylfaen"/>
          <w:bCs/>
          <w:noProof/>
          <w:sz w:val="24"/>
          <w:szCs w:val="24"/>
          <w:lang w:val="en-US" w:eastAsia="en-US"/>
        </w:rPr>
        <w:t xml:space="preserve">სსიპ − </w:t>
      </w:r>
      <w:r w:rsidRPr="00EC1586">
        <w:rPr>
          <w:rFonts w:ascii="Sylfaen" w:eastAsia="Times New Roman" w:hAnsi="Sylfaen" w:cs="Sylfaen"/>
          <w:bCs/>
          <w:noProof/>
          <w:sz w:val="24"/>
          <w:szCs w:val="24"/>
          <w:lang w:val="ka-GE" w:eastAsia="en-US"/>
        </w:rPr>
        <w:t>წამლის სააგენტოს</w:t>
      </w:r>
      <w:r w:rsidRPr="00EC1586">
        <w:rPr>
          <w:rFonts w:ascii="Sylfaen" w:eastAsia="Times New Roman" w:hAnsi="Sylfaen" w:cs="Sylfaen"/>
          <w:bCs/>
          <w:noProof/>
          <w:sz w:val="24"/>
          <w:szCs w:val="24"/>
          <w:lang w:val="en-US" w:eastAsia="en-US"/>
        </w:rPr>
        <w:t xml:space="preserve"> მიერ მომსახურების გაწევის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en-US"/>
        </w:rPr>
        <w:t xml:space="preserve"> </w:t>
      </w:r>
      <w:r w:rsidR="00454BF6" w:rsidRP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</w:t>
      </w: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საფასური</w:t>
      </w:r>
      <w:r w:rsidR="00454BF6" w:rsidRPr="00BF2D0F"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 xml:space="preserve"> </w:t>
      </w:r>
      <w:r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  <w:t>განისაზღვრა ზემოაღნიშნული მეთოდით გამოთვლილი  შესაბამისი ოდენობების დამრგვალებით მიღებული ციფრით.</w:t>
      </w:r>
    </w:p>
    <w:p w:rsidR="00EC1586" w:rsidRDefault="00EC1586" w:rsidP="00A420A4">
      <w:pPr>
        <w:spacing w:after="0" w:line="240" w:lineRule="auto"/>
        <w:ind w:right="41" w:firstLine="72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A420A4" w:rsidRPr="00A420A4" w:rsidRDefault="00A420A4" w:rsidP="00A420A4">
      <w:pPr>
        <w:spacing w:after="0" w:line="240" w:lineRule="auto"/>
        <w:ind w:right="41"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2. პროექტის</w:t>
      </w:r>
      <w:r w:rsidRPr="00A420A4">
        <w:rPr>
          <w:rFonts w:ascii="Sylfaen" w:eastAsia="Sylfaen" w:hAnsi="Sylfaen" w:cs="Sylfaen"/>
          <w:b/>
          <w:spacing w:val="-10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მიღებით</w:t>
      </w:r>
      <w:r w:rsidRPr="00A420A4">
        <w:rPr>
          <w:rFonts w:ascii="Sylfaen" w:eastAsia="Sylfaen" w:hAnsi="Sylfaen" w:cs="Sylfaen"/>
          <w:b/>
          <w:spacing w:val="-9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გამოწვეული საფინანსო-ეკონომიკური შედეგები</w:t>
      </w:r>
      <w:r w:rsidRPr="00A420A4">
        <w:rPr>
          <w:rFonts w:ascii="Sylfaen" w:eastAsia="Sylfaen" w:hAnsi="Sylfaen" w:cs="Sylfaen"/>
          <w:b/>
          <w:spacing w:val="-13"/>
          <w:sz w:val="24"/>
          <w:szCs w:val="24"/>
          <w:lang w:val="ka-GE"/>
        </w:rPr>
        <w:t xml:space="preserve"> </w:t>
      </w:r>
    </w:p>
    <w:p w:rsidR="00A420A4" w:rsidRDefault="00A420A4" w:rsidP="00A420A4">
      <w:pPr>
        <w:spacing w:after="0" w:line="240" w:lineRule="auto"/>
        <w:ind w:right="5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sz w:val="24"/>
          <w:szCs w:val="24"/>
          <w:lang w:val="ka-GE"/>
        </w:rPr>
        <w:t>პროექტის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მიღება არ გამოიწვევს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დამატებითი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სახსრების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გამოყოფას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სახელმწიფო ბიუჯეტიდან.</w:t>
      </w:r>
    </w:p>
    <w:p w:rsidR="00A420A4" w:rsidRPr="00A420A4" w:rsidRDefault="00A420A4" w:rsidP="00A420A4">
      <w:pPr>
        <w:spacing w:after="0" w:line="240" w:lineRule="auto"/>
        <w:ind w:right="57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420A4" w:rsidRPr="00A420A4" w:rsidRDefault="00A420A4" w:rsidP="00A420A4">
      <w:pPr>
        <w:spacing w:after="0" w:line="240" w:lineRule="auto"/>
        <w:ind w:right="2581" w:firstLine="720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3. პროექტის</w:t>
      </w:r>
      <w:r w:rsidRPr="00A420A4">
        <w:rPr>
          <w:rFonts w:ascii="Sylfaen" w:eastAsia="Sylfaen" w:hAnsi="Sylfaen" w:cs="Sylfaen"/>
          <w:b/>
          <w:spacing w:val="-10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A420A4">
        <w:rPr>
          <w:rFonts w:ascii="Sylfaen" w:eastAsia="Sylfaen" w:hAnsi="Sylfaen" w:cs="Sylfaen"/>
          <w:b/>
          <w:spacing w:val="-18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w w:val="99"/>
          <w:sz w:val="24"/>
          <w:szCs w:val="24"/>
          <w:lang w:val="ka-GE"/>
        </w:rPr>
        <w:t>ვადები</w:t>
      </w:r>
    </w:p>
    <w:p w:rsidR="00A420A4" w:rsidRPr="00A420A4" w:rsidRDefault="00A420A4" w:rsidP="00A420A4">
      <w:pPr>
        <w:spacing w:after="0" w:line="240" w:lineRule="auto"/>
        <w:ind w:right="180" w:firstLine="709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sz w:val="24"/>
          <w:szCs w:val="24"/>
          <w:lang w:val="ka-GE"/>
        </w:rPr>
        <w:t>პროექტი არ ითვალისწინებს განხორციელების რაიმე ვადებს.</w:t>
      </w:r>
    </w:p>
    <w:p w:rsidR="00A420A4" w:rsidRPr="00A420A4" w:rsidRDefault="00A420A4" w:rsidP="00A420A4">
      <w:pPr>
        <w:spacing w:after="0" w:line="240" w:lineRule="auto"/>
        <w:ind w:right="180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A420A4" w:rsidRPr="00A420A4" w:rsidRDefault="00A420A4" w:rsidP="00A420A4">
      <w:pPr>
        <w:spacing w:after="0" w:line="240" w:lineRule="auto"/>
        <w:ind w:right="180" w:firstLine="709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4. მოსალოდნელი შედეგი</w:t>
      </w:r>
    </w:p>
    <w:p w:rsidR="00A420A4" w:rsidRPr="00A420A4" w:rsidRDefault="00A420A4" w:rsidP="00A420A4">
      <w:pPr>
        <w:spacing w:after="0" w:line="240" w:lineRule="auto"/>
        <w:ind w:right="180" w:firstLine="709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sz w:val="24"/>
          <w:szCs w:val="24"/>
          <w:lang w:val="ka-GE"/>
        </w:rPr>
        <w:t xml:space="preserve">დადგენილების </w:t>
      </w:r>
      <w:r w:rsidR="005F3599">
        <w:rPr>
          <w:rFonts w:ascii="Sylfaen" w:eastAsia="Sylfaen" w:hAnsi="Sylfaen" w:cs="Sylfaen"/>
          <w:sz w:val="24"/>
          <w:szCs w:val="24"/>
          <w:lang w:val="ka-GE"/>
        </w:rPr>
        <w:t>პროექტით დგინდება სსიპ - წამლის სააგენტოს მიერ გაწეული მომსახურების საფასურები.</w:t>
      </w:r>
    </w:p>
    <w:p w:rsidR="00A420A4" w:rsidRPr="00A420A4" w:rsidRDefault="00A420A4" w:rsidP="00A420A4">
      <w:pPr>
        <w:tabs>
          <w:tab w:val="left" w:pos="709"/>
        </w:tabs>
        <w:spacing w:after="0" w:line="240" w:lineRule="auto"/>
        <w:ind w:right="180" w:firstLine="709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A420A4" w:rsidRPr="00A420A4" w:rsidRDefault="00A420A4" w:rsidP="00A420A4">
      <w:pPr>
        <w:tabs>
          <w:tab w:val="left" w:pos="709"/>
        </w:tabs>
        <w:spacing w:after="0" w:line="240" w:lineRule="auto"/>
        <w:ind w:right="180" w:firstLine="709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5. პროექტის</w:t>
      </w:r>
      <w:r w:rsidRPr="00A420A4">
        <w:rPr>
          <w:rFonts w:ascii="Sylfaen" w:eastAsia="Sylfaen" w:hAnsi="Sylfaen" w:cs="Sylfaen"/>
          <w:b/>
          <w:spacing w:val="-10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ავტორი</w:t>
      </w:r>
      <w:r w:rsidRPr="00A420A4">
        <w:rPr>
          <w:rFonts w:ascii="Sylfaen" w:eastAsia="Sylfaen" w:hAnsi="Sylfaen" w:cs="Sylfaen"/>
          <w:b/>
          <w:spacing w:val="-8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sz w:val="24"/>
          <w:szCs w:val="24"/>
          <w:lang w:val="ka-GE"/>
        </w:rPr>
        <w:t>და</w:t>
      </w:r>
      <w:r w:rsidRPr="00A420A4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b/>
          <w:w w:val="99"/>
          <w:sz w:val="24"/>
          <w:szCs w:val="24"/>
          <w:lang w:val="ka-GE"/>
        </w:rPr>
        <w:t>წარმდგენი</w:t>
      </w:r>
    </w:p>
    <w:p w:rsidR="00A420A4" w:rsidRPr="00A420A4" w:rsidRDefault="00A420A4" w:rsidP="00A420A4">
      <w:pPr>
        <w:spacing w:after="0" w:line="240" w:lineRule="auto"/>
        <w:ind w:right="57" w:firstLine="709"/>
        <w:jc w:val="both"/>
        <w:rPr>
          <w:rFonts w:ascii="Sylfaen" w:hAnsi="Sylfaen"/>
          <w:sz w:val="24"/>
          <w:szCs w:val="24"/>
          <w:lang w:val="ka-GE"/>
        </w:rPr>
      </w:pPr>
      <w:r w:rsidRPr="00A420A4">
        <w:rPr>
          <w:rFonts w:ascii="Sylfaen" w:eastAsia="Sylfaen" w:hAnsi="Sylfaen" w:cs="Sylfaen"/>
          <w:sz w:val="24"/>
          <w:szCs w:val="24"/>
          <w:lang w:val="ka-GE"/>
        </w:rPr>
        <w:t>დადგენილების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>პროექტის</w:t>
      </w:r>
      <w:r w:rsidRPr="00A420A4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420A4">
        <w:rPr>
          <w:rFonts w:ascii="Sylfaen" w:eastAsia="Sylfaen" w:hAnsi="Sylfaen" w:cs="Sylfaen"/>
          <w:sz w:val="24"/>
          <w:szCs w:val="24"/>
          <w:lang w:val="ka-GE"/>
        </w:rPr>
        <w:t xml:space="preserve">ავტორია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</w:p>
    <w:p w:rsidR="00A420A4" w:rsidRPr="00A420A4" w:rsidRDefault="00A420A4" w:rsidP="00A42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A420A4" w:rsidRPr="00A420A4" w:rsidRDefault="00A420A4" w:rsidP="00A420A4">
      <w:pPr>
        <w:rPr>
          <w:rFonts w:ascii="Sylfaen" w:hAnsi="Sylfaen"/>
          <w:sz w:val="24"/>
          <w:szCs w:val="24"/>
          <w:lang w:val="ka-GE"/>
        </w:rPr>
      </w:pPr>
    </w:p>
    <w:p w:rsidR="00A420A4" w:rsidRPr="00A420A4" w:rsidRDefault="00A420A4" w:rsidP="003A61E1">
      <w:pPr>
        <w:spacing w:after="0" w:line="20" w:lineRule="atLeast"/>
        <w:jc w:val="center"/>
        <w:rPr>
          <w:rFonts w:ascii="Sylfaen" w:hAnsi="Sylfaen" w:cs="Sylfaen"/>
          <w:b/>
          <w:noProof/>
          <w:color w:val="000000"/>
          <w:sz w:val="24"/>
          <w:szCs w:val="24"/>
          <w:lang w:val="ka-GE" w:eastAsia="x-none"/>
        </w:rPr>
      </w:pPr>
    </w:p>
    <w:p w:rsidR="00650895" w:rsidRPr="00A420A4" w:rsidRDefault="00650895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1B2DC3" w:rsidRPr="00A420A4" w:rsidRDefault="001B2DC3" w:rsidP="001B2DC3">
      <w:pPr>
        <w:spacing w:after="0" w:line="20" w:lineRule="atLeast"/>
        <w:jc w:val="both"/>
        <w:rPr>
          <w:noProof/>
          <w:color w:val="000000"/>
          <w:sz w:val="24"/>
          <w:szCs w:val="24"/>
          <w:lang w:val="ka-GE" w:eastAsia="x-none"/>
        </w:rPr>
      </w:pPr>
    </w:p>
    <w:p w:rsidR="00650895" w:rsidRPr="00A420A4" w:rsidRDefault="00650895" w:rsidP="00296A3B">
      <w:pPr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sectPr w:rsidR="00650895" w:rsidRPr="00A420A4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61" w:rsidRDefault="004E7F61" w:rsidP="006E0132">
      <w:pPr>
        <w:spacing w:after="0" w:line="240" w:lineRule="auto"/>
      </w:pPr>
      <w:r>
        <w:separator/>
      </w:r>
    </w:p>
  </w:endnote>
  <w:endnote w:type="continuationSeparator" w:id="0">
    <w:p w:rsidR="004E7F61" w:rsidRDefault="004E7F61" w:rsidP="006E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61" w:rsidRDefault="004E7F61" w:rsidP="006E0132">
      <w:pPr>
        <w:spacing w:after="0" w:line="240" w:lineRule="auto"/>
      </w:pPr>
      <w:r>
        <w:separator/>
      </w:r>
    </w:p>
  </w:footnote>
  <w:footnote w:type="continuationSeparator" w:id="0">
    <w:p w:rsidR="004E7F61" w:rsidRDefault="004E7F61" w:rsidP="006E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57EA"/>
    <w:multiLevelType w:val="hybridMultilevel"/>
    <w:tmpl w:val="AE3A6942"/>
    <w:lvl w:ilvl="0" w:tplc="FD10FC46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32"/>
    <w:rsid w:val="0000130D"/>
    <w:rsid w:val="000117F5"/>
    <w:rsid w:val="00051079"/>
    <w:rsid w:val="00065E0A"/>
    <w:rsid w:val="000B227D"/>
    <w:rsid w:val="000C5D0F"/>
    <w:rsid w:val="00107243"/>
    <w:rsid w:val="0016750C"/>
    <w:rsid w:val="001B2DC3"/>
    <w:rsid w:val="001C21A8"/>
    <w:rsid w:val="001D0763"/>
    <w:rsid w:val="001F5E15"/>
    <w:rsid w:val="002849AC"/>
    <w:rsid w:val="00291575"/>
    <w:rsid w:val="00296A3B"/>
    <w:rsid w:val="002C63FA"/>
    <w:rsid w:val="002D5E11"/>
    <w:rsid w:val="002F69B6"/>
    <w:rsid w:val="0031704E"/>
    <w:rsid w:val="003226E2"/>
    <w:rsid w:val="00376DC1"/>
    <w:rsid w:val="003A61E1"/>
    <w:rsid w:val="003C290F"/>
    <w:rsid w:val="00454BF6"/>
    <w:rsid w:val="00491DA6"/>
    <w:rsid w:val="004E26FB"/>
    <w:rsid w:val="004E7F61"/>
    <w:rsid w:val="00524C32"/>
    <w:rsid w:val="00543F00"/>
    <w:rsid w:val="005F3599"/>
    <w:rsid w:val="0062537C"/>
    <w:rsid w:val="00631B34"/>
    <w:rsid w:val="00645EA8"/>
    <w:rsid w:val="00650895"/>
    <w:rsid w:val="006E0132"/>
    <w:rsid w:val="007151DC"/>
    <w:rsid w:val="00745DFD"/>
    <w:rsid w:val="00751ACE"/>
    <w:rsid w:val="007663E9"/>
    <w:rsid w:val="00767A8A"/>
    <w:rsid w:val="007806D1"/>
    <w:rsid w:val="007A62C7"/>
    <w:rsid w:val="007B1849"/>
    <w:rsid w:val="007F6DA8"/>
    <w:rsid w:val="00803851"/>
    <w:rsid w:val="00866D55"/>
    <w:rsid w:val="00A420A4"/>
    <w:rsid w:val="00A54408"/>
    <w:rsid w:val="00AF3540"/>
    <w:rsid w:val="00B05875"/>
    <w:rsid w:val="00B14E6D"/>
    <w:rsid w:val="00B20EF5"/>
    <w:rsid w:val="00B46524"/>
    <w:rsid w:val="00B50A38"/>
    <w:rsid w:val="00B906C0"/>
    <w:rsid w:val="00BC766E"/>
    <w:rsid w:val="00BE0F50"/>
    <w:rsid w:val="00BF2D0F"/>
    <w:rsid w:val="00BF41D1"/>
    <w:rsid w:val="00C6272A"/>
    <w:rsid w:val="00CC4EE0"/>
    <w:rsid w:val="00CF7843"/>
    <w:rsid w:val="00D72193"/>
    <w:rsid w:val="00D76824"/>
    <w:rsid w:val="00DC4E47"/>
    <w:rsid w:val="00E37074"/>
    <w:rsid w:val="00E64F47"/>
    <w:rsid w:val="00E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04F1C"/>
  <w14:defaultImageDpi w14:val="0"/>
  <w15:docId w15:val="{124D9802-269D-4226-A55D-26BFC8F2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32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32"/>
    <w:rPr>
      <w:rFonts w:ascii="Calibri" w:hAnsi="Calibri" w:cs="Calibri"/>
      <w:lang w:val="x-none"/>
    </w:rPr>
  </w:style>
  <w:style w:type="table" w:styleId="TableGrid">
    <w:name w:val="Table Grid"/>
    <w:basedOn w:val="TableNormal"/>
    <w:uiPriority w:val="59"/>
    <w:rsid w:val="00C6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DC3"/>
    <w:pPr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DEAA-BFBC-4210-83E4-AF291006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Marina Latsabidze</cp:lastModifiedBy>
  <cp:revision>17</cp:revision>
  <cp:lastPrinted>2019-06-20T12:12:00Z</cp:lastPrinted>
  <dcterms:created xsi:type="dcterms:W3CDTF">2019-06-24T07:05:00Z</dcterms:created>
  <dcterms:modified xsi:type="dcterms:W3CDTF">2019-06-24T11:01:00Z</dcterms:modified>
</cp:coreProperties>
</file>