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DB3" w:rsidRDefault="008C0DB3" w:rsidP="008C0DB3">
      <w:pPr>
        <w:pStyle w:val="Title"/>
        <w:jc w:val="center"/>
        <w:rPr>
          <w:rFonts w:ascii="Sylfaen" w:hAnsi="Sylfaen"/>
          <w:b/>
          <w:sz w:val="40"/>
          <w:szCs w:val="40"/>
          <w:lang w:val="ka-GE"/>
        </w:rPr>
      </w:pPr>
      <w:r>
        <w:rPr>
          <w:rFonts w:ascii="Sylfaen" w:hAnsi="Sylfaen"/>
          <w:b/>
          <w:sz w:val="40"/>
          <w:szCs w:val="40"/>
          <w:lang w:val="ka-GE"/>
        </w:rPr>
        <w:t>აბასთუმნის ფილტვის დაავადებათა სარეაბილიტაციო ცენტრის კონცეფცია</w:t>
      </w:r>
    </w:p>
    <w:p w:rsidR="008C0DB3" w:rsidRDefault="008C0DB3" w:rsidP="008C0DB3">
      <w:pPr>
        <w:pStyle w:val="Heading1"/>
        <w:rPr>
          <w:rFonts w:ascii="Sylfaen" w:hAnsi="Sylfaen"/>
          <w:lang w:val="ka-GE"/>
        </w:rPr>
      </w:pPr>
      <w:r>
        <w:rPr>
          <w:rFonts w:ascii="Sylfaen" w:hAnsi="Sylfaen"/>
          <w:lang w:val="ka-GE"/>
        </w:rPr>
        <w:t>შესავალი/დასაბუთება</w:t>
      </w:r>
    </w:p>
    <w:p w:rsidR="008C0DB3" w:rsidRDefault="008C0DB3" w:rsidP="008C0DB3">
      <w:pPr>
        <w:jc w:val="both"/>
        <w:rPr>
          <w:rFonts w:ascii="Sylfaen" w:hAnsi="Sylfaen"/>
          <w:lang w:val="ka-GE"/>
        </w:rPr>
      </w:pPr>
      <w:r>
        <w:rPr>
          <w:rFonts w:ascii="Sylfaen" w:hAnsi="Sylfaen"/>
          <w:lang w:val="ka-GE"/>
        </w:rPr>
        <w:t>ჯანდაცვის მსოფლიო ორგანიზაციის (ჯანმო) მონაცემებით მსოფლიოში ასობით მილიონი ადამიანი არის დაავადებული სასუნთქი ორგანოების (რესპირატორული) დაავადებებით, რომელთა აბსოლუტური უმრავლესობა თავიდან აცილებადი ანუ პრევენტირებადია. რესპირატორულ დაავადებათაგან ყველაზე გავრცელებულია ასთმა - 300 მილიონი შემთხვევით, ფილტვის ქრონიკული ობსტრუქციული დაავადება - 210 მილიონი შემთხვევით, ალერგიული რინიტი -400 მილიონი შემთხვევით, ძილის აპნოე - 100 მილიონი შემთხვევით და ფილტვის სხვა დაავადებები (ოკუპაციური, ალერგიული, გენეტიკური, პულმონარული ჰიპერტენზია დ.ა.შ.) – 60 მილიონი შემთხვევით</w:t>
      </w:r>
      <w:r>
        <w:rPr>
          <w:rStyle w:val="FootnoteReference"/>
          <w:rFonts w:ascii="Sylfaen" w:hAnsi="Sylfaen"/>
          <w:lang w:val="ka-GE"/>
        </w:rPr>
        <w:footnoteReference w:id="2"/>
      </w:r>
      <w:r>
        <w:rPr>
          <w:rFonts w:ascii="Sylfaen" w:hAnsi="Sylfaen"/>
          <w:lang w:val="ka-GE"/>
        </w:rPr>
        <w:t xml:space="preserve">. </w:t>
      </w:r>
    </w:p>
    <w:p w:rsidR="008C0DB3" w:rsidRDefault="008C0DB3" w:rsidP="008C0DB3">
      <w:pPr>
        <w:jc w:val="both"/>
        <w:rPr>
          <w:rFonts w:ascii="Sylfaen" w:hAnsi="Sylfaen"/>
          <w:lang w:val="ka-GE"/>
        </w:rPr>
      </w:pPr>
      <w:r>
        <w:rPr>
          <w:rFonts w:ascii="Sylfaen" w:hAnsi="Sylfaen"/>
          <w:lang w:val="ka-GE"/>
        </w:rPr>
        <w:t xml:space="preserve">ამ კუთხით განსაკუთრებულ ყურადღებას მოითხოვს სუნთქვის ორგანოებზე ქირურგიული ჩარევა და ფილტვების ტუბერკულოზი, როგორც განკურნებული ასევე უშედეგო მკრუნალობის გამოსავლის ფორმები. ტუბერკულოზის მკურნალობის შემდეგ გამოჯანმრთელების პროცესი ნელა მიმდინარეობს, ზოგჯერ ახლავს პათოლოგიური გართულებები და ყოველთვის არ იძლევა განკურნების მყარ ეფექტს. </w:t>
      </w:r>
      <w:r>
        <w:rPr>
          <w:rFonts w:ascii="Sylfaen" w:hAnsi="Sylfaen"/>
          <w:lang w:val="ka-GE"/>
        </w:rPr>
        <w:br/>
      </w:r>
    </w:p>
    <w:p w:rsidR="008C0DB3" w:rsidRDefault="008C0DB3" w:rsidP="008C0DB3">
      <w:pPr>
        <w:jc w:val="both"/>
        <w:rPr>
          <w:rFonts w:ascii="Sylfaen" w:hAnsi="Sylfaen"/>
          <w:lang w:val="ka-GE"/>
        </w:rPr>
      </w:pPr>
      <w:r>
        <w:rPr>
          <w:rFonts w:ascii="Sylfaen" w:hAnsi="Sylfaen"/>
          <w:lang w:val="ka-GE"/>
        </w:rPr>
        <w:t>დაავადებათა კონტროლის ეროვნული ცენტრის ანგარიშზე დაყრდნობით</w:t>
      </w:r>
      <w:r>
        <w:rPr>
          <w:rStyle w:val="FootnoteReference"/>
          <w:rFonts w:ascii="Sylfaen" w:hAnsi="Sylfaen"/>
          <w:lang w:val="ka-GE"/>
        </w:rPr>
        <w:footnoteReference w:id="3"/>
      </w:r>
      <w:r>
        <w:rPr>
          <w:rFonts w:ascii="Sylfaen" w:hAnsi="Sylfaen"/>
          <w:lang w:val="ka-GE"/>
        </w:rPr>
        <w:t xml:space="preserve">, 2013 წელს საქართველოში სასუნთქი სისტემის დაავადებების დიაგნოზით, სტაციონარული მოვლა მიიღო 67333 ავადმყოფმა (ლეტალობა - 2.1%), მათ შორის 15 წლამდე 38730 ბავშვი იყო (ლეტალობა - 0.2%). უკანასკნელ წლებთან შედარებით, 2013 წელს ბავშვებში ინციდენტობის მაჩვენებელი სტაბილურად იმატებს, ხოლო ლეტალობის მაჩვენებლის ტენდენცია კლებადია. </w:t>
      </w:r>
    </w:p>
    <w:p w:rsidR="008C0DB3" w:rsidRDefault="008C0DB3" w:rsidP="008C0DB3">
      <w:pPr>
        <w:jc w:val="both"/>
        <w:rPr>
          <w:rFonts w:ascii="Sylfaen" w:hAnsi="Sylfaen"/>
        </w:rPr>
      </w:pPr>
      <w:r>
        <w:rPr>
          <w:rFonts w:ascii="Sylfaen" w:hAnsi="Sylfaen"/>
          <w:b/>
          <w:lang w:val="ka-GE"/>
        </w:rPr>
        <w:t xml:space="preserve">სასუნთქი ორგანოების დაავადებები ერთ-ერთი მოწინავეა მოსახლეობის შრომის უნარის დაქვეითებისა და ინვალიდიზაციის თვალსაზრისით. </w:t>
      </w:r>
      <w:r>
        <w:rPr>
          <w:rFonts w:ascii="Sylfaen" w:hAnsi="Sylfaen"/>
          <w:lang w:val="ka-GE"/>
        </w:rPr>
        <w:t>უკანასკნელ პერიოდში, დიდ ქალაქებში განვითარებული სამრეწველო ინფრასტრუქტურისა და ცუდი ეკოლოგიის პირობებში, სასუნთქი გზების დაავადებების რიცხვი მნიშვნელოვნად გაიზარდა, მიმდინარეობაც უფრო მძიმე და სპეციფიკური გახდა, გაცილებით ხშირად რთულდება ბრონქული რეაქციით, ქრონიკულობით, ალერგიულობით და გამოირჩევა მკურნალობის სირთულით.</w:t>
      </w:r>
    </w:p>
    <w:p w:rsidR="008C0DB3" w:rsidRDefault="008C0DB3" w:rsidP="008C0DB3">
      <w:pPr>
        <w:jc w:val="both"/>
        <w:rPr>
          <w:rFonts w:ascii="Sylfaen" w:hAnsi="Sylfaen"/>
          <w:lang w:val="ka-GE"/>
        </w:rPr>
      </w:pPr>
      <w:r>
        <w:rPr>
          <w:rFonts w:ascii="Sylfaen" w:hAnsi="Sylfaen"/>
          <w:lang w:val="ka-GE"/>
        </w:rPr>
        <w:lastRenderedPageBreak/>
        <w:t xml:space="preserve">ფილტვის ქრონიკული დაავადებების ეფექტური მართვა მიზნად ისახავს: 1) დაავადების პროგრესიის თავიდან აცილებას; 2) სიმპტომების შემსუბუქებას; 3) ფიზიკური დატვირთვისადმი ამტანობის გაუმჯობესებას; 4) ჯანმრთელობის მდგომარეობის გაუმჯობესებას; 5) გართულებების თავიდან აცილებას; 6) გამწვავების თავიდან აცილებას; და 7) სიკვდილობის შემცირებას. ფილტვის (პულმონური) </w:t>
      </w:r>
      <w:r>
        <w:rPr>
          <w:rFonts w:ascii="Sylfaen" w:hAnsi="Sylfaen"/>
          <w:i/>
          <w:lang w:val="ka-GE"/>
        </w:rPr>
        <w:t>რეაბილიტაცია</w:t>
      </w:r>
      <w:r>
        <w:rPr>
          <w:rFonts w:ascii="Sylfaen" w:hAnsi="Sylfaen"/>
          <w:lang w:val="ka-GE"/>
        </w:rPr>
        <w:t xml:space="preserve"> კი, ფილტვის ნებისმიერი ქრონიკული დაავადების მკურნალობის და ზემოთხსენებული სამკურნალო მიზნების შესრულების პროცესში ცენტრალურ როლს თამაშობს და გრძელვადიანი ჟანგბადის თერაპიასთან და თამბაქოს მოწევის შეწყვეტასთან ერთად ბევრად ეფექტურად აუმჯობესებს სიმპტომებს. სასუნთქი სისტემის რეაბილიტაცია რესპირატორული მედიცინის შედარებით ახალი მაგრამ წარმატებული პრაქტიკაა და ქრონიკულად გაურესებული  რესპირატორული დაავადების მქონე პაციენტებისთვის წარმოადგენს ინდივიდუალურად მორგებულ, პაციენტზე ორიენტირებულ და მულტიდისციპლინარული მიდგომებზე დაფუძნებულ სარეაბილიტაციო პროგრამას. აღნიშნულ კონტექსტში განსაკუთრებული როლი მიენიჭება პროფესიული პათოლოგიების მართვას/რეაბილიტაციას, რაც უაღრესად აქტუალურია ქვეყანაში სასუნთქი სისტემის დაავადებების მაღალი რისკის პროფესიების არსებობის გამო (წიაღისეულის მომპოვებელთა, მაღაროში მომუშავეთა, ცემენტის ქარხნებისა და სხვადასხვა სახის ქიმიურ საწარმოებში დასაქმებულთა გათვალისწინებით)</w:t>
      </w:r>
      <w:r>
        <w:rPr>
          <w:rFonts w:ascii="Sylfaen" w:hAnsi="Sylfaen"/>
          <w:lang w:val="ka-GE"/>
        </w:rPr>
        <w:br/>
      </w:r>
    </w:p>
    <w:p w:rsidR="008C0DB3" w:rsidRDefault="008C0DB3" w:rsidP="008C0DB3">
      <w:pPr>
        <w:jc w:val="both"/>
        <w:rPr>
          <w:rFonts w:ascii="Sylfaen" w:hAnsi="Sylfaen"/>
          <w:i/>
          <w:u w:val="single"/>
          <w:lang w:val="ka-GE"/>
        </w:rPr>
      </w:pPr>
      <w:r>
        <w:rPr>
          <w:rFonts w:ascii="Sylfaen" w:hAnsi="Sylfaen"/>
          <w:i/>
          <w:u w:val="single"/>
          <w:lang w:val="ka-GE"/>
        </w:rPr>
        <w:t>ევროპის რესპირატორული საზოგადოების და ამერიკის თორაკალური საზოგადოების განსაზღვრებით, ფილტვის რეაბილიტაცია წარმოადგენს „მტკიცებულებებზე დაფუძნებულ, მულტიდისციპლინურ და ყოვლისმომცველ ინტერვენციას ქრონიკული რესპირატორული დაავადებების მქონე სიმპტომური და აქტივობა დაქვეითებული პაციენტებისათვის და ის უნდა შეადგენდეს ქრონიკული რესპირატორული დაავადებების მქონე პაციენტების სრულფასოვანი მართვის ინტეგრალურ ნაწილს. ფილტვის რეაბილიტაცია მიზნად ისახავს სიმპტომების შემცირებას, ფუნქციური სტატუსის ოპტიმიზაციას, პაციენტის ჩართულობის გაზრდას და ჯანდაცვის ხარჯების შემცირებას დაავადების სისტემური გამოვლინებების სტაბილიზაციის ან უკუგანვითარების გზით“.</w:t>
      </w:r>
    </w:p>
    <w:p w:rsidR="008C0DB3" w:rsidRDefault="008C0DB3" w:rsidP="008C0DB3">
      <w:pPr>
        <w:jc w:val="both"/>
        <w:rPr>
          <w:rFonts w:ascii="Sylfaen" w:hAnsi="Sylfaen"/>
          <w:u w:val="single"/>
          <w:lang w:val="ka-GE"/>
        </w:rPr>
      </w:pPr>
      <w:r>
        <w:rPr>
          <w:rFonts w:ascii="Sylfaen" w:hAnsi="Sylfaen"/>
          <w:u w:val="single"/>
          <w:lang w:val="ka-GE"/>
        </w:rPr>
        <w:t>ფილტვის რეაბილიტაცია მოიცავს შემდეგ კომპონენტებს: 1. ფიზიკურ ვარჯიშს, 2. დამატებითი ჟანგბადის ფონზე ვარჯიშს, 3. დაბალი სიმკვრივის მქონე აირების ნარევით სუნთქვას, 4. მექანიკურ ვენტილაციას, 5. კვებით დანამატებს და ნუტრიციულ კონსულტაციას, 6. ანაბოლურ სტეროიდებს, 7. სუნთქვაში მონაწილე კუნთების ვარჯიშის 8. ნერვ-კუნთოვან ელექტრულ სტიმულაციას და 9. პაციენტის განათლებას. ფილტვის რეაბილიტაციის ერთი კურსის საშუალო ხანგრძლივობა 8 კვირას შეადგენს.</w:t>
      </w:r>
    </w:p>
    <w:p w:rsidR="008C0DB3" w:rsidRDefault="008C0DB3" w:rsidP="008C0DB3">
      <w:pPr>
        <w:jc w:val="both"/>
        <w:rPr>
          <w:rFonts w:ascii="Sylfaen" w:hAnsi="Sylfaen"/>
          <w:lang w:val="ka-GE"/>
        </w:rPr>
      </w:pPr>
      <w:r>
        <w:rPr>
          <w:rFonts w:ascii="Sylfaen" w:hAnsi="Sylfaen"/>
          <w:lang w:val="ka-GE"/>
        </w:rPr>
        <w:t xml:space="preserve">მიუხედავად იმისა, რომ საქართველოში არც თუ ისე სახარბიელო ეკოლოგიური სიტუაციის და მწეველობის მაღალი პრევალენტობის ფონზე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ძალიან </w:t>
      </w:r>
      <w:r>
        <w:rPr>
          <w:rFonts w:ascii="Sylfaen" w:hAnsi="Sylfaen"/>
          <w:lang w:val="ka-GE"/>
        </w:rPr>
        <w:lastRenderedPageBreak/>
        <w:t>დაბალია ან არ არსებობს. შესაბამისად, კურორტ „აბასთუმანში“, მსგავსი სამკურნალო და სარეაბილიტაციო ცენტრის არსებობა, ყველა იმ საზოგადოებრივი ჯანდაცვის ინტერვენციებთან ერთად, როგორიც არის მოწევის აკრძალვის კანონი და სხვა, იქნება ეფექტური ინტერვენცია, რომელიც ხელს შეუწყობს საქართველოს მოსახლეობის ჯანმრთელობის მდგომარეობის გაუმჯობესებას ფილტვის დაავადებების მხრივ და არა მხოლოდ. გარდა ამისა, საკუთრივ კურორტ აბასთუმნის მდებარეობა ზღვის დონიდან 1400 მეტრზე, მნიშვნელოვან დამატებით თერაპიულ ეფექტურობას შესძენს სარეაბილიტაციო ცენტრში ასთმით და სხვა ზედა თუ ქვედა სასუნთქი სისტემის ალერგიული დაავადებების მქონე ბენეფიციარების რეაბილიტაციას, პოტენცირებას გაუკეთებს ფილტვის სხვადასხვა არაინფექციური ავადმყოფობების მკურნალობას.</w:t>
      </w:r>
    </w:p>
    <w:p w:rsidR="008C0DB3" w:rsidRDefault="008C0DB3" w:rsidP="008C0DB3">
      <w:pPr>
        <w:pStyle w:val="Heading1"/>
        <w:rPr>
          <w:rFonts w:ascii="Sylfaen" w:hAnsi="Sylfaen"/>
          <w:lang w:val="ka-GE"/>
        </w:rPr>
      </w:pPr>
      <w:r>
        <w:rPr>
          <w:rFonts w:ascii="Sylfaen" w:hAnsi="Sylfaen"/>
          <w:lang w:val="ka-GE"/>
        </w:rPr>
        <w:t>სარეაბილიტაციო ცენტრის შენობის მოწყობის ზოგადი პრინციპები და მინიმალური მოთხოვნები</w:t>
      </w:r>
    </w:p>
    <w:p w:rsidR="008C0DB3" w:rsidRDefault="008C0DB3" w:rsidP="008C0DB3">
      <w:pPr>
        <w:pStyle w:val="Heading2"/>
        <w:rPr>
          <w:rFonts w:ascii="Sylfaen" w:hAnsi="Sylfaen"/>
          <w:lang w:val="ka-GE"/>
        </w:rPr>
      </w:pPr>
      <w:r>
        <w:rPr>
          <w:rFonts w:ascii="Sylfaen" w:hAnsi="Sylfaen"/>
          <w:lang w:val="ka-GE"/>
        </w:rPr>
        <w:t>ნოზოლოგიები</w:t>
      </w:r>
    </w:p>
    <w:p w:rsidR="008C0DB3" w:rsidRDefault="008C0DB3" w:rsidP="008C0DB3">
      <w:pPr>
        <w:jc w:val="both"/>
        <w:rPr>
          <w:rFonts w:ascii="Sylfaen" w:hAnsi="Sylfaen"/>
          <w:lang w:val="ka-GE"/>
        </w:rPr>
      </w:pPr>
      <w:r>
        <w:rPr>
          <w:rFonts w:ascii="Sylfaen" w:hAnsi="Sylfaen"/>
          <w:lang w:val="ka-GE"/>
        </w:rPr>
        <w:t xml:space="preserve">ეს იქნება 100 ბენეფიციარზე (საწოლზე) გათვლილი სარეაბილიტაციო ინფრასტრუქტურა, სადაც  საერთო შიდა ფართი უნდა შეადგენდეს არანაკლებ 3000 კვ მეტრს, რაც თითო ბენეფიციარზე გადაანგარიშებით შეადგენს შიდა ფართობის არანაკლებ  30 კვ მეტრს. 30 საწოლი შეიძლება დაეთმოს </w:t>
      </w:r>
      <w:r>
        <w:rPr>
          <w:rFonts w:ascii="Sylfaen" w:hAnsi="Sylfaen"/>
          <w:b/>
          <w:lang w:val="ka-GE"/>
        </w:rPr>
        <w:t>ტუბერკულოზის</w:t>
      </w:r>
      <w:r>
        <w:rPr>
          <w:rFonts w:ascii="Sylfaen" w:hAnsi="Sylfaen"/>
          <w:lang w:val="ka-GE"/>
        </w:rPr>
        <w:t xml:space="preserve"> გადამდები და არაგადამდები ფორმების </w:t>
      </w:r>
      <w:r>
        <w:rPr>
          <w:rFonts w:ascii="Sylfaen" w:hAnsi="Sylfaen"/>
          <w:b/>
          <w:lang w:val="ka-GE"/>
        </w:rPr>
        <w:t>მკურნალობის შემდგომი</w:t>
      </w:r>
      <w:r>
        <w:rPr>
          <w:rFonts w:ascii="Sylfaen" w:hAnsi="Sylfaen"/>
          <w:lang w:val="ka-GE"/>
        </w:rPr>
        <w:t xml:space="preserve"> </w:t>
      </w:r>
      <w:r>
        <w:rPr>
          <w:rFonts w:ascii="Sylfaen" w:hAnsi="Sylfaen"/>
          <w:b/>
          <w:lang w:val="ka-GE"/>
        </w:rPr>
        <w:t>პერიოდის მართვას.</w:t>
      </w:r>
      <w:r>
        <w:rPr>
          <w:rFonts w:ascii="Sylfaen" w:hAnsi="Sylfaen"/>
          <w:lang w:val="ka-GE"/>
        </w:rPr>
        <w:t xml:space="preserve"> დანარჩენი 70 საწოლი კი ფილტვის  დაავადებების მკურნალობის შემდგომ რეაბილიტაციას როგორც ზრდასრულებში, ასევე ბავშვებში. ეს დაავადებებია: </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ფილტვის ქრონიკული ობსტრუქციული დაავადება</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ქრონიკული ბრონქიტი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ქრონიკული ხველა</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ობსტრუქციული ბრონქიტი (ბავშვი)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ასთმა</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ალერგიული რინიტი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რინოკონიუნქტივიტი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რინოსინუსიტი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ემფიზემა</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ბრონქოექტაზია</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ცისტოზური ფიბროზი (ბავშვი)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ბრონქოპულმონური დისპლაზია (ბავშვი)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ალერგიული ბრონქოპულმონური ასპერგილოზი (ბავშვი)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ეგზოგენური ალერგიული ალვეოლიტი (ბავშვი)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ფილტვზე ქირურგიული ოპერაციის შემდგომი მდგომარეობები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lastRenderedPageBreak/>
        <w:t>სარკოიდოზი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ფილტვების იდიოპათიური  ფიბროზი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ავტოიმუნური დაავადებები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ძილის აპნოეს სინდრომი</w:t>
      </w:r>
    </w:p>
    <w:p w:rsidR="008C0DB3" w:rsidRDefault="008C0DB3" w:rsidP="008C0DB3">
      <w:pPr>
        <w:pStyle w:val="ListParagraph"/>
        <w:numPr>
          <w:ilvl w:val="0"/>
          <w:numId w:val="1"/>
        </w:numPr>
        <w:jc w:val="both"/>
        <w:rPr>
          <w:rFonts w:ascii="Sylfaen" w:hAnsi="Sylfaen"/>
          <w:lang w:val="ka-GE"/>
        </w:rPr>
      </w:pPr>
      <w:r>
        <w:rPr>
          <w:rFonts w:ascii="Sylfaen" w:hAnsi="Sylfaen"/>
          <w:lang w:val="ka-GE"/>
        </w:rPr>
        <w:t>ალფა-1 ანტიტრიფსინის დეფიციტი (</w:t>
      </w:r>
      <w:r>
        <w:rPr>
          <w:rFonts w:ascii="Sylfaen" w:hAnsi="Sylfaen"/>
        </w:rPr>
        <w:t>AAT)</w:t>
      </w:r>
    </w:p>
    <w:p w:rsidR="008C0DB3" w:rsidRDefault="008C0DB3" w:rsidP="008C0DB3">
      <w:pPr>
        <w:pStyle w:val="ListParagraph"/>
        <w:numPr>
          <w:ilvl w:val="0"/>
          <w:numId w:val="1"/>
        </w:numPr>
        <w:jc w:val="both"/>
        <w:rPr>
          <w:rFonts w:ascii="Sylfaen" w:hAnsi="Sylfaen"/>
          <w:lang w:val="ka-GE"/>
        </w:rPr>
      </w:pPr>
      <w:r>
        <w:rPr>
          <w:rFonts w:ascii="Sylfaen" w:hAnsi="Sylfaen" w:cs="Sylfaen"/>
          <w:lang w:val="ka-GE"/>
        </w:rPr>
        <w:t>ფილტვის</w:t>
      </w:r>
      <w:r>
        <w:rPr>
          <w:rFonts w:ascii="Sylfaen" w:hAnsi="Sylfaen"/>
          <w:lang w:val="ka-GE"/>
        </w:rPr>
        <w:t xml:space="preserve"> ნებისმიერი უკმარისობა</w:t>
      </w:r>
    </w:p>
    <w:p w:rsidR="008C0DB3" w:rsidRDefault="008C0DB3" w:rsidP="008C0DB3">
      <w:pPr>
        <w:pStyle w:val="Heading2"/>
        <w:rPr>
          <w:rFonts w:ascii="Sylfaen" w:hAnsi="Sylfaen"/>
          <w:lang w:val="ka-GE"/>
        </w:rPr>
      </w:pPr>
      <w:r>
        <w:rPr>
          <w:rFonts w:ascii="Sylfaen" w:hAnsi="Sylfaen"/>
          <w:lang w:val="ka-GE"/>
        </w:rPr>
        <w:t>სერვისები (შიდა ფართი)</w:t>
      </w:r>
    </w:p>
    <w:p w:rsidR="008C0DB3" w:rsidRDefault="008C0DB3" w:rsidP="008C0DB3">
      <w:pPr>
        <w:jc w:val="both"/>
        <w:rPr>
          <w:rFonts w:ascii="Sylfaen" w:hAnsi="Sylfaen"/>
          <w:lang w:val="ka-GE"/>
        </w:rPr>
      </w:pPr>
      <w:r>
        <w:rPr>
          <w:rFonts w:ascii="Sylfaen" w:hAnsi="Sylfaen"/>
          <w:lang w:val="ka-GE"/>
        </w:rPr>
        <w:t xml:space="preserve">100 საწოლზე გათვლილი სატაციონარული მომსახურების გარდა, ცენტრში ხელმისაწვდომი უნდა იყოს შემდეგი სერვისები </w:t>
      </w:r>
      <w:r>
        <w:rPr>
          <w:rFonts w:ascii="Sylfaen" w:hAnsi="Sylfaen" w:cs="Sylfaen"/>
          <w:lang w:val="ka-GE"/>
        </w:rPr>
        <w:t>ყველა</w:t>
      </w:r>
      <w:r>
        <w:rPr>
          <w:rFonts w:ascii="Sylfaen" w:hAnsi="Sylfaen"/>
          <w:lang w:val="ka-GE"/>
        </w:rPr>
        <w:t xml:space="preserve"> ინფექციის კონტროლის, ბიო თუ რადიაქტიული უსაფრთხოების ნორმების შესაბამისი სტანდარტების დაცვით:</w:t>
      </w:r>
    </w:p>
    <w:p w:rsidR="008C0DB3" w:rsidRDefault="008C0DB3" w:rsidP="008C0DB3">
      <w:pPr>
        <w:pStyle w:val="ListParagraph"/>
        <w:numPr>
          <w:ilvl w:val="0"/>
          <w:numId w:val="2"/>
        </w:numPr>
        <w:jc w:val="both"/>
        <w:rPr>
          <w:rFonts w:ascii="Sylfaen" w:hAnsi="Sylfaen"/>
          <w:lang w:val="ka-GE"/>
        </w:rPr>
      </w:pPr>
      <w:r>
        <w:rPr>
          <w:rFonts w:ascii="Sylfaen" w:hAnsi="Sylfaen" w:cs="Sylfaen"/>
          <w:lang w:val="ka-GE"/>
        </w:rPr>
        <w:t>რადიოლოგიური</w:t>
      </w:r>
      <w:r>
        <w:rPr>
          <w:rFonts w:ascii="Sylfaen" w:hAnsi="Sylfaen"/>
          <w:lang w:val="ka-GE"/>
        </w:rPr>
        <w:t xml:space="preserve"> (რენტგენი) კვლევა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 xml:space="preserve">ჯინექსპერტით </w:t>
      </w:r>
      <w:r>
        <w:rPr>
          <w:rFonts w:ascii="Sylfaen" w:hAnsi="Sylfaen"/>
        </w:rPr>
        <w:t xml:space="preserve">FAST </w:t>
      </w:r>
      <w:r>
        <w:rPr>
          <w:rFonts w:ascii="Sylfaen" w:hAnsi="Sylfaen"/>
          <w:lang w:val="ka-GE"/>
        </w:rPr>
        <w:t>კვლევა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ბრონქოლოგია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კლინიკურ-ბიოქიმიური ლაბორატორია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სპირომეტრია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პულსოქსიმეტრია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მექანიკური ვენტილაცია</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პორტატული ოქსიგენაცია ცხვირის კანულას დახმარებით</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ინტენსიური მართვის  2-4 საწოლი</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სარეაბილიტაციო ვარჯიშებისთვის დარბაზი ჯანგბადის წყაროთი და სავარჯიშო აღჭურვილობით (სარბენი ბილიკები, დ. ა. შ)</w:t>
      </w:r>
    </w:p>
    <w:p w:rsidR="008C0DB3" w:rsidRDefault="008C0DB3" w:rsidP="008C0DB3">
      <w:pPr>
        <w:pStyle w:val="ListParagraph"/>
        <w:numPr>
          <w:ilvl w:val="0"/>
          <w:numId w:val="2"/>
        </w:numPr>
        <w:jc w:val="both"/>
        <w:rPr>
          <w:rFonts w:ascii="Sylfaen" w:hAnsi="Sylfaen"/>
          <w:lang w:val="ka-GE"/>
        </w:rPr>
      </w:pPr>
      <w:r>
        <w:rPr>
          <w:rFonts w:ascii="Sylfaen" w:hAnsi="Sylfaen"/>
          <w:lang w:val="ka-GE"/>
        </w:rPr>
        <w:t xml:space="preserve">სივრცე ბენეფიციარებთან შეხვედრების და სოციალიზაციისთვის </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სკოლა და ბავშვთა გასართობი ოთახი</w:t>
      </w:r>
    </w:p>
    <w:p w:rsidR="008C0DB3" w:rsidRDefault="008C0DB3" w:rsidP="008C0DB3">
      <w:pPr>
        <w:pStyle w:val="ListParagraph"/>
        <w:numPr>
          <w:ilvl w:val="0"/>
          <w:numId w:val="2"/>
        </w:numPr>
        <w:jc w:val="both"/>
        <w:rPr>
          <w:rFonts w:ascii="Sylfaen" w:hAnsi="Sylfaen"/>
          <w:lang w:val="ka-GE"/>
        </w:rPr>
      </w:pPr>
      <w:r>
        <w:rPr>
          <w:rFonts w:ascii="Sylfaen" w:hAnsi="Sylfaen"/>
          <w:lang w:val="ka-GE"/>
        </w:rPr>
        <w:t>მოწვეული კონსულტანტების ღამის გასათევად 3-4 ოთახი</w:t>
      </w:r>
    </w:p>
    <w:p w:rsidR="006B40D9" w:rsidRDefault="006B40D9"/>
    <w:sectPr w:rsidR="006B40D9" w:rsidSect="00C612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4FB" w:rsidRDefault="00B354FB" w:rsidP="008C0DB3">
      <w:pPr>
        <w:spacing w:after="0" w:line="240" w:lineRule="auto"/>
      </w:pPr>
      <w:r>
        <w:separator/>
      </w:r>
    </w:p>
  </w:endnote>
  <w:endnote w:type="continuationSeparator" w:id="1">
    <w:p w:rsidR="00B354FB" w:rsidRDefault="00B354FB" w:rsidP="008C0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4FB" w:rsidRDefault="00B354FB" w:rsidP="008C0DB3">
      <w:pPr>
        <w:spacing w:after="0" w:line="240" w:lineRule="auto"/>
      </w:pPr>
      <w:r>
        <w:separator/>
      </w:r>
    </w:p>
  </w:footnote>
  <w:footnote w:type="continuationSeparator" w:id="1">
    <w:p w:rsidR="00B354FB" w:rsidRDefault="00B354FB" w:rsidP="008C0DB3">
      <w:pPr>
        <w:spacing w:after="0" w:line="240" w:lineRule="auto"/>
      </w:pPr>
      <w:r>
        <w:continuationSeparator/>
      </w:r>
    </w:p>
  </w:footnote>
  <w:footnote w:id="2">
    <w:p w:rsidR="008C0DB3" w:rsidRDefault="008C0DB3" w:rsidP="008C0DB3">
      <w:pPr>
        <w:pStyle w:val="FootnoteText"/>
        <w:rPr>
          <w:rFonts w:ascii="Sylfaen" w:hAnsi="Sylfaen"/>
          <w:lang w:val="ka-GE"/>
        </w:rPr>
      </w:pPr>
      <w:r>
        <w:rPr>
          <w:rStyle w:val="FootnoteReference"/>
        </w:rPr>
        <w:footnoteRef/>
      </w:r>
      <w:r>
        <w:t xml:space="preserve"> WHO report on Chronic Respiratory Diseases http://apps.who.int/iris/bitstream/handle/10665/43776/9789241563468_eng.pdf;jsessionid=789A2AA472A419F011C252A650BFBAB7?sequence=1</w:t>
      </w:r>
    </w:p>
  </w:footnote>
  <w:footnote w:id="3">
    <w:p w:rsidR="008C0DB3" w:rsidRDefault="008C0DB3" w:rsidP="008C0DB3">
      <w:pPr>
        <w:pStyle w:val="FootnoteText"/>
        <w:rPr>
          <w:rFonts w:ascii="Sylfaen" w:hAnsi="Sylfaen"/>
          <w:lang w:val="ka-GE"/>
        </w:rPr>
      </w:pPr>
      <w:r>
        <w:rPr>
          <w:rStyle w:val="FootnoteReference"/>
        </w:rPr>
        <w:footnoteRef/>
      </w:r>
      <w:r>
        <w:rPr>
          <w:lang w:val="ka-GE"/>
        </w:rPr>
        <w:t xml:space="preserve"> </w:t>
      </w:r>
      <w:r>
        <w:rPr>
          <w:rFonts w:ascii="Sylfaen" w:hAnsi="Sylfaen"/>
          <w:lang w:val="ka-GE"/>
        </w:rPr>
        <w:t xml:space="preserve">ფილტვის ქრონიკული რესპირაციული დაავადებები </w:t>
      </w:r>
      <w:r>
        <w:rPr>
          <w:lang w:val="ka-GE"/>
        </w:rPr>
        <w:t>http://www.ncdc.ge/Handlers/GetFile.ashx?ID=afa1cfde-03d3-4958-a3d8-09f81da56638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545F8"/>
    <w:multiLevelType w:val="hybridMultilevel"/>
    <w:tmpl w:val="DC30A0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56B48BA"/>
    <w:multiLevelType w:val="hybridMultilevel"/>
    <w:tmpl w:val="A5A4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8C0DB3"/>
    <w:rsid w:val="00157F87"/>
    <w:rsid w:val="006B40D9"/>
    <w:rsid w:val="008C0DB3"/>
    <w:rsid w:val="00B354FB"/>
    <w:rsid w:val="00C612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B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C0DB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8C0DB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B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8C0DB3"/>
    <w:rPr>
      <w:rFonts w:ascii="Cambria" w:eastAsia="Times New Roman" w:hAnsi="Cambria" w:cs="Times New Roman"/>
      <w:b/>
      <w:bCs/>
      <w:color w:val="4F81BD"/>
      <w:sz w:val="26"/>
      <w:szCs w:val="26"/>
    </w:rPr>
  </w:style>
  <w:style w:type="paragraph" w:styleId="FootnoteText">
    <w:name w:val="footnote text"/>
    <w:basedOn w:val="Normal"/>
    <w:link w:val="FootnoteTextChar"/>
    <w:uiPriority w:val="99"/>
    <w:semiHidden/>
    <w:unhideWhenUsed/>
    <w:rsid w:val="008C0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DB3"/>
    <w:rPr>
      <w:rFonts w:ascii="Calibri" w:eastAsia="Calibri" w:hAnsi="Calibri" w:cs="Times New Roman"/>
      <w:sz w:val="20"/>
      <w:szCs w:val="20"/>
    </w:rPr>
  </w:style>
  <w:style w:type="paragraph" w:styleId="Title">
    <w:name w:val="Title"/>
    <w:basedOn w:val="Normal"/>
    <w:next w:val="Normal"/>
    <w:link w:val="TitleChar"/>
    <w:uiPriority w:val="10"/>
    <w:qFormat/>
    <w:rsid w:val="008C0DB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C0DB3"/>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8C0DB3"/>
    <w:pPr>
      <w:ind w:left="720"/>
      <w:contextualSpacing/>
    </w:pPr>
  </w:style>
  <w:style w:type="character" w:styleId="FootnoteReference">
    <w:name w:val="footnote reference"/>
    <w:basedOn w:val="DefaultParagraphFont"/>
    <w:uiPriority w:val="99"/>
    <w:semiHidden/>
    <w:unhideWhenUsed/>
    <w:rsid w:val="008C0DB3"/>
    <w:rPr>
      <w:vertAlign w:val="superscript"/>
    </w:rPr>
  </w:style>
</w:styles>
</file>

<file path=word/webSettings.xml><?xml version="1.0" encoding="utf-8"?>
<w:webSettings xmlns:r="http://schemas.openxmlformats.org/officeDocument/2006/relationships" xmlns:w="http://schemas.openxmlformats.org/wordprocessingml/2006/main">
  <w:divs>
    <w:div w:id="100821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dc:creator>
  <cp:lastModifiedBy>95</cp:lastModifiedBy>
  <cp:revision>1</cp:revision>
  <dcterms:created xsi:type="dcterms:W3CDTF">2019-02-28T12:07:00Z</dcterms:created>
  <dcterms:modified xsi:type="dcterms:W3CDTF">2019-02-28T12:07:00Z</dcterms:modified>
</cp:coreProperties>
</file>