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A24" w:rsidRPr="006820AA" w:rsidRDefault="00E21A24" w:rsidP="00E21A24">
      <w:pPr>
        <w:pStyle w:val="Heading3"/>
        <w:jc w:val="both"/>
        <w:rPr>
          <w:rFonts w:eastAsia="Times New Roman"/>
          <w:b/>
        </w:rPr>
      </w:pPr>
      <w:bookmarkStart w:id="0" w:name="_Toc1981145"/>
      <w:r w:rsidRPr="006820AA">
        <w:rPr>
          <w:rFonts w:ascii="Sylfaen" w:eastAsia="Times New Roman" w:hAnsi="Sylfaen" w:cs="Sylfaen"/>
          <w:b/>
        </w:rPr>
        <w:t>ამოცანა 2.2.</w:t>
      </w:r>
      <w:r w:rsidRPr="006820AA">
        <w:rPr>
          <w:rFonts w:eastAsia="Times New Roman"/>
          <w:b/>
        </w:rPr>
        <w:t xml:space="preserve"> </w:t>
      </w:r>
      <w:r w:rsidRPr="006820AA">
        <w:rPr>
          <w:rFonts w:ascii="Sylfaen" w:eastAsia="Times New Roman" w:hAnsi="Sylfaen" w:cs="Sylfaen"/>
          <w:b/>
        </w:rPr>
        <w:t>ინფრასტრუქტურა</w:t>
      </w:r>
      <w:r w:rsidRPr="006820AA">
        <w:rPr>
          <w:rFonts w:eastAsia="Times New Roman"/>
          <w:b/>
        </w:rPr>
        <w:t xml:space="preserve"> </w:t>
      </w:r>
      <w:r w:rsidRPr="006820AA">
        <w:rPr>
          <w:rFonts w:ascii="Sylfaen" w:eastAsia="Times New Roman" w:hAnsi="Sylfaen" w:cs="Sylfaen"/>
          <w:b/>
        </w:rPr>
        <w:t>და</w:t>
      </w:r>
      <w:r w:rsidRPr="006820AA">
        <w:rPr>
          <w:rFonts w:eastAsia="Times New Roman"/>
          <w:b/>
        </w:rPr>
        <w:t xml:space="preserve"> </w:t>
      </w:r>
      <w:r w:rsidRPr="006820AA">
        <w:rPr>
          <w:rFonts w:ascii="Sylfaen" w:eastAsia="Times New Roman" w:hAnsi="Sylfaen" w:cs="Sylfaen"/>
          <w:b/>
        </w:rPr>
        <w:t>სერვისები</w:t>
      </w:r>
      <w:r w:rsidRPr="006820AA">
        <w:rPr>
          <w:rFonts w:eastAsia="Times New Roman"/>
          <w:b/>
        </w:rPr>
        <w:t xml:space="preserve">. </w:t>
      </w:r>
      <w:r w:rsidRPr="006820AA">
        <w:rPr>
          <w:rFonts w:ascii="Sylfaen" w:eastAsia="Times New Roman" w:hAnsi="Sylfaen" w:cs="Sylfaen"/>
          <w:b/>
        </w:rPr>
        <w:t>სოფლის</w:t>
      </w:r>
      <w:r w:rsidRPr="006820AA">
        <w:rPr>
          <w:rFonts w:eastAsia="Times New Roman"/>
          <w:b/>
        </w:rPr>
        <w:t xml:space="preserve"> </w:t>
      </w:r>
      <w:r w:rsidRPr="006820AA">
        <w:rPr>
          <w:rFonts w:ascii="Sylfaen" w:eastAsia="Times New Roman" w:hAnsi="Sylfaen" w:cs="Sylfaen"/>
          <w:b/>
        </w:rPr>
        <w:t>ძირითადი</w:t>
      </w:r>
      <w:r w:rsidRPr="006820AA">
        <w:rPr>
          <w:rFonts w:eastAsia="Times New Roman"/>
          <w:b/>
        </w:rPr>
        <w:t xml:space="preserve"> </w:t>
      </w:r>
      <w:r w:rsidRPr="006820AA">
        <w:rPr>
          <w:rFonts w:ascii="Sylfaen" w:eastAsia="Times New Roman" w:hAnsi="Sylfaen" w:cs="Sylfaen"/>
          <w:b/>
        </w:rPr>
        <w:t>ინფრასტრუქტურის</w:t>
      </w:r>
      <w:r w:rsidRPr="006820AA">
        <w:rPr>
          <w:rFonts w:eastAsia="Times New Roman"/>
          <w:b/>
        </w:rPr>
        <w:t xml:space="preserve"> (</w:t>
      </w:r>
      <w:r w:rsidRPr="006820AA">
        <w:rPr>
          <w:rFonts w:ascii="Sylfaen" w:eastAsia="Times New Roman" w:hAnsi="Sylfaen" w:cs="Sylfaen"/>
          <w:b/>
        </w:rPr>
        <w:t>მათ</w:t>
      </w:r>
      <w:r w:rsidRPr="006820AA">
        <w:rPr>
          <w:rFonts w:eastAsia="Times New Roman"/>
          <w:b/>
        </w:rPr>
        <w:t xml:space="preserve"> </w:t>
      </w:r>
      <w:r w:rsidRPr="006820AA">
        <w:rPr>
          <w:rFonts w:ascii="Sylfaen" w:eastAsia="Times New Roman" w:hAnsi="Sylfaen" w:cs="Sylfaen"/>
          <w:b/>
        </w:rPr>
        <w:t>შორის</w:t>
      </w:r>
      <w:r w:rsidRPr="006820AA">
        <w:rPr>
          <w:rFonts w:eastAsia="Times New Roman"/>
          <w:b/>
        </w:rPr>
        <w:t xml:space="preserve"> </w:t>
      </w:r>
      <w:r w:rsidRPr="006820AA">
        <w:rPr>
          <w:rFonts w:ascii="Sylfaen" w:eastAsia="Times New Roman" w:hAnsi="Sylfaen" w:cs="Sylfaen"/>
          <w:b/>
        </w:rPr>
        <w:t>კულტურული</w:t>
      </w:r>
      <w:r w:rsidRPr="006820AA">
        <w:rPr>
          <w:rFonts w:eastAsia="Times New Roman"/>
          <w:b/>
        </w:rPr>
        <w:t xml:space="preserve"> </w:t>
      </w:r>
      <w:r w:rsidRPr="006820AA">
        <w:rPr>
          <w:rFonts w:ascii="Sylfaen" w:eastAsia="Times New Roman" w:hAnsi="Sylfaen" w:cs="Sylfaen"/>
          <w:b/>
        </w:rPr>
        <w:t>მემკვიდრეობების</w:t>
      </w:r>
      <w:r w:rsidRPr="006820AA">
        <w:rPr>
          <w:rFonts w:eastAsia="Times New Roman"/>
          <w:b/>
        </w:rPr>
        <w:t xml:space="preserve"> </w:t>
      </w:r>
      <w:r w:rsidRPr="006820AA">
        <w:rPr>
          <w:rFonts w:ascii="Sylfaen" w:eastAsia="Times New Roman" w:hAnsi="Sylfaen" w:cs="Sylfaen"/>
          <w:b/>
        </w:rPr>
        <w:t>ძეგლებამდე</w:t>
      </w:r>
      <w:r w:rsidRPr="006820AA">
        <w:rPr>
          <w:rFonts w:eastAsia="Times New Roman"/>
          <w:b/>
        </w:rPr>
        <w:t xml:space="preserve"> </w:t>
      </w:r>
      <w:r w:rsidRPr="006820AA">
        <w:rPr>
          <w:rFonts w:ascii="Sylfaen" w:eastAsia="Times New Roman" w:hAnsi="Sylfaen" w:cs="Sylfaen"/>
          <w:b/>
        </w:rPr>
        <w:t>მიმავალი</w:t>
      </w:r>
      <w:r w:rsidRPr="006820AA">
        <w:rPr>
          <w:rFonts w:eastAsia="Times New Roman"/>
          <w:b/>
        </w:rPr>
        <w:t xml:space="preserve"> </w:t>
      </w:r>
      <w:r w:rsidRPr="006820AA">
        <w:rPr>
          <w:rFonts w:ascii="Sylfaen" w:eastAsia="Times New Roman" w:hAnsi="Sylfaen" w:cs="Sylfaen"/>
          <w:b/>
        </w:rPr>
        <w:t>გზებისა</w:t>
      </w:r>
      <w:r w:rsidRPr="006820AA">
        <w:rPr>
          <w:rFonts w:eastAsia="Times New Roman"/>
          <w:b/>
        </w:rPr>
        <w:t xml:space="preserve"> </w:t>
      </w:r>
      <w:r w:rsidRPr="006820AA">
        <w:rPr>
          <w:rFonts w:ascii="Sylfaen" w:eastAsia="Times New Roman" w:hAnsi="Sylfaen" w:cs="Sylfaen"/>
          <w:b/>
        </w:rPr>
        <w:t>და</w:t>
      </w:r>
      <w:r w:rsidRPr="006820AA">
        <w:rPr>
          <w:rFonts w:eastAsia="Times New Roman"/>
          <w:b/>
        </w:rPr>
        <w:t xml:space="preserve"> </w:t>
      </w:r>
      <w:r w:rsidRPr="006820AA">
        <w:rPr>
          <w:rFonts w:ascii="Sylfaen" w:eastAsia="Times New Roman" w:hAnsi="Sylfaen" w:cs="Sylfaen"/>
          <w:b/>
        </w:rPr>
        <w:t>შესაბამისი</w:t>
      </w:r>
      <w:r w:rsidRPr="006820AA">
        <w:rPr>
          <w:rFonts w:eastAsia="Times New Roman"/>
          <w:b/>
        </w:rPr>
        <w:t xml:space="preserve"> </w:t>
      </w:r>
      <w:r w:rsidRPr="006820AA">
        <w:rPr>
          <w:rFonts w:ascii="Sylfaen" w:eastAsia="Times New Roman" w:hAnsi="Sylfaen" w:cs="Sylfaen"/>
          <w:b/>
        </w:rPr>
        <w:t>ინფრასტრუქტურის</w:t>
      </w:r>
      <w:r w:rsidRPr="006820AA">
        <w:rPr>
          <w:rFonts w:eastAsia="Times New Roman"/>
          <w:b/>
        </w:rPr>
        <w:t xml:space="preserve">) </w:t>
      </w:r>
      <w:r w:rsidRPr="006820AA">
        <w:rPr>
          <w:rFonts w:ascii="Sylfaen" w:eastAsia="Times New Roman" w:hAnsi="Sylfaen" w:cs="Sylfaen"/>
          <w:b/>
        </w:rPr>
        <w:t>გაუმჯობესება</w:t>
      </w:r>
      <w:r w:rsidRPr="006820AA">
        <w:rPr>
          <w:rFonts w:eastAsia="Times New Roman"/>
          <w:b/>
        </w:rPr>
        <w:t xml:space="preserve"> </w:t>
      </w:r>
      <w:r w:rsidRPr="006820AA">
        <w:rPr>
          <w:rFonts w:ascii="Sylfaen" w:eastAsia="Times New Roman" w:hAnsi="Sylfaen" w:cs="Sylfaen"/>
          <w:b/>
        </w:rPr>
        <w:t>და</w:t>
      </w:r>
      <w:r w:rsidRPr="006820AA">
        <w:rPr>
          <w:rFonts w:eastAsia="Times New Roman"/>
          <w:b/>
        </w:rPr>
        <w:t xml:space="preserve"> </w:t>
      </w:r>
      <w:r w:rsidRPr="006820AA">
        <w:rPr>
          <w:rFonts w:ascii="Sylfaen" w:eastAsia="Times New Roman" w:hAnsi="Sylfaen" w:cs="Sylfaen"/>
          <w:b/>
        </w:rPr>
        <w:t>ხარისხიანი</w:t>
      </w:r>
      <w:r w:rsidRPr="006820AA">
        <w:rPr>
          <w:rFonts w:eastAsia="Times New Roman"/>
          <w:b/>
        </w:rPr>
        <w:t xml:space="preserve"> </w:t>
      </w:r>
      <w:r w:rsidRPr="006820AA">
        <w:rPr>
          <w:rFonts w:ascii="Sylfaen" w:eastAsia="Times New Roman" w:hAnsi="Sylfaen" w:cs="Sylfaen"/>
          <w:b/>
        </w:rPr>
        <w:t>სახელმწიფო</w:t>
      </w:r>
      <w:r w:rsidRPr="006820AA">
        <w:rPr>
          <w:rFonts w:eastAsia="Times New Roman"/>
          <w:b/>
        </w:rPr>
        <w:t xml:space="preserve"> </w:t>
      </w:r>
      <w:r w:rsidRPr="006820AA">
        <w:rPr>
          <w:rFonts w:ascii="Sylfaen" w:eastAsia="Times New Roman" w:hAnsi="Sylfaen" w:cs="Sylfaen"/>
          <w:b/>
        </w:rPr>
        <w:t>სერვისებით</w:t>
      </w:r>
      <w:r w:rsidRPr="006820AA">
        <w:rPr>
          <w:rFonts w:eastAsia="Times New Roman"/>
          <w:b/>
        </w:rPr>
        <w:t xml:space="preserve"> </w:t>
      </w:r>
      <w:r w:rsidRPr="006820AA">
        <w:rPr>
          <w:rFonts w:ascii="Sylfaen" w:eastAsia="Times New Roman" w:hAnsi="Sylfaen" w:cs="Sylfaen"/>
          <w:b/>
        </w:rPr>
        <w:t>სარგებლობის</w:t>
      </w:r>
      <w:r w:rsidRPr="006820AA">
        <w:rPr>
          <w:rFonts w:eastAsia="Times New Roman"/>
          <w:b/>
        </w:rPr>
        <w:t xml:space="preserve"> </w:t>
      </w:r>
      <w:r w:rsidRPr="006820AA">
        <w:rPr>
          <w:rFonts w:ascii="Sylfaen" w:eastAsia="Times New Roman" w:hAnsi="Sylfaen" w:cs="Sylfaen"/>
          <w:b/>
        </w:rPr>
        <w:t>ხელმისაწვდომობა</w:t>
      </w:r>
      <w:r w:rsidRPr="006820AA">
        <w:rPr>
          <w:rFonts w:eastAsia="Times New Roman"/>
          <w:b/>
        </w:rPr>
        <w:t xml:space="preserve">, </w:t>
      </w:r>
      <w:r w:rsidRPr="006820AA">
        <w:rPr>
          <w:rFonts w:ascii="Sylfaen" w:eastAsia="Times New Roman" w:hAnsi="Sylfaen" w:cs="Sylfaen"/>
          <w:b/>
        </w:rPr>
        <w:t>საინფორმაციო</w:t>
      </w:r>
      <w:r w:rsidRPr="006820AA">
        <w:rPr>
          <w:rFonts w:eastAsia="Times New Roman"/>
          <w:b/>
        </w:rPr>
        <w:t xml:space="preserve"> </w:t>
      </w:r>
      <w:r w:rsidRPr="006820AA">
        <w:rPr>
          <w:rFonts w:ascii="Sylfaen" w:eastAsia="Times New Roman" w:hAnsi="Sylfaen" w:cs="Sylfaen"/>
          <w:b/>
        </w:rPr>
        <w:t>და</w:t>
      </w:r>
      <w:r w:rsidRPr="006820AA">
        <w:rPr>
          <w:rFonts w:eastAsia="Times New Roman"/>
          <w:b/>
        </w:rPr>
        <w:t xml:space="preserve"> </w:t>
      </w:r>
      <w:r w:rsidRPr="006820AA">
        <w:rPr>
          <w:rFonts w:ascii="Sylfaen" w:eastAsia="Times New Roman" w:hAnsi="Sylfaen" w:cs="Sylfaen"/>
          <w:b/>
        </w:rPr>
        <w:t>საკომუნიკაციო</w:t>
      </w:r>
      <w:r w:rsidRPr="006820AA">
        <w:rPr>
          <w:rFonts w:eastAsia="Times New Roman"/>
          <w:b/>
        </w:rPr>
        <w:t xml:space="preserve"> </w:t>
      </w:r>
      <w:r w:rsidRPr="006820AA">
        <w:rPr>
          <w:rFonts w:ascii="Sylfaen" w:eastAsia="Times New Roman" w:hAnsi="Sylfaen" w:cs="Sylfaen"/>
          <w:b/>
        </w:rPr>
        <w:t>ტექნოლოგიების</w:t>
      </w:r>
      <w:r w:rsidRPr="006820AA">
        <w:rPr>
          <w:rFonts w:eastAsia="Times New Roman"/>
          <w:b/>
        </w:rPr>
        <w:t xml:space="preserve"> </w:t>
      </w:r>
      <w:r w:rsidRPr="006820AA">
        <w:rPr>
          <w:rFonts w:ascii="Sylfaen" w:eastAsia="Times New Roman" w:hAnsi="Sylfaen" w:cs="Sylfaen"/>
          <w:b/>
        </w:rPr>
        <w:t>ჩათვლით</w:t>
      </w:r>
      <w:bookmarkEnd w:id="0"/>
    </w:p>
    <w:p w:rsidR="005D7287" w:rsidRDefault="005D7287">
      <w:pPr>
        <w:rPr>
          <w:rFonts w:ascii="Sylfaen" w:hAnsi="Sylfaen"/>
          <w:lang w:val="ka-GE"/>
        </w:rPr>
      </w:pPr>
    </w:p>
    <w:p w:rsidR="00E21A24" w:rsidRPr="00EB4D7D" w:rsidRDefault="00E21A24" w:rsidP="00E21A24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Sylfaen" w:hAnsi="Sylfaen"/>
          <w:color w:val="000000"/>
          <w:sz w:val="24"/>
          <w:szCs w:val="24"/>
        </w:rPr>
      </w:pPr>
      <w:proofErr w:type="spellStart"/>
      <w:r w:rsidRPr="00EB4D7D">
        <w:rPr>
          <w:rFonts w:ascii="Sylfaen" w:hAnsi="Sylfaen" w:cs="Sylfaen"/>
          <w:b/>
          <w:color w:val="000000"/>
          <w:sz w:val="24"/>
          <w:szCs w:val="24"/>
        </w:rPr>
        <w:t>აქტივობა</w:t>
      </w:r>
      <w:proofErr w:type="spellEnd"/>
      <w:r w:rsidRPr="00EB4D7D">
        <w:rPr>
          <w:rFonts w:ascii="Sylfaen" w:hAnsi="Sylfaen"/>
          <w:b/>
          <w:color w:val="000000"/>
          <w:sz w:val="24"/>
          <w:szCs w:val="24"/>
        </w:rPr>
        <w:t xml:space="preserve"> 2.2.27:</w:t>
      </w:r>
      <w:r w:rsidRPr="00EB4D7D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color w:val="000000"/>
          <w:sz w:val="24"/>
          <w:szCs w:val="24"/>
        </w:rPr>
        <w:t>დემოგრაფიული</w:t>
      </w:r>
      <w:proofErr w:type="spellEnd"/>
      <w:r w:rsidRPr="00EB4D7D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color w:val="000000"/>
          <w:sz w:val="24"/>
          <w:szCs w:val="24"/>
        </w:rPr>
        <w:t>მდგომარეობის</w:t>
      </w:r>
      <w:proofErr w:type="spellEnd"/>
      <w:r w:rsidRPr="00EB4D7D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color w:val="000000"/>
          <w:sz w:val="24"/>
          <w:szCs w:val="24"/>
        </w:rPr>
        <w:t>გაუმჯობესების</w:t>
      </w:r>
      <w:proofErr w:type="spellEnd"/>
      <w:r w:rsidRPr="00EB4D7D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color w:val="000000"/>
          <w:sz w:val="24"/>
          <w:szCs w:val="24"/>
        </w:rPr>
        <w:t>ხელშეწყობა</w:t>
      </w:r>
      <w:proofErr w:type="spellEnd"/>
    </w:p>
    <w:p w:rsidR="00E21A24" w:rsidRPr="00EB4D7D" w:rsidRDefault="00E21A24" w:rsidP="00E21A24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000000"/>
          <w:sz w:val="24"/>
          <w:szCs w:val="24"/>
        </w:rPr>
      </w:pPr>
      <w:r w:rsidRPr="00EB4D7D">
        <w:rPr>
          <w:rFonts w:ascii="Sylfaen" w:hAnsi="Sylfaen" w:cs="Sylfaen"/>
          <w:color w:val="000000"/>
          <w:sz w:val="24"/>
          <w:szCs w:val="24"/>
        </w:rPr>
        <w:t xml:space="preserve">            </w:t>
      </w:r>
      <w:proofErr w:type="spellStart"/>
      <w:proofErr w:type="gramStart"/>
      <w:r w:rsidRPr="00EB4D7D">
        <w:rPr>
          <w:rFonts w:ascii="Sylfaen" w:hAnsi="Sylfaen" w:cs="Sylfaen"/>
          <w:color w:val="000000"/>
          <w:sz w:val="24"/>
          <w:szCs w:val="24"/>
          <w:u w:val="single"/>
        </w:rPr>
        <w:t>პასუხისმგებელი</w:t>
      </w:r>
      <w:proofErr w:type="spellEnd"/>
      <w:proofErr w:type="gramEnd"/>
      <w:r w:rsidRPr="00EB4D7D">
        <w:rPr>
          <w:rFonts w:ascii="Sylfaen" w:hAnsi="Sylfaen"/>
          <w:color w:val="000000"/>
          <w:sz w:val="24"/>
          <w:szCs w:val="24"/>
          <w:u w:val="single"/>
        </w:rPr>
        <w:t xml:space="preserve"> </w:t>
      </w:r>
      <w:proofErr w:type="spellStart"/>
      <w:r w:rsidRPr="00EB4D7D">
        <w:rPr>
          <w:rFonts w:ascii="Sylfaen" w:hAnsi="Sylfaen"/>
          <w:color w:val="000000"/>
          <w:sz w:val="24"/>
          <w:szCs w:val="24"/>
          <w:u w:val="single"/>
        </w:rPr>
        <w:t>უწყება</w:t>
      </w:r>
      <w:proofErr w:type="spellEnd"/>
      <w:r w:rsidRPr="00EB4D7D">
        <w:rPr>
          <w:rFonts w:ascii="Sylfaen" w:hAnsi="Sylfaen"/>
          <w:color w:val="000000"/>
          <w:sz w:val="24"/>
          <w:szCs w:val="24"/>
          <w:u w:val="single"/>
        </w:rPr>
        <w:t>:</w:t>
      </w:r>
      <w:r w:rsidRPr="00EB4D7D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color w:val="000000"/>
          <w:sz w:val="24"/>
          <w:szCs w:val="24"/>
        </w:rPr>
        <w:t>საქართველოს</w:t>
      </w:r>
      <w:proofErr w:type="spellEnd"/>
      <w:r w:rsidRPr="00EB4D7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color w:val="000000"/>
          <w:sz w:val="24"/>
          <w:szCs w:val="24"/>
        </w:rPr>
        <w:t>ოკუპირებული</w:t>
      </w:r>
      <w:proofErr w:type="spellEnd"/>
      <w:r w:rsidRPr="00EB4D7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color w:val="000000"/>
          <w:sz w:val="24"/>
          <w:szCs w:val="24"/>
        </w:rPr>
        <w:t>ტერიტორიებიდან</w:t>
      </w:r>
      <w:proofErr w:type="spellEnd"/>
      <w:r w:rsidRPr="00EB4D7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color w:val="000000"/>
          <w:sz w:val="24"/>
          <w:szCs w:val="24"/>
        </w:rPr>
        <w:t>დევნილთა</w:t>
      </w:r>
      <w:proofErr w:type="spellEnd"/>
      <w:r w:rsidRPr="00EB4D7D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Pr="00EB4D7D">
        <w:rPr>
          <w:rFonts w:ascii="Sylfaen" w:hAnsi="Sylfaen" w:cs="Sylfaen"/>
          <w:color w:val="000000"/>
          <w:sz w:val="24"/>
          <w:szCs w:val="24"/>
        </w:rPr>
        <w:t>შრომის</w:t>
      </w:r>
      <w:proofErr w:type="spellEnd"/>
      <w:r w:rsidRPr="00EB4D7D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Pr="00EB4D7D">
        <w:rPr>
          <w:rFonts w:ascii="Sylfaen" w:hAnsi="Sylfaen" w:cs="Sylfaen"/>
          <w:color w:val="000000"/>
          <w:sz w:val="24"/>
          <w:szCs w:val="24"/>
        </w:rPr>
        <w:t>ჯანმრთელობისა</w:t>
      </w:r>
      <w:proofErr w:type="spellEnd"/>
      <w:r w:rsidRPr="00EB4D7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color w:val="000000"/>
          <w:sz w:val="24"/>
          <w:szCs w:val="24"/>
        </w:rPr>
        <w:t>და</w:t>
      </w:r>
      <w:proofErr w:type="spellEnd"/>
      <w:r w:rsidRPr="00EB4D7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color w:val="000000"/>
          <w:sz w:val="24"/>
          <w:szCs w:val="24"/>
        </w:rPr>
        <w:t>სოციალური</w:t>
      </w:r>
      <w:proofErr w:type="spellEnd"/>
      <w:r w:rsidRPr="00EB4D7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color w:val="000000"/>
          <w:sz w:val="24"/>
          <w:szCs w:val="24"/>
        </w:rPr>
        <w:t>დაცვის</w:t>
      </w:r>
      <w:proofErr w:type="spellEnd"/>
      <w:r w:rsidRPr="00EB4D7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color w:val="000000"/>
          <w:sz w:val="24"/>
          <w:szCs w:val="24"/>
        </w:rPr>
        <w:t>სამინისტრო</w:t>
      </w:r>
      <w:proofErr w:type="spellEnd"/>
    </w:p>
    <w:p w:rsidR="00E21A24" w:rsidRPr="00EB4D7D" w:rsidRDefault="00E21A24" w:rsidP="00E21A24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color w:val="FF0000"/>
          <w:sz w:val="24"/>
          <w:szCs w:val="24"/>
        </w:rPr>
      </w:pPr>
      <w:r w:rsidRPr="00EB4D7D">
        <w:rPr>
          <w:rFonts w:ascii="Sylfaen" w:hAnsi="Sylfaen" w:cs="Sylfaen"/>
          <w:color w:val="000000"/>
          <w:sz w:val="24"/>
          <w:szCs w:val="24"/>
        </w:rPr>
        <w:t xml:space="preserve">            </w:t>
      </w:r>
      <w:proofErr w:type="spellStart"/>
      <w:proofErr w:type="gramStart"/>
      <w:r w:rsidRPr="00EB4D7D">
        <w:rPr>
          <w:rFonts w:ascii="Sylfaen" w:hAnsi="Sylfaen" w:cs="Sylfaen"/>
          <w:color w:val="000000"/>
          <w:sz w:val="24"/>
          <w:szCs w:val="24"/>
          <w:u w:val="single"/>
        </w:rPr>
        <w:t>აქტივობის</w:t>
      </w:r>
      <w:proofErr w:type="spellEnd"/>
      <w:proofErr w:type="gramEnd"/>
      <w:r w:rsidRPr="00EB4D7D">
        <w:rPr>
          <w:rFonts w:ascii="Sylfaen" w:hAnsi="Sylfaen" w:cs="Sylfaen"/>
          <w:color w:val="000000"/>
          <w:sz w:val="24"/>
          <w:szCs w:val="24"/>
          <w:u w:val="single"/>
        </w:rPr>
        <w:t xml:space="preserve"> </w:t>
      </w:r>
      <w:proofErr w:type="spellStart"/>
      <w:r w:rsidRPr="00EB4D7D">
        <w:rPr>
          <w:rFonts w:ascii="Sylfaen" w:hAnsi="Sylfaen" w:cs="Sylfaen"/>
          <w:color w:val="000000"/>
          <w:sz w:val="24"/>
          <w:szCs w:val="24"/>
          <w:u w:val="single"/>
        </w:rPr>
        <w:t>მიზანი</w:t>
      </w:r>
      <w:proofErr w:type="spellEnd"/>
      <w:r w:rsidRPr="00EB4D7D">
        <w:rPr>
          <w:rFonts w:ascii="Sylfaen" w:hAnsi="Sylfaen" w:cs="Sylfaen"/>
          <w:color w:val="000000"/>
          <w:sz w:val="24"/>
          <w:szCs w:val="24"/>
          <w:u w:val="single"/>
        </w:rPr>
        <w:t>:</w:t>
      </w:r>
      <w:r w:rsidRPr="00EB4D7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დემოგრაფიული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მდგომარეობის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გაუმჯობესების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ხელშეწყობა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უარყოფითი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ბუნებრივი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მატების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რეგიონებში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და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ასევე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მაღალმთიან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დასახლებაში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მატერიალური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წახალისების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მეშვეობით</w:t>
      </w:r>
      <w:proofErr w:type="spellEnd"/>
    </w:p>
    <w:p w:rsidR="00E21A24" w:rsidRPr="00EB4D7D" w:rsidRDefault="00E21A24" w:rsidP="00E21A24">
      <w:pPr>
        <w:spacing w:after="0"/>
        <w:ind w:firstLine="630"/>
        <w:jc w:val="both"/>
        <w:rPr>
          <w:rFonts w:ascii="Sylfaen" w:hAnsi="Sylfaen"/>
          <w:b/>
          <w:color w:val="FF0000"/>
          <w:sz w:val="24"/>
          <w:szCs w:val="24"/>
        </w:rPr>
      </w:pPr>
      <w:r w:rsidRPr="00EB4D7D">
        <w:rPr>
          <w:rFonts w:ascii="Sylfaen" w:hAnsi="Sylfaen"/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EB4D7D">
        <w:rPr>
          <w:rFonts w:ascii="Sylfaen" w:hAnsi="Sylfaen"/>
          <w:b/>
          <w:color w:val="000000"/>
          <w:sz w:val="24"/>
          <w:szCs w:val="24"/>
        </w:rPr>
        <w:t>განხორციელებული</w:t>
      </w:r>
      <w:proofErr w:type="spellEnd"/>
      <w:proofErr w:type="gramEnd"/>
      <w:r w:rsidRPr="00EB4D7D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b/>
          <w:color w:val="000000"/>
          <w:sz w:val="24"/>
          <w:szCs w:val="24"/>
        </w:rPr>
        <w:t>ღონისძიებები</w:t>
      </w:r>
      <w:proofErr w:type="spellEnd"/>
    </w:p>
    <w:p w:rsidR="00E21A24" w:rsidRPr="00EB4D7D" w:rsidRDefault="00E21A24" w:rsidP="00E21A24">
      <w:pPr>
        <w:spacing w:after="0"/>
        <w:jc w:val="both"/>
        <w:rPr>
          <w:rFonts w:ascii="Sylfaen" w:hAnsi="Sylfaen"/>
          <w:sz w:val="24"/>
          <w:szCs w:val="24"/>
        </w:rPr>
      </w:pPr>
      <w:r w:rsidRPr="00EB4D7D">
        <w:rPr>
          <w:rFonts w:ascii="Sylfaen" w:hAnsi="Sylfaen"/>
          <w:color w:val="FF0000"/>
          <w:sz w:val="24"/>
          <w:szCs w:val="24"/>
        </w:rPr>
        <w:t xml:space="preserve">            </w:t>
      </w:r>
      <w:proofErr w:type="spellStart"/>
      <w:proofErr w:type="gramStart"/>
      <w:r w:rsidRPr="00EB4D7D">
        <w:rPr>
          <w:rFonts w:ascii="Sylfaen" w:hAnsi="Sylfaen"/>
          <w:sz w:val="24"/>
          <w:szCs w:val="24"/>
        </w:rPr>
        <w:t>აქტივობის</w:t>
      </w:r>
      <w:proofErr w:type="spellEnd"/>
      <w:proofErr w:type="gram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ფარგლებში</w:t>
      </w:r>
      <w:proofErr w:type="spellEnd"/>
      <w:r w:rsidRPr="00EB4D7D">
        <w:rPr>
          <w:rFonts w:ascii="Sylfaen" w:hAnsi="Sylfaen"/>
          <w:sz w:val="24"/>
          <w:szCs w:val="24"/>
        </w:rPr>
        <w:t xml:space="preserve">, </w:t>
      </w:r>
      <w:proofErr w:type="spellStart"/>
      <w:r w:rsidRPr="00EB4D7D">
        <w:rPr>
          <w:rFonts w:ascii="Sylfaen" w:hAnsi="Sylfaen"/>
          <w:sz w:val="24"/>
          <w:szCs w:val="24"/>
        </w:rPr>
        <w:t>ბენეფიციარს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ენიშნება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ყოველთვიური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ფულადი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დახმარება</w:t>
      </w:r>
      <w:proofErr w:type="spellEnd"/>
      <w:r w:rsidRPr="00EB4D7D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Pr="00EB4D7D">
        <w:rPr>
          <w:rFonts w:ascii="Sylfaen" w:hAnsi="Sylfaen"/>
          <w:sz w:val="24"/>
          <w:szCs w:val="24"/>
        </w:rPr>
        <w:t>მაღალმთიან</w:t>
      </w:r>
      <w:proofErr w:type="spellEnd"/>
      <w:proofErr w:type="gram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რეგიონში</w:t>
      </w:r>
      <w:proofErr w:type="spellEnd"/>
      <w:r w:rsidRPr="00EB4D7D">
        <w:rPr>
          <w:rFonts w:ascii="Sylfaen" w:hAnsi="Sylfaen"/>
          <w:sz w:val="24"/>
          <w:szCs w:val="24"/>
        </w:rPr>
        <w:t xml:space="preserve">  </w:t>
      </w:r>
      <w:proofErr w:type="spellStart"/>
      <w:r w:rsidRPr="00EB4D7D">
        <w:rPr>
          <w:rFonts w:ascii="Sylfaen" w:hAnsi="Sylfaen"/>
          <w:sz w:val="24"/>
          <w:szCs w:val="24"/>
        </w:rPr>
        <w:t>ფაქტობრივად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მცხოვრებთათვის</w:t>
      </w:r>
      <w:proofErr w:type="spellEnd"/>
      <w:r w:rsidRPr="00EB4D7D">
        <w:rPr>
          <w:rFonts w:ascii="Sylfaen" w:hAnsi="Sylfaen"/>
          <w:sz w:val="24"/>
          <w:szCs w:val="24"/>
        </w:rPr>
        <w:t xml:space="preserve"> – 200 </w:t>
      </w:r>
      <w:proofErr w:type="spellStart"/>
      <w:r w:rsidRPr="00EB4D7D">
        <w:rPr>
          <w:rFonts w:ascii="Sylfaen" w:hAnsi="Sylfaen"/>
          <w:sz w:val="24"/>
          <w:szCs w:val="24"/>
        </w:rPr>
        <w:t>ლარის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ოდენობით</w:t>
      </w:r>
      <w:proofErr w:type="spellEnd"/>
      <w:r w:rsidRPr="00EB4D7D">
        <w:rPr>
          <w:rFonts w:ascii="Sylfaen" w:hAnsi="Sylfaen"/>
          <w:sz w:val="24"/>
          <w:szCs w:val="24"/>
        </w:rPr>
        <w:t xml:space="preserve">, </w:t>
      </w:r>
      <w:proofErr w:type="spellStart"/>
      <w:r w:rsidRPr="00EB4D7D">
        <w:rPr>
          <w:rFonts w:ascii="Sylfaen" w:hAnsi="Sylfaen"/>
          <w:sz w:val="24"/>
          <w:szCs w:val="24"/>
        </w:rPr>
        <w:t>ხოლო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სხვა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დასახლებაში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ფაქტობრივად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მცხოვრებთათვის</w:t>
      </w:r>
      <w:proofErr w:type="spellEnd"/>
      <w:r w:rsidRPr="00EB4D7D">
        <w:rPr>
          <w:rFonts w:ascii="Sylfaen" w:hAnsi="Sylfaen"/>
          <w:sz w:val="24"/>
          <w:szCs w:val="24"/>
        </w:rPr>
        <w:t xml:space="preserve"> – 150 </w:t>
      </w:r>
      <w:proofErr w:type="spellStart"/>
      <w:r w:rsidRPr="00EB4D7D">
        <w:rPr>
          <w:rFonts w:ascii="Sylfaen" w:hAnsi="Sylfaen"/>
          <w:sz w:val="24"/>
          <w:szCs w:val="24"/>
        </w:rPr>
        <w:t>ლარის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ოდენობით</w:t>
      </w:r>
      <w:proofErr w:type="spellEnd"/>
      <w:r w:rsidRPr="00EB4D7D">
        <w:rPr>
          <w:rFonts w:ascii="Sylfaen" w:hAnsi="Sylfaen"/>
          <w:sz w:val="24"/>
          <w:szCs w:val="24"/>
        </w:rPr>
        <w:t xml:space="preserve">. </w:t>
      </w:r>
    </w:p>
    <w:p w:rsidR="008D1B08" w:rsidRDefault="00E21A24" w:rsidP="00E21A24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EB4D7D">
        <w:rPr>
          <w:rFonts w:ascii="Sylfaen" w:hAnsi="Sylfaen"/>
          <w:sz w:val="24"/>
          <w:szCs w:val="24"/>
        </w:rPr>
        <w:t xml:space="preserve">            </w:t>
      </w:r>
      <w:r w:rsidR="008D1B08">
        <w:rPr>
          <w:rFonts w:ascii="Sylfaen" w:hAnsi="Sylfaen"/>
          <w:sz w:val="24"/>
          <w:szCs w:val="24"/>
        </w:rPr>
        <w:t>201</w:t>
      </w:r>
      <w:r w:rsidR="008D1B08">
        <w:rPr>
          <w:rFonts w:ascii="Sylfaen" w:hAnsi="Sylfaen"/>
          <w:sz w:val="24"/>
          <w:szCs w:val="24"/>
          <w:lang w:val="ka-GE"/>
        </w:rPr>
        <w:t>9</w:t>
      </w:r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წელს</w:t>
      </w:r>
      <w:proofErr w:type="spellEnd"/>
      <w:r w:rsidRPr="00EB4D7D">
        <w:rPr>
          <w:rFonts w:ascii="Sylfaen" w:hAnsi="Sylfaen"/>
          <w:sz w:val="24"/>
          <w:szCs w:val="24"/>
        </w:rPr>
        <w:t xml:space="preserve">, </w:t>
      </w:r>
      <w:proofErr w:type="spellStart"/>
      <w:r w:rsidRPr="00EB4D7D">
        <w:rPr>
          <w:rFonts w:ascii="Sylfaen" w:hAnsi="Sylfaen"/>
          <w:sz w:val="24"/>
          <w:szCs w:val="24"/>
        </w:rPr>
        <w:t>აღნიშნულ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პროგრამაში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ჩართულია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გურიის</w:t>
      </w:r>
      <w:proofErr w:type="spellEnd"/>
      <w:r w:rsidRPr="00EB4D7D">
        <w:rPr>
          <w:rFonts w:ascii="Sylfaen" w:hAnsi="Sylfaen"/>
          <w:sz w:val="24"/>
          <w:szCs w:val="24"/>
        </w:rPr>
        <w:t xml:space="preserve">, </w:t>
      </w:r>
      <w:proofErr w:type="spellStart"/>
      <w:r w:rsidRPr="00EB4D7D">
        <w:rPr>
          <w:rFonts w:ascii="Sylfaen" w:hAnsi="Sylfaen"/>
          <w:sz w:val="24"/>
          <w:szCs w:val="24"/>
        </w:rPr>
        <w:t>იმერეთის</w:t>
      </w:r>
      <w:proofErr w:type="spellEnd"/>
      <w:r w:rsidRPr="00EB4D7D">
        <w:rPr>
          <w:rFonts w:ascii="Sylfaen" w:hAnsi="Sylfaen"/>
          <w:sz w:val="24"/>
          <w:szCs w:val="24"/>
        </w:rPr>
        <w:t xml:space="preserve">, </w:t>
      </w:r>
      <w:proofErr w:type="spellStart"/>
      <w:r w:rsidRPr="00EB4D7D">
        <w:rPr>
          <w:rFonts w:ascii="Sylfaen" w:hAnsi="Sylfaen"/>
          <w:sz w:val="24"/>
          <w:szCs w:val="24"/>
        </w:rPr>
        <w:t>კახეთის</w:t>
      </w:r>
      <w:proofErr w:type="spellEnd"/>
      <w:r w:rsidRPr="00EB4D7D">
        <w:rPr>
          <w:rFonts w:ascii="Sylfaen" w:hAnsi="Sylfaen"/>
          <w:sz w:val="24"/>
          <w:szCs w:val="24"/>
        </w:rPr>
        <w:t xml:space="preserve">, </w:t>
      </w:r>
      <w:proofErr w:type="spellStart"/>
      <w:r w:rsidRPr="00EB4D7D">
        <w:rPr>
          <w:rFonts w:ascii="Sylfaen" w:hAnsi="Sylfaen"/>
          <w:sz w:val="24"/>
          <w:szCs w:val="24"/>
        </w:rPr>
        <w:t>მცხეთა-მთიანეთის</w:t>
      </w:r>
      <w:proofErr w:type="spellEnd"/>
      <w:r w:rsidRPr="00EB4D7D">
        <w:rPr>
          <w:rFonts w:ascii="Sylfaen" w:hAnsi="Sylfaen"/>
          <w:sz w:val="24"/>
          <w:szCs w:val="24"/>
        </w:rPr>
        <w:t xml:space="preserve">, </w:t>
      </w:r>
      <w:proofErr w:type="spellStart"/>
      <w:r w:rsidRPr="00EB4D7D">
        <w:rPr>
          <w:rFonts w:ascii="Sylfaen" w:hAnsi="Sylfaen"/>
          <w:sz w:val="24"/>
          <w:szCs w:val="24"/>
        </w:rPr>
        <w:t>სამეგრელო-ზემო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სვანეთის</w:t>
      </w:r>
      <w:proofErr w:type="spellEnd"/>
      <w:r w:rsidR="008D1B08">
        <w:rPr>
          <w:rFonts w:ascii="Sylfaen" w:hAnsi="Sylfaen"/>
          <w:sz w:val="24"/>
          <w:szCs w:val="24"/>
          <w:lang w:val="ka-GE"/>
        </w:rPr>
        <w:t xml:space="preserve"> და</w:t>
      </w:r>
      <w:proofErr w:type="gramStart"/>
      <w:r w:rsidRPr="00EB4D7D">
        <w:rPr>
          <w:rFonts w:ascii="Sylfaen" w:hAnsi="Sylfaen"/>
          <w:sz w:val="24"/>
          <w:szCs w:val="24"/>
        </w:rPr>
        <w:t xml:space="preserve">  </w:t>
      </w:r>
      <w:proofErr w:type="spellStart"/>
      <w:r w:rsidRPr="00EB4D7D">
        <w:rPr>
          <w:rFonts w:ascii="Sylfaen" w:hAnsi="Sylfaen"/>
          <w:sz w:val="24"/>
          <w:szCs w:val="24"/>
        </w:rPr>
        <w:t>რაჭა</w:t>
      </w:r>
      <w:proofErr w:type="spellEnd"/>
      <w:proofErr w:type="gram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ლეჩხუმი-ქვემო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სვანეთის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sz w:val="24"/>
          <w:szCs w:val="24"/>
        </w:rPr>
        <w:t>რეგიონები</w:t>
      </w:r>
      <w:proofErr w:type="spellEnd"/>
      <w:r w:rsidRPr="00EB4D7D">
        <w:rPr>
          <w:rFonts w:ascii="Sylfaen" w:hAnsi="Sylfaen"/>
          <w:sz w:val="24"/>
          <w:szCs w:val="24"/>
        </w:rPr>
        <w:t>. </w:t>
      </w:r>
    </w:p>
    <w:p w:rsidR="00E21A24" w:rsidRPr="00EB4D7D" w:rsidRDefault="00E21A24" w:rsidP="00E21A24">
      <w:pPr>
        <w:spacing w:after="0"/>
        <w:jc w:val="both"/>
        <w:rPr>
          <w:rFonts w:ascii="Sylfaen" w:hAnsi="Sylfaen"/>
          <w:sz w:val="24"/>
          <w:szCs w:val="24"/>
        </w:rPr>
      </w:pPr>
      <w:r w:rsidRPr="00EB4D7D">
        <w:rPr>
          <w:rFonts w:ascii="Sylfaen" w:hAnsi="Sylfaen"/>
          <w:sz w:val="24"/>
          <w:szCs w:val="24"/>
        </w:rPr>
        <w:t>„</w:t>
      </w:r>
      <w:proofErr w:type="spellStart"/>
      <w:proofErr w:type="gramStart"/>
      <w:r w:rsidRPr="00EB4D7D">
        <w:rPr>
          <w:rFonts w:ascii="Sylfaen" w:hAnsi="Sylfaen" w:cs="Sylfaen"/>
          <w:sz w:val="24"/>
          <w:szCs w:val="24"/>
        </w:rPr>
        <w:t>მაღალმთიანი</w:t>
      </w:r>
      <w:proofErr w:type="spellEnd"/>
      <w:proofErr w:type="gram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რეგიონების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განვითარების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EB4D7D">
        <w:rPr>
          <w:rFonts w:ascii="Sylfaen" w:hAnsi="Sylfaen"/>
          <w:sz w:val="24"/>
          <w:szCs w:val="24"/>
        </w:rPr>
        <w:t xml:space="preserve">“ </w:t>
      </w:r>
      <w:proofErr w:type="spellStart"/>
      <w:r w:rsidRPr="00EB4D7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კანონის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თანახმად</w:t>
      </w:r>
      <w:proofErr w:type="spellEnd"/>
      <w:r w:rsidRPr="00EB4D7D">
        <w:rPr>
          <w:rFonts w:ascii="Sylfaen" w:hAnsi="Sylfaen"/>
          <w:sz w:val="24"/>
          <w:szCs w:val="24"/>
        </w:rPr>
        <w:t xml:space="preserve">, </w:t>
      </w:r>
      <w:proofErr w:type="spellStart"/>
      <w:r w:rsidRPr="00EB4D7D">
        <w:rPr>
          <w:rFonts w:ascii="Sylfaen" w:hAnsi="Sylfaen" w:cs="Sylfaen"/>
          <w:sz w:val="24"/>
          <w:szCs w:val="24"/>
        </w:rPr>
        <w:t>დაწესდა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შეღავათები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მაღალმთიან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დასახლებაში</w:t>
      </w:r>
      <w:proofErr w:type="spellEnd"/>
      <w:r w:rsidRPr="00EB4D7D">
        <w:rPr>
          <w:rFonts w:ascii="Sylfaen" w:hAnsi="Sylfaen"/>
          <w:sz w:val="24"/>
          <w:szCs w:val="24"/>
        </w:rPr>
        <w:t xml:space="preserve"> - </w:t>
      </w:r>
      <w:proofErr w:type="spellStart"/>
      <w:r w:rsidRPr="00EB4D7D">
        <w:rPr>
          <w:rFonts w:ascii="Sylfaen" w:hAnsi="Sylfaen" w:cs="Sylfaen"/>
          <w:sz w:val="24"/>
          <w:szCs w:val="24"/>
        </w:rPr>
        <w:t>მუდმივად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მცხოვრები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გარკვეული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კატეგორიის</w:t>
      </w:r>
      <w:proofErr w:type="spellEnd"/>
      <w:r w:rsidRPr="00EB4D7D">
        <w:rPr>
          <w:rFonts w:ascii="Sylfaen" w:hAnsi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პირებისათვის</w:t>
      </w:r>
      <w:proofErr w:type="spellEnd"/>
      <w:r w:rsidRPr="00EB4D7D">
        <w:rPr>
          <w:rFonts w:ascii="Sylfaen" w:hAnsi="Sylfaen"/>
          <w:sz w:val="24"/>
          <w:szCs w:val="24"/>
        </w:rPr>
        <w:t xml:space="preserve">. </w:t>
      </w:r>
    </w:p>
    <w:p w:rsidR="00E21A24" w:rsidRPr="00EB4D7D" w:rsidRDefault="00E21A24" w:rsidP="00E21A24">
      <w:pPr>
        <w:spacing w:after="0"/>
        <w:jc w:val="both"/>
        <w:rPr>
          <w:rFonts w:ascii="Sylfaen" w:hAnsi="Sylfaen"/>
          <w:b/>
          <w:color w:val="FF0000"/>
          <w:sz w:val="24"/>
          <w:szCs w:val="24"/>
        </w:rPr>
      </w:pPr>
      <w:r w:rsidRPr="00EB4D7D">
        <w:rPr>
          <w:rFonts w:ascii="Sylfaen" w:hAnsi="Sylfaen"/>
          <w:b/>
          <w:color w:val="FF0000"/>
          <w:sz w:val="24"/>
          <w:szCs w:val="24"/>
        </w:rPr>
        <w:t xml:space="preserve">         </w:t>
      </w:r>
      <w:proofErr w:type="spellStart"/>
      <w:proofErr w:type="gramStart"/>
      <w:r w:rsidRPr="00EB4D7D">
        <w:rPr>
          <w:rFonts w:ascii="Sylfaen" w:hAnsi="Sylfaen"/>
          <w:b/>
          <w:color w:val="000000"/>
          <w:sz w:val="24"/>
          <w:szCs w:val="24"/>
        </w:rPr>
        <w:t>ინდიკატორების</w:t>
      </w:r>
      <w:proofErr w:type="spellEnd"/>
      <w:proofErr w:type="gramEnd"/>
      <w:r w:rsidRPr="00EB4D7D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b/>
          <w:color w:val="000000"/>
          <w:sz w:val="24"/>
          <w:szCs w:val="24"/>
        </w:rPr>
        <w:t>და</w:t>
      </w:r>
      <w:proofErr w:type="spellEnd"/>
      <w:r w:rsidRPr="00EB4D7D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b/>
          <w:color w:val="000000"/>
          <w:sz w:val="24"/>
          <w:szCs w:val="24"/>
        </w:rPr>
        <w:t>ბიუჯეტის</w:t>
      </w:r>
      <w:proofErr w:type="spellEnd"/>
      <w:r w:rsidRPr="00EB4D7D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/>
          <w:b/>
          <w:color w:val="000000"/>
          <w:sz w:val="24"/>
          <w:szCs w:val="24"/>
        </w:rPr>
        <w:t>შესრულება</w:t>
      </w:r>
      <w:proofErr w:type="spellEnd"/>
    </w:p>
    <w:p w:rsidR="00E21A24" w:rsidRPr="00EB4D7D" w:rsidRDefault="00E21A24" w:rsidP="00E21A24">
      <w:pPr>
        <w:spacing w:after="0"/>
        <w:jc w:val="both"/>
        <w:rPr>
          <w:rFonts w:ascii="Sylfaen" w:hAnsi="Sylfaen" w:cs="Sylfaen"/>
          <w:sz w:val="24"/>
          <w:szCs w:val="24"/>
        </w:rPr>
      </w:pPr>
      <w:r w:rsidRPr="00EB4D7D">
        <w:rPr>
          <w:rFonts w:ascii="Sylfaen" w:hAnsi="Sylfaen" w:cs="Sylfaen"/>
          <w:sz w:val="24"/>
          <w:szCs w:val="24"/>
        </w:rPr>
        <w:t xml:space="preserve">           </w:t>
      </w:r>
      <w:proofErr w:type="gramStart"/>
      <w:r w:rsidRPr="00EB4D7D">
        <w:rPr>
          <w:rFonts w:ascii="Sylfaen" w:hAnsi="Sylfaen" w:cs="Sylfaen"/>
          <w:sz w:val="24"/>
          <w:szCs w:val="24"/>
        </w:rPr>
        <w:t>201</w:t>
      </w:r>
      <w:r w:rsidR="008D1B08">
        <w:rPr>
          <w:rFonts w:ascii="Sylfaen" w:hAnsi="Sylfaen" w:cs="Sylfaen"/>
          <w:sz w:val="24"/>
          <w:szCs w:val="24"/>
          <w:lang w:val="ka-GE"/>
        </w:rPr>
        <w:t>9</w:t>
      </w:r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წელს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EB4D7D">
        <w:rPr>
          <w:rFonts w:ascii="Sylfaen" w:hAnsi="Sylfaen" w:cs="Sylfaen"/>
          <w:sz w:val="24"/>
          <w:szCs w:val="24"/>
        </w:rPr>
        <w:t>აქტივობის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EB4D7D">
        <w:rPr>
          <w:rFonts w:ascii="Sylfaen" w:hAnsi="Sylfaen" w:cs="Sylfaen"/>
          <w:sz w:val="24"/>
          <w:szCs w:val="24"/>
        </w:rPr>
        <w:t>დაგეგმილი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იყო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უარყოფითი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ბუნებრივი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მატების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რეგიონებში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და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ასევე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EB4D7D">
        <w:rPr>
          <w:rFonts w:ascii="Sylfaen" w:hAnsi="Sylfaen" w:cs="Sylfaen"/>
          <w:sz w:val="24"/>
          <w:szCs w:val="24"/>
        </w:rPr>
        <w:t>მაღალმთიან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დასახლებაში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მუდმივად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მცხოვრები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ბავშვების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დახმარებით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უზრუნველყოფა</w:t>
      </w:r>
      <w:proofErr w:type="spellEnd"/>
      <w:r w:rsidRPr="00EB4D7D">
        <w:rPr>
          <w:rFonts w:ascii="Sylfaen" w:hAnsi="Sylfaen" w:cs="Sylfaen"/>
          <w:sz w:val="24"/>
          <w:szCs w:val="24"/>
        </w:rPr>
        <w:t>.</w:t>
      </w:r>
      <w:proofErr w:type="gram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proofErr w:type="gramStart"/>
      <w:r w:rsidRPr="00EB4D7D">
        <w:rPr>
          <w:rFonts w:ascii="Sylfaen" w:hAnsi="Sylfaen" w:cs="Sylfaen"/>
          <w:sz w:val="24"/>
          <w:szCs w:val="24"/>
        </w:rPr>
        <w:t>საანგარიშო</w:t>
      </w:r>
      <w:proofErr w:type="spellEnd"/>
      <w:proofErr w:type="gram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პერიოდში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EB4D7D">
        <w:rPr>
          <w:rFonts w:ascii="Sylfaen" w:hAnsi="Sylfaen" w:cs="Sylfaen"/>
          <w:sz w:val="24"/>
          <w:szCs w:val="24"/>
        </w:rPr>
        <w:t>უარყოფითი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ბუნებრივი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მატების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რეგიონებში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და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ასევე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მაღალმთიან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დასახლებაში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მუდმივად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მცხოვრები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11,000 </w:t>
      </w:r>
      <w:proofErr w:type="spellStart"/>
      <w:r w:rsidRPr="00EB4D7D">
        <w:rPr>
          <w:rFonts w:ascii="Sylfaen" w:hAnsi="Sylfaen" w:cs="Sylfaen"/>
          <w:sz w:val="24"/>
          <w:szCs w:val="24"/>
        </w:rPr>
        <w:t>ბავშვი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ყოველთვიურად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უზრუნველყოფილია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დახმარებით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და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გაცემა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ხდებოდა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sz w:val="24"/>
          <w:szCs w:val="24"/>
        </w:rPr>
        <w:t>დროულად</w:t>
      </w:r>
      <w:proofErr w:type="spellEnd"/>
      <w:r w:rsidRPr="00EB4D7D">
        <w:rPr>
          <w:rFonts w:ascii="Sylfaen" w:hAnsi="Sylfaen" w:cs="Sylfaen"/>
          <w:sz w:val="24"/>
          <w:szCs w:val="24"/>
        </w:rPr>
        <w:t xml:space="preserve">. </w:t>
      </w:r>
    </w:p>
    <w:p w:rsidR="008D1B08" w:rsidRPr="008D1B08" w:rsidRDefault="00E21A24" w:rsidP="008D1B08">
      <w:pPr>
        <w:jc w:val="both"/>
        <w:rPr>
          <w:rFonts w:ascii="SylfaenARM" w:eastAsia="Times New Roman" w:hAnsi="SylfaenARM" w:cs="Calibri"/>
          <w:sz w:val="18"/>
          <w:szCs w:val="18"/>
        </w:rPr>
      </w:pPr>
      <w:r w:rsidRPr="00EB4D7D">
        <w:rPr>
          <w:rFonts w:ascii="Sylfaen" w:hAnsi="Sylfaen" w:cs="Sylfaen"/>
          <w:color w:val="000000"/>
          <w:sz w:val="24"/>
          <w:szCs w:val="24"/>
        </w:rPr>
        <w:t xml:space="preserve">         201</w:t>
      </w:r>
      <w:r w:rsidR="008D1B08">
        <w:rPr>
          <w:rFonts w:ascii="Sylfaen" w:hAnsi="Sylfaen" w:cs="Sylfaen"/>
          <w:color w:val="000000"/>
          <w:sz w:val="24"/>
          <w:szCs w:val="24"/>
          <w:lang w:val="ka-GE"/>
        </w:rPr>
        <w:t>9</w:t>
      </w:r>
      <w:r w:rsidRPr="00EB4D7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color w:val="000000"/>
          <w:sz w:val="24"/>
          <w:szCs w:val="24"/>
        </w:rPr>
        <w:t>წელს</w:t>
      </w:r>
      <w:proofErr w:type="spellEnd"/>
      <w:r w:rsidRPr="00EB4D7D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Pr="00EB4D7D">
        <w:rPr>
          <w:rFonts w:ascii="Sylfaen" w:hAnsi="Sylfaen" w:cs="Sylfaen"/>
          <w:color w:val="000000"/>
          <w:sz w:val="24"/>
          <w:szCs w:val="24"/>
        </w:rPr>
        <w:t>აქტივობის</w:t>
      </w:r>
      <w:proofErr w:type="spellEnd"/>
      <w:r w:rsidRPr="00EB4D7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color w:val="000000"/>
          <w:sz w:val="24"/>
          <w:szCs w:val="24"/>
        </w:rPr>
        <w:t>ფარგლებში</w:t>
      </w:r>
      <w:proofErr w:type="spellEnd"/>
      <w:r w:rsidRPr="00EB4D7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color w:val="000000"/>
          <w:sz w:val="24"/>
          <w:szCs w:val="24"/>
        </w:rPr>
        <w:t>განხორციელებული</w:t>
      </w:r>
      <w:proofErr w:type="spellEnd"/>
      <w:r w:rsidRPr="00EB4D7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color w:val="000000"/>
          <w:sz w:val="24"/>
          <w:szCs w:val="24"/>
        </w:rPr>
        <w:t>ღონისძიებებისთვის</w:t>
      </w:r>
      <w:proofErr w:type="spellEnd"/>
      <w:proofErr w:type="gramStart"/>
      <w:r w:rsidRPr="00EB4D7D">
        <w:rPr>
          <w:rFonts w:ascii="Sylfaen" w:hAnsi="Sylfaen" w:cs="Sylfaen"/>
          <w:color w:val="000000"/>
          <w:sz w:val="24"/>
          <w:szCs w:val="24"/>
        </w:rPr>
        <w:t xml:space="preserve">,  </w:t>
      </w:r>
      <w:proofErr w:type="spellStart"/>
      <w:r w:rsidRPr="00EB4D7D">
        <w:rPr>
          <w:rFonts w:ascii="Sylfaen" w:hAnsi="Sylfaen" w:cs="Sylfaen"/>
          <w:color w:val="000000"/>
          <w:sz w:val="24"/>
          <w:szCs w:val="24"/>
        </w:rPr>
        <w:t>საპროგნოზო</w:t>
      </w:r>
      <w:proofErr w:type="spellEnd"/>
      <w:proofErr w:type="gramEnd"/>
      <w:r w:rsidRPr="00EB4D7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color w:val="000000"/>
          <w:sz w:val="24"/>
          <w:szCs w:val="24"/>
        </w:rPr>
        <w:t>ბიუჯეტმა</w:t>
      </w:r>
      <w:proofErr w:type="spellEnd"/>
      <w:r w:rsidRPr="00EB4D7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color w:val="000000"/>
          <w:sz w:val="24"/>
          <w:szCs w:val="24"/>
        </w:rPr>
        <w:t>შეადგინა</w:t>
      </w:r>
      <w:proofErr w:type="spellEnd"/>
      <w:r w:rsidR="008D1B08">
        <w:rPr>
          <w:rFonts w:ascii="Sylfaen" w:hAnsi="Sylfaen" w:cs="Sylfaen"/>
          <w:color w:val="000000"/>
          <w:sz w:val="24"/>
          <w:szCs w:val="24"/>
        </w:rPr>
        <w:t xml:space="preserve"> 2</w:t>
      </w:r>
      <w:r w:rsidR="008D1B08">
        <w:rPr>
          <w:rFonts w:ascii="Sylfaen" w:hAnsi="Sylfaen" w:cs="Sylfaen"/>
          <w:color w:val="000000"/>
          <w:sz w:val="24"/>
          <w:szCs w:val="24"/>
          <w:lang w:val="ka-GE"/>
        </w:rPr>
        <w:t>3</w:t>
      </w:r>
      <w:r w:rsidR="008D1B08">
        <w:rPr>
          <w:rFonts w:ascii="Sylfaen" w:hAnsi="Sylfaen" w:cs="Sylfaen"/>
          <w:color w:val="000000"/>
          <w:sz w:val="24"/>
          <w:szCs w:val="24"/>
        </w:rPr>
        <w:t>,</w:t>
      </w:r>
      <w:r w:rsidR="008D1B08">
        <w:rPr>
          <w:rFonts w:ascii="Sylfaen" w:hAnsi="Sylfaen" w:cs="Sylfaen"/>
          <w:color w:val="000000"/>
          <w:sz w:val="24"/>
          <w:szCs w:val="24"/>
          <w:lang w:val="ka-GE"/>
        </w:rPr>
        <w:t>5</w:t>
      </w:r>
      <w:r w:rsidRPr="00EB4D7D">
        <w:rPr>
          <w:rFonts w:ascii="Sylfaen" w:hAnsi="Sylfaen" w:cs="Sylfaen"/>
          <w:color w:val="000000"/>
          <w:sz w:val="24"/>
          <w:szCs w:val="24"/>
        </w:rPr>
        <w:t xml:space="preserve">00,000 </w:t>
      </w:r>
      <w:proofErr w:type="spellStart"/>
      <w:r w:rsidRPr="00EB4D7D">
        <w:rPr>
          <w:rFonts w:ascii="Sylfaen" w:hAnsi="Sylfaen" w:cs="Sylfaen"/>
          <w:color w:val="000000"/>
          <w:sz w:val="24"/>
          <w:szCs w:val="24"/>
        </w:rPr>
        <w:t>ლარი</w:t>
      </w:r>
      <w:proofErr w:type="spellEnd"/>
      <w:r w:rsidRPr="00EB4D7D">
        <w:rPr>
          <w:rFonts w:ascii="Sylfaen" w:hAnsi="Sylfaen" w:cs="Sylfaen"/>
          <w:color w:val="000000"/>
          <w:sz w:val="24"/>
          <w:szCs w:val="24"/>
        </w:rPr>
        <w:t xml:space="preserve">, </w:t>
      </w:r>
      <w:proofErr w:type="spellStart"/>
      <w:r w:rsidRPr="00EB4D7D">
        <w:rPr>
          <w:rFonts w:ascii="Sylfaen" w:hAnsi="Sylfaen" w:cs="Sylfaen"/>
          <w:color w:val="000000"/>
          <w:sz w:val="24"/>
          <w:szCs w:val="24"/>
        </w:rPr>
        <w:t>ხოლო</w:t>
      </w:r>
      <w:proofErr w:type="spellEnd"/>
      <w:r w:rsidRPr="00EB4D7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color w:val="000000"/>
          <w:sz w:val="24"/>
          <w:szCs w:val="24"/>
        </w:rPr>
        <w:t>ბიუჯეტის</w:t>
      </w:r>
      <w:proofErr w:type="spellEnd"/>
      <w:r w:rsidRPr="00EB4D7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color w:val="000000"/>
          <w:sz w:val="24"/>
          <w:szCs w:val="24"/>
        </w:rPr>
        <w:t>ფაქტიურმა</w:t>
      </w:r>
      <w:proofErr w:type="spellEnd"/>
      <w:r w:rsidRPr="00EB4D7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color w:val="000000"/>
          <w:sz w:val="24"/>
          <w:szCs w:val="24"/>
        </w:rPr>
        <w:t>ათვისებამ</w:t>
      </w:r>
      <w:proofErr w:type="spellEnd"/>
      <w:r w:rsidRPr="00EB4D7D">
        <w:rPr>
          <w:rFonts w:ascii="Sylfaen" w:hAnsi="Sylfaen" w:cs="Sylfaen"/>
          <w:color w:val="000000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color w:val="000000"/>
          <w:sz w:val="24"/>
          <w:szCs w:val="24"/>
        </w:rPr>
        <w:t>შეადგინა</w:t>
      </w:r>
      <w:proofErr w:type="spellEnd"/>
      <w:r w:rsidRPr="00EB4D7D">
        <w:rPr>
          <w:rFonts w:ascii="Sylfaen" w:hAnsi="Sylfaen" w:cs="Sylfaen"/>
          <w:color w:val="000000"/>
          <w:sz w:val="24"/>
          <w:szCs w:val="24"/>
        </w:rPr>
        <w:t xml:space="preserve"> 2</w:t>
      </w:r>
      <w:r w:rsidR="008D1B08">
        <w:rPr>
          <w:rFonts w:ascii="Sylfaen" w:hAnsi="Sylfaen" w:cs="Sylfaen"/>
          <w:color w:val="000000"/>
          <w:sz w:val="24"/>
          <w:szCs w:val="24"/>
          <w:lang w:val="ka-GE"/>
        </w:rPr>
        <w:t>1</w:t>
      </w:r>
      <w:r w:rsidR="008D1B08">
        <w:rPr>
          <w:rFonts w:ascii="Sylfaen" w:hAnsi="Sylfaen" w:cs="Sylfaen"/>
          <w:color w:val="000000"/>
          <w:sz w:val="24"/>
          <w:szCs w:val="24"/>
        </w:rPr>
        <w:t>,</w:t>
      </w:r>
      <w:r w:rsidR="008D1B08">
        <w:rPr>
          <w:rFonts w:ascii="Sylfaen" w:hAnsi="Sylfaen" w:cs="Sylfaen"/>
          <w:color w:val="000000"/>
          <w:sz w:val="24"/>
          <w:szCs w:val="24"/>
          <w:lang w:val="ka-GE"/>
        </w:rPr>
        <w:t>112</w:t>
      </w:r>
      <w:r w:rsidR="008D1B08">
        <w:rPr>
          <w:rFonts w:ascii="Sylfaen" w:hAnsi="Sylfaen" w:cs="Sylfaen"/>
          <w:color w:val="000000"/>
          <w:sz w:val="24"/>
          <w:szCs w:val="24"/>
        </w:rPr>
        <w:t>,</w:t>
      </w:r>
      <w:r w:rsidR="008D1B08">
        <w:rPr>
          <w:rFonts w:ascii="Sylfaen" w:hAnsi="Sylfaen" w:cs="Sylfaen"/>
          <w:color w:val="000000"/>
          <w:sz w:val="24"/>
          <w:szCs w:val="24"/>
          <w:lang w:val="ka-GE"/>
        </w:rPr>
        <w:t>250</w:t>
      </w:r>
      <w:r w:rsidRPr="00EB4D7D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EB4D7D">
        <w:rPr>
          <w:rFonts w:ascii="Sylfaen" w:hAnsi="Sylfaen" w:cs="Sylfaen"/>
          <w:color w:val="000000"/>
          <w:sz w:val="24"/>
          <w:szCs w:val="24"/>
        </w:rPr>
        <w:t>ლარი</w:t>
      </w:r>
      <w:proofErr w:type="spellEnd"/>
      <w:r w:rsidRPr="00EB4D7D">
        <w:rPr>
          <w:rFonts w:ascii="Sylfaen" w:hAnsi="Sylfaen" w:cs="Sylfaen"/>
          <w:color w:val="000000"/>
          <w:sz w:val="24"/>
          <w:szCs w:val="24"/>
        </w:rPr>
        <w:t>.</w:t>
      </w:r>
      <w:r w:rsidR="008D1B08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</w:p>
    <w:p w:rsidR="00E21A24" w:rsidRDefault="00E21A24" w:rsidP="00E21A24">
      <w:pPr>
        <w:spacing w:after="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E87ABE" w:rsidRPr="008D1B08" w:rsidRDefault="00E87ABE" w:rsidP="00E21A24">
      <w:pPr>
        <w:spacing w:after="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:rsidR="00E21A24" w:rsidRPr="00E21A24" w:rsidRDefault="00E21A24" w:rsidP="00E21A24">
      <w:pPr>
        <w:spacing w:after="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tbl>
      <w:tblPr>
        <w:tblStyle w:val="TableGrid1"/>
        <w:tblW w:w="9715" w:type="dxa"/>
        <w:tblLook w:val="04A0" w:firstRow="1" w:lastRow="0" w:firstColumn="1" w:lastColumn="0" w:noHBand="0" w:noVBand="1"/>
      </w:tblPr>
      <w:tblGrid>
        <w:gridCol w:w="5098"/>
        <w:gridCol w:w="4617"/>
      </w:tblGrid>
      <w:tr w:rsidR="00E21A24" w:rsidRPr="00EB4D7D" w:rsidTr="00B2398F">
        <w:tc>
          <w:tcPr>
            <w:tcW w:w="9715" w:type="dxa"/>
            <w:gridSpan w:val="2"/>
            <w:shd w:val="clear" w:color="auto" w:fill="0070C0"/>
          </w:tcPr>
          <w:p w:rsidR="00E21A24" w:rsidRPr="00EB4D7D" w:rsidRDefault="00E21A24" w:rsidP="00B2398F">
            <w:pPr>
              <w:spacing w:after="120" w:line="276" w:lineRule="auto"/>
              <w:jc w:val="both"/>
              <w:rPr>
                <w:rFonts w:ascii="Sylfaen" w:hAnsi="Sylfaen"/>
                <w:b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lastRenderedPageBreak/>
              <w:t>ამოცანა</w:t>
            </w:r>
            <w:proofErr w:type="spellEnd"/>
            <w:proofErr w:type="gramEnd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2.2: </w:t>
            </w:r>
            <w:proofErr w:type="spellStart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>ინფრასტრუქტურა</w:t>
            </w:r>
            <w:proofErr w:type="spellEnd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>და</w:t>
            </w:r>
            <w:proofErr w:type="spellEnd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>სერვისები</w:t>
            </w:r>
            <w:proofErr w:type="spellEnd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. </w:t>
            </w:r>
            <w:proofErr w:type="spellStart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>სოფლის</w:t>
            </w:r>
            <w:proofErr w:type="spellEnd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>ძირითადი</w:t>
            </w:r>
            <w:proofErr w:type="spellEnd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>ინფრასტრუქტურის</w:t>
            </w:r>
            <w:proofErr w:type="spellEnd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(</w:t>
            </w:r>
            <w:proofErr w:type="spellStart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>მათ</w:t>
            </w:r>
            <w:proofErr w:type="spellEnd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>შორის</w:t>
            </w:r>
            <w:proofErr w:type="spellEnd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>კულტურული</w:t>
            </w:r>
            <w:proofErr w:type="spellEnd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>მემკვიდრეობების</w:t>
            </w:r>
            <w:proofErr w:type="spellEnd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>ძეგლებამდე</w:t>
            </w:r>
            <w:proofErr w:type="spellEnd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>მიმავალი</w:t>
            </w:r>
            <w:proofErr w:type="spellEnd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>გზებისა</w:t>
            </w:r>
            <w:proofErr w:type="spellEnd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>და</w:t>
            </w:r>
            <w:proofErr w:type="spellEnd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>შესაბამისი</w:t>
            </w:r>
            <w:proofErr w:type="spellEnd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>ინფრასტრუქტურის</w:t>
            </w:r>
            <w:proofErr w:type="spellEnd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) </w:t>
            </w:r>
            <w:proofErr w:type="spellStart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>გაუმჯობესება</w:t>
            </w:r>
            <w:proofErr w:type="spellEnd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>და</w:t>
            </w:r>
            <w:proofErr w:type="spellEnd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>ხარისხიანი</w:t>
            </w:r>
            <w:proofErr w:type="spellEnd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>სახელმწიფო</w:t>
            </w:r>
            <w:proofErr w:type="spellEnd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>სერვისებით</w:t>
            </w:r>
            <w:proofErr w:type="spellEnd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>სარგებლობის</w:t>
            </w:r>
            <w:proofErr w:type="spellEnd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>ხელმისაწვდომობა</w:t>
            </w:r>
            <w:proofErr w:type="spellEnd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, </w:t>
            </w:r>
            <w:proofErr w:type="spellStart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>საინფორმაციო</w:t>
            </w:r>
            <w:proofErr w:type="spellEnd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>და</w:t>
            </w:r>
            <w:proofErr w:type="spellEnd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>საკომუნიკაციო</w:t>
            </w:r>
            <w:proofErr w:type="spellEnd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>ტექნოლოგიების</w:t>
            </w:r>
            <w:proofErr w:type="spellEnd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b/>
                <w:color w:val="FFFFFF"/>
                <w:sz w:val="20"/>
                <w:szCs w:val="20"/>
              </w:rPr>
              <w:t>ჩათვლით</w:t>
            </w:r>
            <w:proofErr w:type="spellEnd"/>
          </w:p>
        </w:tc>
      </w:tr>
      <w:tr w:rsidR="00E21A24" w:rsidRPr="00EB4D7D" w:rsidTr="00B2398F">
        <w:tc>
          <w:tcPr>
            <w:tcW w:w="5098" w:type="dxa"/>
          </w:tcPr>
          <w:p w:rsidR="00E21A24" w:rsidRPr="00EB4D7D" w:rsidRDefault="00E21A24" w:rsidP="00B2398F">
            <w:pPr>
              <w:spacing w:after="120" w:line="276" w:lineRule="auto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>აქტივობის</w:t>
            </w:r>
            <w:proofErr w:type="spellEnd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>ნომერი</w:t>
            </w:r>
            <w:proofErr w:type="spellEnd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>და</w:t>
            </w:r>
            <w:proofErr w:type="spellEnd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>სახელწოდება</w:t>
            </w:r>
            <w:proofErr w:type="spellEnd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>:</w:t>
            </w:r>
          </w:p>
        </w:tc>
        <w:tc>
          <w:tcPr>
            <w:tcW w:w="4617" w:type="dxa"/>
          </w:tcPr>
          <w:p w:rsidR="00E21A24" w:rsidRPr="00EB4D7D" w:rsidRDefault="00E21A24" w:rsidP="00B239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/>
                <w:color w:val="000000"/>
              </w:rPr>
            </w:pPr>
            <w:proofErr w:type="spellStart"/>
            <w:r w:rsidRPr="00EB4D7D">
              <w:rPr>
                <w:rFonts w:ascii="Sylfaen" w:hAnsi="Sylfaen" w:cs="Sylfaen"/>
                <w:color w:val="000000"/>
                <w:sz w:val="20"/>
                <w:szCs w:val="20"/>
              </w:rPr>
              <w:t>აქტივობა</w:t>
            </w:r>
            <w:proofErr w:type="spellEnd"/>
            <w:r w:rsidRPr="00EB4D7D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2.2.27 </w:t>
            </w:r>
            <w:proofErr w:type="spellStart"/>
            <w:r w:rsidRPr="00EB4D7D">
              <w:rPr>
                <w:rFonts w:ascii="Sylfaen" w:hAnsi="Sylfaen" w:cs="Sylfaen"/>
                <w:color w:val="000000"/>
                <w:sz w:val="20"/>
                <w:szCs w:val="20"/>
              </w:rPr>
              <w:t>დემოგრაფიული</w:t>
            </w:r>
            <w:proofErr w:type="spellEnd"/>
            <w:r w:rsidRPr="00EB4D7D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 w:cs="Sylfaen"/>
                <w:color w:val="000000"/>
                <w:sz w:val="20"/>
                <w:szCs w:val="20"/>
              </w:rPr>
              <w:t>მდგომარეობის</w:t>
            </w:r>
            <w:proofErr w:type="spellEnd"/>
            <w:r w:rsidRPr="00EB4D7D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 w:cs="Sylfaen"/>
                <w:color w:val="000000"/>
                <w:sz w:val="20"/>
                <w:szCs w:val="20"/>
              </w:rPr>
              <w:t>გაუმჯობესების</w:t>
            </w:r>
            <w:proofErr w:type="spellEnd"/>
            <w:r w:rsidRPr="00EB4D7D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 w:cs="Sylfaen"/>
                <w:color w:val="000000"/>
                <w:sz w:val="20"/>
                <w:szCs w:val="20"/>
              </w:rPr>
              <w:t>ხელშეწყობა</w:t>
            </w:r>
            <w:proofErr w:type="spellEnd"/>
          </w:p>
        </w:tc>
      </w:tr>
      <w:tr w:rsidR="00E21A24" w:rsidRPr="00EB4D7D" w:rsidTr="00B2398F">
        <w:tc>
          <w:tcPr>
            <w:tcW w:w="5098" w:type="dxa"/>
          </w:tcPr>
          <w:p w:rsidR="00E21A24" w:rsidRPr="00EB4D7D" w:rsidRDefault="00E21A24" w:rsidP="00B2398F">
            <w:pPr>
              <w:spacing w:after="120" w:line="276" w:lineRule="auto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>პასუხისმგებელი</w:t>
            </w:r>
            <w:proofErr w:type="spellEnd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>უწყება</w:t>
            </w:r>
            <w:proofErr w:type="spellEnd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4617" w:type="dxa"/>
          </w:tcPr>
          <w:p w:rsidR="00E21A24" w:rsidRPr="00EB4D7D" w:rsidRDefault="00E21A24" w:rsidP="00B239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EB4D7D">
              <w:rPr>
                <w:rFonts w:ascii="Sylfaen" w:hAnsi="Sylfaen" w:cs="Sylfaen"/>
                <w:color w:val="000000"/>
                <w:sz w:val="20"/>
                <w:szCs w:val="20"/>
              </w:rPr>
              <w:t>საქართველოს</w:t>
            </w:r>
            <w:proofErr w:type="spellEnd"/>
            <w:r w:rsidRPr="00EB4D7D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 w:cs="Sylfaen"/>
                <w:color w:val="000000"/>
                <w:sz w:val="20"/>
                <w:szCs w:val="20"/>
              </w:rPr>
              <w:t>ოკუპირებული</w:t>
            </w:r>
            <w:proofErr w:type="spellEnd"/>
            <w:r w:rsidRPr="00EB4D7D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 w:cs="Sylfaen"/>
                <w:color w:val="000000"/>
                <w:sz w:val="20"/>
                <w:szCs w:val="20"/>
              </w:rPr>
              <w:t>ტერიტორიებიდან</w:t>
            </w:r>
            <w:proofErr w:type="spellEnd"/>
            <w:r w:rsidRPr="00EB4D7D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 w:cs="Sylfaen"/>
                <w:color w:val="000000"/>
                <w:sz w:val="20"/>
                <w:szCs w:val="20"/>
              </w:rPr>
              <w:t>დევნილთა</w:t>
            </w:r>
            <w:proofErr w:type="spellEnd"/>
            <w:r w:rsidRPr="00EB4D7D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B4D7D">
              <w:rPr>
                <w:rFonts w:ascii="Sylfaen" w:hAnsi="Sylfaen" w:cs="Sylfaen"/>
                <w:color w:val="000000"/>
                <w:sz w:val="20"/>
                <w:szCs w:val="20"/>
              </w:rPr>
              <w:t>შრომის</w:t>
            </w:r>
            <w:proofErr w:type="spellEnd"/>
            <w:r w:rsidRPr="00EB4D7D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B4D7D">
              <w:rPr>
                <w:rFonts w:ascii="Sylfaen" w:hAnsi="Sylfaen" w:cs="Sylfaen"/>
                <w:color w:val="000000"/>
                <w:sz w:val="20"/>
                <w:szCs w:val="20"/>
              </w:rPr>
              <w:t>ჯანმრთელობისა</w:t>
            </w:r>
            <w:proofErr w:type="spellEnd"/>
            <w:r w:rsidRPr="00EB4D7D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EB4D7D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 w:cs="Sylfaen"/>
                <w:color w:val="000000"/>
                <w:sz w:val="20"/>
                <w:szCs w:val="20"/>
              </w:rPr>
              <w:t>სოციალური</w:t>
            </w:r>
            <w:proofErr w:type="spellEnd"/>
            <w:r w:rsidRPr="00EB4D7D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 w:cs="Sylfaen"/>
                <w:color w:val="000000"/>
                <w:sz w:val="20"/>
                <w:szCs w:val="20"/>
              </w:rPr>
              <w:t>დაცვის</w:t>
            </w:r>
            <w:proofErr w:type="spellEnd"/>
            <w:r w:rsidRPr="00EB4D7D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 w:cs="Sylfaen"/>
                <w:color w:val="000000"/>
                <w:sz w:val="20"/>
                <w:szCs w:val="20"/>
              </w:rPr>
              <w:t>სამინისტრო</w:t>
            </w:r>
            <w:proofErr w:type="spellEnd"/>
          </w:p>
        </w:tc>
      </w:tr>
      <w:tr w:rsidR="00E21A24" w:rsidRPr="00EB4D7D" w:rsidTr="00B2398F">
        <w:tc>
          <w:tcPr>
            <w:tcW w:w="9715" w:type="dxa"/>
            <w:gridSpan w:val="2"/>
            <w:shd w:val="clear" w:color="auto" w:fill="E7E6E6"/>
          </w:tcPr>
          <w:p w:rsidR="00E21A24" w:rsidRPr="00EB4D7D" w:rsidRDefault="00E21A24" w:rsidP="00B2398F">
            <w:pPr>
              <w:spacing w:after="120" w:line="276" w:lineRule="auto"/>
              <w:jc w:val="center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proofErr w:type="spellStart"/>
            <w:r w:rsidRPr="00EB4D7D">
              <w:rPr>
                <w:rFonts w:ascii="Sylfaen" w:hAnsi="Sylfaen"/>
                <w:b/>
                <w:color w:val="000000"/>
                <w:sz w:val="20"/>
                <w:szCs w:val="20"/>
              </w:rPr>
              <w:t>შესრულების</w:t>
            </w:r>
            <w:proofErr w:type="spellEnd"/>
            <w:r w:rsidRPr="00EB4D7D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b/>
                <w:color w:val="000000"/>
                <w:sz w:val="20"/>
                <w:szCs w:val="20"/>
              </w:rPr>
              <w:t>ინდიკატორები</w:t>
            </w:r>
            <w:proofErr w:type="spellEnd"/>
          </w:p>
        </w:tc>
      </w:tr>
      <w:tr w:rsidR="00E21A24" w:rsidRPr="00EB4D7D" w:rsidTr="00B2398F">
        <w:trPr>
          <w:trHeight w:val="989"/>
        </w:trPr>
        <w:tc>
          <w:tcPr>
            <w:tcW w:w="5098" w:type="dxa"/>
          </w:tcPr>
          <w:p w:rsidR="00E21A24" w:rsidRPr="00EB4D7D" w:rsidRDefault="00E21A24" w:rsidP="00B2398F">
            <w:pPr>
              <w:spacing w:after="120" w:line="276" w:lineRule="auto"/>
              <w:jc w:val="both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proofErr w:type="spellStart"/>
            <w:r w:rsidRPr="00EB4D7D">
              <w:rPr>
                <w:rFonts w:ascii="Sylfaen" w:hAnsi="Sylfaen"/>
                <w:b/>
                <w:color w:val="000000"/>
                <w:sz w:val="20"/>
                <w:szCs w:val="20"/>
              </w:rPr>
              <w:t>დაგეგმილი</w:t>
            </w:r>
            <w:proofErr w:type="spellEnd"/>
            <w:r w:rsidRPr="00EB4D7D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: </w:t>
            </w:r>
          </w:p>
          <w:p w:rsidR="00E21A24" w:rsidRPr="00EB4D7D" w:rsidRDefault="00E21A24" w:rsidP="00B2398F">
            <w:pPr>
              <w:spacing w:after="120" w:line="276" w:lineRule="auto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>ყოველწლიურად</w:t>
            </w:r>
            <w:proofErr w:type="spellEnd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>უარყოფითი</w:t>
            </w:r>
            <w:proofErr w:type="spellEnd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>ბუნებრივი</w:t>
            </w:r>
            <w:proofErr w:type="spellEnd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>მატების</w:t>
            </w:r>
            <w:proofErr w:type="spellEnd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>რეგიონებში</w:t>
            </w:r>
            <w:proofErr w:type="spellEnd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>და</w:t>
            </w:r>
            <w:proofErr w:type="spellEnd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>ასევე</w:t>
            </w:r>
            <w:proofErr w:type="spellEnd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>მაღალმთიან</w:t>
            </w:r>
            <w:proofErr w:type="spellEnd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>დასახლებაში</w:t>
            </w:r>
            <w:proofErr w:type="spellEnd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>მუდმივად</w:t>
            </w:r>
            <w:proofErr w:type="spellEnd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>მცხოვრები</w:t>
            </w:r>
            <w:proofErr w:type="spellEnd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>ბავშვები</w:t>
            </w:r>
            <w:proofErr w:type="spellEnd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>უზრუნველყოფილნი</w:t>
            </w:r>
            <w:proofErr w:type="spellEnd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>არიან</w:t>
            </w:r>
            <w:proofErr w:type="spellEnd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>სოციალური</w:t>
            </w:r>
            <w:proofErr w:type="spellEnd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>დახმარებით</w:t>
            </w:r>
            <w:proofErr w:type="spellEnd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>და</w:t>
            </w:r>
            <w:proofErr w:type="spellEnd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>გაცემა</w:t>
            </w:r>
            <w:proofErr w:type="spellEnd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>ხდება</w:t>
            </w:r>
            <w:proofErr w:type="spellEnd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>დროულად</w:t>
            </w:r>
            <w:proofErr w:type="spellEnd"/>
          </w:p>
        </w:tc>
        <w:tc>
          <w:tcPr>
            <w:tcW w:w="4617" w:type="dxa"/>
          </w:tcPr>
          <w:p w:rsidR="00E21A24" w:rsidRPr="00EB4D7D" w:rsidRDefault="00E21A24" w:rsidP="00B2398F">
            <w:pPr>
              <w:spacing w:after="120" w:line="276" w:lineRule="auto"/>
              <w:jc w:val="both"/>
              <w:rPr>
                <w:rFonts w:ascii="Sylfaen" w:hAnsi="Sylfaen"/>
                <w:b/>
                <w:color w:val="000000"/>
                <w:sz w:val="20"/>
                <w:szCs w:val="20"/>
              </w:rPr>
            </w:pPr>
            <w:proofErr w:type="spellStart"/>
            <w:r w:rsidRPr="00EB4D7D">
              <w:rPr>
                <w:rFonts w:ascii="Sylfaen" w:hAnsi="Sylfaen"/>
                <w:b/>
                <w:color w:val="000000"/>
                <w:sz w:val="20"/>
                <w:szCs w:val="20"/>
              </w:rPr>
              <w:t>შესრულებული</w:t>
            </w:r>
            <w:proofErr w:type="spellEnd"/>
            <w:r w:rsidRPr="00EB4D7D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:  </w:t>
            </w:r>
          </w:p>
          <w:p w:rsidR="00E21A24" w:rsidRPr="00EB4D7D" w:rsidRDefault="00C978AC" w:rsidP="00B2398F">
            <w:pPr>
              <w:spacing w:after="120" w:line="276" w:lineRule="auto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201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9</w:t>
            </w:r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>წელს</w:t>
            </w:r>
            <w:proofErr w:type="spellEnd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>უარყოფითი</w:t>
            </w:r>
            <w:proofErr w:type="spellEnd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>ბუნებრივი</w:t>
            </w:r>
            <w:proofErr w:type="spellEnd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>მატების</w:t>
            </w:r>
            <w:proofErr w:type="spellEnd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>რეგიონებში</w:t>
            </w:r>
            <w:proofErr w:type="spellEnd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>და</w:t>
            </w:r>
            <w:proofErr w:type="spellEnd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>ასევე</w:t>
            </w:r>
            <w:proofErr w:type="spellEnd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>მაღალმთიან</w:t>
            </w:r>
            <w:proofErr w:type="spellEnd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>დასახლებაში</w:t>
            </w:r>
            <w:proofErr w:type="spellEnd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>მუდმივად</w:t>
            </w:r>
            <w:proofErr w:type="spellEnd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>მცხოვრები</w:t>
            </w:r>
            <w:proofErr w:type="spellEnd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11,000 </w:t>
            </w:r>
            <w:proofErr w:type="spellStart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>ბავშვი</w:t>
            </w:r>
            <w:proofErr w:type="spellEnd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>ყოველთვიურად</w:t>
            </w:r>
            <w:proofErr w:type="spellEnd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>უზრუნველყოფილია</w:t>
            </w:r>
            <w:proofErr w:type="spellEnd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>სოციალური</w:t>
            </w:r>
            <w:proofErr w:type="spellEnd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>დახმარებით</w:t>
            </w:r>
            <w:proofErr w:type="spellEnd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>და</w:t>
            </w:r>
            <w:proofErr w:type="spellEnd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>გაცემა</w:t>
            </w:r>
            <w:proofErr w:type="spellEnd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>ხდებოდა</w:t>
            </w:r>
            <w:proofErr w:type="spellEnd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21A24" w:rsidRPr="00EB4D7D">
              <w:rPr>
                <w:rFonts w:ascii="Sylfaen" w:hAnsi="Sylfaen"/>
                <w:color w:val="000000"/>
                <w:sz w:val="20"/>
                <w:szCs w:val="20"/>
              </w:rPr>
              <w:t>დროულად</w:t>
            </w:r>
            <w:proofErr w:type="spellEnd"/>
          </w:p>
        </w:tc>
      </w:tr>
      <w:tr w:rsidR="00E21A24" w:rsidRPr="00EB4D7D" w:rsidTr="00B2398F">
        <w:tc>
          <w:tcPr>
            <w:tcW w:w="9715" w:type="dxa"/>
            <w:gridSpan w:val="2"/>
            <w:shd w:val="clear" w:color="auto" w:fill="E7E6E6"/>
          </w:tcPr>
          <w:p w:rsidR="00E21A24" w:rsidRPr="00EB4D7D" w:rsidRDefault="00E21A24" w:rsidP="00B2398F">
            <w:pPr>
              <w:spacing w:after="120" w:line="276" w:lineRule="auto"/>
              <w:jc w:val="center"/>
              <w:rPr>
                <w:rFonts w:ascii="Sylfaen" w:hAnsi="Sylfaen"/>
                <w:b/>
                <w:color w:val="FF0000"/>
                <w:sz w:val="20"/>
                <w:szCs w:val="20"/>
              </w:rPr>
            </w:pPr>
            <w:proofErr w:type="spellStart"/>
            <w:r w:rsidRPr="00EB4D7D">
              <w:rPr>
                <w:rFonts w:ascii="Sylfaen" w:hAnsi="Sylfaen"/>
                <w:b/>
                <w:color w:val="000000"/>
                <w:sz w:val="20"/>
                <w:szCs w:val="20"/>
              </w:rPr>
              <w:t>ბიუჯეტი</w:t>
            </w:r>
            <w:proofErr w:type="spellEnd"/>
          </w:p>
        </w:tc>
      </w:tr>
      <w:tr w:rsidR="00E21A24" w:rsidRPr="00EB4D7D" w:rsidTr="00B2398F">
        <w:trPr>
          <w:trHeight w:val="233"/>
        </w:trPr>
        <w:tc>
          <w:tcPr>
            <w:tcW w:w="5098" w:type="dxa"/>
          </w:tcPr>
          <w:p w:rsidR="00E21A24" w:rsidRPr="00EB4D7D" w:rsidRDefault="00E21A24" w:rsidP="00B2398F">
            <w:pPr>
              <w:spacing w:after="120" w:line="276" w:lineRule="auto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EB4D7D">
              <w:rPr>
                <w:rFonts w:ascii="Sylfaen" w:hAnsi="Sylfaen"/>
                <w:b/>
                <w:color w:val="000000"/>
                <w:sz w:val="20"/>
                <w:szCs w:val="20"/>
              </w:rPr>
              <w:t>საპროგნოზო</w:t>
            </w:r>
            <w:proofErr w:type="spellEnd"/>
            <w:r w:rsidRPr="00EB4D7D">
              <w:rPr>
                <w:rFonts w:ascii="Sylfaen" w:hAnsi="Sylfaen"/>
                <w:b/>
                <w:color w:val="000000"/>
                <w:sz w:val="20"/>
                <w:szCs w:val="20"/>
              </w:rPr>
              <w:t>:</w:t>
            </w:r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="00C978AC">
              <w:rPr>
                <w:rFonts w:ascii="Sylfaen" w:hAnsi="Sylfaen"/>
                <w:color w:val="000000"/>
                <w:sz w:val="20"/>
                <w:szCs w:val="20"/>
                <w:u w:val="single"/>
              </w:rPr>
              <w:t>2</w:t>
            </w:r>
            <w:r w:rsidR="00C978AC">
              <w:rPr>
                <w:rFonts w:ascii="Sylfaen" w:hAnsi="Sylfaen"/>
                <w:color w:val="000000"/>
                <w:sz w:val="20"/>
                <w:szCs w:val="20"/>
                <w:u w:val="single"/>
                <w:lang w:val="ka-GE"/>
              </w:rPr>
              <w:t>3</w:t>
            </w:r>
            <w:r w:rsidR="00C978AC">
              <w:rPr>
                <w:rFonts w:ascii="Sylfaen" w:hAnsi="Sylfaen"/>
                <w:color w:val="000000"/>
                <w:sz w:val="20"/>
                <w:szCs w:val="20"/>
                <w:u w:val="single"/>
              </w:rPr>
              <w:t>,</w:t>
            </w:r>
            <w:r w:rsidR="00C978AC">
              <w:rPr>
                <w:rFonts w:ascii="Sylfaen" w:hAnsi="Sylfaen"/>
                <w:color w:val="000000"/>
                <w:sz w:val="20"/>
                <w:szCs w:val="20"/>
                <w:u w:val="single"/>
                <w:lang w:val="ka-GE"/>
              </w:rPr>
              <w:t>5</w:t>
            </w:r>
            <w:r w:rsidRPr="00EB4D7D">
              <w:rPr>
                <w:rFonts w:ascii="Sylfaen" w:hAnsi="Sylfaen"/>
                <w:color w:val="000000"/>
                <w:sz w:val="20"/>
                <w:szCs w:val="20"/>
                <w:u w:val="single"/>
              </w:rPr>
              <w:t xml:space="preserve">00,000 </w:t>
            </w:r>
            <w:proofErr w:type="spellStart"/>
            <w:r w:rsidRPr="00EB4D7D">
              <w:rPr>
                <w:rFonts w:ascii="Sylfaen" w:hAnsi="Sylfaen"/>
                <w:color w:val="000000"/>
                <w:sz w:val="20"/>
                <w:szCs w:val="20"/>
                <w:u w:val="single"/>
              </w:rPr>
              <w:t>ლარი</w:t>
            </w:r>
            <w:proofErr w:type="spellEnd"/>
          </w:p>
        </w:tc>
        <w:tc>
          <w:tcPr>
            <w:tcW w:w="4617" w:type="dxa"/>
          </w:tcPr>
          <w:p w:rsidR="00E21A24" w:rsidRPr="00EB4D7D" w:rsidRDefault="00E21A24" w:rsidP="00B2398F">
            <w:pPr>
              <w:spacing w:after="120" w:line="276" w:lineRule="auto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 w:rsidRPr="00EB4D7D">
              <w:rPr>
                <w:rFonts w:ascii="Sylfaen" w:hAnsi="Sylfaen"/>
                <w:b/>
                <w:color w:val="000000"/>
                <w:sz w:val="20"/>
                <w:szCs w:val="20"/>
              </w:rPr>
              <w:t>ფაქტობრივი</w:t>
            </w:r>
            <w:proofErr w:type="spellEnd"/>
            <w:r w:rsidRPr="00EB4D7D">
              <w:rPr>
                <w:rFonts w:ascii="Sylfaen" w:hAnsi="Sylfaen"/>
                <w:b/>
                <w:color w:val="000000"/>
                <w:sz w:val="20"/>
                <w:szCs w:val="20"/>
              </w:rPr>
              <w:t>:</w:t>
            </w:r>
            <w:r w:rsidRPr="00EB4D7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="00C978AC">
              <w:rPr>
                <w:rFonts w:ascii="Sylfaen" w:hAnsi="Sylfaen"/>
                <w:color w:val="000000"/>
                <w:sz w:val="20"/>
                <w:szCs w:val="20"/>
                <w:u w:val="single"/>
              </w:rPr>
              <w:t>2</w:t>
            </w:r>
            <w:r w:rsidR="00C978AC">
              <w:rPr>
                <w:rFonts w:ascii="Sylfaen" w:hAnsi="Sylfaen"/>
                <w:color w:val="000000"/>
                <w:sz w:val="20"/>
                <w:szCs w:val="20"/>
                <w:u w:val="single"/>
                <w:lang w:val="ka-GE"/>
              </w:rPr>
              <w:t>1</w:t>
            </w:r>
            <w:r w:rsidRPr="00EB4D7D">
              <w:rPr>
                <w:rFonts w:ascii="Sylfaen" w:hAnsi="Sylfaen"/>
                <w:color w:val="000000"/>
                <w:sz w:val="20"/>
                <w:szCs w:val="20"/>
                <w:u w:val="single"/>
              </w:rPr>
              <w:t>,</w:t>
            </w:r>
            <w:r w:rsidR="00C978AC">
              <w:rPr>
                <w:rFonts w:ascii="Sylfaen" w:hAnsi="Sylfaen"/>
                <w:color w:val="000000"/>
                <w:sz w:val="20"/>
                <w:szCs w:val="20"/>
                <w:u w:val="single"/>
                <w:lang w:val="ka-GE"/>
              </w:rPr>
              <w:t>112</w:t>
            </w:r>
            <w:r w:rsidRPr="00EB4D7D">
              <w:rPr>
                <w:rFonts w:ascii="Sylfaen" w:hAnsi="Sylfaen"/>
                <w:color w:val="000000"/>
                <w:sz w:val="20"/>
                <w:szCs w:val="20"/>
                <w:u w:val="single"/>
              </w:rPr>
              <w:t>,</w:t>
            </w:r>
            <w:r w:rsidR="00C978AC">
              <w:rPr>
                <w:rFonts w:ascii="Sylfaen" w:hAnsi="Sylfaen"/>
                <w:color w:val="000000"/>
                <w:sz w:val="20"/>
                <w:szCs w:val="20"/>
                <w:u w:val="single"/>
                <w:lang w:val="ka-GE"/>
              </w:rPr>
              <w:t>25</w:t>
            </w:r>
            <w:r w:rsidRPr="00EB4D7D">
              <w:rPr>
                <w:rFonts w:ascii="Sylfaen" w:hAnsi="Sylfaen"/>
                <w:color w:val="000000"/>
                <w:sz w:val="20"/>
                <w:szCs w:val="20"/>
                <w:u w:val="single"/>
              </w:rPr>
              <w:t xml:space="preserve">0 </w:t>
            </w:r>
            <w:proofErr w:type="spellStart"/>
            <w:r w:rsidRPr="00EB4D7D">
              <w:rPr>
                <w:rFonts w:ascii="Sylfaen" w:hAnsi="Sylfaen"/>
                <w:color w:val="000000"/>
                <w:sz w:val="20"/>
                <w:szCs w:val="20"/>
                <w:u w:val="single"/>
              </w:rPr>
              <w:t>ლარი</w:t>
            </w:r>
            <w:proofErr w:type="spellEnd"/>
          </w:p>
        </w:tc>
      </w:tr>
    </w:tbl>
    <w:p w:rsidR="00E21A24" w:rsidRDefault="00E21A24">
      <w:pPr>
        <w:rPr>
          <w:rFonts w:ascii="Sylfaen" w:hAnsi="Sylfaen"/>
          <w:lang w:val="ka-GE"/>
        </w:rPr>
      </w:pPr>
    </w:p>
    <w:tbl>
      <w:tblPr>
        <w:tblStyle w:val="TableGrid1"/>
        <w:tblW w:w="9715" w:type="dxa"/>
        <w:tblLayout w:type="fixed"/>
        <w:tblLook w:val="04A0" w:firstRow="1" w:lastRow="0" w:firstColumn="1" w:lastColumn="0" w:noHBand="0" w:noVBand="1"/>
      </w:tblPr>
      <w:tblGrid>
        <w:gridCol w:w="1033"/>
        <w:gridCol w:w="1038"/>
        <w:gridCol w:w="1631"/>
        <w:gridCol w:w="1483"/>
        <w:gridCol w:w="1631"/>
        <w:gridCol w:w="1631"/>
        <w:gridCol w:w="1268"/>
      </w:tblGrid>
      <w:tr w:rsidR="003F7F4E" w:rsidRPr="00EB4D7D" w:rsidTr="00B2398F">
        <w:trPr>
          <w:trHeight w:val="625"/>
        </w:trPr>
        <w:tc>
          <w:tcPr>
            <w:tcW w:w="1033" w:type="dxa"/>
            <w:vMerge w:val="restart"/>
          </w:tcPr>
          <w:p w:rsidR="003F7F4E" w:rsidRPr="00EB4D7D" w:rsidRDefault="003F7F4E" w:rsidP="00B2398F">
            <w:pPr>
              <w:spacing w:line="276" w:lineRule="auto"/>
              <w:jc w:val="center"/>
              <w:rPr>
                <w:rFonts w:ascii="Sylfaen" w:hAnsi="Sylfaen"/>
                <w:color w:val="000000"/>
                <w:sz w:val="16"/>
                <w:szCs w:val="20"/>
              </w:rPr>
            </w:pPr>
          </w:p>
          <w:p w:rsidR="003F7F4E" w:rsidRPr="00EB4D7D" w:rsidRDefault="003F7F4E" w:rsidP="00B2398F">
            <w:pPr>
              <w:spacing w:line="276" w:lineRule="auto"/>
              <w:jc w:val="center"/>
              <w:rPr>
                <w:rFonts w:ascii="Sylfaen" w:hAnsi="Sylfaen"/>
                <w:color w:val="000000"/>
                <w:sz w:val="16"/>
                <w:szCs w:val="20"/>
              </w:rPr>
            </w:pPr>
          </w:p>
          <w:p w:rsidR="003F7F4E" w:rsidRPr="00EB4D7D" w:rsidRDefault="003F7F4E" w:rsidP="00B2398F">
            <w:pPr>
              <w:spacing w:line="276" w:lineRule="auto"/>
              <w:jc w:val="center"/>
              <w:rPr>
                <w:rFonts w:ascii="Sylfaen" w:hAnsi="Sylfaen"/>
                <w:color w:val="000000"/>
                <w:sz w:val="16"/>
                <w:szCs w:val="20"/>
              </w:rPr>
            </w:pPr>
          </w:p>
          <w:p w:rsidR="003F7F4E" w:rsidRPr="00EB4D7D" w:rsidRDefault="003F7F4E" w:rsidP="00B2398F">
            <w:pPr>
              <w:spacing w:line="276" w:lineRule="auto"/>
              <w:jc w:val="center"/>
              <w:rPr>
                <w:rFonts w:ascii="Sylfaen" w:hAnsi="Sylfaen"/>
                <w:color w:val="000000"/>
                <w:sz w:val="16"/>
                <w:szCs w:val="20"/>
              </w:rPr>
            </w:pPr>
            <w:proofErr w:type="spellStart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>შესრულების</w:t>
            </w:r>
            <w:proofErr w:type="spellEnd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>შეფასება</w:t>
            </w:r>
            <w:proofErr w:type="spellEnd"/>
          </w:p>
        </w:tc>
        <w:tc>
          <w:tcPr>
            <w:tcW w:w="1038" w:type="dxa"/>
            <w:shd w:val="clear" w:color="auto" w:fill="auto"/>
          </w:tcPr>
          <w:p w:rsidR="003F7F4E" w:rsidRPr="00EB4D7D" w:rsidRDefault="003F7F4E" w:rsidP="00B2398F">
            <w:pPr>
              <w:spacing w:line="276" w:lineRule="auto"/>
              <w:jc w:val="both"/>
              <w:rPr>
                <w:rFonts w:ascii="Sylfaen" w:hAnsi="Sylfaen"/>
                <w:color w:val="000000"/>
                <w:sz w:val="16"/>
                <w:szCs w:val="20"/>
              </w:rPr>
            </w:pPr>
          </w:p>
        </w:tc>
        <w:tc>
          <w:tcPr>
            <w:tcW w:w="1631" w:type="dxa"/>
            <w:shd w:val="clear" w:color="auto" w:fill="8EAADB"/>
          </w:tcPr>
          <w:p w:rsidR="003F7F4E" w:rsidRPr="00EB4D7D" w:rsidRDefault="003F7F4E" w:rsidP="00B2398F">
            <w:pPr>
              <w:spacing w:line="276" w:lineRule="auto"/>
              <w:jc w:val="both"/>
              <w:rPr>
                <w:rFonts w:ascii="Sylfaen" w:hAnsi="Sylfaen"/>
                <w:color w:val="000000"/>
                <w:sz w:val="16"/>
                <w:szCs w:val="20"/>
              </w:rPr>
            </w:pPr>
            <w:proofErr w:type="spellStart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>სრულად</w:t>
            </w:r>
            <w:proofErr w:type="spellEnd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>შესრულდა</w:t>
            </w:r>
            <w:proofErr w:type="spellEnd"/>
          </w:p>
        </w:tc>
        <w:tc>
          <w:tcPr>
            <w:tcW w:w="1483" w:type="dxa"/>
            <w:shd w:val="clear" w:color="auto" w:fill="8EAADB"/>
          </w:tcPr>
          <w:p w:rsidR="003F7F4E" w:rsidRPr="00EB4D7D" w:rsidRDefault="003F7F4E" w:rsidP="00B2398F">
            <w:pPr>
              <w:spacing w:line="276" w:lineRule="auto"/>
              <w:jc w:val="both"/>
              <w:rPr>
                <w:rFonts w:ascii="Sylfaen" w:hAnsi="Sylfaen"/>
                <w:color w:val="000000"/>
                <w:sz w:val="16"/>
                <w:szCs w:val="20"/>
              </w:rPr>
            </w:pPr>
            <w:proofErr w:type="spellStart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>უმეტესწილად</w:t>
            </w:r>
            <w:proofErr w:type="spellEnd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>შესრულდა</w:t>
            </w:r>
            <w:proofErr w:type="spellEnd"/>
          </w:p>
        </w:tc>
        <w:tc>
          <w:tcPr>
            <w:tcW w:w="1631" w:type="dxa"/>
            <w:shd w:val="clear" w:color="auto" w:fill="8EAADB"/>
          </w:tcPr>
          <w:p w:rsidR="003F7F4E" w:rsidRPr="00EB4D7D" w:rsidRDefault="003F7F4E" w:rsidP="00B2398F">
            <w:pPr>
              <w:spacing w:line="276" w:lineRule="auto"/>
              <w:jc w:val="both"/>
              <w:rPr>
                <w:rFonts w:ascii="Sylfaen" w:hAnsi="Sylfaen"/>
                <w:color w:val="000000"/>
                <w:sz w:val="16"/>
                <w:szCs w:val="20"/>
              </w:rPr>
            </w:pPr>
            <w:proofErr w:type="spellStart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>ნაწილობრივ</w:t>
            </w:r>
            <w:proofErr w:type="spellEnd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>შესრულდა</w:t>
            </w:r>
            <w:proofErr w:type="spellEnd"/>
          </w:p>
        </w:tc>
        <w:tc>
          <w:tcPr>
            <w:tcW w:w="1631" w:type="dxa"/>
            <w:shd w:val="clear" w:color="auto" w:fill="8EAADB"/>
          </w:tcPr>
          <w:p w:rsidR="003F7F4E" w:rsidRPr="00EB4D7D" w:rsidRDefault="003F7F4E" w:rsidP="00B2398F">
            <w:pPr>
              <w:spacing w:line="276" w:lineRule="auto"/>
              <w:jc w:val="both"/>
              <w:rPr>
                <w:rFonts w:ascii="Sylfaen" w:hAnsi="Sylfaen"/>
                <w:color w:val="000000"/>
                <w:sz w:val="16"/>
                <w:szCs w:val="20"/>
              </w:rPr>
            </w:pPr>
            <w:proofErr w:type="spellStart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>არ</w:t>
            </w:r>
            <w:proofErr w:type="spellEnd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>შესრულდა</w:t>
            </w:r>
            <w:proofErr w:type="spellEnd"/>
          </w:p>
        </w:tc>
        <w:tc>
          <w:tcPr>
            <w:tcW w:w="1268" w:type="dxa"/>
            <w:shd w:val="clear" w:color="auto" w:fill="8EAADB"/>
          </w:tcPr>
          <w:p w:rsidR="003F7F4E" w:rsidRPr="00EB4D7D" w:rsidRDefault="003F7F4E" w:rsidP="00B2398F">
            <w:pPr>
              <w:spacing w:line="276" w:lineRule="auto"/>
              <w:jc w:val="both"/>
              <w:rPr>
                <w:rFonts w:ascii="Sylfaen" w:hAnsi="Sylfaen"/>
                <w:color w:val="000000"/>
                <w:sz w:val="16"/>
              </w:rPr>
            </w:pPr>
          </w:p>
        </w:tc>
      </w:tr>
      <w:tr w:rsidR="003F7F4E" w:rsidRPr="00EB4D7D" w:rsidTr="00B2398F">
        <w:trPr>
          <w:trHeight w:val="228"/>
        </w:trPr>
        <w:tc>
          <w:tcPr>
            <w:tcW w:w="1033" w:type="dxa"/>
            <w:vMerge/>
          </w:tcPr>
          <w:p w:rsidR="003F7F4E" w:rsidRPr="00EB4D7D" w:rsidRDefault="003F7F4E" w:rsidP="00B2398F">
            <w:pPr>
              <w:spacing w:line="276" w:lineRule="auto"/>
              <w:jc w:val="both"/>
              <w:rPr>
                <w:rFonts w:ascii="Sylfaen" w:hAnsi="Sylfaen"/>
                <w:color w:val="000000"/>
                <w:sz w:val="16"/>
                <w:szCs w:val="20"/>
              </w:rPr>
            </w:pPr>
          </w:p>
        </w:tc>
        <w:tc>
          <w:tcPr>
            <w:tcW w:w="1038" w:type="dxa"/>
            <w:shd w:val="clear" w:color="auto" w:fill="E2EFD9"/>
          </w:tcPr>
          <w:p w:rsidR="003F7F4E" w:rsidRPr="00EB4D7D" w:rsidRDefault="003F7F4E" w:rsidP="00B2398F">
            <w:pPr>
              <w:spacing w:line="276" w:lineRule="auto"/>
              <w:jc w:val="both"/>
              <w:rPr>
                <w:rFonts w:ascii="Sylfaen" w:hAnsi="Sylfaen"/>
                <w:color w:val="000000"/>
                <w:sz w:val="16"/>
                <w:szCs w:val="20"/>
              </w:rPr>
            </w:pPr>
            <w:proofErr w:type="spellStart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>რეიტინგი</w:t>
            </w:r>
            <w:proofErr w:type="spellEnd"/>
          </w:p>
        </w:tc>
        <w:tc>
          <w:tcPr>
            <w:tcW w:w="1631" w:type="dxa"/>
          </w:tcPr>
          <w:p w:rsidR="003F7F4E" w:rsidRPr="00EB4D7D" w:rsidRDefault="003F7F4E" w:rsidP="00B2398F">
            <w:pPr>
              <w:spacing w:line="276" w:lineRule="auto"/>
              <w:jc w:val="center"/>
              <w:rPr>
                <w:rFonts w:ascii="Sylfaen" w:hAnsi="Sylfaen"/>
                <w:color w:val="000000"/>
                <w:sz w:val="16"/>
                <w:szCs w:val="20"/>
              </w:rPr>
            </w:pPr>
            <w:r w:rsidRPr="00EB4D7D">
              <w:rPr>
                <w:rFonts w:ascii="Sylfaen" w:hAnsi="Sylfaen"/>
                <w:b/>
                <w:color w:val="000000"/>
                <w:sz w:val="16"/>
                <w:szCs w:val="20"/>
              </w:rPr>
              <w:t>X</w:t>
            </w:r>
          </w:p>
        </w:tc>
        <w:tc>
          <w:tcPr>
            <w:tcW w:w="1483" w:type="dxa"/>
          </w:tcPr>
          <w:p w:rsidR="003F7F4E" w:rsidRPr="00EB4D7D" w:rsidRDefault="003F7F4E" w:rsidP="00B2398F">
            <w:pPr>
              <w:spacing w:line="276" w:lineRule="auto"/>
              <w:jc w:val="both"/>
              <w:rPr>
                <w:rFonts w:ascii="Sylfaen" w:hAnsi="Sylfaen"/>
                <w:color w:val="000000"/>
                <w:sz w:val="16"/>
                <w:szCs w:val="20"/>
              </w:rPr>
            </w:pPr>
          </w:p>
        </w:tc>
        <w:tc>
          <w:tcPr>
            <w:tcW w:w="1631" w:type="dxa"/>
          </w:tcPr>
          <w:p w:rsidR="003F7F4E" w:rsidRPr="00EB4D7D" w:rsidRDefault="003F7F4E" w:rsidP="00B2398F">
            <w:pPr>
              <w:spacing w:line="276" w:lineRule="auto"/>
              <w:jc w:val="center"/>
              <w:rPr>
                <w:rFonts w:ascii="Sylfaen" w:hAnsi="Sylfaen"/>
                <w:color w:val="000000"/>
                <w:sz w:val="16"/>
                <w:szCs w:val="20"/>
              </w:rPr>
            </w:pPr>
          </w:p>
        </w:tc>
        <w:tc>
          <w:tcPr>
            <w:tcW w:w="1631" w:type="dxa"/>
          </w:tcPr>
          <w:p w:rsidR="003F7F4E" w:rsidRPr="00EB4D7D" w:rsidRDefault="003F7F4E" w:rsidP="00B2398F">
            <w:pPr>
              <w:spacing w:line="276" w:lineRule="auto"/>
              <w:jc w:val="center"/>
              <w:rPr>
                <w:rFonts w:ascii="Sylfaen" w:hAnsi="Sylfaen"/>
                <w:b/>
                <w:color w:val="000000"/>
                <w:sz w:val="16"/>
                <w:szCs w:val="20"/>
              </w:rPr>
            </w:pPr>
          </w:p>
        </w:tc>
        <w:tc>
          <w:tcPr>
            <w:tcW w:w="1268" w:type="dxa"/>
          </w:tcPr>
          <w:p w:rsidR="003F7F4E" w:rsidRPr="00EB4D7D" w:rsidRDefault="003F7F4E" w:rsidP="00B2398F">
            <w:pPr>
              <w:spacing w:line="276" w:lineRule="auto"/>
              <w:jc w:val="both"/>
              <w:rPr>
                <w:rFonts w:ascii="Sylfaen" w:hAnsi="Sylfaen"/>
                <w:color w:val="000000"/>
                <w:sz w:val="16"/>
              </w:rPr>
            </w:pPr>
          </w:p>
        </w:tc>
      </w:tr>
      <w:tr w:rsidR="003F7F4E" w:rsidRPr="00EB4D7D" w:rsidTr="00B2398F">
        <w:trPr>
          <w:trHeight w:val="1110"/>
        </w:trPr>
        <w:tc>
          <w:tcPr>
            <w:tcW w:w="1033" w:type="dxa"/>
            <w:vMerge/>
          </w:tcPr>
          <w:p w:rsidR="003F7F4E" w:rsidRPr="00EB4D7D" w:rsidRDefault="003F7F4E" w:rsidP="00B2398F">
            <w:pPr>
              <w:spacing w:line="276" w:lineRule="auto"/>
              <w:jc w:val="both"/>
              <w:rPr>
                <w:rFonts w:ascii="Sylfaen" w:hAnsi="Sylfaen"/>
                <w:color w:val="000000"/>
                <w:sz w:val="16"/>
                <w:szCs w:val="20"/>
              </w:rPr>
            </w:pPr>
          </w:p>
        </w:tc>
        <w:tc>
          <w:tcPr>
            <w:tcW w:w="1038" w:type="dxa"/>
          </w:tcPr>
          <w:p w:rsidR="003F7F4E" w:rsidRPr="00EB4D7D" w:rsidRDefault="003F7F4E" w:rsidP="00B2398F">
            <w:pPr>
              <w:spacing w:line="276" w:lineRule="auto"/>
              <w:jc w:val="both"/>
              <w:rPr>
                <w:rFonts w:ascii="Sylfaen" w:hAnsi="Sylfaen"/>
                <w:color w:val="000000"/>
                <w:sz w:val="16"/>
                <w:szCs w:val="20"/>
              </w:rPr>
            </w:pPr>
          </w:p>
        </w:tc>
        <w:tc>
          <w:tcPr>
            <w:tcW w:w="1631" w:type="dxa"/>
            <w:shd w:val="clear" w:color="auto" w:fill="A8D08D"/>
          </w:tcPr>
          <w:p w:rsidR="003F7F4E" w:rsidRPr="00EB4D7D" w:rsidRDefault="003F7F4E" w:rsidP="00B2398F">
            <w:pPr>
              <w:spacing w:line="276" w:lineRule="auto"/>
              <w:jc w:val="both"/>
              <w:rPr>
                <w:rFonts w:ascii="Sylfaen" w:hAnsi="Sylfaen"/>
                <w:color w:val="000000"/>
                <w:sz w:val="16"/>
                <w:szCs w:val="20"/>
              </w:rPr>
            </w:pPr>
            <w:proofErr w:type="spellStart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>განხორციელების</w:t>
            </w:r>
            <w:proofErr w:type="spellEnd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>პროცესი</w:t>
            </w:r>
            <w:proofErr w:type="spellEnd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>ჯერ</w:t>
            </w:r>
            <w:proofErr w:type="spellEnd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>არ</w:t>
            </w:r>
            <w:proofErr w:type="spellEnd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>დაწყებულა</w:t>
            </w:r>
            <w:proofErr w:type="spellEnd"/>
          </w:p>
        </w:tc>
        <w:tc>
          <w:tcPr>
            <w:tcW w:w="1483" w:type="dxa"/>
            <w:shd w:val="clear" w:color="auto" w:fill="A8D08D"/>
          </w:tcPr>
          <w:p w:rsidR="003F7F4E" w:rsidRPr="00EB4D7D" w:rsidRDefault="003F7F4E" w:rsidP="00B2398F">
            <w:pPr>
              <w:spacing w:line="276" w:lineRule="auto"/>
              <w:jc w:val="both"/>
              <w:rPr>
                <w:rFonts w:ascii="Sylfaen" w:hAnsi="Sylfaen"/>
                <w:color w:val="000000"/>
                <w:sz w:val="16"/>
                <w:szCs w:val="20"/>
              </w:rPr>
            </w:pPr>
            <w:proofErr w:type="spellStart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>განხორციელების</w:t>
            </w:r>
            <w:proofErr w:type="spellEnd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>პროცესი</w:t>
            </w:r>
            <w:proofErr w:type="spellEnd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>მიმდინარეობს</w:t>
            </w:r>
            <w:proofErr w:type="spellEnd"/>
          </w:p>
        </w:tc>
        <w:tc>
          <w:tcPr>
            <w:tcW w:w="1631" w:type="dxa"/>
            <w:shd w:val="clear" w:color="auto" w:fill="A8D08D"/>
          </w:tcPr>
          <w:p w:rsidR="003F7F4E" w:rsidRPr="00EB4D7D" w:rsidRDefault="003F7F4E" w:rsidP="00B2398F">
            <w:pPr>
              <w:spacing w:line="276" w:lineRule="auto"/>
              <w:jc w:val="both"/>
              <w:rPr>
                <w:rFonts w:ascii="Sylfaen" w:hAnsi="Sylfaen"/>
                <w:color w:val="000000"/>
                <w:sz w:val="16"/>
                <w:szCs w:val="20"/>
              </w:rPr>
            </w:pPr>
            <w:proofErr w:type="spellStart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>განხორციელების</w:t>
            </w:r>
            <w:proofErr w:type="spellEnd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>პროცესი</w:t>
            </w:r>
            <w:proofErr w:type="spellEnd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>შეჩერებულია</w:t>
            </w:r>
            <w:proofErr w:type="spellEnd"/>
          </w:p>
        </w:tc>
        <w:tc>
          <w:tcPr>
            <w:tcW w:w="1631" w:type="dxa"/>
            <w:shd w:val="clear" w:color="auto" w:fill="A8D08D"/>
          </w:tcPr>
          <w:p w:rsidR="003F7F4E" w:rsidRPr="00EB4D7D" w:rsidRDefault="003F7F4E" w:rsidP="00B2398F">
            <w:pPr>
              <w:spacing w:line="276" w:lineRule="auto"/>
              <w:jc w:val="both"/>
              <w:rPr>
                <w:rFonts w:ascii="Sylfaen" w:hAnsi="Sylfaen"/>
                <w:color w:val="000000"/>
                <w:sz w:val="16"/>
                <w:szCs w:val="20"/>
              </w:rPr>
            </w:pPr>
            <w:proofErr w:type="spellStart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>განხორციელების</w:t>
            </w:r>
            <w:proofErr w:type="spellEnd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>პროცესი</w:t>
            </w:r>
            <w:proofErr w:type="spellEnd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>შეწყვეტილია</w:t>
            </w:r>
            <w:proofErr w:type="spellEnd"/>
          </w:p>
        </w:tc>
        <w:tc>
          <w:tcPr>
            <w:tcW w:w="1268" w:type="dxa"/>
            <w:shd w:val="clear" w:color="auto" w:fill="A8D08D"/>
          </w:tcPr>
          <w:p w:rsidR="003F7F4E" w:rsidRPr="00EB4D7D" w:rsidRDefault="003F7F4E" w:rsidP="00B2398F">
            <w:pPr>
              <w:spacing w:line="276" w:lineRule="auto"/>
              <w:jc w:val="both"/>
              <w:rPr>
                <w:rFonts w:ascii="Sylfaen" w:hAnsi="Sylfaen"/>
                <w:color w:val="000000"/>
                <w:sz w:val="16"/>
              </w:rPr>
            </w:pPr>
            <w:proofErr w:type="spellStart"/>
            <w:r w:rsidRPr="00EB4D7D">
              <w:rPr>
                <w:rFonts w:ascii="Sylfaen" w:hAnsi="Sylfaen"/>
                <w:color w:val="000000"/>
                <w:sz w:val="16"/>
              </w:rPr>
              <w:t>განხორციელების</w:t>
            </w:r>
            <w:proofErr w:type="spellEnd"/>
            <w:r w:rsidRPr="00EB4D7D">
              <w:rPr>
                <w:rFonts w:ascii="Sylfaen" w:hAnsi="Sylfaen"/>
                <w:color w:val="000000"/>
                <w:sz w:val="16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16"/>
              </w:rPr>
              <w:t>პროცესი</w:t>
            </w:r>
            <w:proofErr w:type="spellEnd"/>
            <w:r w:rsidRPr="00EB4D7D">
              <w:rPr>
                <w:rFonts w:ascii="Sylfaen" w:hAnsi="Sylfaen"/>
                <w:color w:val="000000"/>
                <w:sz w:val="16"/>
              </w:rPr>
              <w:t xml:space="preserve"> </w:t>
            </w:r>
            <w:proofErr w:type="spellStart"/>
            <w:r w:rsidRPr="00EB4D7D">
              <w:rPr>
                <w:rFonts w:ascii="Sylfaen" w:hAnsi="Sylfaen"/>
                <w:color w:val="000000"/>
                <w:sz w:val="16"/>
              </w:rPr>
              <w:t>დასრულებულია</w:t>
            </w:r>
            <w:proofErr w:type="spellEnd"/>
          </w:p>
        </w:tc>
      </w:tr>
      <w:tr w:rsidR="003F7F4E" w:rsidRPr="00EB4D7D" w:rsidTr="00B2398F">
        <w:trPr>
          <w:trHeight w:val="406"/>
        </w:trPr>
        <w:tc>
          <w:tcPr>
            <w:tcW w:w="1033" w:type="dxa"/>
            <w:vMerge/>
          </w:tcPr>
          <w:p w:rsidR="003F7F4E" w:rsidRPr="00EB4D7D" w:rsidRDefault="003F7F4E" w:rsidP="00B2398F">
            <w:pPr>
              <w:spacing w:line="276" w:lineRule="auto"/>
              <w:jc w:val="both"/>
              <w:rPr>
                <w:rFonts w:ascii="Sylfaen" w:hAnsi="Sylfaen"/>
                <w:color w:val="000000"/>
                <w:sz w:val="16"/>
                <w:szCs w:val="20"/>
              </w:rPr>
            </w:pPr>
          </w:p>
        </w:tc>
        <w:tc>
          <w:tcPr>
            <w:tcW w:w="1038" w:type="dxa"/>
            <w:shd w:val="clear" w:color="auto" w:fill="E2EFD9"/>
          </w:tcPr>
          <w:p w:rsidR="003F7F4E" w:rsidRPr="00EB4D7D" w:rsidRDefault="003F7F4E" w:rsidP="00B2398F">
            <w:pPr>
              <w:spacing w:line="276" w:lineRule="auto"/>
              <w:jc w:val="both"/>
              <w:rPr>
                <w:rFonts w:ascii="Sylfaen" w:hAnsi="Sylfaen"/>
                <w:color w:val="000000"/>
                <w:sz w:val="16"/>
                <w:szCs w:val="20"/>
              </w:rPr>
            </w:pPr>
            <w:proofErr w:type="spellStart"/>
            <w:r w:rsidRPr="00EB4D7D">
              <w:rPr>
                <w:rFonts w:ascii="Sylfaen" w:hAnsi="Sylfaen"/>
                <w:color w:val="000000"/>
                <w:sz w:val="16"/>
                <w:szCs w:val="20"/>
              </w:rPr>
              <w:t>სტატუსი</w:t>
            </w:r>
            <w:proofErr w:type="spellEnd"/>
          </w:p>
        </w:tc>
        <w:tc>
          <w:tcPr>
            <w:tcW w:w="1631" w:type="dxa"/>
            <w:shd w:val="clear" w:color="auto" w:fill="FFFFFF"/>
          </w:tcPr>
          <w:p w:rsidR="003F7F4E" w:rsidRPr="00EB4D7D" w:rsidRDefault="003F7F4E" w:rsidP="00B2398F">
            <w:pPr>
              <w:spacing w:line="276" w:lineRule="auto"/>
              <w:jc w:val="center"/>
              <w:rPr>
                <w:rFonts w:ascii="Sylfaen" w:hAnsi="Sylfaen"/>
                <w:color w:val="000000"/>
                <w:sz w:val="16"/>
                <w:szCs w:val="20"/>
              </w:rPr>
            </w:pPr>
          </w:p>
        </w:tc>
        <w:tc>
          <w:tcPr>
            <w:tcW w:w="1483" w:type="dxa"/>
          </w:tcPr>
          <w:p w:rsidR="003F7F4E" w:rsidRPr="00EB4D7D" w:rsidRDefault="003F7F4E" w:rsidP="00B2398F">
            <w:pPr>
              <w:spacing w:line="276" w:lineRule="auto"/>
              <w:jc w:val="center"/>
              <w:rPr>
                <w:rFonts w:ascii="Sylfaen" w:hAnsi="Sylfaen"/>
                <w:color w:val="000000"/>
                <w:sz w:val="16"/>
                <w:szCs w:val="20"/>
              </w:rPr>
            </w:pPr>
            <w:r w:rsidRPr="00EB4D7D">
              <w:rPr>
                <w:rFonts w:ascii="Sylfaen" w:hAnsi="Sylfaen"/>
                <w:b/>
                <w:color w:val="000000"/>
                <w:sz w:val="16"/>
                <w:szCs w:val="20"/>
              </w:rPr>
              <w:t>X</w:t>
            </w:r>
          </w:p>
        </w:tc>
        <w:tc>
          <w:tcPr>
            <w:tcW w:w="1631" w:type="dxa"/>
          </w:tcPr>
          <w:p w:rsidR="003F7F4E" w:rsidRPr="00EB4D7D" w:rsidRDefault="003F7F4E" w:rsidP="00B2398F">
            <w:pPr>
              <w:spacing w:line="276" w:lineRule="auto"/>
              <w:jc w:val="center"/>
              <w:rPr>
                <w:rFonts w:ascii="Sylfaen" w:hAnsi="Sylfaen"/>
                <w:color w:val="000000"/>
                <w:sz w:val="16"/>
                <w:szCs w:val="20"/>
              </w:rPr>
            </w:pPr>
          </w:p>
        </w:tc>
        <w:tc>
          <w:tcPr>
            <w:tcW w:w="1631" w:type="dxa"/>
          </w:tcPr>
          <w:p w:rsidR="003F7F4E" w:rsidRPr="00EB4D7D" w:rsidRDefault="003F7F4E" w:rsidP="00B2398F">
            <w:pPr>
              <w:spacing w:line="276" w:lineRule="auto"/>
              <w:jc w:val="both"/>
              <w:rPr>
                <w:rFonts w:ascii="Sylfaen" w:hAnsi="Sylfaen"/>
                <w:color w:val="000000"/>
                <w:sz w:val="16"/>
                <w:szCs w:val="20"/>
              </w:rPr>
            </w:pPr>
          </w:p>
        </w:tc>
        <w:tc>
          <w:tcPr>
            <w:tcW w:w="1268" w:type="dxa"/>
          </w:tcPr>
          <w:p w:rsidR="003F7F4E" w:rsidRPr="00EB4D7D" w:rsidRDefault="003F7F4E" w:rsidP="00B2398F">
            <w:pPr>
              <w:spacing w:line="276" w:lineRule="auto"/>
              <w:jc w:val="both"/>
              <w:rPr>
                <w:rFonts w:ascii="Sylfaen" w:hAnsi="Sylfaen"/>
                <w:color w:val="000000"/>
                <w:sz w:val="16"/>
              </w:rPr>
            </w:pPr>
          </w:p>
        </w:tc>
      </w:tr>
    </w:tbl>
    <w:p w:rsidR="003F7F4E" w:rsidRPr="00E21A24" w:rsidRDefault="003F7F4E">
      <w:pPr>
        <w:rPr>
          <w:rFonts w:ascii="Sylfaen" w:hAnsi="Sylfaen"/>
          <w:lang w:val="ka-GE"/>
        </w:rPr>
      </w:pPr>
      <w:bookmarkStart w:id="1" w:name="_GoBack"/>
      <w:bookmarkEnd w:id="1"/>
    </w:p>
    <w:sectPr w:rsidR="003F7F4E" w:rsidRPr="00E21A2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ARM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03AC5"/>
    <w:multiLevelType w:val="hybridMultilevel"/>
    <w:tmpl w:val="ADB224FC"/>
    <w:lvl w:ilvl="0" w:tplc="5C221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A24"/>
    <w:rsid w:val="001F5E6E"/>
    <w:rsid w:val="003F7F4E"/>
    <w:rsid w:val="005D7287"/>
    <w:rsid w:val="006820AA"/>
    <w:rsid w:val="008D1B08"/>
    <w:rsid w:val="00C978AC"/>
    <w:rsid w:val="00E21A24"/>
    <w:rsid w:val="00E8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1A24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21A2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a-GE"/>
    </w:rPr>
  </w:style>
  <w:style w:type="table" w:customStyle="1" w:styleId="TableGrid1">
    <w:name w:val="Table Grid1"/>
    <w:basedOn w:val="TableNormal"/>
    <w:next w:val="TableGrid"/>
    <w:uiPriority w:val="39"/>
    <w:rsid w:val="00E21A2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2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D1B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1A24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21A2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a-GE"/>
    </w:rPr>
  </w:style>
  <w:style w:type="table" w:customStyle="1" w:styleId="TableGrid1">
    <w:name w:val="Table Grid1"/>
    <w:basedOn w:val="TableNormal"/>
    <w:next w:val="TableGrid"/>
    <w:uiPriority w:val="39"/>
    <w:rsid w:val="00E21A2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2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D1B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Orkodashvili</dc:creator>
  <cp:lastModifiedBy>Ia Orkodashvili</cp:lastModifiedBy>
  <cp:revision>8</cp:revision>
  <dcterms:created xsi:type="dcterms:W3CDTF">2020-01-20T06:24:00Z</dcterms:created>
  <dcterms:modified xsi:type="dcterms:W3CDTF">2020-01-20T06:43:00Z</dcterms:modified>
</cp:coreProperties>
</file>