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8C" w:rsidRDefault="00B017FD" w:rsidP="00B017FD">
      <w:pPr>
        <w:jc w:val="center"/>
        <w:rPr>
          <w:rFonts w:ascii="Sylfaen" w:hAnsi="Sylfaen"/>
          <w:b/>
          <w:sz w:val="24"/>
          <w:szCs w:val="24"/>
          <w:lang w:val="ka-GE"/>
        </w:rPr>
      </w:pPr>
      <w:r w:rsidRPr="009200C9">
        <w:rPr>
          <w:rFonts w:ascii="Sylfaen" w:hAnsi="Sylfaen"/>
          <w:b/>
          <w:sz w:val="24"/>
          <w:szCs w:val="24"/>
          <w:lang w:val="ka-GE"/>
        </w:rPr>
        <w:t>საცხოვრისი: არსებული სიტუაცია (მოკლე მიმოხილვა)</w:t>
      </w:r>
    </w:p>
    <w:p w:rsidR="006276FF" w:rsidRPr="006276FF" w:rsidRDefault="006276FF" w:rsidP="006276FF">
      <w:pPr>
        <w:jc w:val="right"/>
        <w:rPr>
          <w:rFonts w:ascii="Sylfaen" w:hAnsi="Sylfaen"/>
          <w:sz w:val="24"/>
          <w:szCs w:val="24"/>
          <w:lang w:val="ka-GE"/>
        </w:rPr>
      </w:pPr>
      <w:r w:rsidRPr="006276FF">
        <w:rPr>
          <w:rFonts w:ascii="Sylfaen" w:hAnsi="Sylfaen"/>
          <w:sz w:val="24"/>
          <w:szCs w:val="24"/>
          <w:lang w:val="ka-GE"/>
        </w:rPr>
        <w:t>24/06/2018</w:t>
      </w:r>
    </w:p>
    <w:p w:rsidR="009200C9" w:rsidRPr="009200C9" w:rsidRDefault="009200C9" w:rsidP="009200C9">
      <w:pPr>
        <w:rPr>
          <w:rFonts w:ascii="Sylfaen" w:hAnsi="Sylfaen"/>
          <w:b/>
          <w:sz w:val="24"/>
          <w:szCs w:val="24"/>
          <w:lang w:val="ka-GE"/>
        </w:rPr>
      </w:pPr>
      <w:r>
        <w:rPr>
          <w:rFonts w:ascii="Sylfaen" w:hAnsi="Sylfaen"/>
          <w:b/>
          <w:sz w:val="24"/>
          <w:szCs w:val="24"/>
          <w:lang w:val="ka-GE"/>
        </w:rPr>
        <w:tab/>
        <w:t>საერთო მდგომარეობა</w:t>
      </w:r>
    </w:p>
    <w:p w:rsidR="007B364D" w:rsidRDefault="006729FC" w:rsidP="007B364D">
      <w:pPr>
        <w:pStyle w:val="ListParagraph"/>
        <w:numPr>
          <w:ilvl w:val="0"/>
          <w:numId w:val="1"/>
        </w:numPr>
        <w:rPr>
          <w:rFonts w:ascii="Sylfaen" w:hAnsi="Sylfaen"/>
          <w:lang w:val="ka-GE"/>
        </w:rPr>
      </w:pPr>
      <w:r>
        <w:rPr>
          <w:rFonts w:ascii="Sylfaen" w:hAnsi="Sylfaen"/>
          <w:lang w:val="ka-GE"/>
        </w:rPr>
        <w:t>საცხოვრისის (ან საცხოვრებლის</w:t>
      </w:r>
      <w:r w:rsidR="009200C9">
        <w:rPr>
          <w:rFonts w:ascii="Sylfaen" w:hAnsi="Sylfaen"/>
          <w:lang w:val="ka-GE"/>
        </w:rPr>
        <w:t xml:space="preserve">, ინგლისური შესატყვისი - </w:t>
      </w:r>
      <w:r w:rsidR="009200C9">
        <w:rPr>
          <w:rFonts w:ascii="Sylfaen" w:hAnsi="Sylfaen"/>
        </w:rPr>
        <w:t>Housing</w:t>
      </w:r>
      <w:r>
        <w:rPr>
          <w:rFonts w:ascii="Sylfaen" w:hAnsi="Sylfaen"/>
          <w:lang w:val="ka-GE"/>
        </w:rPr>
        <w:t xml:space="preserve">) </w:t>
      </w:r>
      <w:r w:rsidR="009200C9">
        <w:rPr>
          <w:rFonts w:ascii="Sylfaen" w:hAnsi="Sylfaen"/>
          <w:lang w:val="ka-GE"/>
        </w:rPr>
        <w:t xml:space="preserve">უნივერსალურად გაზიარებული </w:t>
      </w:r>
      <w:r>
        <w:rPr>
          <w:rFonts w:ascii="Sylfaen" w:hAnsi="Sylfaen"/>
          <w:lang w:val="ka-GE"/>
        </w:rPr>
        <w:t>დეფინიცია</w:t>
      </w:r>
      <w:r w:rsidR="009200C9">
        <w:rPr>
          <w:rFonts w:ascii="Sylfaen" w:hAnsi="Sylfaen"/>
          <w:lang w:val="ka-GE"/>
        </w:rPr>
        <w:t xml:space="preserve"> ასეთია</w:t>
      </w:r>
      <w:r>
        <w:rPr>
          <w:rFonts w:ascii="Sylfaen" w:hAnsi="Sylfaen"/>
          <w:lang w:val="ka-GE"/>
        </w:rPr>
        <w:t xml:space="preserve">: </w:t>
      </w:r>
      <w:r w:rsidR="007B364D">
        <w:rPr>
          <w:rFonts w:ascii="Sylfaen" w:hAnsi="Sylfaen"/>
          <w:lang w:val="ka-GE"/>
        </w:rPr>
        <w:t>შენობები</w:t>
      </w:r>
      <w:r w:rsidR="00B017FD">
        <w:rPr>
          <w:rFonts w:ascii="Sylfaen" w:hAnsi="Sylfaen"/>
          <w:lang w:val="ka-GE"/>
        </w:rPr>
        <w:t xml:space="preserve"> ან სხვა თავშესაფარი</w:t>
      </w:r>
      <w:r w:rsidR="007B364D">
        <w:rPr>
          <w:rFonts w:ascii="Sylfaen" w:hAnsi="Sylfaen"/>
          <w:lang w:val="ka-GE"/>
        </w:rPr>
        <w:t>, რომლებშიც ადამიანები ცხოვრობენ ან ადგილები, რომლებიც ეძლევა ხალხს დასახლებისათვის</w:t>
      </w:r>
      <w:r w:rsidR="006D4061">
        <w:rPr>
          <w:rStyle w:val="EndnoteReference"/>
          <w:rFonts w:ascii="Sylfaen" w:hAnsi="Sylfaen"/>
          <w:lang w:val="ka-GE"/>
        </w:rPr>
        <w:endnoteReference w:id="1"/>
      </w:r>
      <w:r>
        <w:rPr>
          <w:rFonts w:ascii="Sylfaen" w:hAnsi="Sylfaen"/>
          <w:lang w:val="ka-GE"/>
        </w:rPr>
        <w:t>.</w:t>
      </w:r>
    </w:p>
    <w:p w:rsidR="006729FC" w:rsidRDefault="006729FC" w:rsidP="007B364D">
      <w:pPr>
        <w:pStyle w:val="ListParagraph"/>
        <w:numPr>
          <w:ilvl w:val="0"/>
          <w:numId w:val="1"/>
        </w:numPr>
        <w:rPr>
          <w:rFonts w:ascii="Sylfaen" w:hAnsi="Sylfaen"/>
          <w:lang w:val="ka-GE"/>
        </w:rPr>
      </w:pPr>
      <w:r>
        <w:rPr>
          <w:rFonts w:ascii="Sylfaen" w:hAnsi="Sylfaen"/>
          <w:lang w:val="ka-GE"/>
        </w:rPr>
        <w:t xml:space="preserve">საქართველოს სახელმწიფო აღიარებს თავის პასუხისმგებლობას საკუთარი მოქალაქეების ღირსეული საცხოვრისით უზრუნველყოფაზე ზრუნვის კუთხით: </w:t>
      </w:r>
      <w:r w:rsidRPr="007C79C6">
        <w:rPr>
          <w:i/>
        </w:rPr>
        <w:t>„</w:t>
      </w:r>
      <w:proofErr w:type="spellStart"/>
      <w:r w:rsidRPr="007C79C6">
        <w:rPr>
          <w:rFonts w:ascii="Sylfaen" w:hAnsi="Sylfaen" w:cs="Sylfaen"/>
          <w:i/>
        </w:rPr>
        <w:t>სახელმწიფო</w:t>
      </w:r>
      <w:proofErr w:type="spellEnd"/>
      <w:r w:rsidRPr="007C79C6">
        <w:rPr>
          <w:i/>
        </w:rPr>
        <w:t> </w:t>
      </w:r>
      <w:proofErr w:type="spellStart"/>
      <w:r w:rsidRPr="007C79C6">
        <w:rPr>
          <w:rFonts w:ascii="Sylfaen" w:hAnsi="Sylfaen" w:cs="Sylfaen"/>
          <w:i/>
        </w:rPr>
        <w:t>ზრუნავს</w:t>
      </w:r>
      <w:proofErr w:type="spellEnd"/>
      <w:r w:rsidRPr="007C79C6">
        <w:rPr>
          <w:i/>
        </w:rPr>
        <w:t xml:space="preserve"> </w:t>
      </w:r>
      <w:proofErr w:type="spellStart"/>
      <w:r w:rsidRPr="007C79C6">
        <w:rPr>
          <w:rFonts w:ascii="Sylfaen" w:hAnsi="Sylfaen" w:cs="Sylfaen"/>
          <w:i/>
        </w:rPr>
        <w:t>მოქალაქის</w:t>
      </w:r>
      <w:proofErr w:type="spellEnd"/>
      <w:r w:rsidRPr="007C79C6">
        <w:rPr>
          <w:i/>
        </w:rPr>
        <w:t xml:space="preserve"> </w:t>
      </w:r>
      <w:proofErr w:type="spellStart"/>
      <w:r w:rsidRPr="007C79C6">
        <w:rPr>
          <w:rFonts w:ascii="Sylfaen" w:hAnsi="Sylfaen" w:cs="Sylfaen"/>
          <w:i/>
        </w:rPr>
        <w:t>ჯანმრთელობისა</w:t>
      </w:r>
      <w:proofErr w:type="spellEnd"/>
      <w:r w:rsidRPr="007C79C6">
        <w:rPr>
          <w:i/>
        </w:rPr>
        <w:t xml:space="preserve"> </w:t>
      </w:r>
      <w:proofErr w:type="spellStart"/>
      <w:r w:rsidRPr="007C79C6">
        <w:rPr>
          <w:rFonts w:ascii="Sylfaen" w:hAnsi="Sylfaen" w:cs="Sylfaen"/>
          <w:i/>
        </w:rPr>
        <w:t>და</w:t>
      </w:r>
      <w:proofErr w:type="spellEnd"/>
      <w:r w:rsidRPr="007C79C6">
        <w:rPr>
          <w:i/>
        </w:rPr>
        <w:t xml:space="preserve"> </w:t>
      </w:r>
      <w:proofErr w:type="spellStart"/>
      <w:r w:rsidRPr="007C79C6">
        <w:rPr>
          <w:rFonts w:ascii="Sylfaen" w:hAnsi="Sylfaen" w:cs="Sylfaen"/>
          <w:i/>
        </w:rPr>
        <w:t>სოციალურ</w:t>
      </w:r>
      <w:proofErr w:type="spellEnd"/>
      <w:r w:rsidRPr="007C79C6">
        <w:rPr>
          <w:i/>
        </w:rPr>
        <w:t xml:space="preserve"> </w:t>
      </w:r>
      <w:proofErr w:type="spellStart"/>
      <w:r w:rsidRPr="007C79C6">
        <w:rPr>
          <w:rFonts w:ascii="Sylfaen" w:hAnsi="Sylfaen" w:cs="Sylfaen"/>
          <w:i/>
        </w:rPr>
        <w:t>დაცვაზე</w:t>
      </w:r>
      <w:proofErr w:type="spellEnd"/>
      <w:r w:rsidRPr="007C79C6">
        <w:rPr>
          <w:i/>
        </w:rPr>
        <w:t xml:space="preserve">, </w:t>
      </w:r>
      <w:proofErr w:type="spellStart"/>
      <w:r w:rsidRPr="007C79C6">
        <w:rPr>
          <w:rFonts w:ascii="Sylfaen" w:hAnsi="Sylfaen" w:cs="Sylfaen"/>
          <w:i/>
        </w:rPr>
        <w:t>საარსებო</w:t>
      </w:r>
      <w:proofErr w:type="spellEnd"/>
      <w:r w:rsidRPr="007C79C6">
        <w:rPr>
          <w:i/>
        </w:rPr>
        <w:t xml:space="preserve"> </w:t>
      </w:r>
      <w:proofErr w:type="spellStart"/>
      <w:r w:rsidRPr="007C79C6">
        <w:rPr>
          <w:rFonts w:ascii="Sylfaen" w:hAnsi="Sylfaen" w:cs="Sylfaen"/>
          <w:i/>
        </w:rPr>
        <w:t>მინიმუმითა</w:t>
      </w:r>
      <w:proofErr w:type="spellEnd"/>
      <w:r w:rsidRPr="007C79C6">
        <w:rPr>
          <w:i/>
        </w:rPr>
        <w:t xml:space="preserve"> </w:t>
      </w:r>
      <w:proofErr w:type="spellStart"/>
      <w:r w:rsidRPr="007C79C6">
        <w:rPr>
          <w:rFonts w:ascii="Sylfaen" w:hAnsi="Sylfaen" w:cs="Sylfaen"/>
          <w:i/>
        </w:rPr>
        <w:t>და</w:t>
      </w:r>
      <w:proofErr w:type="spellEnd"/>
      <w:r w:rsidRPr="007C79C6">
        <w:rPr>
          <w:i/>
        </w:rPr>
        <w:t xml:space="preserve"> </w:t>
      </w:r>
      <w:proofErr w:type="spellStart"/>
      <w:r w:rsidRPr="007C79C6">
        <w:rPr>
          <w:rFonts w:ascii="Sylfaen" w:hAnsi="Sylfaen" w:cs="Sylfaen"/>
          <w:b/>
          <w:i/>
        </w:rPr>
        <w:t>ღირსეული</w:t>
      </w:r>
      <w:proofErr w:type="spellEnd"/>
      <w:r w:rsidRPr="007C79C6">
        <w:rPr>
          <w:b/>
          <w:i/>
        </w:rPr>
        <w:t xml:space="preserve"> </w:t>
      </w:r>
      <w:proofErr w:type="spellStart"/>
      <w:r w:rsidRPr="007C79C6">
        <w:rPr>
          <w:rFonts w:ascii="Sylfaen" w:hAnsi="Sylfaen" w:cs="Sylfaen"/>
          <w:b/>
          <w:i/>
        </w:rPr>
        <w:t>საცხოვრებლით</w:t>
      </w:r>
      <w:proofErr w:type="spellEnd"/>
      <w:r w:rsidRPr="007C79C6">
        <w:rPr>
          <w:b/>
          <w:i/>
        </w:rPr>
        <w:t xml:space="preserve"> </w:t>
      </w:r>
      <w:proofErr w:type="spellStart"/>
      <w:r w:rsidRPr="007C79C6">
        <w:rPr>
          <w:rFonts w:ascii="Sylfaen" w:hAnsi="Sylfaen" w:cs="Sylfaen"/>
          <w:b/>
          <w:i/>
        </w:rPr>
        <w:t>უზრუნველყოფაზე</w:t>
      </w:r>
      <w:proofErr w:type="spellEnd"/>
      <w:r w:rsidRPr="007C79C6">
        <w:rPr>
          <w:i/>
        </w:rPr>
        <w:t>...“</w:t>
      </w:r>
      <w:r w:rsidR="006D4061">
        <w:rPr>
          <w:rStyle w:val="EndnoteReference"/>
          <w:i/>
        </w:rPr>
        <w:endnoteReference w:id="2"/>
      </w:r>
      <w:r>
        <w:rPr>
          <w:rFonts w:ascii="Sylfaen" w:hAnsi="Sylfaen"/>
          <w:lang w:val="ka-GE"/>
        </w:rPr>
        <w:t>.</w:t>
      </w:r>
    </w:p>
    <w:p w:rsidR="00B017FD" w:rsidRDefault="00B017FD" w:rsidP="007B364D">
      <w:pPr>
        <w:pStyle w:val="ListParagraph"/>
        <w:numPr>
          <w:ilvl w:val="0"/>
          <w:numId w:val="1"/>
        </w:numPr>
        <w:rPr>
          <w:rFonts w:ascii="Sylfaen" w:hAnsi="Sylfaen"/>
          <w:lang w:val="ka-GE"/>
        </w:rPr>
      </w:pPr>
      <w:r>
        <w:rPr>
          <w:rFonts w:ascii="Sylfaen" w:hAnsi="Sylfaen"/>
          <w:lang w:val="ka-GE"/>
        </w:rPr>
        <w:t xml:space="preserve">ჩვენს ქვეყანაში საცხოვრისის სფეროში არსებული საერთო მდგომარეობა </w:t>
      </w:r>
      <w:r w:rsidRPr="00B017FD">
        <w:rPr>
          <w:rFonts w:ascii="Sylfaen" w:hAnsi="Sylfaen"/>
          <w:b/>
          <w:lang w:val="ka-GE"/>
        </w:rPr>
        <w:t>ხანგრძლივი, ღრმა და სისტემური კრიზით</w:t>
      </w:r>
      <w:r>
        <w:rPr>
          <w:rFonts w:ascii="Sylfaen" w:hAnsi="Sylfaen"/>
          <w:lang w:val="ka-GE"/>
        </w:rPr>
        <w:t xml:space="preserve"> ხასიათდება. ამგვარი ვითარება გამოწვეულია საცხოვრისის შესახებ სახელმწიფო პოლიტიკის არარსებობით, არასრულ(ფასოვან)ი საკანონმდებლო ბაზით, არაადეკვატური ინსტიტუციური მოწყობითა და უსისტემო, არასაკმარისი ქმედებებით, რაც ძირითადად ცალკეული პროგრამებისა და პროექტების ფორმით ხორციელდება.    </w:t>
      </w:r>
    </w:p>
    <w:p w:rsidR="00CD43AC" w:rsidRDefault="00CD43AC" w:rsidP="007B364D">
      <w:pPr>
        <w:pStyle w:val="ListParagraph"/>
        <w:numPr>
          <w:ilvl w:val="0"/>
          <w:numId w:val="1"/>
        </w:numPr>
        <w:rPr>
          <w:rFonts w:ascii="Sylfaen" w:hAnsi="Sylfaen"/>
          <w:lang w:val="ka-GE"/>
        </w:rPr>
      </w:pPr>
      <w:r>
        <w:rPr>
          <w:rFonts w:ascii="Sylfaen" w:hAnsi="Sylfaen"/>
          <w:lang w:val="ka-GE"/>
        </w:rPr>
        <w:t>ქართულ საკანონმდებლო სივრცეში არსებობს ერთადერთი კანონი - „ბინათმესაკუთრეთა ამხანაგობის შესახებ“ - რომელიც მთლიანად ეძღვნება საცხოვრისის, კერძოდ მრავალბინიანი სახლების, თემატიკას. სპეციალისტების აზრით, ეს კანონი მნიშვნელოვან ხარვეზებს შეიცავს.</w:t>
      </w:r>
    </w:p>
    <w:p w:rsidR="00CD43AC" w:rsidRDefault="00CD43AC" w:rsidP="007B364D">
      <w:pPr>
        <w:pStyle w:val="ListParagraph"/>
        <w:numPr>
          <w:ilvl w:val="0"/>
          <w:numId w:val="1"/>
        </w:numPr>
        <w:rPr>
          <w:rFonts w:ascii="Sylfaen" w:hAnsi="Sylfaen"/>
          <w:lang w:val="ka-GE"/>
        </w:rPr>
      </w:pPr>
      <w:r>
        <w:rPr>
          <w:rFonts w:ascii="Sylfaen" w:hAnsi="Sylfaen"/>
          <w:lang w:val="ka-GE"/>
        </w:rPr>
        <w:t>ინსტიტუციური მოწყობის ჭრილში არც საკანონმდებლო და არც აღმასრულებელ დონეზე არცერთი უწყება უშუალოდ არ არის დაკავებული საცხოვრისის საკითხების კომპლექსური და სრულფასოვანი განხილვითა და მართვით.</w:t>
      </w:r>
    </w:p>
    <w:p w:rsidR="00CD43AC" w:rsidRDefault="009200C9" w:rsidP="007B364D">
      <w:pPr>
        <w:pStyle w:val="ListParagraph"/>
        <w:numPr>
          <w:ilvl w:val="0"/>
          <w:numId w:val="1"/>
        </w:numPr>
        <w:rPr>
          <w:rFonts w:ascii="Sylfaen" w:hAnsi="Sylfaen"/>
          <w:lang w:val="ka-GE"/>
        </w:rPr>
      </w:pPr>
      <w:r>
        <w:rPr>
          <w:rFonts w:ascii="Sylfaen" w:hAnsi="Sylfaen"/>
          <w:lang w:val="ka-GE"/>
        </w:rPr>
        <w:t>საქართველოში დღემდე სახელმწიფოს მიერ საცხოვრისის სექტორი განიხილებ(ოდ)ა არა როგორც საზოგადოებრივი კეთილდღეობისა და ეკონომიკური განვითარების უმნიშვნელოვანესი კომპონენტი და საშუალება, არამედ როგორც საბაზრო პროდუქტი.</w:t>
      </w:r>
    </w:p>
    <w:p w:rsidR="005B4326" w:rsidRPr="005B4326" w:rsidRDefault="005B4326" w:rsidP="005B4326">
      <w:pPr>
        <w:ind w:left="360" w:firstLine="360"/>
        <w:rPr>
          <w:rFonts w:ascii="Sylfaen" w:hAnsi="Sylfaen"/>
          <w:b/>
          <w:sz w:val="24"/>
          <w:szCs w:val="24"/>
          <w:lang w:val="ka-GE"/>
        </w:rPr>
      </w:pPr>
      <w:r w:rsidRPr="005B4326">
        <w:rPr>
          <w:rFonts w:ascii="Sylfaen" w:hAnsi="Sylfaen"/>
          <w:b/>
          <w:sz w:val="24"/>
          <w:szCs w:val="24"/>
          <w:lang w:val="ka-GE"/>
        </w:rPr>
        <w:t>საცხოვრისის პოლიტიკა</w:t>
      </w:r>
      <w:r>
        <w:rPr>
          <w:rFonts w:ascii="Sylfaen" w:hAnsi="Sylfaen"/>
          <w:b/>
          <w:sz w:val="24"/>
          <w:szCs w:val="24"/>
          <w:lang w:val="ka-GE"/>
        </w:rPr>
        <w:t xml:space="preserve"> </w:t>
      </w:r>
    </w:p>
    <w:p w:rsidR="00A75459" w:rsidRPr="006D4061" w:rsidRDefault="00A75459" w:rsidP="0048688E">
      <w:pPr>
        <w:pStyle w:val="ListParagraph"/>
        <w:numPr>
          <w:ilvl w:val="0"/>
          <w:numId w:val="1"/>
        </w:numPr>
        <w:shd w:val="clear" w:color="auto" w:fill="FFFFFF"/>
        <w:tabs>
          <w:tab w:val="left" w:pos="9270"/>
        </w:tabs>
        <w:spacing w:before="90" w:after="390" w:line="240" w:lineRule="auto"/>
        <w:rPr>
          <w:rFonts w:ascii="Sylfaen" w:hAnsi="Sylfaen"/>
          <w:lang w:val="ka-GE"/>
        </w:rPr>
      </w:pPr>
      <w:r w:rsidRPr="006D4061">
        <w:rPr>
          <w:rFonts w:ascii="Sylfaen" w:hAnsi="Sylfaen"/>
          <w:lang w:val="ka-GE"/>
        </w:rPr>
        <w:t>საცხოვრისის პოლიტიკა (საბინაო პოლიტიკა) ას</w:t>
      </w:r>
      <w:r w:rsidR="004B03B4">
        <w:rPr>
          <w:rFonts w:ascii="Sylfaen" w:hAnsi="Sylfaen"/>
          <w:lang w:val="ka-GE"/>
        </w:rPr>
        <w:t>ახავს</w:t>
      </w:r>
      <w:r w:rsidRPr="006D4061">
        <w:rPr>
          <w:rFonts w:ascii="Sylfaen" w:hAnsi="Sylfaen"/>
          <w:lang w:val="ka-GE"/>
        </w:rPr>
        <w:t xml:space="preserve"> </w:t>
      </w:r>
      <w:r w:rsidR="004B03B4">
        <w:rPr>
          <w:rFonts w:ascii="Sylfaen" w:hAnsi="Sylfaen"/>
          <w:lang w:val="ka-GE"/>
        </w:rPr>
        <w:t>სახელმწიფოს გეგმებს და</w:t>
      </w:r>
      <w:r w:rsidRPr="006D4061">
        <w:rPr>
          <w:rFonts w:ascii="Sylfaen" w:hAnsi="Sylfaen"/>
          <w:lang w:val="ka-GE"/>
        </w:rPr>
        <w:t xml:space="preserve"> ქმედებას, კანონმდებლობისა და პროგრამების განხორციელების ჩათვლით, რომელსაც აქვს პირდაპირი ან ირიბი გავლენა საცხოვრისის მიწოდებაზე და ხელმისაწვდომობაზე, </w:t>
      </w:r>
      <w:r w:rsidRPr="006D4061">
        <w:rPr>
          <w:rFonts w:ascii="Arial" w:eastAsia="Times New Roman" w:hAnsi="Arial" w:cs="Arial"/>
          <w:color w:val="222222"/>
          <w:lang w:val="ka-GE"/>
        </w:rPr>
        <w:t xml:space="preserve"> </w:t>
      </w:r>
      <w:r w:rsidRPr="006D4061">
        <w:rPr>
          <w:rFonts w:ascii="Sylfaen" w:eastAsia="Times New Roman" w:hAnsi="Sylfaen" w:cs="Arial"/>
          <w:color w:val="222222"/>
          <w:lang w:val="ka-GE"/>
        </w:rPr>
        <w:t>საბინაო სტანდარტებსა და ქალაქდაგეგმარებაზე</w:t>
      </w:r>
      <w:r w:rsidR="007B6907">
        <w:rPr>
          <w:rStyle w:val="EndnoteReference"/>
          <w:rFonts w:ascii="Sylfaen" w:eastAsia="Times New Roman" w:hAnsi="Sylfaen" w:cs="Arial"/>
          <w:color w:val="222222"/>
          <w:lang w:val="ka-GE"/>
        </w:rPr>
        <w:endnoteReference w:id="3"/>
      </w:r>
      <w:r w:rsidRPr="006D4061">
        <w:rPr>
          <w:rFonts w:ascii="Sylfaen" w:eastAsia="Times New Roman" w:hAnsi="Sylfaen" w:cs="Arial"/>
          <w:color w:val="222222"/>
          <w:lang w:val="ka-GE"/>
        </w:rPr>
        <w:t xml:space="preserve">. </w:t>
      </w:r>
    </w:p>
    <w:p w:rsidR="005B4326" w:rsidRPr="007B396A" w:rsidRDefault="00180278" w:rsidP="007B364D">
      <w:pPr>
        <w:pStyle w:val="ListParagraph"/>
        <w:numPr>
          <w:ilvl w:val="0"/>
          <w:numId w:val="1"/>
        </w:numPr>
        <w:rPr>
          <w:rFonts w:ascii="Sylfaen" w:hAnsi="Sylfaen"/>
          <w:lang w:val="ka-GE"/>
        </w:rPr>
      </w:pPr>
      <w:r>
        <w:rPr>
          <w:rFonts w:ascii="Sylfaen" w:hAnsi="Sylfaen"/>
          <w:lang w:val="ka-GE"/>
        </w:rPr>
        <w:t>საქართველოს, ბევრი სხვა ქვეყნისგან განსხვავებით, დღემდე არ გააჩნია მკაფიოდ ფორმულირებული პოლიტიკა საცხოვრისის სფეროში.</w:t>
      </w:r>
    </w:p>
    <w:p w:rsidR="007B396A" w:rsidRDefault="007B396A" w:rsidP="007B396A">
      <w:pPr>
        <w:pStyle w:val="ListParagraph"/>
        <w:numPr>
          <w:ilvl w:val="0"/>
          <w:numId w:val="1"/>
        </w:numPr>
        <w:rPr>
          <w:rFonts w:ascii="Sylfaen" w:hAnsi="Sylfaen"/>
          <w:lang w:val="ka-GE"/>
        </w:rPr>
      </w:pPr>
      <w:r>
        <w:rPr>
          <w:rFonts w:ascii="Sylfaen" w:hAnsi="Sylfaen"/>
          <w:lang w:val="ka-GE"/>
        </w:rPr>
        <w:lastRenderedPageBreak/>
        <w:t xml:space="preserve">საცხოვრისის პოლიტიკის შემუშავება და განხორციელება </w:t>
      </w:r>
      <w:r w:rsidRPr="007B396A">
        <w:rPr>
          <w:rFonts w:ascii="Sylfaen" w:hAnsi="Sylfaen"/>
          <w:lang w:val="ka-GE"/>
        </w:rPr>
        <w:t xml:space="preserve">ერთ-ერთ მთავარ პრიორიტეტად </w:t>
      </w:r>
      <w:r>
        <w:rPr>
          <w:rFonts w:ascii="Sylfaen" w:hAnsi="Sylfaen"/>
          <w:lang w:val="ka-GE"/>
        </w:rPr>
        <w:t xml:space="preserve">არის დასახული </w:t>
      </w:r>
      <w:r w:rsidRPr="007B396A">
        <w:rPr>
          <w:rFonts w:ascii="Sylfaen" w:hAnsi="Sylfaen"/>
          <w:lang w:val="ka-GE"/>
        </w:rPr>
        <w:t>გაეროს ჰაბიტატი</w:t>
      </w:r>
      <w:r>
        <w:rPr>
          <w:rFonts w:ascii="Sylfaen" w:hAnsi="Sylfaen"/>
          <w:lang w:val="ka-GE"/>
        </w:rPr>
        <w:t>ს</w:t>
      </w:r>
      <w:r w:rsidRPr="007B396A">
        <w:rPr>
          <w:rFonts w:ascii="Sylfaen" w:hAnsi="Sylfaen"/>
          <w:lang w:val="ka-GE"/>
        </w:rPr>
        <w:t xml:space="preserve"> </w:t>
      </w:r>
      <w:r w:rsidRPr="007B396A">
        <w:rPr>
          <w:rFonts w:ascii="Sylfaen" w:hAnsi="Sylfaen"/>
        </w:rPr>
        <w:t xml:space="preserve">(UN Habitat) </w:t>
      </w:r>
      <w:r>
        <w:rPr>
          <w:rFonts w:ascii="Sylfaen" w:hAnsi="Sylfaen"/>
          <w:lang w:val="ka-GE"/>
        </w:rPr>
        <w:t xml:space="preserve">მიერ თავისი </w:t>
      </w:r>
      <w:r w:rsidRPr="007B396A">
        <w:rPr>
          <w:rFonts w:ascii="Sylfaen" w:hAnsi="Sylfaen"/>
          <w:lang w:val="ka-GE"/>
        </w:rPr>
        <w:t>წევრ</w:t>
      </w:r>
      <w:r>
        <w:rPr>
          <w:rFonts w:ascii="Sylfaen" w:hAnsi="Sylfaen"/>
          <w:lang w:val="ka-GE"/>
        </w:rPr>
        <w:t>ი</w:t>
      </w:r>
      <w:r w:rsidRPr="007B396A">
        <w:rPr>
          <w:rFonts w:ascii="Sylfaen" w:hAnsi="Sylfaen"/>
          <w:lang w:val="ka-GE"/>
        </w:rPr>
        <w:t xml:space="preserve"> სახელმწიფოების მთავრობებ</w:t>
      </w:r>
      <w:r>
        <w:rPr>
          <w:rFonts w:ascii="Sylfaen" w:hAnsi="Sylfaen"/>
          <w:lang w:val="ka-GE"/>
        </w:rPr>
        <w:t>ი</w:t>
      </w:r>
      <w:r w:rsidRPr="007B396A">
        <w:rPr>
          <w:rFonts w:ascii="Sylfaen" w:hAnsi="Sylfaen"/>
          <w:lang w:val="ka-GE"/>
        </w:rPr>
        <w:t>ს</w:t>
      </w:r>
      <w:r>
        <w:rPr>
          <w:rFonts w:ascii="Sylfaen" w:hAnsi="Sylfaen"/>
          <w:lang w:val="ka-GE"/>
        </w:rPr>
        <w:t>ათვის.</w:t>
      </w:r>
      <w:r w:rsidRPr="007B396A">
        <w:rPr>
          <w:rFonts w:ascii="Sylfaen" w:hAnsi="Sylfaen"/>
          <w:lang w:val="ka-GE"/>
        </w:rPr>
        <w:t xml:space="preserve"> </w:t>
      </w:r>
    </w:p>
    <w:p w:rsidR="007B396A" w:rsidRPr="007B396A" w:rsidRDefault="007B396A" w:rsidP="007B396A">
      <w:pPr>
        <w:pStyle w:val="ListParagraph"/>
        <w:numPr>
          <w:ilvl w:val="0"/>
          <w:numId w:val="1"/>
        </w:numPr>
        <w:rPr>
          <w:rFonts w:ascii="Sylfaen" w:hAnsi="Sylfaen"/>
          <w:lang w:val="ka-GE"/>
        </w:rPr>
      </w:pPr>
      <w:r w:rsidRPr="007B396A">
        <w:rPr>
          <w:rFonts w:ascii="Sylfaen" w:hAnsi="Sylfaen"/>
          <w:lang w:val="ka-GE"/>
        </w:rPr>
        <w:t>გაეროს პოლიტიკა საცხოვრისის სფეროში  გლობალურ თანამეგობრობას ახალი სტრატეგიული მიდგომების განხორციელებას სთავაზობს, რაც რეფორმირების ხუთ მთავარ არეალს მოიცავს</w:t>
      </w:r>
      <w:r w:rsidR="006D4061">
        <w:rPr>
          <w:rStyle w:val="EndnoteReference"/>
          <w:rFonts w:ascii="Sylfaen" w:hAnsi="Sylfaen"/>
          <w:lang w:val="ka-GE"/>
        </w:rPr>
        <w:endnoteReference w:id="4"/>
      </w:r>
      <w:r w:rsidRPr="007B396A">
        <w:rPr>
          <w:rFonts w:ascii="Sylfaen" w:hAnsi="Sylfaen"/>
          <w:lang w:val="ka-GE"/>
        </w:rPr>
        <w:t>:</w:t>
      </w:r>
    </w:p>
    <w:p w:rsidR="007B396A" w:rsidRPr="00E409CF" w:rsidRDefault="007B396A" w:rsidP="00E409CF">
      <w:pPr>
        <w:ind w:left="720"/>
        <w:rPr>
          <w:rFonts w:ascii="Sylfaen" w:hAnsi="Sylfaen"/>
          <w:i/>
          <w:lang w:val="ka-GE"/>
        </w:rPr>
      </w:pPr>
      <w:r w:rsidRPr="00E409CF">
        <w:rPr>
          <w:rFonts w:ascii="Sylfaen" w:hAnsi="Sylfaen"/>
          <w:i/>
          <w:lang w:val="ka-GE"/>
        </w:rPr>
        <w:t>(ა) საცხოვრისის ინტეგრირებული/კომპლექსური პროგრამის შემუშავება;</w:t>
      </w:r>
    </w:p>
    <w:p w:rsidR="007B396A" w:rsidRPr="00E409CF" w:rsidRDefault="007B396A" w:rsidP="00E409CF">
      <w:pPr>
        <w:ind w:left="720"/>
        <w:rPr>
          <w:rFonts w:ascii="Sylfaen" w:hAnsi="Sylfaen"/>
          <w:i/>
          <w:lang w:val="ka-GE"/>
        </w:rPr>
      </w:pPr>
      <w:r w:rsidRPr="00E409CF">
        <w:rPr>
          <w:rFonts w:ascii="Sylfaen" w:hAnsi="Sylfaen"/>
          <w:i/>
          <w:lang w:val="ka-GE"/>
        </w:rPr>
        <w:t xml:space="preserve">(ბ) ინკლუზიური მიდგომის დანერგვა;  </w:t>
      </w:r>
    </w:p>
    <w:p w:rsidR="007B396A" w:rsidRPr="00E409CF" w:rsidRDefault="007B396A" w:rsidP="00E409CF">
      <w:pPr>
        <w:ind w:left="720"/>
        <w:rPr>
          <w:rFonts w:ascii="Sylfaen" w:hAnsi="Sylfaen"/>
          <w:i/>
          <w:lang w:val="ka-GE"/>
        </w:rPr>
      </w:pPr>
      <w:r w:rsidRPr="00E409CF">
        <w:rPr>
          <w:rFonts w:ascii="Sylfaen" w:hAnsi="Sylfaen"/>
          <w:i/>
          <w:lang w:val="ka-GE"/>
        </w:rPr>
        <w:t>(გ) საცხოვრისზე (ფინანსური) ხელმისაწვდომობის</w:t>
      </w:r>
      <w:r w:rsidR="00427485">
        <w:rPr>
          <w:rStyle w:val="EndnoteReference"/>
          <w:rFonts w:ascii="Sylfaen" w:hAnsi="Sylfaen"/>
          <w:i/>
          <w:lang w:val="ka-GE"/>
        </w:rPr>
        <w:endnoteReference w:id="5"/>
      </w:r>
      <w:r w:rsidRPr="00E409CF">
        <w:rPr>
          <w:rFonts w:ascii="Sylfaen" w:hAnsi="Sylfaen"/>
          <w:i/>
          <w:lang w:val="ka-GE"/>
        </w:rPr>
        <w:t xml:space="preserve"> გაზრდა; </w:t>
      </w:r>
    </w:p>
    <w:p w:rsidR="007B396A" w:rsidRPr="00E409CF" w:rsidRDefault="007B396A" w:rsidP="00E409CF">
      <w:pPr>
        <w:ind w:left="720"/>
        <w:rPr>
          <w:rFonts w:ascii="Sylfaen" w:hAnsi="Sylfaen"/>
          <w:i/>
          <w:lang w:val="ka-GE"/>
        </w:rPr>
      </w:pPr>
      <w:r w:rsidRPr="00E409CF">
        <w:rPr>
          <w:rFonts w:ascii="Sylfaen" w:hAnsi="Sylfaen"/>
          <w:i/>
          <w:lang w:val="ka-GE"/>
        </w:rPr>
        <w:t>(დ) საცხოვრებელი პირობების გაუმჯობესება (ადეკვატური საცხოვრისის</w:t>
      </w:r>
      <w:r w:rsidR="00427485">
        <w:rPr>
          <w:rStyle w:val="EndnoteReference"/>
          <w:rFonts w:ascii="Sylfaen" w:hAnsi="Sylfaen"/>
          <w:i/>
          <w:lang w:val="ka-GE"/>
        </w:rPr>
        <w:endnoteReference w:id="6"/>
      </w:r>
      <w:r w:rsidRPr="00E409CF">
        <w:rPr>
          <w:rFonts w:ascii="Sylfaen" w:hAnsi="Sylfaen"/>
          <w:i/>
          <w:lang w:val="ka-GE"/>
        </w:rPr>
        <w:t xml:space="preserve"> </w:t>
      </w:r>
      <w:r w:rsidR="00E409CF" w:rsidRPr="00E409CF">
        <w:rPr>
          <w:rFonts w:ascii="Sylfaen" w:hAnsi="Sylfaen"/>
          <w:i/>
          <w:lang w:val="ka-GE"/>
        </w:rPr>
        <w:t xml:space="preserve">შექმნის </w:t>
      </w:r>
      <w:r w:rsidR="00925988">
        <w:rPr>
          <w:rFonts w:ascii="Sylfaen" w:hAnsi="Sylfaen"/>
          <w:i/>
          <w:lang w:val="ka-GE"/>
        </w:rPr>
        <w:t xml:space="preserve">და მიწოდების </w:t>
      </w:r>
      <w:r w:rsidR="00E409CF" w:rsidRPr="00E409CF">
        <w:rPr>
          <w:rFonts w:ascii="Sylfaen" w:hAnsi="Sylfaen"/>
          <w:i/>
          <w:lang w:val="ka-GE"/>
        </w:rPr>
        <w:t>კონტექსტში</w:t>
      </w:r>
      <w:r w:rsidRPr="00E409CF">
        <w:rPr>
          <w:rFonts w:ascii="Sylfaen" w:hAnsi="Sylfaen"/>
          <w:i/>
          <w:lang w:val="ka-GE"/>
        </w:rPr>
        <w:t xml:space="preserve">); </w:t>
      </w:r>
    </w:p>
    <w:p w:rsidR="007B396A" w:rsidRPr="00D0580F" w:rsidRDefault="007B396A" w:rsidP="00E409CF">
      <w:pPr>
        <w:ind w:left="720"/>
        <w:rPr>
          <w:rFonts w:ascii="Sylfaen" w:hAnsi="Sylfaen"/>
          <w:lang w:val="ka-GE"/>
        </w:rPr>
      </w:pPr>
      <w:r w:rsidRPr="00E409CF">
        <w:rPr>
          <w:rFonts w:ascii="Sylfaen" w:hAnsi="Sylfaen"/>
          <w:i/>
          <w:lang w:val="ka-GE"/>
        </w:rPr>
        <w:t xml:space="preserve">(ე) არაფორმალური დასახლებების გაუმჯობესება-კეთილმოწყობა.   </w:t>
      </w:r>
    </w:p>
    <w:p w:rsidR="00180278" w:rsidRDefault="00FE365D" w:rsidP="007B364D">
      <w:pPr>
        <w:pStyle w:val="ListParagraph"/>
        <w:numPr>
          <w:ilvl w:val="0"/>
          <w:numId w:val="1"/>
        </w:numPr>
        <w:rPr>
          <w:rFonts w:ascii="Sylfaen" w:hAnsi="Sylfaen"/>
          <w:lang w:val="ka-GE"/>
        </w:rPr>
      </w:pPr>
      <w:r>
        <w:rPr>
          <w:rFonts w:ascii="Sylfaen" w:hAnsi="Sylfaen"/>
          <w:lang w:val="ka-GE"/>
        </w:rPr>
        <w:t>საერთაშორისო გამოცდილება გვ</w:t>
      </w:r>
      <w:r w:rsidR="006B36EA">
        <w:rPr>
          <w:rFonts w:ascii="Sylfaen" w:hAnsi="Sylfaen"/>
          <w:lang w:val="ka-GE"/>
        </w:rPr>
        <w:t>იჩვენებს</w:t>
      </w:r>
      <w:r>
        <w:rPr>
          <w:rFonts w:ascii="Sylfaen" w:hAnsi="Sylfaen"/>
          <w:lang w:val="ka-GE"/>
        </w:rPr>
        <w:t xml:space="preserve">, რომ საცხოვრისის სფეროში ქვეყნების პოლიტიკა უმთავრესად მიმართულია მოსახლეობის ფართო მასებისათვის </w:t>
      </w:r>
      <w:r w:rsidRPr="00763273">
        <w:rPr>
          <w:rFonts w:ascii="Sylfaen" w:hAnsi="Sylfaen"/>
          <w:b/>
          <w:lang w:val="ka-GE"/>
        </w:rPr>
        <w:t>ფინანსურად ხელმისაწვდომი საბინაო ფონდის</w:t>
      </w:r>
      <w:r>
        <w:rPr>
          <w:rFonts w:ascii="Sylfaen" w:hAnsi="Sylfaen"/>
          <w:lang w:val="ka-GE"/>
        </w:rPr>
        <w:t xml:space="preserve"> შექმნისაკენ, სხვადასხვა მიზნობრივი პროგრამების განხორციელების გზით.</w:t>
      </w:r>
      <w:r w:rsidR="0016387A">
        <w:rPr>
          <w:rFonts w:ascii="Sylfaen" w:hAnsi="Sylfaen"/>
          <w:lang w:val="ka-GE"/>
        </w:rPr>
        <w:t xml:space="preserve"> ასეთი პოლიტიკის გატარება ხშირად </w:t>
      </w:r>
      <w:r w:rsidR="0016387A" w:rsidRPr="0016387A">
        <w:rPr>
          <w:rFonts w:ascii="Sylfaen" w:hAnsi="Sylfaen"/>
          <w:b/>
          <w:lang w:val="ka-GE"/>
        </w:rPr>
        <w:t>სოციალური საცხოვრისის</w:t>
      </w:r>
      <w:r w:rsidR="0016387A" w:rsidRPr="00F05EA7">
        <w:rPr>
          <w:rStyle w:val="EndnoteReference"/>
          <w:rFonts w:ascii="Sylfaen" w:hAnsi="Sylfaen"/>
          <w:lang w:val="ka-GE"/>
        </w:rPr>
        <w:endnoteReference w:id="7"/>
      </w:r>
      <w:r w:rsidR="0016387A">
        <w:rPr>
          <w:rFonts w:ascii="Sylfaen" w:hAnsi="Sylfaen"/>
          <w:lang w:val="ka-GE"/>
        </w:rPr>
        <w:t xml:space="preserve"> შექმნის გზით ხდება.</w:t>
      </w:r>
    </w:p>
    <w:p w:rsidR="006B36EA" w:rsidRDefault="00B9249F" w:rsidP="007B364D">
      <w:pPr>
        <w:pStyle w:val="ListParagraph"/>
        <w:numPr>
          <w:ilvl w:val="0"/>
          <w:numId w:val="1"/>
        </w:numPr>
        <w:rPr>
          <w:rFonts w:ascii="Sylfaen" w:hAnsi="Sylfaen"/>
          <w:lang w:val="ka-GE"/>
        </w:rPr>
      </w:pPr>
      <w:r>
        <w:rPr>
          <w:rFonts w:ascii="Sylfaen" w:hAnsi="Sylfaen"/>
          <w:lang w:val="ka-GE"/>
        </w:rPr>
        <w:t>ასეთი პროგრამები უმთავრესად ორიენტირებულია საზოგადოების ისეთი ჯგუფების ხელშეწყობაზე, რომლებიც სახელმწიფოს დახმარების გარეშე ვერ ახერხებენ თ</w:t>
      </w:r>
      <w:r w:rsidR="00E451A6">
        <w:rPr>
          <w:rFonts w:ascii="Sylfaen" w:hAnsi="Sylfaen"/>
          <w:lang w:val="ka-GE"/>
        </w:rPr>
        <w:t>ვითუზრუნველყოფას</w:t>
      </w:r>
      <w:r>
        <w:rPr>
          <w:rFonts w:ascii="Sylfaen" w:hAnsi="Sylfaen"/>
          <w:lang w:val="ka-GE"/>
        </w:rPr>
        <w:t xml:space="preserve"> ღირსეული საცხოვრისით</w:t>
      </w:r>
      <w:r w:rsidR="00281E53">
        <w:rPr>
          <w:rFonts w:ascii="Sylfaen" w:hAnsi="Sylfaen"/>
          <w:lang w:val="ka-GE"/>
        </w:rPr>
        <w:t xml:space="preserve"> ან, უფრო რადიკალურ შემთხვევებში, რაიმე სახის თავშესაფრით.</w:t>
      </w:r>
      <w:r>
        <w:rPr>
          <w:rFonts w:ascii="Sylfaen" w:hAnsi="Sylfaen"/>
          <w:lang w:val="ka-GE"/>
        </w:rPr>
        <w:t xml:space="preserve"> </w:t>
      </w:r>
    </w:p>
    <w:p w:rsidR="00B02B9B" w:rsidRPr="00E853D1" w:rsidRDefault="00B02B9B" w:rsidP="00B02B9B">
      <w:pPr>
        <w:ind w:left="360"/>
        <w:rPr>
          <w:rFonts w:ascii="Sylfaen" w:hAnsi="Sylfaen"/>
          <w:b/>
        </w:rPr>
      </w:pPr>
      <w:r>
        <w:rPr>
          <w:rFonts w:ascii="Sylfaen" w:hAnsi="Sylfaen"/>
          <w:b/>
          <w:lang w:val="ka-GE"/>
        </w:rPr>
        <w:t>სა</w:t>
      </w:r>
      <w:r w:rsidR="00E853D1">
        <w:rPr>
          <w:rFonts w:ascii="Sylfaen" w:hAnsi="Sylfaen"/>
          <w:b/>
          <w:lang w:val="ka-GE"/>
        </w:rPr>
        <w:t>ცხოვრისის პროგრამების</w:t>
      </w:r>
      <w:r>
        <w:rPr>
          <w:rFonts w:ascii="Sylfaen" w:hAnsi="Sylfaen"/>
          <w:b/>
          <w:lang w:val="ka-GE"/>
        </w:rPr>
        <w:t xml:space="preserve"> </w:t>
      </w:r>
      <w:r w:rsidR="00E853D1">
        <w:rPr>
          <w:rFonts w:ascii="Sylfaen" w:hAnsi="Sylfaen"/>
          <w:b/>
          <w:lang w:val="ka-GE"/>
        </w:rPr>
        <w:t>ბენეფიციარები</w:t>
      </w:r>
    </w:p>
    <w:p w:rsidR="00B02B9B" w:rsidRDefault="00E853D1" w:rsidP="007B364D">
      <w:pPr>
        <w:pStyle w:val="ListParagraph"/>
        <w:numPr>
          <w:ilvl w:val="0"/>
          <w:numId w:val="1"/>
        </w:numPr>
        <w:rPr>
          <w:rFonts w:ascii="Sylfaen" w:hAnsi="Sylfaen"/>
          <w:lang w:val="ka-GE"/>
        </w:rPr>
      </w:pPr>
      <w:r>
        <w:rPr>
          <w:rFonts w:ascii="Sylfaen" w:hAnsi="Sylfaen"/>
          <w:lang w:val="ka-GE"/>
        </w:rPr>
        <w:t>საცხოვრისის პროგრამების სამიზნე ჯგუფების/ბენეფიციარების სწორი და მკაფიო იდენტიფიკაცია დიდწილად განაპირობებს პროგრამების წარმატებულობას</w:t>
      </w:r>
      <w:r w:rsidR="00D463AC">
        <w:rPr>
          <w:rFonts w:ascii="Sylfaen" w:hAnsi="Sylfaen"/>
          <w:lang w:val="ka-GE"/>
        </w:rPr>
        <w:t>ა</w:t>
      </w:r>
      <w:r>
        <w:rPr>
          <w:rFonts w:ascii="Sylfaen" w:hAnsi="Sylfaen"/>
          <w:lang w:val="ka-GE"/>
        </w:rPr>
        <w:t xml:space="preserve"> და საბინაო საკითხების გაუმჯობესებას. ბუნებრივია, საბინაო პროგრამების ბენეფიციარების უდიდეს ნაწილს მოსახლეობის მოწყვლადი ჯგუფები წარმოადგენენ.</w:t>
      </w:r>
    </w:p>
    <w:p w:rsidR="00E853D1" w:rsidRPr="00E853D1" w:rsidRDefault="00E853D1" w:rsidP="00E853D1">
      <w:pPr>
        <w:pStyle w:val="ListParagraph"/>
        <w:numPr>
          <w:ilvl w:val="0"/>
          <w:numId w:val="1"/>
        </w:numPr>
        <w:rPr>
          <w:rFonts w:ascii="Sylfaen" w:hAnsi="Sylfaen"/>
          <w:lang w:val="ka-GE"/>
        </w:rPr>
      </w:pPr>
      <w:r w:rsidRPr="00E853D1">
        <w:rPr>
          <w:rFonts w:ascii="Sylfaen" w:hAnsi="Sylfaen"/>
          <w:lang w:val="ka-GE"/>
        </w:rPr>
        <w:t xml:space="preserve">საქართველოში, ისე როგორც ბევრ სხვა ქვეყანაში, საცხოვრისის პრობლემის მქონე პირები, დიდი ალბათობით, საზოგადოების ისეთი </w:t>
      </w:r>
      <w:r w:rsidRPr="00763273">
        <w:rPr>
          <w:rFonts w:ascii="Sylfaen" w:hAnsi="Sylfaen"/>
          <w:b/>
          <w:lang w:val="ka-GE"/>
        </w:rPr>
        <w:t xml:space="preserve">მოწყვლადი </w:t>
      </w:r>
      <w:r w:rsidRPr="00763273">
        <w:rPr>
          <w:rFonts w:ascii="Sylfaen" w:hAnsi="Sylfaen"/>
          <w:b/>
          <w:lang w:val="ka-GE"/>
        </w:rPr>
        <w:t>სოციალური ფენების</w:t>
      </w:r>
      <w:r w:rsidRPr="00E853D1">
        <w:rPr>
          <w:rFonts w:ascii="Sylfaen" w:hAnsi="Sylfaen"/>
          <w:lang w:val="ka-GE"/>
        </w:rPr>
        <w:t xml:space="preserve"> და/ან მოსახლეობის ჯგუფების წარმომადგენლები არიან, როგორიცაა:</w:t>
      </w:r>
    </w:p>
    <w:p w:rsidR="00E853D1" w:rsidRDefault="00E853D1" w:rsidP="00E853D1">
      <w:pPr>
        <w:pStyle w:val="ListParagraph"/>
        <w:numPr>
          <w:ilvl w:val="0"/>
          <w:numId w:val="3"/>
        </w:numPr>
        <w:rPr>
          <w:rFonts w:ascii="Sylfaen" w:hAnsi="Sylfaen"/>
          <w:lang w:val="ka-GE"/>
        </w:rPr>
      </w:pPr>
      <w:r>
        <w:rPr>
          <w:rFonts w:ascii="Sylfaen" w:hAnsi="Sylfaen"/>
          <w:lang w:val="ka-GE"/>
        </w:rPr>
        <w:t>დევნილები (იძულებით ადგილნაცვალი პირები) და ეკომიგრანტები</w:t>
      </w:r>
      <w:r>
        <w:rPr>
          <w:rFonts w:ascii="Sylfaen" w:hAnsi="Sylfaen"/>
          <w:lang w:val="ka-GE"/>
        </w:rPr>
        <w:t xml:space="preserve"> (სტიქიით დაზარალებულები)</w:t>
      </w:r>
      <w:r>
        <w:rPr>
          <w:rFonts w:ascii="Sylfaen" w:hAnsi="Sylfaen"/>
          <w:lang w:val="ka-GE"/>
        </w:rPr>
        <w:t>,</w:t>
      </w:r>
    </w:p>
    <w:p w:rsidR="00E853D1" w:rsidRDefault="00E853D1" w:rsidP="00E853D1">
      <w:pPr>
        <w:pStyle w:val="ListParagraph"/>
        <w:numPr>
          <w:ilvl w:val="0"/>
          <w:numId w:val="3"/>
        </w:numPr>
        <w:rPr>
          <w:rFonts w:ascii="Sylfaen" w:hAnsi="Sylfaen"/>
          <w:lang w:val="ka-GE"/>
        </w:rPr>
      </w:pPr>
      <w:r w:rsidRPr="00F0737B">
        <w:rPr>
          <w:rFonts w:ascii="Sylfaen" w:hAnsi="Sylfaen"/>
          <w:lang w:val="ka-GE"/>
        </w:rPr>
        <w:t>ლტოლვილები და</w:t>
      </w:r>
      <w:r>
        <w:rPr>
          <w:rFonts w:ascii="Sylfaen" w:hAnsi="Sylfaen"/>
          <w:lang w:val="ka-GE"/>
        </w:rPr>
        <w:t xml:space="preserve"> </w:t>
      </w:r>
      <w:r w:rsidRPr="00F0737B">
        <w:rPr>
          <w:rFonts w:ascii="Sylfaen" w:hAnsi="Sylfaen"/>
          <w:lang w:val="ka-GE"/>
        </w:rPr>
        <w:t>იმიგრანტები,</w:t>
      </w:r>
    </w:p>
    <w:p w:rsidR="00E853D1" w:rsidRPr="00F0737B" w:rsidRDefault="00E853D1" w:rsidP="00E853D1">
      <w:pPr>
        <w:pStyle w:val="ListParagraph"/>
        <w:numPr>
          <w:ilvl w:val="0"/>
          <w:numId w:val="3"/>
        </w:numPr>
        <w:rPr>
          <w:rFonts w:ascii="Sylfaen" w:hAnsi="Sylfaen"/>
          <w:lang w:val="ka-GE"/>
        </w:rPr>
      </w:pPr>
      <w:r>
        <w:rPr>
          <w:rFonts w:ascii="Sylfaen" w:hAnsi="Sylfaen"/>
          <w:lang w:val="ka-GE"/>
        </w:rPr>
        <w:t>ომის ვეტერანები</w:t>
      </w:r>
      <w:r w:rsidR="00404F42">
        <w:rPr>
          <w:rFonts w:ascii="Sylfaen" w:hAnsi="Sylfaen"/>
          <w:lang w:val="ka-GE"/>
        </w:rPr>
        <w:t xml:space="preserve"> და ინვალიდები</w:t>
      </w:r>
      <w:r>
        <w:rPr>
          <w:rFonts w:ascii="Sylfaen" w:hAnsi="Sylfaen"/>
          <w:lang w:val="ka-GE"/>
        </w:rPr>
        <w:t>,</w:t>
      </w:r>
    </w:p>
    <w:p w:rsidR="00E853D1" w:rsidRDefault="00E853D1" w:rsidP="00E853D1">
      <w:pPr>
        <w:pStyle w:val="ListParagraph"/>
        <w:numPr>
          <w:ilvl w:val="0"/>
          <w:numId w:val="3"/>
        </w:numPr>
        <w:rPr>
          <w:rFonts w:ascii="Sylfaen" w:hAnsi="Sylfaen"/>
          <w:lang w:val="ka-GE"/>
        </w:rPr>
      </w:pPr>
      <w:r>
        <w:rPr>
          <w:rFonts w:ascii="Sylfaen" w:hAnsi="Sylfaen"/>
          <w:lang w:val="ka-GE"/>
        </w:rPr>
        <w:t>პენსიონერები,</w:t>
      </w:r>
    </w:p>
    <w:p w:rsidR="00E853D1" w:rsidRPr="008D4CBD" w:rsidRDefault="00E853D1" w:rsidP="00E853D1">
      <w:pPr>
        <w:pStyle w:val="ListParagraph"/>
        <w:numPr>
          <w:ilvl w:val="0"/>
          <w:numId w:val="3"/>
        </w:numPr>
        <w:rPr>
          <w:rFonts w:ascii="Sylfaen" w:hAnsi="Sylfaen"/>
          <w:lang w:val="ka-GE"/>
        </w:rPr>
      </w:pPr>
      <w:r w:rsidRPr="008D4CBD">
        <w:rPr>
          <w:rFonts w:ascii="Sylfaen" w:hAnsi="Sylfaen"/>
          <w:lang w:val="ka-GE"/>
        </w:rPr>
        <w:lastRenderedPageBreak/>
        <w:t>მარტოხელა დედები და მრავალშვილიანი ოჯახები,</w:t>
      </w:r>
    </w:p>
    <w:p w:rsidR="00E853D1" w:rsidRDefault="00E853D1" w:rsidP="00E853D1">
      <w:pPr>
        <w:pStyle w:val="ListParagraph"/>
        <w:numPr>
          <w:ilvl w:val="0"/>
          <w:numId w:val="3"/>
        </w:numPr>
        <w:rPr>
          <w:rFonts w:ascii="Sylfaen" w:hAnsi="Sylfaen"/>
          <w:lang w:val="ka-GE"/>
        </w:rPr>
      </w:pPr>
      <w:r>
        <w:rPr>
          <w:rFonts w:ascii="Sylfaen" w:hAnsi="Sylfaen"/>
          <w:lang w:val="ka-GE"/>
        </w:rPr>
        <w:t>უმუშევრები და დაბალშემოსავლიანი ოჯახები,</w:t>
      </w:r>
    </w:p>
    <w:p w:rsidR="00E853D1" w:rsidRDefault="00E853D1" w:rsidP="00E853D1">
      <w:pPr>
        <w:pStyle w:val="ListParagraph"/>
        <w:numPr>
          <w:ilvl w:val="0"/>
          <w:numId w:val="3"/>
        </w:numPr>
        <w:rPr>
          <w:rFonts w:ascii="Sylfaen" w:hAnsi="Sylfaen"/>
          <w:lang w:val="ka-GE"/>
        </w:rPr>
      </w:pPr>
      <w:r w:rsidRPr="008D4CBD">
        <w:rPr>
          <w:rFonts w:ascii="Sylfaen" w:hAnsi="Sylfaen"/>
          <w:lang w:val="ka-GE"/>
        </w:rPr>
        <w:t>შეზღუდული შესაძლებლობების პირებისა და ავადმყოფების მყოლი ოჯახები.</w:t>
      </w:r>
    </w:p>
    <w:p w:rsidR="00E853D1" w:rsidRPr="004B03B4" w:rsidRDefault="00894C29" w:rsidP="00E853D1">
      <w:pPr>
        <w:pStyle w:val="ListParagraph"/>
        <w:numPr>
          <w:ilvl w:val="0"/>
          <w:numId w:val="1"/>
        </w:numPr>
        <w:rPr>
          <w:rFonts w:ascii="Sylfaen" w:hAnsi="Sylfaen"/>
          <w:lang w:val="ka-GE"/>
        </w:rPr>
      </w:pPr>
      <w:r>
        <w:rPr>
          <w:rFonts w:ascii="Sylfaen" w:hAnsi="Sylfaen" w:cs="Segoe UI"/>
          <w:color w:val="000000"/>
          <w:lang w:val="ka-GE"/>
        </w:rPr>
        <w:t xml:space="preserve">საქართველოში მიმდინარე პროგრამებიდან აღსანიშნავია </w:t>
      </w:r>
      <w:r w:rsidRPr="00616BA5">
        <w:rPr>
          <w:rFonts w:ascii="Sylfaen" w:hAnsi="Sylfaen" w:cs="Segoe UI"/>
          <w:i/>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616BA5">
        <w:rPr>
          <w:rFonts w:ascii="Sylfaen" w:hAnsi="Sylfaen"/>
          <w:i/>
          <w:lang w:val="ka-GE"/>
        </w:rPr>
        <w:t xml:space="preserve"> </w:t>
      </w:r>
      <w:r w:rsidRPr="00C72FBB">
        <w:rPr>
          <w:rFonts w:ascii="Sylfaen" w:hAnsi="Sylfaen"/>
          <w:i/>
          <w:lang w:val="ka-GE"/>
        </w:rPr>
        <w:t>სამინისტრო</w:t>
      </w:r>
      <w:r>
        <w:rPr>
          <w:rFonts w:ascii="Sylfaen" w:hAnsi="Sylfaen"/>
          <w:i/>
          <w:lang w:val="ka-GE"/>
        </w:rPr>
        <w:t xml:space="preserve">ს </w:t>
      </w:r>
      <w:r w:rsidR="0016387A">
        <w:rPr>
          <w:rFonts w:ascii="Sylfaen" w:hAnsi="Sylfaen"/>
          <w:lang w:val="ka-GE"/>
        </w:rPr>
        <w:t>პროგრამა</w:t>
      </w:r>
      <w:r>
        <w:rPr>
          <w:rFonts w:ascii="Sylfaen" w:hAnsi="Sylfaen"/>
          <w:lang w:val="ka-GE"/>
        </w:rPr>
        <w:t xml:space="preserve">, </w:t>
      </w:r>
      <w:r w:rsidR="0016387A">
        <w:rPr>
          <w:rFonts w:ascii="Sylfaen" w:hAnsi="Sylfaen"/>
          <w:lang w:val="ka-GE"/>
        </w:rPr>
        <w:t>რომლის ბენეფიციარებს</w:t>
      </w:r>
      <w:r>
        <w:rPr>
          <w:rFonts w:ascii="Sylfaen" w:hAnsi="Sylfaen"/>
          <w:lang w:val="ka-GE"/>
        </w:rPr>
        <w:t xml:space="preserve"> </w:t>
      </w:r>
      <w:r w:rsidRPr="00BA5C46">
        <w:rPr>
          <w:rFonts w:ascii="Sylfaen" w:hAnsi="Sylfaen"/>
          <w:b/>
          <w:i/>
          <w:lang w:val="ka-GE"/>
        </w:rPr>
        <w:t>დევნილებ</w:t>
      </w:r>
      <w:r w:rsidR="0016387A">
        <w:rPr>
          <w:rFonts w:ascii="Sylfaen" w:hAnsi="Sylfaen"/>
          <w:b/>
          <w:i/>
          <w:lang w:val="ka-GE"/>
        </w:rPr>
        <w:t>ი</w:t>
      </w:r>
      <w:r w:rsidRPr="00BA5C46">
        <w:rPr>
          <w:rFonts w:ascii="Sylfaen" w:hAnsi="Sylfaen"/>
          <w:b/>
          <w:i/>
          <w:lang w:val="ka-GE"/>
        </w:rPr>
        <w:t xml:space="preserve"> (იძულებით ადგილნაცვალ</w:t>
      </w:r>
      <w:r w:rsidR="00163FBF">
        <w:rPr>
          <w:rFonts w:ascii="Sylfaen" w:hAnsi="Sylfaen"/>
          <w:b/>
          <w:i/>
          <w:lang w:val="ka-GE"/>
        </w:rPr>
        <w:t xml:space="preserve">ი </w:t>
      </w:r>
      <w:r w:rsidRPr="00BA5C46">
        <w:rPr>
          <w:rFonts w:ascii="Sylfaen" w:hAnsi="Sylfaen"/>
          <w:b/>
          <w:i/>
          <w:lang w:val="ka-GE"/>
        </w:rPr>
        <w:t>პირებ</w:t>
      </w:r>
      <w:r w:rsidR="00163FBF">
        <w:rPr>
          <w:rFonts w:ascii="Sylfaen" w:hAnsi="Sylfaen"/>
          <w:b/>
          <w:i/>
          <w:lang w:val="ka-GE"/>
        </w:rPr>
        <w:t>ი</w:t>
      </w:r>
      <w:r w:rsidRPr="00BA5C46">
        <w:rPr>
          <w:rFonts w:ascii="Sylfaen" w:hAnsi="Sylfaen"/>
          <w:b/>
          <w:i/>
          <w:lang w:val="ka-GE"/>
        </w:rPr>
        <w:t>) და ლტოლვილებ</w:t>
      </w:r>
      <w:r w:rsidR="0016387A">
        <w:rPr>
          <w:rFonts w:ascii="Sylfaen" w:hAnsi="Sylfaen"/>
          <w:b/>
          <w:i/>
          <w:lang w:val="ka-GE"/>
        </w:rPr>
        <w:t>ი</w:t>
      </w:r>
      <w:r>
        <w:rPr>
          <w:rFonts w:ascii="Sylfaen" w:hAnsi="Sylfaen"/>
          <w:lang w:val="ka-GE"/>
        </w:rPr>
        <w:t>, უფრო იშვიათად კი ფსიქიკური დარღვევების მქონე პირებ</w:t>
      </w:r>
      <w:r w:rsidR="0016387A">
        <w:rPr>
          <w:rFonts w:ascii="Sylfaen" w:hAnsi="Sylfaen"/>
          <w:lang w:val="ka-GE"/>
        </w:rPr>
        <w:t>ი წარმოადგენენ</w:t>
      </w:r>
      <w:r w:rsidR="00E853D1">
        <w:rPr>
          <w:rFonts w:ascii="Sylfaen" w:hAnsi="Sylfaen"/>
          <w:lang w:val="ka-GE"/>
        </w:rPr>
        <w:t>.</w:t>
      </w:r>
    </w:p>
    <w:p w:rsidR="004B03B4" w:rsidRPr="004B03B4" w:rsidRDefault="004B03B4" w:rsidP="004B03B4">
      <w:pPr>
        <w:ind w:left="360" w:firstLine="360"/>
        <w:rPr>
          <w:rFonts w:ascii="Sylfaen" w:hAnsi="Sylfaen"/>
          <w:b/>
          <w:lang w:val="ka-GE"/>
        </w:rPr>
      </w:pPr>
      <w:r w:rsidRPr="004B03B4">
        <w:rPr>
          <w:rFonts w:ascii="Sylfaen" w:hAnsi="Sylfaen"/>
          <w:b/>
          <w:lang w:val="ka-GE"/>
        </w:rPr>
        <w:t>უსახლკარობა, როგორც საცხოვრისის პოლიტიკის მთავარი გამოწვევა</w:t>
      </w:r>
    </w:p>
    <w:p w:rsidR="00BF6CC8" w:rsidRDefault="00BF6CC8" w:rsidP="004B03B4">
      <w:pPr>
        <w:pStyle w:val="ListParagraph"/>
        <w:numPr>
          <w:ilvl w:val="0"/>
          <w:numId w:val="5"/>
        </w:numPr>
        <w:rPr>
          <w:rFonts w:ascii="Sylfaen" w:hAnsi="Sylfaen"/>
          <w:lang w:val="ka-GE"/>
        </w:rPr>
      </w:pPr>
      <w:r>
        <w:rPr>
          <w:rFonts w:ascii="Sylfaen" w:hAnsi="Sylfaen"/>
          <w:lang w:val="ka-GE"/>
        </w:rPr>
        <w:t xml:space="preserve">საყოველთაოდაა აღიარებული, რომ საცხოვრისის სფეროში არსებულ პრობლემებსა და გამოწვევებს შორის უმწვავესია </w:t>
      </w:r>
      <w:r w:rsidRPr="00763273">
        <w:rPr>
          <w:rFonts w:ascii="Sylfaen" w:hAnsi="Sylfaen"/>
          <w:b/>
          <w:lang w:val="ka-GE"/>
        </w:rPr>
        <w:t>უსახლკარობა</w:t>
      </w:r>
      <w:r>
        <w:rPr>
          <w:rFonts w:ascii="Sylfaen" w:hAnsi="Sylfaen"/>
          <w:lang w:val="ka-GE"/>
        </w:rPr>
        <w:t xml:space="preserve">, რისი აღმოფხვრაც საცხოვრისის პოლიტიკის უმაღლესი პრიორიტეტის ამოცანაა. </w:t>
      </w:r>
    </w:p>
    <w:p w:rsidR="004B03B4" w:rsidRDefault="00BF6CC8" w:rsidP="004B03B4">
      <w:pPr>
        <w:pStyle w:val="ListParagraph"/>
        <w:numPr>
          <w:ilvl w:val="0"/>
          <w:numId w:val="5"/>
        </w:numPr>
        <w:rPr>
          <w:rFonts w:ascii="Sylfaen" w:hAnsi="Sylfaen"/>
          <w:lang w:val="ka-GE"/>
        </w:rPr>
      </w:pPr>
      <w:r>
        <w:rPr>
          <w:rFonts w:ascii="Sylfaen" w:hAnsi="Sylfaen"/>
          <w:lang w:val="ka-GE"/>
        </w:rPr>
        <w:t>ბოლო ათწლეულების განმავლობაში ეს პრობლემა საქართველოსთვისაც მნიშვნელოვან გამოწვევად იქცა.</w:t>
      </w:r>
      <w:r w:rsidR="00763273">
        <w:rPr>
          <w:rFonts w:ascii="Sylfaen" w:hAnsi="Sylfaen"/>
          <w:lang w:val="ka-GE"/>
        </w:rPr>
        <w:t xml:space="preserve"> დიდი ალბათობით, უსახლკაროთა უმეტესობა მოწყვლადი სოციალური ფენების წარმომადგენლები არიან.</w:t>
      </w:r>
    </w:p>
    <w:p w:rsidR="00763273" w:rsidRPr="00763273" w:rsidRDefault="00763273" w:rsidP="00763273">
      <w:pPr>
        <w:pStyle w:val="ListParagraph"/>
        <w:numPr>
          <w:ilvl w:val="0"/>
          <w:numId w:val="5"/>
        </w:numPr>
        <w:rPr>
          <w:rFonts w:ascii="Sylfaen" w:hAnsi="Sylfaen"/>
          <w:lang w:val="ka-GE"/>
        </w:rPr>
      </w:pPr>
      <w:r w:rsidRPr="00763273">
        <w:rPr>
          <w:rFonts w:ascii="Sylfaen" w:hAnsi="Sylfaen"/>
          <w:i/>
          <w:lang w:val="ka-GE"/>
        </w:rPr>
        <w:t>უსახლკაროებთან მომუშავე ეროვნულ ორგანიზაციათა ევროპულმა ფედერაციამ</w:t>
      </w:r>
      <w:r w:rsidRPr="00763273">
        <w:rPr>
          <w:rFonts w:ascii="Sylfaen" w:hAnsi="Sylfaen"/>
          <w:lang w:val="ka-GE"/>
        </w:rPr>
        <w:t xml:space="preserve"> </w:t>
      </w:r>
      <w:r w:rsidRPr="00763273">
        <w:rPr>
          <w:rFonts w:ascii="Sylfaen" w:hAnsi="Sylfaen"/>
        </w:rPr>
        <w:t>FEANSTA-</w:t>
      </w:r>
      <w:r w:rsidRPr="00763273">
        <w:rPr>
          <w:rFonts w:ascii="Sylfaen" w:hAnsi="Sylfaen"/>
          <w:lang w:val="ka-GE"/>
        </w:rPr>
        <w:t xml:space="preserve">მ შეიმუშავა </w:t>
      </w:r>
      <w:r w:rsidRPr="00763273">
        <w:rPr>
          <w:rFonts w:ascii="Sylfaen" w:hAnsi="Sylfaen"/>
          <w:b/>
          <w:lang w:val="ka-GE"/>
        </w:rPr>
        <w:t>ევროპის უსახლკარობის ტიპოლოგია</w:t>
      </w:r>
      <w:r w:rsidRPr="00763273">
        <w:rPr>
          <w:rFonts w:ascii="Sylfaen" w:hAnsi="Sylfaen"/>
          <w:lang w:val="ka-GE"/>
        </w:rPr>
        <w:t xml:space="preserve"> </w:t>
      </w:r>
      <w:r w:rsidRPr="00763273">
        <w:rPr>
          <w:rFonts w:ascii="Sylfaen" w:hAnsi="Sylfaen"/>
        </w:rPr>
        <w:t>(ETHOS)</w:t>
      </w:r>
      <w:r w:rsidRPr="00763273">
        <w:rPr>
          <w:rFonts w:ascii="Sylfaen" w:hAnsi="Sylfaen"/>
          <w:lang w:val="ka-GE"/>
        </w:rPr>
        <w:t>, რომელიც განსაზღვრავს უსახლკარობის საბაზისო ფორმებს. ის დაეფუძნა გაზიარებულ პრინციპს, რომ უსახლკარობის დეფინიციამ უნდა მოიცვას ადამიანის საცხოვრისის ფიზიკური, სამართლებრივი და სოციალური განზომილებებიდან გამორიცხვის ან ამ განზომილებებში ადამიანის არსებობის შეუძლებლობის შემთხვევები.</w:t>
      </w:r>
      <w:r>
        <w:rPr>
          <w:rStyle w:val="EndnoteReference"/>
          <w:rFonts w:ascii="Sylfaen" w:hAnsi="Sylfaen"/>
          <w:lang w:val="ka-GE"/>
        </w:rPr>
        <w:endnoteReference w:id="8"/>
      </w:r>
      <w:r w:rsidRPr="00763273">
        <w:rPr>
          <w:rFonts w:ascii="Sylfaen" w:hAnsi="Sylfaen"/>
          <w:lang w:val="ka-GE"/>
        </w:rPr>
        <w:t xml:space="preserve"> ამ პრინციპის მიხედვით, უსახლკარობის ცნება ორ ძირითად კატეგორიად დაიყო:</w:t>
      </w:r>
    </w:p>
    <w:p w:rsidR="00763273" w:rsidRPr="00763273" w:rsidRDefault="00763273" w:rsidP="00763273">
      <w:pPr>
        <w:pStyle w:val="ListParagraph"/>
        <w:ind w:firstLine="720"/>
        <w:rPr>
          <w:rFonts w:ascii="Sylfaen" w:hAnsi="Sylfaen"/>
          <w:lang w:val="ka-GE"/>
        </w:rPr>
      </w:pPr>
      <w:r w:rsidRPr="00763273">
        <w:rPr>
          <w:rFonts w:ascii="Sylfaen" w:hAnsi="Sylfaen"/>
          <w:lang w:val="ka-GE"/>
        </w:rPr>
        <w:t>(ა) უსახლკარობა, როგორც საცხოვრისის სამივე განზომილებიდან გამორიცხულობა, იგივე პირველადი უსახლკარობა (ჭერის არქონა);</w:t>
      </w:r>
    </w:p>
    <w:p w:rsidR="00763273" w:rsidRDefault="00763273" w:rsidP="00763273">
      <w:pPr>
        <w:pStyle w:val="ListParagraph"/>
        <w:ind w:firstLine="720"/>
        <w:rPr>
          <w:rFonts w:ascii="Sylfaen" w:hAnsi="Sylfaen"/>
          <w:lang w:val="ka-GE"/>
        </w:rPr>
      </w:pPr>
      <w:r w:rsidRPr="00763273">
        <w:rPr>
          <w:rFonts w:ascii="Sylfaen" w:hAnsi="Sylfaen"/>
          <w:lang w:val="ka-GE"/>
        </w:rPr>
        <w:t>(ბ) უსახლკარობა, როგორც საცხოვრისის სამართლებრივი და სოციალური განზომილებიდან გამორიცხულობა, იგივე მეორე ხარისხის უსახლკარობა (არასათანადო/არაადეკვატურ საცხოვრისში ცხოვრება).</w:t>
      </w:r>
    </w:p>
    <w:p w:rsidR="00B35AB9" w:rsidRPr="00763273" w:rsidRDefault="00B35AB9" w:rsidP="00763273">
      <w:pPr>
        <w:pStyle w:val="ListParagraph"/>
        <w:ind w:firstLine="720"/>
        <w:rPr>
          <w:rFonts w:ascii="Sylfaen" w:hAnsi="Sylfaen"/>
          <w:lang w:val="ka-GE"/>
        </w:rPr>
      </w:pPr>
    </w:p>
    <w:p w:rsidR="00B35AB9" w:rsidRPr="00B35AB9" w:rsidRDefault="00B35AB9" w:rsidP="00B35AB9">
      <w:pPr>
        <w:pStyle w:val="ListParagraph"/>
        <w:numPr>
          <w:ilvl w:val="0"/>
          <w:numId w:val="5"/>
        </w:numPr>
        <w:rPr>
          <w:rFonts w:ascii="Sylfaen" w:hAnsi="Sylfaen"/>
          <w:lang w:val="ka-GE"/>
        </w:rPr>
      </w:pPr>
      <w:r w:rsidRPr="00B35AB9">
        <w:rPr>
          <w:rFonts w:ascii="Sylfaen" w:hAnsi="Sylfaen"/>
        </w:rPr>
        <w:t>ETHOS</w:t>
      </w:r>
      <w:r w:rsidRPr="00B35AB9">
        <w:rPr>
          <w:rFonts w:ascii="Sylfaen" w:hAnsi="Sylfaen"/>
          <w:lang w:val="ka-GE"/>
        </w:rPr>
        <w:t xml:space="preserve"> ტიპოლოგია უსახლკაროთა ოთხ ძირითად კატეგორიას/ჯგუფს გამოყოფს:</w:t>
      </w:r>
    </w:p>
    <w:p w:rsidR="00B35AB9" w:rsidRDefault="00B35AB9" w:rsidP="00B35AB9">
      <w:pPr>
        <w:pStyle w:val="ListParagraph"/>
        <w:numPr>
          <w:ilvl w:val="0"/>
          <w:numId w:val="6"/>
        </w:numPr>
        <w:rPr>
          <w:rFonts w:ascii="Sylfaen" w:hAnsi="Sylfaen"/>
          <w:lang w:val="ka-GE"/>
        </w:rPr>
      </w:pPr>
      <w:r w:rsidRPr="005A7EFC">
        <w:rPr>
          <w:rFonts w:ascii="Sylfaen" w:hAnsi="Sylfaen"/>
          <w:b/>
          <w:lang w:val="ka-GE"/>
        </w:rPr>
        <w:t>ჭერის გარეშე მცხოვრები პირები</w:t>
      </w:r>
      <w:r>
        <w:rPr>
          <w:rFonts w:ascii="Sylfaen" w:hAnsi="Sylfaen"/>
          <w:b/>
          <w:lang w:val="ka-GE"/>
        </w:rPr>
        <w:t xml:space="preserve"> (</w:t>
      </w:r>
      <w:r>
        <w:rPr>
          <w:rFonts w:ascii="Sylfaen" w:hAnsi="Sylfaen"/>
          <w:b/>
        </w:rPr>
        <w:t>Roofless persons)</w:t>
      </w:r>
      <w:r w:rsidRPr="005A7EFC">
        <w:rPr>
          <w:rFonts w:ascii="Sylfaen" w:hAnsi="Sylfaen"/>
          <w:b/>
          <w:lang w:val="ka-GE"/>
        </w:rPr>
        <w:t>.</w:t>
      </w:r>
      <w:r>
        <w:rPr>
          <w:rFonts w:ascii="Sylfaen" w:hAnsi="Sylfaen"/>
          <w:lang w:val="ka-GE"/>
        </w:rPr>
        <w:t xml:space="preserve"> აქ ერთიანდებიან ქუჩაში და თავშესაფრის გარეშე მცხოვრები პირები, რომლებიც გამორიცხულნი არიან საცხოვრისის როგორც სივრცითი/ფიზიკური, ისე სამართლებრივი და სოციალური განზომილებიდან და ცხოვრობენ ღია ცის ქვეშ.</w:t>
      </w:r>
    </w:p>
    <w:p w:rsidR="00B35AB9" w:rsidRDefault="00B35AB9" w:rsidP="00B35AB9">
      <w:pPr>
        <w:pStyle w:val="ListParagraph"/>
        <w:numPr>
          <w:ilvl w:val="0"/>
          <w:numId w:val="6"/>
        </w:numPr>
        <w:rPr>
          <w:rFonts w:ascii="Sylfaen" w:hAnsi="Sylfaen"/>
          <w:lang w:val="ka-GE"/>
        </w:rPr>
      </w:pPr>
      <w:r w:rsidRPr="005A7EFC">
        <w:rPr>
          <w:rFonts w:ascii="Sylfaen" w:hAnsi="Sylfaen"/>
          <w:b/>
          <w:lang w:val="ka-GE"/>
        </w:rPr>
        <w:t>სახლის არმქონე პირები</w:t>
      </w:r>
      <w:r>
        <w:rPr>
          <w:rFonts w:ascii="Sylfaen" w:hAnsi="Sylfaen"/>
          <w:b/>
        </w:rPr>
        <w:t xml:space="preserve"> (Houseless persons)</w:t>
      </w:r>
      <w:r w:rsidRPr="005A7EFC">
        <w:rPr>
          <w:rFonts w:ascii="Sylfaen" w:hAnsi="Sylfaen"/>
          <w:b/>
          <w:lang w:val="ka-GE"/>
        </w:rPr>
        <w:t>.</w:t>
      </w:r>
      <w:r>
        <w:rPr>
          <w:rFonts w:ascii="Sylfaen" w:hAnsi="Sylfaen"/>
          <w:lang w:val="ka-GE"/>
        </w:rPr>
        <w:t xml:space="preserve"> აქ მოიაზრება უსახლკაროთა თავშესაფრებში, ძალადობის მსხვერპლ ქალთა საცხოვრისებში, ემიგრანტთა თავშესაფრებში  მყოფი პირები; ასევე ინსტიტუციიდან გასვლის წინაშე მყოფი და </w:t>
      </w:r>
      <w:r>
        <w:rPr>
          <w:rFonts w:ascii="Sylfaen" w:hAnsi="Sylfaen"/>
          <w:lang w:val="ka-GE"/>
        </w:rPr>
        <w:lastRenderedPageBreak/>
        <w:t>უსახლკარობის გამო გრძელვადიანი დახმარების მიმღები ადამიანები, როგორებიც არიან მოხუცთა თავშესაფარში მცხოვრებნი, ასევე - ყოფილი უსახლკაროები, უსახლკაროთა ჰოსტელებში, დროებით და ტრანზიციულ საცხოვრისებში ან ლტოლვილთა თავშესაფრებში მცხოვრები პირები, ანუ ის ბენეფიციარები, რომელთა თავშესაფარში ყოფნის ვადა დროებითია და ერთ წელს არ აღემატება. როგორც წესი, თავშესაფარში დარჩენის ვადა კონკრეტულ პირობას ებმის, როგორიცაა ძალადობის შემთხვევის აღმოფხვრა, გრძელვადიან საცხოვრისში გადაყვანა და სხვ.</w:t>
      </w:r>
    </w:p>
    <w:p w:rsidR="00B35AB9" w:rsidRDefault="00B35AB9" w:rsidP="00B35AB9">
      <w:pPr>
        <w:pStyle w:val="ListParagraph"/>
        <w:numPr>
          <w:ilvl w:val="0"/>
          <w:numId w:val="6"/>
        </w:numPr>
        <w:rPr>
          <w:rFonts w:ascii="Sylfaen" w:hAnsi="Sylfaen"/>
          <w:lang w:val="ka-GE"/>
        </w:rPr>
      </w:pPr>
      <w:r w:rsidRPr="005A7EFC">
        <w:rPr>
          <w:rFonts w:ascii="Sylfaen" w:hAnsi="Sylfaen"/>
          <w:b/>
          <w:lang w:val="ka-GE"/>
        </w:rPr>
        <w:t>არასათანადო საცხოვრისში მცხოვრები პირები</w:t>
      </w:r>
      <w:r w:rsidRPr="000D795E">
        <w:rPr>
          <w:rFonts w:ascii="Sylfaen" w:hAnsi="Sylfaen"/>
          <w:b/>
          <w:lang w:val="ka-GE"/>
        </w:rPr>
        <w:t xml:space="preserve"> (Persons living in inadequate housing)</w:t>
      </w:r>
      <w:r w:rsidRPr="005A7EFC">
        <w:rPr>
          <w:rFonts w:ascii="Sylfaen" w:hAnsi="Sylfaen"/>
          <w:b/>
          <w:lang w:val="ka-GE"/>
        </w:rPr>
        <w:t>.</w:t>
      </w:r>
      <w:r>
        <w:rPr>
          <w:rFonts w:ascii="Sylfaen" w:hAnsi="Sylfaen"/>
          <w:lang w:val="ka-GE"/>
        </w:rPr>
        <w:t xml:space="preserve"> პირები, რომლებიც ცხოვრობენ მოძრავ სახლებში, ავტომობილებში, საცხოვრისის ფუნქციის არმქონე სხვადასხვა კონსტრუქციაში ან თავს აფარებენ არამყარ ნაგებობებს და საცხოვრისად გამოუსადეგარ კონსტრუქციებს. ორივე ტიპის საცხოვრებელი აღნიშნულ ჯგუფში გულისხმობს ასევე გადატვირთულ სივრცეებში მცხოვრებ პირებს.</w:t>
      </w:r>
    </w:p>
    <w:p w:rsidR="00B35AB9" w:rsidRPr="0016387A" w:rsidRDefault="00B35AB9" w:rsidP="00B35AB9">
      <w:pPr>
        <w:pStyle w:val="ListParagraph"/>
        <w:numPr>
          <w:ilvl w:val="0"/>
          <w:numId w:val="6"/>
        </w:numPr>
        <w:rPr>
          <w:rFonts w:ascii="Sylfaen" w:hAnsi="Sylfaen"/>
          <w:lang w:val="ka-GE"/>
        </w:rPr>
      </w:pPr>
      <w:r w:rsidRPr="0016387A">
        <w:rPr>
          <w:rFonts w:ascii="Sylfaen" w:hAnsi="Sylfaen" w:cs="Sylfaen"/>
          <w:b/>
          <w:lang w:val="ka-GE"/>
        </w:rPr>
        <w:t>საფრთხის</w:t>
      </w:r>
      <w:r w:rsidRPr="0016387A">
        <w:rPr>
          <w:rFonts w:ascii="Sylfaen" w:hAnsi="Sylfaen"/>
          <w:b/>
          <w:lang w:val="ka-GE"/>
        </w:rPr>
        <w:t xml:space="preserve"> შემცველ გარემოში მცხოვრები პირები (Persons living in insecure conditions).</w:t>
      </w:r>
      <w:r w:rsidRPr="0016387A">
        <w:rPr>
          <w:rFonts w:ascii="Sylfaen" w:hAnsi="Sylfaen"/>
          <w:lang w:val="ka-GE"/>
        </w:rPr>
        <w:t xml:space="preserve"> პირები, რომლებიც საცხოვრისში ცხოვრობენ სამართლებრივი გარანტიის გარეშე, გასახლებისა და ძალადობის საფრთხის ქვეშ; ასევე, დროებით, მეგობრებთან და ახლობლებთან მცხოვრები პირები.  </w:t>
      </w:r>
    </w:p>
    <w:p w:rsidR="0016387A" w:rsidRPr="0016387A" w:rsidRDefault="0016387A" w:rsidP="00B35AB9">
      <w:pPr>
        <w:pStyle w:val="ListParagraph"/>
        <w:numPr>
          <w:ilvl w:val="0"/>
          <w:numId w:val="5"/>
        </w:numPr>
        <w:rPr>
          <w:rFonts w:ascii="Sylfaen" w:hAnsi="Sylfaen"/>
          <w:lang w:val="ka-GE"/>
        </w:rPr>
      </w:pPr>
      <w:r>
        <w:rPr>
          <w:rFonts w:ascii="Sylfaen" w:hAnsi="Sylfaen"/>
          <w:lang w:val="ka-GE"/>
        </w:rPr>
        <w:t xml:space="preserve">საქართველოში </w:t>
      </w:r>
      <w:r w:rsidRPr="00F37C0A">
        <w:rPr>
          <w:rFonts w:ascii="Sylfaen" w:hAnsi="Sylfaen"/>
          <w:b/>
          <w:i/>
          <w:lang w:val="ka-GE"/>
        </w:rPr>
        <w:t>უსახლკაროთა</w:t>
      </w:r>
      <w:r>
        <w:rPr>
          <w:rFonts w:ascii="Sylfaen" w:hAnsi="Sylfaen"/>
          <w:lang w:val="ka-GE"/>
        </w:rPr>
        <w:t xml:space="preserve">  დროებითი თავშესაფრით უზრუნველყოფის საკითხი კანონმდებლობით ადგილობრივი თვითმმართველობების/მუნიციპალიტეტების ვალდებულებას წარმოადგენს. </w:t>
      </w:r>
    </w:p>
    <w:p w:rsidR="00B35AB9" w:rsidRDefault="00B35AB9" w:rsidP="00B35AB9">
      <w:pPr>
        <w:pStyle w:val="ListParagraph"/>
        <w:numPr>
          <w:ilvl w:val="0"/>
          <w:numId w:val="5"/>
        </w:numPr>
        <w:rPr>
          <w:rFonts w:ascii="Sylfaen" w:hAnsi="Sylfaen"/>
          <w:lang w:val="ka-GE"/>
        </w:rPr>
      </w:pPr>
      <w:r w:rsidRPr="00B35AB9">
        <w:rPr>
          <w:rFonts w:ascii="Sylfaen" w:hAnsi="Sylfaen" w:cs="Sylfaen"/>
          <w:lang w:val="ka-GE"/>
        </w:rPr>
        <w:t>საქართველოს</w:t>
      </w:r>
      <w:r w:rsidRPr="00B35AB9">
        <w:rPr>
          <w:rFonts w:ascii="Sylfaen" w:hAnsi="Sylfaen"/>
          <w:lang w:val="ka-GE"/>
        </w:rPr>
        <w:t xml:space="preserve"> კანონი „სოციალური დახმარების შესახებ“ </w:t>
      </w:r>
      <w:r w:rsidRPr="00B35AB9">
        <w:rPr>
          <w:rFonts w:ascii="Sylfaen" w:hAnsi="Sylfaen"/>
          <w:b/>
          <w:lang w:val="ka-GE"/>
        </w:rPr>
        <w:t>უსახლკაროდ</w:t>
      </w:r>
      <w:r w:rsidRPr="00B35AB9">
        <w:rPr>
          <w:rFonts w:ascii="Sylfaen" w:hAnsi="Sylfaen"/>
          <w:lang w:val="ka-GE"/>
        </w:rPr>
        <w:t xml:space="preserve"> მიიჩნევს </w:t>
      </w:r>
      <w:r w:rsidRPr="00B35AB9">
        <w:rPr>
          <w:rFonts w:ascii="Sylfaen" w:hAnsi="Sylfaen"/>
          <w:i/>
          <w:lang w:val="ka-GE"/>
        </w:rPr>
        <w:t>„მუდმივი, განსაზღვრული საცხოვრებელი ადგილის არმქონე პირს, რომელიც ადგილობრივი თვითმმართველობის ორგანოში რეგისტრირებულია, როგორც უსახლკარო“</w:t>
      </w:r>
      <w:r w:rsidRPr="00B35AB9">
        <w:rPr>
          <w:rFonts w:ascii="Sylfaen" w:hAnsi="Sylfaen"/>
          <w:lang w:val="ka-GE"/>
        </w:rPr>
        <w:t>.</w:t>
      </w:r>
      <w:r>
        <w:rPr>
          <w:rStyle w:val="EndnoteReference"/>
          <w:rFonts w:ascii="Sylfaen" w:hAnsi="Sylfaen"/>
          <w:lang w:val="ka-GE"/>
        </w:rPr>
        <w:endnoteReference w:id="9"/>
      </w:r>
      <w:r w:rsidRPr="00B35AB9">
        <w:rPr>
          <w:rFonts w:ascii="Sylfaen" w:hAnsi="Sylfaen"/>
          <w:lang w:val="ka-GE"/>
        </w:rPr>
        <w:t xml:space="preserve"> ეს დეფინიცია უსახლკაროდ მიჩნევისათვის ადგენს მატერიალური და პროცედურული კრიტერიუმების თანადროული დაკმაყოფილების მოთხოვნას; კერძოდ, პირის უსახლკაროდ აღიარებისთვის (1) ის უნდა იყოს მუდმივი, განსაზღვრული საცხოვრებლის არმქონე და (2) ამავდროულად უნდა არსებობდეს თვითმმართველობის ორგანოში მისი უსახლკარო პირად რეგისტრაციის ფაქტი.</w:t>
      </w:r>
    </w:p>
    <w:p w:rsidR="00B35AB9" w:rsidRDefault="00B35AB9" w:rsidP="00B35AB9">
      <w:pPr>
        <w:pStyle w:val="ListParagraph"/>
        <w:numPr>
          <w:ilvl w:val="0"/>
          <w:numId w:val="5"/>
        </w:numPr>
        <w:rPr>
          <w:rFonts w:ascii="Sylfaen" w:hAnsi="Sylfaen"/>
          <w:lang w:val="ka-GE"/>
        </w:rPr>
      </w:pPr>
      <w:r w:rsidRPr="00B35AB9">
        <w:rPr>
          <w:rFonts w:ascii="Sylfaen" w:hAnsi="Sylfaen"/>
          <w:lang w:val="ka-GE"/>
        </w:rPr>
        <w:t xml:space="preserve">დროებითი თავშესაფრით სარგებლობის მიზნებისთვის საქართველოს კანონმდებლობას ასევე შემოაქვს </w:t>
      </w:r>
      <w:r w:rsidRPr="00B35AB9">
        <w:rPr>
          <w:rFonts w:ascii="Sylfaen" w:hAnsi="Sylfaen"/>
          <w:b/>
          <w:lang w:val="ka-GE"/>
        </w:rPr>
        <w:t>‘მიუსაფარი პირის’</w:t>
      </w:r>
      <w:r w:rsidRPr="00B35AB9">
        <w:rPr>
          <w:rFonts w:ascii="Sylfaen" w:hAnsi="Sylfaen"/>
          <w:lang w:val="ka-GE"/>
        </w:rPr>
        <w:t xml:space="preserve"> ცნება, რომელიც შემდეგნაირად განიმარტება: </w:t>
      </w:r>
      <w:r w:rsidRPr="00B35AB9">
        <w:rPr>
          <w:rFonts w:ascii="Sylfaen" w:hAnsi="Sylfaen"/>
          <w:i/>
          <w:lang w:val="ka-GE"/>
        </w:rPr>
        <w:t>„პირი, რომელიც ცხოვრობს ღია ცის ქვეშ, არ გააჩნია მუდმივი საცხოვრებელი ადგილი, ლეგალური შემოსავალი და მის სახელზე არ არის რეგისტრირებული უძრავი ქონება ან პირი, რომელიც, მოცემულ მომენტში, იმყოფება ქუჩაში და მისი სიცოცხლე არის რისკის ქვეშ“</w:t>
      </w:r>
      <w:r w:rsidRPr="00B35AB9">
        <w:rPr>
          <w:rFonts w:ascii="Sylfaen" w:hAnsi="Sylfaen"/>
          <w:lang w:val="ka-GE"/>
        </w:rPr>
        <w:t>.</w:t>
      </w:r>
    </w:p>
    <w:p w:rsidR="00B35AB9" w:rsidRPr="00B35AB9" w:rsidRDefault="00B35AB9" w:rsidP="00B35AB9">
      <w:pPr>
        <w:pStyle w:val="ListParagraph"/>
        <w:numPr>
          <w:ilvl w:val="0"/>
          <w:numId w:val="5"/>
        </w:numPr>
        <w:rPr>
          <w:rFonts w:ascii="Sylfaen" w:hAnsi="Sylfaen"/>
          <w:lang w:val="ka-GE"/>
        </w:rPr>
      </w:pPr>
      <w:r w:rsidRPr="00B35AB9">
        <w:rPr>
          <w:rFonts w:ascii="Sylfaen" w:hAnsi="Sylfaen"/>
          <w:lang w:val="ka-GE"/>
        </w:rPr>
        <w:t xml:space="preserve">უსახლკარო პირის </w:t>
      </w:r>
      <w:r w:rsidRPr="00B35AB9">
        <w:rPr>
          <w:rFonts w:ascii="Sylfaen" w:hAnsi="Sylfaen"/>
          <w:b/>
          <w:lang w:val="ka-GE"/>
        </w:rPr>
        <w:t>საქართველოში მოქმედი დეფინიცია მნიშვნელოვან ხარვეზებს მოიცავს</w:t>
      </w:r>
      <w:r w:rsidRPr="00B35AB9">
        <w:rPr>
          <w:rFonts w:ascii="Sylfaen" w:hAnsi="Sylfaen"/>
          <w:lang w:val="ka-GE"/>
        </w:rPr>
        <w:t xml:space="preserve"> და სრულად არ ასახავს საცხოვრისის უფლების შინაარსის დამდგენ საერთაშორისო სტანდარტებს.</w:t>
      </w:r>
      <w:r w:rsidRPr="00B35AB9">
        <w:rPr>
          <w:rFonts w:ascii="Sylfaen" w:hAnsi="Sylfaen"/>
        </w:rPr>
        <w:t xml:space="preserve"> </w:t>
      </w:r>
      <w:r w:rsidRPr="00B35AB9">
        <w:rPr>
          <w:rFonts w:ascii="Sylfaen" w:hAnsi="Sylfaen"/>
          <w:lang w:val="ka-GE"/>
        </w:rPr>
        <w:t>ეს შემდეგი ძირითადი მიზეზებითაა განპირობებული:</w:t>
      </w:r>
    </w:p>
    <w:p w:rsidR="00B35AB9" w:rsidRDefault="00B35AB9" w:rsidP="00B35AB9">
      <w:pPr>
        <w:pStyle w:val="ListParagraph"/>
        <w:numPr>
          <w:ilvl w:val="0"/>
          <w:numId w:val="8"/>
        </w:numPr>
        <w:rPr>
          <w:rFonts w:ascii="Sylfaen" w:hAnsi="Sylfaen"/>
          <w:lang w:val="ka-GE"/>
        </w:rPr>
      </w:pPr>
      <w:r w:rsidRPr="005F457F">
        <w:rPr>
          <w:rFonts w:ascii="Sylfaen" w:hAnsi="Sylfaen"/>
          <w:lang w:val="ka-GE"/>
        </w:rPr>
        <w:t xml:space="preserve">ცნება პირის უსახლკარობის შესაფასებლად ბუნდოვან კრიტერიუმს იყენებს, რაც ადმინისტრაციულ ორგანოს ფართო ინტერპრეტაციის საშუალებას აძლევს და </w:t>
      </w:r>
      <w:r>
        <w:rPr>
          <w:rFonts w:ascii="Sylfaen" w:hAnsi="Sylfaen"/>
          <w:lang w:val="ka-GE"/>
        </w:rPr>
        <w:lastRenderedPageBreak/>
        <w:t>ადმინისტრაციის</w:t>
      </w:r>
      <w:r w:rsidRPr="005F457F">
        <w:rPr>
          <w:rFonts w:ascii="Sylfaen" w:hAnsi="Sylfaen"/>
          <w:lang w:val="ka-GE"/>
        </w:rPr>
        <w:t xml:space="preserve"> მხრიდან განსხვავებული გადაწყვეტილების მიღებისა და უსახლკაროთა ზოგიერთი ჯგუფების ამ კატეგორიიდან გამორიცხვის</w:t>
      </w:r>
      <w:r>
        <w:rPr>
          <w:rFonts w:ascii="Sylfaen" w:hAnsi="Sylfaen"/>
          <w:lang w:val="ka-GE"/>
        </w:rPr>
        <w:t xml:space="preserve"> </w:t>
      </w:r>
      <w:r w:rsidRPr="005F457F">
        <w:rPr>
          <w:rFonts w:ascii="Sylfaen" w:hAnsi="Sylfaen"/>
          <w:lang w:val="ka-GE"/>
        </w:rPr>
        <w:t xml:space="preserve"> შესაძლებლობას ქმნის.</w:t>
      </w:r>
    </w:p>
    <w:p w:rsidR="00B35AB9" w:rsidRDefault="00B35AB9" w:rsidP="00B35AB9">
      <w:pPr>
        <w:pStyle w:val="ListParagraph"/>
        <w:numPr>
          <w:ilvl w:val="0"/>
          <w:numId w:val="8"/>
        </w:numPr>
        <w:rPr>
          <w:rFonts w:ascii="Sylfaen" w:hAnsi="Sylfaen"/>
          <w:lang w:val="ka-GE"/>
        </w:rPr>
      </w:pPr>
      <w:r w:rsidRPr="005F457F">
        <w:rPr>
          <w:rFonts w:ascii="Sylfaen" w:hAnsi="Sylfaen"/>
          <w:lang w:val="ka-GE"/>
        </w:rPr>
        <w:t xml:space="preserve">დეფინიცია მისი ხედვიდან ერთმნიშვნელოვნად გამორიცხავს მუდმივ საცხოვრებელ ადგილას, მაგრამ არასათანადო პირობებში მცხოვრებ პირებს. </w:t>
      </w:r>
    </w:p>
    <w:p w:rsidR="00B35AB9" w:rsidRDefault="00B35AB9" w:rsidP="00B35AB9">
      <w:pPr>
        <w:pStyle w:val="ListParagraph"/>
        <w:numPr>
          <w:ilvl w:val="0"/>
          <w:numId w:val="8"/>
        </w:numPr>
        <w:rPr>
          <w:rFonts w:ascii="Sylfaen" w:hAnsi="Sylfaen"/>
          <w:lang w:val="ka-GE"/>
        </w:rPr>
      </w:pPr>
      <w:r w:rsidRPr="005F457F">
        <w:rPr>
          <w:rFonts w:ascii="Sylfaen" w:hAnsi="Sylfaen"/>
          <w:lang w:val="ka-GE"/>
        </w:rPr>
        <w:t>დეფინიციის მოთხოვნების დაკმაყოფილება უკავშირდება თვითმმართველობის ორგანოში პირის უსახლკაროდ რეგისტრაციის ფაქტს, რაც პრაქტიკაში უმეტესად არ ხორციელდება და დამატებით დაბრკოლებას ქმნის პირის უსახლკაროდ მიჩნევისთვის.</w:t>
      </w:r>
    </w:p>
    <w:p w:rsidR="00DC6935" w:rsidRPr="000F3490" w:rsidRDefault="00D21DE2" w:rsidP="00DC6935">
      <w:pPr>
        <w:ind w:left="720"/>
        <w:rPr>
          <w:rFonts w:ascii="Sylfaen" w:hAnsi="Sylfaen"/>
          <w:b/>
          <w:sz w:val="24"/>
          <w:szCs w:val="24"/>
          <w:lang w:val="ka-GE"/>
        </w:rPr>
      </w:pPr>
      <w:r w:rsidRPr="000F3490">
        <w:rPr>
          <w:rFonts w:ascii="Sylfaen" w:hAnsi="Sylfaen"/>
          <w:b/>
          <w:sz w:val="24"/>
          <w:szCs w:val="24"/>
          <w:lang w:val="ka-GE"/>
        </w:rPr>
        <w:t>საქართველოს საცხოვრისის პოლიტიკა: საწყისი ნაბიჯები</w:t>
      </w:r>
      <w:r w:rsidR="000F3490">
        <w:rPr>
          <w:rFonts w:ascii="Sylfaen" w:hAnsi="Sylfaen"/>
          <w:b/>
          <w:sz w:val="24"/>
          <w:szCs w:val="24"/>
          <w:lang w:val="ka-GE"/>
        </w:rPr>
        <w:t xml:space="preserve"> (მოსაზრებები სამუშაო ჯგუფისათვის)</w:t>
      </w:r>
    </w:p>
    <w:p w:rsidR="00D21DE2" w:rsidRDefault="009755BB" w:rsidP="00D21DE2">
      <w:pPr>
        <w:pStyle w:val="ListParagraph"/>
        <w:numPr>
          <w:ilvl w:val="0"/>
          <w:numId w:val="9"/>
        </w:numPr>
        <w:rPr>
          <w:rFonts w:ascii="Sylfaen" w:hAnsi="Sylfaen"/>
          <w:lang w:val="ka-GE"/>
        </w:rPr>
      </w:pPr>
      <w:r>
        <w:rPr>
          <w:rFonts w:ascii="Sylfaen" w:hAnsi="Sylfaen"/>
          <w:lang w:val="ka-GE"/>
        </w:rPr>
        <w:t xml:space="preserve">საცხოვრისის </w:t>
      </w:r>
      <w:r w:rsidR="000F3490">
        <w:rPr>
          <w:rFonts w:ascii="Sylfaen" w:hAnsi="Sylfaen"/>
          <w:lang w:val="ka-GE"/>
        </w:rPr>
        <w:t xml:space="preserve">პოლიტიკის დოკუმენტის </w:t>
      </w:r>
      <w:r w:rsidR="000F3490" w:rsidRPr="009755BB">
        <w:rPr>
          <w:rFonts w:ascii="Sylfaen" w:hAnsi="Sylfaen"/>
          <w:b/>
          <w:lang w:val="ka-GE"/>
        </w:rPr>
        <w:t>სტრუქტურისა და შინაარსის განსაზღვრა</w:t>
      </w:r>
      <w:r w:rsidR="00FF362D">
        <w:rPr>
          <w:rFonts w:ascii="Sylfaen" w:hAnsi="Sylfaen"/>
          <w:b/>
          <w:lang w:val="ka-GE"/>
        </w:rPr>
        <w:t xml:space="preserve">, </w:t>
      </w:r>
      <w:r w:rsidR="00FF362D">
        <w:rPr>
          <w:rFonts w:ascii="Sylfaen" w:hAnsi="Sylfaen"/>
          <w:lang w:val="ka-GE"/>
        </w:rPr>
        <w:t xml:space="preserve">სამოქმედო </w:t>
      </w:r>
      <w:r w:rsidR="00FF362D" w:rsidRPr="00FF362D">
        <w:rPr>
          <w:rFonts w:ascii="Sylfaen" w:hAnsi="Sylfaen"/>
          <w:b/>
          <w:lang w:val="ka-GE"/>
        </w:rPr>
        <w:t>ტერმინოლოგიის</w:t>
      </w:r>
      <w:r w:rsidR="00FF362D">
        <w:rPr>
          <w:rFonts w:ascii="Sylfaen" w:hAnsi="Sylfaen"/>
          <w:lang w:val="ka-GE"/>
        </w:rPr>
        <w:t xml:space="preserve"> დაზუსტება და მკაფიო განმარტება.</w:t>
      </w:r>
    </w:p>
    <w:p w:rsidR="000F3490" w:rsidRDefault="000F3490" w:rsidP="00D21DE2">
      <w:pPr>
        <w:pStyle w:val="ListParagraph"/>
        <w:numPr>
          <w:ilvl w:val="0"/>
          <w:numId w:val="9"/>
        </w:numPr>
        <w:rPr>
          <w:rFonts w:ascii="Sylfaen" w:hAnsi="Sylfaen"/>
          <w:lang w:val="ka-GE"/>
        </w:rPr>
      </w:pPr>
      <w:r>
        <w:rPr>
          <w:rFonts w:ascii="Sylfaen" w:hAnsi="Sylfaen"/>
          <w:lang w:val="ka-GE"/>
        </w:rPr>
        <w:t xml:space="preserve">პოლიტიკის მოკლე, საშუალო და გრძელვადიანი </w:t>
      </w:r>
      <w:r w:rsidRPr="009755BB">
        <w:rPr>
          <w:rFonts w:ascii="Sylfaen" w:hAnsi="Sylfaen"/>
          <w:b/>
          <w:lang w:val="ka-GE"/>
        </w:rPr>
        <w:t>პრიორიტეტების დადგენა:</w:t>
      </w:r>
      <w:r>
        <w:rPr>
          <w:rFonts w:ascii="Sylfaen" w:hAnsi="Sylfaen"/>
          <w:lang w:val="ka-GE"/>
        </w:rPr>
        <w:t xml:space="preserve"> სავარაუდოდ, პოლიტიკის </w:t>
      </w:r>
      <w:r w:rsidR="009755BB" w:rsidRPr="009755BB">
        <w:rPr>
          <w:rFonts w:ascii="Sylfaen" w:hAnsi="Sylfaen"/>
          <w:b/>
          <w:lang w:val="ka-GE"/>
        </w:rPr>
        <w:t>საშუალო და გრძელვადიანი მიზნები</w:t>
      </w:r>
      <w:r w:rsidR="009755BB">
        <w:rPr>
          <w:rFonts w:ascii="Sylfaen" w:hAnsi="Sylfaen"/>
          <w:lang w:val="ka-GE"/>
        </w:rPr>
        <w:t xml:space="preserve"> ფოკუსირებული უნდა იყოს (1) მოსახლეობის ფართო მასებისათვის საცხოვრისის ფინანსური ხელმისაწვდომობის გაზრდაზე, (2) მათი ადეკვატური საცხოვრისით </w:t>
      </w:r>
      <w:r w:rsidR="009755BB">
        <w:rPr>
          <w:rFonts w:ascii="Sylfaen" w:hAnsi="Sylfaen"/>
          <w:lang w:val="ka-GE"/>
        </w:rPr>
        <w:t>უზრუნველყოფაზე</w:t>
      </w:r>
      <w:r w:rsidR="009755BB">
        <w:rPr>
          <w:rFonts w:ascii="Sylfaen" w:hAnsi="Sylfaen"/>
          <w:lang w:val="ka-GE"/>
        </w:rPr>
        <w:t xml:space="preserve">, (3) პოლიტიკის კომპლექსურობაზე (მაგ. ქვეყანაში დემოგრაფიული მდგომარეობის გამოსწორებაზე, საბინაო მშენებლობისა და ურბანული დაგეგმარების სრულყოფაზე და სხვ.). </w:t>
      </w:r>
      <w:r w:rsidR="009755BB" w:rsidRPr="00FF362D">
        <w:rPr>
          <w:rFonts w:ascii="Sylfaen" w:hAnsi="Sylfaen"/>
          <w:b/>
          <w:lang w:val="ka-GE"/>
        </w:rPr>
        <w:t>მოკლევადიანი მიზნები</w:t>
      </w:r>
      <w:r w:rsidR="009755BB">
        <w:rPr>
          <w:rFonts w:ascii="Sylfaen" w:hAnsi="Sylfaen"/>
          <w:lang w:val="ka-GE"/>
        </w:rPr>
        <w:t xml:space="preserve"> კი</w:t>
      </w:r>
      <w:r w:rsidR="00FF362D">
        <w:rPr>
          <w:rFonts w:ascii="Sylfaen" w:hAnsi="Sylfaen"/>
          <w:lang w:val="ka-GE"/>
        </w:rPr>
        <w:t xml:space="preserve"> ფოკუსირებული </w:t>
      </w:r>
      <w:r w:rsidR="009755BB">
        <w:rPr>
          <w:rFonts w:ascii="Sylfaen" w:hAnsi="Sylfaen"/>
          <w:lang w:val="ka-GE"/>
        </w:rPr>
        <w:t xml:space="preserve"> უნდა</w:t>
      </w:r>
      <w:r w:rsidR="00FF362D">
        <w:rPr>
          <w:rFonts w:ascii="Sylfaen" w:hAnsi="Sylfaen"/>
          <w:lang w:val="ka-GE"/>
        </w:rPr>
        <w:t xml:space="preserve"> იყოს უსახლკარობის/მიუსაფრობის აღმოფხვრაზე.</w:t>
      </w:r>
      <w:r w:rsidR="009755BB">
        <w:rPr>
          <w:rFonts w:ascii="Sylfaen" w:hAnsi="Sylfaen"/>
          <w:lang w:val="ka-GE"/>
        </w:rPr>
        <w:t xml:space="preserve">  </w:t>
      </w:r>
    </w:p>
    <w:p w:rsidR="000F3490" w:rsidRDefault="00FF362D" w:rsidP="00D21DE2">
      <w:pPr>
        <w:pStyle w:val="ListParagraph"/>
        <w:numPr>
          <w:ilvl w:val="0"/>
          <w:numId w:val="9"/>
        </w:numPr>
        <w:rPr>
          <w:rFonts w:ascii="Sylfaen" w:hAnsi="Sylfaen"/>
          <w:lang w:val="ka-GE"/>
        </w:rPr>
      </w:pPr>
      <w:r w:rsidRPr="00FF362D">
        <w:rPr>
          <w:rFonts w:ascii="Sylfaen" w:hAnsi="Sylfaen"/>
          <w:b/>
          <w:lang w:val="ka-GE"/>
        </w:rPr>
        <w:t>ბენეფიციართა</w:t>
      </w:r>
      <w:r>
        <w:rPr>
          <w:rFonts w:ascii="Sylfaen" w:hAnsi="Sylfaen"/>
          <w:lang w:val="ka-GE"/>
        </w:rPr>
        <w:t xml:space="preserve"> ჯგუფების ზუსტი და მკაფიო იდენტიფიკაცია; ასეთ ჯგუფებში შემავალ პირთა დადგენის ზუსტი კრიტერიუმების ჩამოყალიბება.</w:t>
      </w:r>
      <w:r w:rsidR="000F3490">
        <w:rPr>
          <w:rFonts w:ascii="Sylfaen" w:hAnsi="Sylfaen"/>
          <w:lang w:val="ka-GE"/>
        </w:rPr>
        <w:t xml:space="preserve"> </w:t>
      </w:r>
    </w:p>
    <w:p w:rsidR="00FF362D" w:rsidRPr="00FF362D" w:rsidRDefault="00FF362D" w:rsidP="00D21DE2">
      <w:pPr>
        <w:pStyle w:val="ListParagraph"/>
        <w:numPr>
          <w:ilvl w:val="0"/>
          <w:numId w:val="9"/>
        </w:numPr>
        <w:rPr>
          <w:rFonts w:ascii="Sylfaen" w:hAnsi="Sylfaen"/>
          <w:lang w:val="ka-GE"/>
        </w:rPr>
      </w:pPr>
      <w:r w:rsidRPr="00FF362D">
        <w:rPr>
          <w:rFonts w:ascii="Sylfaen" w:hAnsi="Sylfaen"/>
          <w:b/>
          <w:lang w:val="ka-GE"/>
        </w:rPr>
        <w:t>სარეფორმო სფეროების</w:t>
      </w:r>
      <w:r>
        <w:rPr>
          <w:rFonts w:ascii="Sylfaen" w:hAnsi="Sylfaen"/>
          <w:lang w:val="ka-GE"/>
        </w:rPr>
        <w:t xml:space="preserve"> - კანონმდებლობის, ინსტიტუციური მოწყობის, ინფორმაციული უზრუნველყოფის და ა.შ. - პრიორიტეტების დადგენა.</w:t>
      </w:r>
      <w:r w:rsidRPr="00FF362D">
        <w:rPr>
          <w:rFonts w:ascii="Sylfaen" w:hAnsi="Sylfaen"/>
          <w:lang w:val="ka-GE"/>
        </w:rPr>
        <w:t xml:space="preserve"> </w:t>
      </w:r>
    </w:p>
    <w:p w:rsidR="00B35AB9" w:rsidRPr="00894C29" w:rsidRDefault="00B35AB9" w:rsidP="00894C29">
      <w:pPr>
        <w:rPr>
          <w:rFonts w:ascii="Sylfaen" w:hAnsi="Sylfaen"/>
          <w:lang w:val="ka-GE"/>
        </w:rPr>
      </w:pPr>
    </w:p>
    <w:sectPr w:rsidR="00B35AB9" w:rsidRPr="00894C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64D" w:rsidRDefault="007B364D" w:rsidP="007B364D">
      <w:pPr>
        <w:spacing w:after="0" w:line="240" w:lineRule="auto"/>
      </w:pPr>
      <w:r>
        <w:separator/>
      </w:r>
    </w:p>
  </w:endnote>
  <w:endnote w:type="continuationSeparator" w:id="0">
    <w:p w:rsidR="007B364D" w:rsidRDefault="007B364D" w:rsidP="007B364D">
      <w:pPr>
        <w:spacing w:after="0" w:line="240" w:lineRule="auto"/>
      </w:pPr>
      <w:r>
        <w:continuationSeparator/>
      </w:r>
    </w:p>
  </w:endnote>
  <w:endnote w:id="1">
    <w:p w:rsidR="006D4061" w:rsidRPr="006D4061" w:rsidRDefault="006D4061">
      <w:pPr>
        <w:pStyle w:val="EndnoteText"/>
        <w:rPr>
          <w:rFonts w:ascii="Sylfaen" w:hAnsi="Sylfaen"/>
          <w:lang w:val="ka-GE"/>
        </w:rPr>
      </w:pPr>
      <w:r>
        <w:rPr>
          <w:rStyle w:val="EndnoteReference"/>
        </w:rPr>
        <w:endnoteRef/>
      </w:r>
      <w:r>
        <w:t xml:space="preserve"> </w:t>
      </w:r>
      <w:r>
        <w:rPr>
          <w:rFonts w:ascii="Sylfaen" w:hAnsi="Sylfaen"/>
          <w:lang w:val="ka-GE"/>
        </w:rPr>
        <w:t xml:space="preserve">ძირითადი წყარო: </w:t>
      </w:r>
      <w:hyperlink r:id="rId1" w:tooltip="Cambridge Academic Content Dictionary" w:history="1">
        <w:r w:rsidRPr="007B364D">
          <w:rPr>
            <w:rStyle w:val="Hyperlink"/>
            <w:rFonts w:ascii="Arial" w:hAnsi="Arial" w:cs="Arial"/>
            <w:bCs/>
            <w:color w:val="auto"/>
            <w:u w:val="none"/>
            <w:shd w:val="clear" w:color="auto" w:fill="FFFFFF"/>
          </w:rPr>
          <w:t>Cambridge Academic Content Dictionary</w:t>
        </w:r>
      </w:hyperlink>
      <w:r>
        <w:rPr>
          <w:rFonts w:ascii="Sylfaen" w:hAnsi="Sylfaen"/>
          <w:lang w:val="ka-GE"/>
        </w:rPr>
        <w:t xml:space="preserve"> (ორიგინალში:’</w:t>
      </w:r>
      <w:hyperlink r:id="rId2" w:tooltip="buildings" w:history="1">
        <w:r w:rsidRPr="007B364D">
          <w:rPr>
            <w:rStyle w:val="Hyperlink"/>
            <w:rFonts w:ascii="Arial" w:hAnsi="Arial" w:cs="Arial"/>
            <w:bCs/>
            <w:color w:val="auto"/>
            <w:u w:val="none"/>
          </w:rPr>
          <w:t>buildings</w:t>
        </w:r>
      </w:hyperlink>
      <w:r w:rsidRPr="007B364D">
        <w:rPr>
          <w:rFonts w:ascii="Arial" w:hAnsi="Arial" w:cs="Arial"/>
          <w:bCs/>
          <w:shd w:val="clear" w:color="auto" w:fill="FFFFFF"/>
        </w:rPr>
        <w:t> that </w:t>
      </w:r>
      <w:hyperlink r:id="rId3" w:tooltip="people" w:history="1">
        <w:r w:rsidRPr="007B364D">
          <w:rPr>
            <w:rStyle w:val="Hyperlink"/>
            <w:rFonts w:ascii="Arial" w:hAnsi="Arial" w:cs="Arial"/>
            <w:bCs/>
            <w:color w:val="auto"/>
            <w:u w:val="none"/>
          </w:rPr>
          <w:t>people</w:t>
        </w:r>
      </w:hyperlink>
      <w:r w:rsidRPr="007B364D">
        <w:rPr>
          <w:rFonts w:ascii="Arial" w:hAnsi="Arial" w:cs="Arial"/>
          <w:bCs/>
          <w:shd w:val="clear" w:color="auto" w:fill="FFFFFF"/>
        </w:rPr>
        <w:t> </w:t>
      </w:r>
      <w:hyperlink r:id="rId4" w:tooltip="live" w:history="1">
        <w:r w:rsidRPr="007B364D">
          <w:rPr>
            <w:rStyle w:val="Hyperlink"/>
            <w:rFonts w:ascii="Arial" w:hAnsi="Arial" w:cs="Arial"/>
            <w:bCs/>
            <w:color w:val="auto"/>
            <w:u w:val="none"/>
          </w:rPr>
          <w:t>live</w:t>
        </w:r>
      </w:hyperlink>
      <w:r w:rsidRPr="007B364D">
        <w:rPr>
          <w:rFonts w:ascii="Arial" w:hAnsi="Arial" w:cs="Arial"/>
          <w:bCs/>
          <w:shd w:val="clear" w:color="auto" w:fill="FFFFFF"/>
        </w:rPr>
        <w:t> in, or the </w:t>
      </w:r>
      <w:hyperlink r:id="rId5" w:tooltip="providing" w:history="1">
        <w:r w:rsidRPr="007B364D">
          <w:rPr>
            <w:rStyle w:val="Hyperlink"/>
            <w:rFonts w:ascii="Arial" w:hAnsi="Arial" w:cs="Arial"/>
            <w:bCs/>
            <w:color w:val="auto"/>
            <w:u w:val="none"/>
          </w:rPr>
          <w:t>providing</w:t>
        </w:r>
      </w:hyperlink>
      <w:r w:rsidRPr="007B364D">
        <w:rPr>
          <w:rFonts w:ascii="Arial" w:hAnsi="Arial" w:cs="Arial"/>
          <w:bCs/>
          <w:shd w:val="clear" w:color="auto" w:fill="FFFFFF"/>
        </w:rPr>
        <w:t> of </w:t>
      </w:r>
      <w:hyperlink r:id="rId6" w:tooltip="places" w:history="1">
        <w:r w:rsidRPr="007B364D">
          <w:rPr>
            <w:rStyle w:val="Hyperlink"/>
            <w:rFonts w:ascii="Arial" w:hAnsi="Arial" w:cs="Arial"/>
            <w:bCs/>
            <w:color w:val="auto"/>
            <w:u w:val="none"/>
          </w:rPr>
          <w:t>places</w:t>
        </w:r>
      </w:hyperlink>
      <w:r w:rsidRPr="007B364D">
        <w:rPr>
          <w:rFonts w:ascii="Arial" w:hAnsi="Arial" w:cs="Arial"/>
          <w:bCs/>
          <w:shd w:val="clear" w:color="auto" w:fill="FFFFFF"/>
        </w:rPr>
        <w:t> for </w:t>
      </w:r>
      <w:hyperlink r:id="rId7" w:tooltip="people" w:history="1">
        <w:r w:rsidRPr="007B364D">
          <w:rPr>
            <w:rStyle w:val="Hyperlink"/>
            <w:rFonts w:ascii="Arial" w:hAnsi="Arial" w:cs="Arial"/>
            <w:bCs/>
            <w:color w:val="auto"/>
            <w:u w:val="none"/>
          </w:rPr>
          <w:t>people</w:t>
        </w:r>
      </w:hyperlink>
      <w:r w:rsidRPr="007B364D">
        <w:rPr>
          <w:rFonts w:ascii="Arial" w:hAnsi="Arial" w:cs="Arial"/>
          <w:bCs/>
          <w:shd w:val="clear" w:color="auto" w:fill="FFFFFF"/>
        </w:rPr>
        <w:t> to </w:t>
      </w:r>
      <w:hyperlink r:id="rId8" w:tooltip="live" w:history="1">
        <w:r w:rsidRPr="007B364D">
          <w:rPr>
            <w:rStyle w:val="Hyperlink"/>
            <w:rFonts w:ascii="Arial" w:hAnsi="Arial" w:cs="Arial"/>
            <w:bCs/>
            <w:color w:val="auto"/>
            <w:u w:val="none"/>
          </w:rPr>
          <w:t>live</w:t>
        </w:r>
      </w:hyperlink>
      <w:r>
        <w:rPr>
          <w:rFonts w:ascii="Sylfaen" w:hAnsi="Sylfaen" w:cs="Arial"/>
          <w:bCs/>
          <w:shd w:val="clear" w:color="auto" w:fill="FFFFFF"/>
          <w:lang w:val="ka-GE"/>
        </w:rPr>
        <w:t xml:space="preserve">’) </w:t>
      </w:r>
      <w:r>
        <w:fldChar w:fldCharType="begin"/>
      </w:r>
      <w:r>
        <w:instrText xml:space="preserve"> HYPERLINK "https://dictionary.cambridge.org/dictionary/english/housing" </w:instrText>
      </w:r>
      <w:r>
        <w:fldChar w:fldCharType="separate"/>
      </w:r>
      <w:r>
        <w:rPr>
          <w:rStyle w:val="Hyperlink"/>
        </w:rPr>
        <w:t>https://dictionary.cambridge.org/dictionary/english/ho</w:t>
      </w:r>
      <w:bookmarkStart w:id="0" w:name="_GoBack"/>
      <w:bookmarkEnd w:id="0"/>
      <w:r>
        <w:rPr>
          <w:rStyle w:val="Hyperlink"/>
        </w:rPr>
        <w:t>using</w:t>
      </w:r>
      <w:r>
        <w:rPr>
          <w:rStyle w:val="Hyperlink"/>
        </w:rPr>
        <w:fldChar w:fldCharType="end"/>
      </w:r>
    </w:p>
  </w:endnote>
  <w:endnote w:id="2">
    <w:p w:rsidR="006D4061" w:rsidRPr="006D4061" w:rsidRDefault="006D4061" w:rsidP="00427485">
      <w:pPr>
        <w:pStyle w:val="FootnoteText"/>
        <w:rPr>
          <w:rFonts w:ascii="Sylfaen" w:hAnsi="Sylfaen"/>
          <w:lang w:val="ka-GE"/>
        </w:rPr>
      </w:pPr>
      <w:r>
        <w:rPr>
          <w:rStyle w:val="EndnoteReference"/>
        </w:rPr>
        <w:endnoteRef/>
      </w:r>
      <w:r>
        <w:rPr>
          <w:rFonts w:ascii="Sylfaen" w:hAnsi="Sylfaen"/>
          <w:lang w:val="ka-GE"/>
        </w:rPr>
        <w:t xml:space="preserve"> </w:t>
      </w:r>
      <w:r>
        <w:rPr>
          <w:rFonts w:ascii="Sylfaen" w:hAnsi="Sylfaen"/>
          <w:lang w:val="ka-GE"/>
        </w:rPr>
        <w:t>საქართველოს კონსტიტუცია. 2017. მუხლი 5, პუნქტი 4.</w:t>
      </w:r>
      <w:r w:rsidRPr="007B6907">
        <w:rPr>
          <w:lang w:val="ka-GE"/>
        </w:rPr>
        <w:t xml:space="preserve"> </w:t>
      </w:r>
    </w:p>
  </w:endnote>
  <w:endnote w:id="3">
    <w:p w:rsidR="007B6907" w:rsidRPr="007B6907" w:rsidRDefault="007B6907">
      <w:pPr>
        <w:pStyle w:val="EndnoteText"/>
        <w:rPr>
          <w:rFonts w:ascii="Sylfaen" w:hAnsi="Sylfaen"/>
          <w:lang w:val="ka-GE"/>
        </w:rPr>
      </w:pPr>
      <w:r>
        <w:rPr>
          <w:rStyle w:val="EndnoteReference"/>
        </w:rPr>
        <w:endnoteRef/>
      </w:r>
      <w:r w:rsidRPr="007B6907">
        <w:rPr>
          <w:lang w:val="ka-GE"/>
        </w:rPr>
        <w:t xml:space="preserve"> </w:t>
      </w:r>
      <w:hyperlink r:id="rId9" w:history="1">
        <w:r w:rsidRPr="007B6907">
          <w:rPr>
            <w:rStyle w:val="Hyperlink"/>
            <w:lang w:val="ka-GE"/>
          </w:rPr>
          <w:t>https://www.homelesshub.ca/solutions/affordable-housing/housing-policy</w:t>
        </w:r>
      </w:hyperlink>
      <w:r>
        <w:rPr>
          <w:rFonts w:ascii="Sylfaen" w:hAnsi="Sylfaen"/>
          <w:lang w:val="ka-GE"/>
        </w:rPr>
        <w:t>-ის მიხედვით.</w:t>
      </w:r>
    </w:p>
  </w:endnote>
  <w:endnote w:id="4">
    <w:p w:rsidR="006D4061" w:rsidRPr="006D4061" w:rsidRDefault="006D4061">
      <w:pPr>
        <w:pStyle w:val="EndnoteText"/>
        <w:rPr>
          <w:rFonts w:ascii="Sylfaen" w:hAnsi="Sylfaen"/>
          <w:lang w:val="ka-GE"/>
        </w:rPr>
      </w:pPr>
      <w:r>
        <w:rPr>
          <w:rStyle w:val="EndnoteReference"/>
        </w:rPr>
        <w:endnoteRef/>
      </w:r>
      <w:r>
        <w:t xml:space="preserve"> </w:t>
      </w:r>
      <w:r w:rsidR="00427485" w:rsidRPr="00291026">
        <w:rPr>
          <w:rFonts w:ascii="Sylfaen" w:hAnsi="Sylfaen"/>
        </w:rPr>
        <w:t xml:space="preserve">Policy paper 10: Housing policies. 2016. Preparatory Committee for the United Nations Conference on Housing and Sustainable Urban Development (Habitat III). </w:t>
      </w:r>
      <w:proofErr w:type="gramStart"/>
      <w:r w:rsidR="00427485" w:rsidRPr="00291026">
        <w:rPr>
          <w:rFonts w:ascii="Sylfaen" w:hAnsi="Sylfaen"/>
        </w:rPr>
        <w:t>The United Nations General Assembly</w:t>
      </w:r>
      <w:r w:rsidR="00427485">
        <w:rPr>
          <w:rFonts w:ascii="Sylfaen" w:hAnsi="Sylfaen"/>
        </w:rPr>
        <w:t>.</w:t>
      </w:r>
      <w:proofErr w:type="gramEnd"/>
    </w:p>
  </w:endnote>
  <w:endnote w:id="5">
    <w:p w:rsidR="00427485" w:rsidRPr="00427485" w:rsidRDefault="00427485">
      <w:pPr>
        <w:pStyle w:val="EndnoteText"/>
        <w:rPr>
          <w:rFonts w:ascii="Sylfaen" w:hAnsi="Sylfaen"/>
          <w:lang w:val="ka-GE"/>
        </w:rPr>
      </w:pPr>
      <w:r>
        <w:rPr>
          <w:rStyle w:val="EndnoteReference"/>
        </w:rPr>
        <w:endnoteRef/>
      </w:r>
      <w:r w:rsidRPr="00427485">
        <w:rPr>
          <w:lang w:val="ka-GE"/>
        </w:rPr>
        <w:t xml:space="preserve"> </w:t>
      </w:r>
      <w:r w:rsidRPr="00717A49">
        <w:rPr>
          <w:rFonts w:ascii="Sylfaen" w:hAnsi="Sylfaen"/>
          <w:lang w:val="ka-GE"/>
        </w:rPr>
        <w:t>საცხოვრისზე ფინანსურ ხელმისაწვდომობ</w:t>
      </w:r>
      <w:r>
        <w:rPr>
          <w:rFonts w:ascii="Sylfaen" w:hAnsi="Sylfaen"/>
          <w:lang w:val="ka-GE"/>
        </w:rPr>
        <w:t xml:space="preserve">აში იგულისხმება ინგლისური </w:t>
      </w:r>
      <w:r w:rsidRPr="003B4456">
        <w:rPr>
          <w:rFonts w:ascii="Sylfaen" w:hAnsi="Sylfaen"/>
          <w:lang w:val="ka-GE"/>
        </w:rPr>
        <w:t>housing affordability.</w:t>
      </w:r>
      <w:r w:rsidRPr="00E409CF">
        <w:rPr>
          <w:rFonts w:ascii="Sylfaen" w:eastAsia="Times New Roman" w:hAnsi="Sylfaen" w:cs="Sylfaen"/>
          <w:color w:val="000000"/>
          <w:lang w:val="ka-GE"/>
        </w:rPr>
        <w:t xml:space="preserve"> </w:t>
      </w:r>
      <w:r w:rsidRPr="007B396A">
        <w:rPr>
          <w:rFonts w:ascii="Sylfaen" w:eastAsia="Times New Roman" w:hAnsi="Sylfaen" w:cs="Sylfaen"/>
          <w:color w:val="000000"/>
          <w:lang w:val="ka-GE"/>
        </w:rPr>
        <w:t>ხელმისაწვდომად</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ითვლება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საცხოვრისი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რომლის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შეძენა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დაქირავება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w:t>
      </w:r>
      <w:r w:rsidRPr="007B396A">
        <w:rPr>
          <w:rFonts w:ascii="Calibri" w:eastAsia="Times New Roman" w:hAnsi="Calibri" w:cs="Calibri"/>
          <w:color w:val="000000"/>
          <w:lang w:val="ka-GE"/>
        </w:rPr>
        <w:t>/</w:t>
      </w:r>
      <w:r w:rsidRPr="007B396A">
        <w:rPr>
          <w:rFonts w:ascii="Sylfaen" w:eastAsia="Times New Roman" w:hAnsi="Sylfaen" w:cs="Sylfaen"/>
          <w:color w:val="000000"/>
          <w:lang w:val="ka-GE"/>
        </w:rPr>
        <w:t>ან</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მოვლა</w:t>
      </w:r>
      <w:r w:rsidRPr="007B396A">
        <w:rPr>
          <w:rFonts w:ascii="Calibri" w:eastAsia="Times New Roman" w:hAnsi="Calibri" w:cs="Calibri"/>
          <w:color w:val="000000"/>
          <w:lang w:val="ka-GE"/>
        </w:rPr>
        <w:t>-</w:t>
      </w:r>
      <w:r w:rsidRPr="007B396A">
        <w:rPr>
          <w:rFonts w:ascii="Sylfaen" w:eastAsia="Times New Roman" w:hAnsi="Sylfaen" w:cs="Sylfaen"/>
          <w:color w:val="000000"/>
          <w:lang w:val="ka-GE"/>
        </w:rPr>
        <w:t>პატრონობა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შეუძლიათ</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საშუალო</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ან</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საშუალოზე</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დაბალი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შემოსავლის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მქონე</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პირებსა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ოჯახებს</w:t>
      </w:r>
      <w:r w:rsidRPr="007B396A">
        <w:rPr>
          <w:rFonts w:ascii="Calibri" w:eastAsia="Times New Roman" w:hAnsi="Calibri" w:cs="Calibri"/>
          <w:color w:val="000000"/>
          <w:lang w:val="ka-GE"/>
        </w:rPr>
        <w:t xml:space="preserve"> (persons, households), </w:t>
      </w:r>
      <w:r w:rsidRPr="007B396A">
        <w:rPr>
          <w:rFonts w:ascii="Sylfaen" w:eastAsia="Times New Roman" w:hAnsi="Sylfaen" w:cs="Sylfaen"/>
          <w:color w:val="000000"/>
          <w:lang w:val="ka-GE"/>
        </w:rPr>
        <w:t>ისე</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რომ</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მათ</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არ</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შეეზღუდოთ</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ცხოვრებისთვის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აუცილებელი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სხვა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მოთხოვნების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დაკმაყოფილების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ფინანსური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შესაძლებლობა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ხელმისაწვდომ</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საცხოვრისს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უნდა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ქონდეს</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სათანადო</w:t>
      </w:r>
      <w:r w:rsidRPr="007B396A">
        <w:rPr>
          <w:rFonts w:ascii="Calibri" w:eastAsia="Times New Roman" w:hAnsi="Calibri" w:cs="Calibri"/>
          <w:color w:val="000000"/>
          <w:lang w:val="ka-GE"/>
        </w:rPr>
        <w:t>/</w:t>
      </w:r>
      <w:r w:rsidRPr="007B396A">
        <w:rPr>
          <w:rFonts w:ascii="Sylfaen" w:eastAsia="Times New Roman" w:hAnsi="Sylfaen" w:cs="Sylfaen"/>
          <w:color w:val="000000"/>
          <w:lang w:val="ka-GE"/>
        </w:rPr>
        <w:t>ადეკვატური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ხარისხი</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და</w:t>
      </w:r>
      <w:r w:rsidRPr="007B396A">
        <w:rPr>
          <w:rFonts w:ascii="Calibri" w:eastAsia="Times New Roman" w:hAnsi="Calibri" w:cs="Calibri"/>
          <w:color w:val="000000"/>
          <w:lang w:val="ka-GE"/>
        </w:rPr>
        <w:t xml:space="preserve"> </w:t>
      </w:r>
      <w:r w:rsidRPr="007B396A">
        <w:rPr>
          <w:rFonts w:ascii="Sylfaen" w:eastAsia="Times New Roman" w:hAnsi="Sylfaen" w:cs="Sylfaen"/>
          <w:color w:val="000000"/>
          <w:lang w:val="ka-GE"/>
        </w:rPr>
        <w:t>მდებარეობა</w:t>
      </w:r>
      <w:r w:rsidRPr="007B396A">
        <w:rPr>
          <w:rFonts w:ascii="Calibri" w:eastAsia="Times New Roman" w:hAnsi="Calibri" w:cs="Calibri"/>
          <w:color w:val="000000"/>
          <w:lang w:val="ka-GE"/>
        </w:rPr>
        <w:t xml:space="preserve">.  </w:t>
      </w:r>
      <w:r w:rsidRPr="00427485">
        <w:rPr>
          <w:rFonts w:ascii="Calibri" w:eastAsia="Times New Roman" w:hAnsi="Calibri" w:cs="Calibri"/>
          <w:color w:val="000000"/>
          <w:lang w:val="ka-GE"/>
        </w:rPr>
        <w:t>(</w:t>
      </w:r>
      <w:r w:rsidRPr="007B396A">
        <w:rPr>
          <w:rFonts w:ascii="Sylfaen" w:eastAsia="Times New Roman" w:hAnsi="Sylfaen" w:cs="Calibri"/>
          <w:color w:val="000000"/>
          <w:lang w:val="ka-GE"/>
        </w:rPr>
        <w:t xml:space="preserve">იხ. </w:t>
      </w:r>
      <w:r w:rsidRPr="007B396A">
        <w:rPr>
          <w:rFonts w:ascii="Calibri" w:eastAsia="Times New Roman" w:hAnsi="Calibri" w:cs="Calibri"/>
          <w:color w:val="000000"/>
          <w:lang w:val="ka-GE"/>
        </w:rPr>
        <w:t xml:space="preserve">UN Habitat. 2011. Affordable Land and Housing in Europe and North America. </w:t>
      </w:r>
      <w:r w:rsidRPr="007B396A">
        <w:rPr>
          <w:rFonts w:ascii="Sylfaen" w:eastAsia="Times New Roman" w:hAnsi="Sylfaen" w:cs="Sylfaen"/>
          <w:color w:val="000000"/>
          <w:lang w:val="ka-GE"/>
        </w:rPr>
        <w:t>გვ</w:t>
      </w:r>
      <w:r w:rsidRPr="007B396A">
        <w:rPr>
          <w:rFonts w:ascii="Calibri" w:eastAsia="Times New Roman" w:hAnsi="Calibri" w:cs="Calibri"/>
          <w:color w:val="000000"/>
          <w:lang w:val="ka-GE"/>
        </w:rPr>
        <w:t>. 11</w:t>
      </w:r>
      <w:r>
        <w:rPr>
          <w:rFonts w:ascii="Sylfaen" w:eastAsia="Times New Roman" w:hAnsi="Sylfaen" w:cs="Calibri"/>
          <w:color w:val="000000"/>
          <w:lang w:val="ka-GE"/>
        </w:rPr>
        <w:t>).</w:t>
      </w:r>
    </w:p>
  </w:endnote>
  <w:endnote w:id="6">
    <w:p w:rsidR="00427485" w:rsidRPr="00427485" w:rsidRDefault="00427485">
      <w:pPr>
        <w:pStyle w:val="EndnoteText"/>
        <w:rPr>
          <w:rFonts w:ascii="Sylfaen" w:hAnsi="Sylfaen"/>
          <w:lang w:val="ka-GE"/>
        </w:rPr>
      </w:pPr>
      <w:r>
        <w:rPr>
          <w:rStyle w:val="EndnoteReference"/>
        </w:rPr>
        <w:endnoteRef/>
      </w:r>
      <w:r>
        <w:rPr>
          <w:rFonts w:ascii="Sylfaen" w:eastAsia="Times New Roman" w:hAnsi="Sylfaen" w:cs="Calibri"/>
          <w:color w:val="000000"/>
          <w:lang w:val="ka-GE"/>
        </w:rPr>
        <w:t xml:space="preserve"> </w:t>
      </w:r>
      <w:r w:rsidRPr="00A75459">
        <w:rPr>
          <w:rFonts w:ascii="Sylfaen" w:eastAsia="Times New Roman" w:hAnsi="Sylfaen" w:cs="Calibri"/>
          <w:color w:val="000000"/>
          <w:lang w:val="ka-GE"/>
        </w:rPr>
        <w:t>ადეკვატური თავშესაფარი ნიშნავს მეტს, ვიდრე თავშესაფარს (სახურავს მქონე სათავსოს არსებობას). ის გულისხმობს ადეკვატურ პრივატულობას, ფიზიკურ ხელმისაწვდომობას, ადექვატურ უსაფრთხოებას, საკუთრების უსაფრთხოებას, სტრუქტურულ სტაბილურობას და გამძლეობას, ადეკვატურ განათებას, გათბობას და ვენტილაციას; ადეკვატურ საბაზო ინფრასტრუქტურას, როგორიცაა წყალი, გარემოს დაცვისა და ნარჩენების მართვის საშუალებები, შესაბამის გარემოსდაცვით ხარისხს და ჯანსაღი არსებობის ფაქტორებს, ასევე ადექვატურ და ხელმისაწვდომ ადგილმდებარეობას სამუშაოსა და ძირითადი საშუალებების მიმართ: ეს ყველაფერი უნდა არსებობდეს ხელმისაწვდომ ფასად.</w:t>
      </w:r>
      <w:r>
        <w:rPr>
          <w:rFonts w:ascii="Sylfaen" w:eastAsia="Times New Roman" w:hAnsi="Sylfaen" w:cs="Calibri"/>
          <w:color w:val="000000"/>
          <w:lang w:val="ka-GE"/>
        </w:rPr>
        <w:t xml:space="preserve"> (იხ. </w:t>
      </w:r>
      <w:r w:rsidRPr="00E409CF">
        <w:rPr>
          <w:rFonts w:ascii="Sylfaen" w:eastAsia="Times New Roman" w:hAnsi="Sylfaen" w:cs="Calibri"/>
          <w:color w:val="000000"/>
          <w:lang w:val="ka-GE"/>
        </w:rPr>
        <w:t>UNCHS (UN Habitat Agenda), 1997: პარაგრაფი 60</w:t>
      </w:r>
      <w:r>
        <w:rPr>
          <w:rFonts w:ascii="Sylfaen" w:eastAsia="Times New Roman" w:hAnsi="Sylfaen" w:cs="Calibri"/>
          <w:color w:val="000000"/>
          <w:lang w:val="ka-GE"/>
        </w:rPr>
        <w:t>)</w:t>
      </w:r>
      <w:r w:rsidRPr="00E409CF">
        <w:rPr>
          <w:rFonts w:ascii="Sylfaen" w:eastAsia="Times New Roman" w:hAnsi="Sylfaen" w:cs="Calibri"/>
          <w:color w:val="000000"/>
          <w:lang w:val="ka-GE"/>
        </w:rPr>
        <w:t>.</w:t>
      </w:r>
      <w:r>
        <w:t xml:space="preserve"> </w:t>
      </w:r>
    </w:p>
  </w:endnote>
  <w:endnote w:id="7">
    <w:p w:rsidR="0016387A" w:rsidRPr="0016387A" w:rsidRDefault="0016387A">
      <w:pPr>
        <w:pStyle w:val="EndnoteText"/>
        <w:rPr>
          <w:rFonts w:ascii="Sylfaen" w:hAnsi="Sylfaen"/>
          <w:lang w:val="ka-GE"/>
        </w:rPr>
      </w:pPr>
      <w:r>
        <w:rPr>
          <w:rStyle w:val="EndnoteReference"/>
        </w:rPr>
        <w:endnoteRef/>
      </w:r>
      <w:r w:rsidRPr="0016387A">
        <w:rPr>
          <w:lang w:val="ka-GE"/>
        </w:rPr>
        <w:t xml:space="preserve"> </w:t>
      </w:r>
      <w:r>
        <w:rPr>
          <w:rFonts w:ascii="Sylfaen" w:hAnsi="Sylfaen"/>
          <w:lang w:val="ka-GE"/>
        </w:rPr>
        <w:t xml:space="preserve">ეს არის </w:t>
      </w:r>
      <w:r w:rsidRPr="0016387A">
        <w:rPr>
          <w:rFonts w:ascii="Sylfaen" w:eastAsia="Times New Roman" w:hAnsi="Sylfaen" w:cs="Sylfaen"/>
          <w:color w:val="000000"/>
          <w:lang w:val="ka-GE" w:eastAsia="en-GB"/>
        </w:rPr>
        <w:t>ბინათმფლობელობის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ფორმა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როცა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საცხოვრისის</w:t>
      </w:r>
      <w:r w:rsidRPr="0016387A">
        <w:rPr>
          <w:rFonts w:ascii="Calibri" w:eastAsia="Times New Roman" w:hAnsi="Calibri" w:cs="Calibri"/>
          <w:color w:val="000000"/>
          <w:lang w:val="ka-GE" w:eastAsia="en-GB"/>
        </w:rPr>
        <w:t>/</w:t>
      </w:r>
      <w:r w:rsidRPr="0016387A">
        <w:rPr>
          <w:rFonts w:ascii="Sylfaen" w:eastAsia="Times New Roman" w:hAnsi="Sylfaen" w:cs="Sylfaen"/>
          <w:color w:val="000000"/>
          <w:lang w:val="ka-GE" w:eastAsia="en-GB"/>
        </w:rPr>
        <w:t>უძრავი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ქონების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მესაკუთრეა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ხელისუფლება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ცენტრალური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ან</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ადგილობრივი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ტერმინი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სოციალური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საცხოვრისი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აღნიშნავს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საიჯარო</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საცხოვრებელს</w:t>
      </w:r>
      <w:r w:rsidRPr="0016387A">
        <w:rPr>
          <w:rFonts w:ascii="Calibri" w:eastAsia="Times New Roman" w:hAnsi="Calibri" w:cs="Calibri"/>
          <w:color w:val="000000"/>
          <w:lang w:val="ka-GE" w:eastAsia="en-GB"/>
        </w:rPr>
        <w:t xml:space="preserve"> (rental housing), </w:t>
      </w:r>
      <w:r w:rsidRPr="0016387A">
        <w:rPr>
          <w:rFonts w:ascii="Sylfaen" w:eastAsia="Times New Roman" w:hAnsi="Sylfaen" w:cs="Sylfaen"/>
          <w:color w:val="000000"/>
          <w:lang w:val="ka-GE" w:eastAsia="en-GB"/>
        </w:rPr>
        <w:t>რომელსაც</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შეიძლება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მართავდეს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სახელმწიფო</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არამომგებიანი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ორგანიზაცია</w:t>
      </w:r>
      <w:r w:rsidRPr="0016387A">
        <w:rPr>
          <w:rFonts w:ascii="Calibri" w:eastAsia="Times New Roman" w:hAnsi="Calibri" w:cs="Calibri"/>
          <w:color w:val="000000"/>
          <w:lang w:val="ka-GE" w:eastAsia="en-GB"/>
        </w:rPr>
        <w:t xml:space="preserve"> (non-profit organization) </w:t>
      </w:r>
      <w:r w:rsidRPr="0016387A">
        <w:rPr>
          <w:rFonts w:ascii="Sylfaen" w:eastAsia="Times New Roman" w:hAnsi="Sylfaen" w:cs="Sylfaen"/>
          <w:color w:val="000000"/>
          <w:lang w:val="ka-GE" w:eastAsia="en-GB"/>
        </w:rPr>
        <w:t>ან</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ამ</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ორის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კომბინაცია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რათა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მოსახლეობის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ხელმისაწვდომი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საცხოვრისით</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უზრუნველყოფის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მიზნით</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სოციალური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საცხოვრისი</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ასევე</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განიხილება</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საბინაო</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უთანასწორობის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აღმოფხვრის</w:t>
      </w:r>
      <w:r w:rsidRPr="0016387A">
        <w:rPr>
          <w:rFonts w:ascii="Calibri" w:eastAsia="Times New Roman" w:hAnsi="Calibri" w:cs="Calibri"/>
          <w:color w:val="000000"/>
          <w:lang w:val="ka-GE" w:eastAsia="en-GB"/>
        </w:rPr>
        <w:t xml:space="preserve"> </w:t>
      </w:r>
      <w:r w:rsidRPr="0016387A">
        <w:rPr>
          <w:rFonts w:ascii="Sylfaen" w:eastAsia="Times New Roman" w:hAnsi="Sylfaen" w:cs="Sylfaen"/>
          <w:color w:val="000000"/>
          <w:lang w:val="ka-GE" w:eastAsia="en-GB"/>
        </w:rPr>
        <w:t>საშუალებად</w:t>
      </w:r>
      <w:r w:rsidRPr="0016387A">
        <w:rPr>
          <w:rFonts w:ascii="Calibri" w:eastAsia="Times New Roman" w:hAnsi="Calibri" w:cs="Calibri"/>
          <w:color w:val="000000"/>
          <w:lang w:val="ka-GE" w:eastAsia="en-GB"/>
        </w:rPr>
        <w:t>.</w:t>
      </w:r>
    </w:p>
  </w:endnote>
  <w:endnote w:id="8">
    <w:p w:rsidR="00763273" w:rsidRPr="00763273" w:rsidRDefault="00763273" w:rsidP="00B35AB9">
      <w:pPr>
        <w:pStyle w:val="FootnoteText"/>
        <w:rPr>
          <w:rFonts w:ascii="Sylfaen" w:hAnsi="Sylfaen"/>
          <w:lang w:val="ka-GE"/>
        </w:rPr>
      </w:pPr>
      <w:r>
        <w:rPr>
          <w:rStyle w:val="EndnoteReference"/>
        </w:rPr>
        <w:endnoteRef/>
      </w:r>
      <w:r>
        <w:t xml:space="preserve"> </w:t>
      </w:r>
      <w:proofErr w:type="gramStart"/>
      <w:r>
        <w:rPr>
          <w:rFonts w:ascii="Sylfaen" w:hAnsi="Sylfaen"/>
        </w:rPr>
        <w:t xml:space="preserve">Defining and Measuring Homelessness, </w:t>
      </w:r>
      <w:proofErr w:type="spellStart"/>
      <w:r>
        <w:rPr>
          <w:rFonts w:ascii="Sylfaen" w:hAnsi="Sylfaen"/>
        </w:rPr>
        <w:t>VolkerBusch-Gertseema</w:t>
      </w:r>
      <w:proofErr w:type="spellEnd"/>
      <w:r>
        <w:rPr>
          <w:rFonts w:ascii="Sylfaen" w:hAnsi="Sylfaen"/>
        </w:rPr>
        <w:t>.</w:t>
      </w:r>
      <w:proofErr w:type="gramEnd"/>
      <w:r>
        <w:rPr>
          <w:rFonts w:ascii="Sylfaen" w:hAnsi="Sylfaen"/>
        </w:rPr>
        <w:t xml:space="preserve"> GISS, Germany. </w:t>
      </w:r>
      <w:r>
        <w:rPr>
          <w:rFonts w:ascii="Sylfaen" w:hAnsi="Sylfaen"/>
          <w:lang w:val="ka-GE"/>
        </w:rPr>
        <w:t>გვ. 21-22.</w:t>
      </w:r>
    </w:p>
  </w:endnote>
  <w:endnote w:id="9">
    <w:p w:rsidR="00B35AB9" w:rsidRPr="00B35AB9" w:rsidRDefault="00B35AB9">
      <w:pPr>
        <w:pStyle w:val="EndnoteText"/>
        <w:rPr>
          <w:rFonts w:ascii="Sylfaen" w:hAnsi="Sylfaen"/>
          <w:lang w:val="ka-GE"/>
        </w:rPr>
      </w:pPr>
      <w:r>
        <w:rPr>
          <w:rStyle w:val="EndnoteReference"/>
        </w:rPr>
        <w:endnoteRef/>
      </w:r>
      <w:r>
        <w:t xml:space="preserve"> </w:t>
      </w:r>
      <w:r w:rsidR="00894C29">
        <w:rPr>
          <w:rFonts w:ascii="Sylfaen" w:hAnsi="Sylfaen"/>
          <w:lang w:val="ka-GE"/>
        </w:rPr>
        <w:t>საქართველოს კანონი „სოციალური დახმარების შესახებ“, მუხლი 4, პუნქტი ‘ჟ’.</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370845"/>
      <w:docPartObj>
        <w:docPartGallery w:val="Page Numbers (Bottom of Page)"/>
        <w:docPartUnique/>
      </w:docPartObj>
    </w:sdtPr>
    <w:sdtEndPr>
      <w:rPr>
        <w:noProof/>
      </w:rPr>
    </w:sdtEndPr>
    <w:sdtContent>
      <w:p w:rsidR="00BF6CC8" w:rsidRDefault="00BF6CC8">
        <w:pPr>
          <w:pStyle w:val="Footer"/>
          <w:jc w:val="right"/>
        </w:pPr>
        <w:r>
          <w:fldChar w:fldCharType="begin"/>
        </w:r>
        <w:r>
          <w:instrText xml:space="preserve"> PAGE   \* MERGEFORMAT </w:instrText>
        </w:r>
        <w:r>
          <w:fldChar w:fldCharType="separate"/>
        </w:r>
        <w:r w:rsidR="00D463AC">
          <w:rPr>
            <w:noProof/>
          </w:rPr>
          <w:t>5</w:t>
        </w:r>
        <w:r>
          <w:rPr>
            <w:noProof/>
          </w:rPr>
          <w:fldChar w:fldCharType="end"/>
        </w:r>
      </w:p>
    </w:sdtContent>
  </w:sdt>
  <w:p w:rsidR="00BF6CC8" w:rsidRDefault="00BF6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64D" w:rsidRDefault="007B364D" w:rsidP="007B364D">
      <w:pPr>
        <w:spacing w:after="0" w:line="240" w:lineRule="auto"/>
      </w:pPr>
      <w:r>
        <w:separator/>
      </w:r>
    </w:p>
  </w:footnote>
  <w:footnote w:type="continuationSeparator" w:id="0">
    <w:p w:rsidR="007B364D" w:rsidRDefault="007B364D" w:rsidP="007B3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3D92"/>
    <w:multiLevelType w:val="hybridMultilevel"/>
    <w:tmpl w:val="7AEC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27BF1"/>
    <w:multiLevelType w:val="hybridMultilevel"/>
    <w:tmpl w:val="1EC0F0BA"/>
    <w:lvl w:ilvl="0" w:tplc="C87CECEC">
      <w:start w:val="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2B65E8"/>
    <w:multiLevelType w:val="hybridMultilevel"/>
    <w:tmpl w:val="66F434E0"/>
    <w:lvl w:ilvl="0" w:tplc="04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FC67C1A"/>
    <w:multiLevelType w:val="hybridMultilevel"/>
    <w:tmpl w:val="6A746A44"/>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4BB2BFD"/>
    <w:multiLevelType w:val="hybridMultilevel"/>
    <w:tmpl w:val="3DBA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C5F43"/>
    <w:multiLevelType w:val="hybridMultilevel"/>
    <w:tmpl w:val="24646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566F26"/>
    <w:multiLevelType w:val="hybridMultilevel"/>
    <w:tmpl w:val="C71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760FC1"/>
    <w:multiLevelType w:val="hybridMultilevel"/>
    <w:tmpl w:val="05EEEB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CA7258"/>
    <w:multiLevelType w:val="hybridMultilevel"/>
    <w:tmpl w:val="9DDED9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4"/>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4D"/>
    <w:rsid w:val="000F3490"/>
    <w:rsid w:val="0016387A"/>
    <w:rsid w:val="00163FBF"/>
    <w:rsid w:val="00180278"/>
    <w:rsid w:val="00281E53"/>
    <w:rsid w:val="0039578C"/>
    <w:rsid w:val="00404F42"/>
    <w:rsid w:val="00427485"/>
    <w:rsid w:val="0048688E"/>
    <w:rsid w:val="004B03B4"/>
    <w:rsid w:val="005B4326"/>
    <w:rsid w:val="006276FF"/>
    <w:rsid w:val="006729FC"/>
    <w:rsid w:val="006B36EA"/>
    <w:rsid w:val="006D4061"/>
    <w:rsid w:val="00763273"/>
    <w:rsid w:val="007B364D"/>
    <w:rsid w:val="007B396A"/>
    <w:rsid w:val="007B6907"/>
    <w:rsid w:val="00802843"/>
    <w:rsid w:val="00894C29"/>
    <w:rsid w:val="008B5397"/>
    <w:rsid w:val="009200C9"/>
    <w:rsid w:val="00925988"/>
    <w:rsid w:val="00936B57"/>
    <w:rsid w:val="009755BB"/>
    <w:rsid w:val="00A75459"/>
    <w:rsid w:val="00B017FD"/>
    <w:rsid w:val="00B02B9B"/>
    <w:rsid w:val="00B35AB9"/>
    <w:rsid w:val="00B9249F"/>
    <w:rsid w:val="00BF6CC8"/>
    <w:rsid w:val="00CD43AC"/>
    <w:rsid w:val="00D21DE2"/>
    <w:rsid w:val="00D463AC"/>
    <w:rsid w:val="00DC6935"/>
    <w:rsid w:val="00E409CF"/>
    <w:rsid w:val="00E451A6"/>
    <w:rsid w:val="00E853D1"/>
    <w:rsid w:val="00EC49FC"/>
    <w:rsid w:val="00F05EA7"/>
    <w:rsid w:val="00FE365D"/>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5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5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4D"/>
    <w:pPr>
      <w:ind w:left="720"/>
      <w:contextualSpacing/>
    </w:pPr>
  </w:style>
  <w:style w:type="paragraph" w:styleId="FootnoteText">
    <w:name w:val="footnote text"/>
    <w:basedOn w:val="Normal"/>
    <w:link w:val="FootnoteTextChar"/>
    <w:uiPriority w:val="99"/>
    <w:unhideWhenUsed/>
    <w:rsid w:val="007B364D"/>
    <w:pPr>
      <w:spacing w:after="0" w:line="240" w:lineRule="auto"/>
    </w:pPr>
    <w:rPr>
      <w:sz w:val="20"/>
      <w:szCs w:val="20"/>
    </w:rPr>
  </w:style>
  <w:style w:type="character" w:customStyle="1" w:styleId="FootnoteTextChar">
    <w:name w:val="Footnote Text Char"/>
    <w:basedOn w:val="DefaultParagraphFont"/>
    <w:link w:val="FootnoteText"/>
    <w:uiPriority w:val="99"/>
    <w:rsid w:val="007B364D"/>
    <w:rPr>
      <w:sz w:val="20"/>
      <w:szCs w:val="20"/>
    </w:rPr>
  </w:style>
  <w:style w:type="character" w:styleId="FootnoteReference">
    <w:name w:val="footnote reference"/>
    <w:basedOn w:val="DefaultParagraphFont"/>
    <w:uiPriority w:val="99"/>
    <w:semiHidden/>
    <w:unhideWhenUsed/>
    <w:rsid w:val="007B364D"/>
    <w:rPr>
      <w:vertAlign w:val="superscript"/>
    </w:rPr>
  </w:style>
  <w:style w:type="character" w:styleId="Hyperlink">
    <w:name w:val="Hyperlink"/>
    <w:basedOn w:val="DefaultParagraphFont"/>
    <w:uiPriority w:val="99"/>
    <w:semiHidden/>
    <w:unhideWhenUsed/>
    <w:rsid w:val="007B364D"/>
    <w:rPr>
      <w:color w:val="0000FF"/>
      <w:u w:val="single"/>
    </w:rPr>
  </w:style>
  <w:style w:type="character" w:customStyle="1" w:styleId="Heading1Char">
    <w:name w:val="Heading 1 Char"/>
    <w:basedOn w:val="DefaultParagraphFont"/>
    <w:link w:val="Heading1"/>
    <w:uiPriority w:val="9"/>
    <w:rsid w:val="00A754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5459"/>
    <w:rPr>
      <w:rFonts w:ascii="Times New Roman" w:eastAsia="Times New Roman" w:hAnsi="Times New Roman" w:cs="Times New Roman"/>
      <w:b/>
      <w:bCs/>
      <w:sz w:val="36"/>
      <w:szCs w:val="36"/>
    </w:rPr>
  </w:style>
  <w:style w:type="character" w:customStyle="1" w:styleId="e24kjd">
    <w:name w:val="e24kjd"/>
    <w:basedOn w:val="DefaultParagraphFont"/>
    <w:rsid w:val="00A75459"/>
  </w:style>
  <w:style w:type="paragraph" w:styleId="EndnoteText">
    <w:name w:val="endnote text"/>
    <w:basedOn w:val="Normal"/>
    <w:link w:val="EndnoteTextChar"/>
    <w:uiPriority w:val="99"/>
    <w:semiHidden/>
    <w:unhideWhenUsed/>
    <w:rsid w:val="006D40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061"/>
    <w:rPr>
      <w:sz w:val="20"/>
      <w:szCs w:val="20"/>
    </w:rPr>
  </w:style>
  <w:style w:type="character" w:styleId="EndnoteReference">
    <w:name w:val="endnote reference"/>
    <w:basedOn w:val="DefaultParagraphFont"/>
    <w:uiPriority w:val="99"/>
    <w:semiHidden/>
    <w:unhideWhenUsed/>
    <w:rsid w:val="006D4061"/>
    <w:rPr>
      <w:vertAlign w:val="superscript"/>
    </w:rPr>
  </w:style>
  <w:style w:type="paragraph" w:styleId="Header">
    <w:name w:val="header"/>
    <w:basedOn w:val="Normal"/>
    <w:link w:val="HeaderChar"/>
    <w:uiPriority w:val="99"/>
    <w:unhideWhenUsed/>
    <w:rsid w:val="00BF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C8"/>
  </w:style>
  <w:style w:type="paragraph" w:styleId="Footer">
    <w:name w:val="footer"/>
    <w:basedOn w:val="Normal"/>
    <w:link w:val="FooterChar"/>
    <w:uiPriority w:val="99"/>
    <w:unhideWhenUsed/>
    <w:rsid w:val="00BF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5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5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4D"/>
    <w:pPr>
      <w:ind w:left="720"/>
      <w:contextualSpacing/>
    </w:pPr>
  </w:style>
  <w:style w:type="paragraph" w:styleId="FootnoteText">
    <w:name w:val="footnote text"/>
    <w:basedOn w:val="Normal"/>
    <w:link w:val="FootnoteTextChar"/>
    <w:uiPriority w:val="99"/>
    <w:unhideWhenUsed/>
    <w:rsid w:val="007B364D"/>
    <w:pPr>
      <w:spacing w:after="0" w:line="240" w:lineRule="auto"/>
    </w:pPr>
    <w:rPr>
      <w:sz w:val="20"/>
      <w:szCs w:val="20"/>
    </w:rPr>
  </w:style>
  <w:style w:type="character" w:customStyle="1" w:styleId="FootnoteTextChar">
    <w:name w:val="Footnote Text Char"/>
    <w:basedOn w:val="DefaultParagraphFont"/>
    <w:link w:val="FootnoteText"/>
    <w:uiPriority w:val="99"/>
    <w:rsid w:val="007B364D"/>
    <w:rPr>
      <w:sz w:val="20"/>
      <w:szCs w:val="20"/>
    </w:rPr>
  </w:style>
  <w:style w:type="character" w:styleId="FootnoteReference">
    <w:name w:val="footnote reference"/>
    <w:basedOn w:val="DefaultParagraphFont"/>
    <w:uiPriority w:val="99"/>
    <w:semiHidden/>
    <w:unhideWhenUsed/>
    <w:rsid w:val="007B364D"/>
    <w:rPr>
      <w:vertAlign w:val="superscript"/>
    </w:rPr>
  </w:style>
  <w:style w:type="character" w:styleId="Hyperlink">
    <w:name w:val="Hyperlink"/>
    <w:basedOn w:val="DefaultParagraphFont"/>
    <w:uiPriority w:val="99"/>
    <w:semiHidden/>
    <w:unhideWhenUsed/>
    <w:rsid w:val="007B364D"/>
    <w:rPr>
      <w:color w:val="0000FF"/>
      <w:u w:val="single"/>
    </w:rPr>
  </w:style>
  <w:style w:type="character" w:customStyle="1" w:styleId="Heading1Char">
    <w:name w:val="Heading 1 Char"/>
    <w:basedOn w:val="DefaultParagraphFont"/>
    <w:link w:val="Heading1"/>
    <w:uiPriority w:val="9"/>
    <w:rsid w:val="00A754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5459"/>
    <w:rPr>
      <w:rFonts w:ascii="Times New Roman" w:eastAsia="Times New Roman" w:hAnsi="Times New Roman" w:cs="Times New Roman"/>
      <w:b/>
      <w:bCs/>
      <w:sz w:val="36"/>
      <w:szCs w:val="36"/>
    </w:rPr>
  </w:style>
  <w:style w:type="character" w:customStyle="1" w:styleId="e24kjd">
    <w:name w:val="e24kjd"/>
    <w:basedOn w:val="DefaultParagraphFont"/>
    <w:rsid w:val="00A75459"/>
  </w:style>
  <w:style w:type="paragraph" w:styleId="EndnoteText">
    <w:name w:val="endnote text"/>
    <w:basedOn w:val="Normal"/>
    <w:link w:val="EndnoteTextChar"/>
    <w:uiPriority w:val="99"/>
    <w:semiHidden/>
    <w:unhideWhenUsed/>
    <w:rsid w:val="006D40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061"/>
    <w:rPr>
      <w:sz w:val="20"/>
      <w:szCs w:val="20"/>
    </w:rPr>
  </w:style>
  <w:style w:type="character" w:styleId="EndnoteReference">
    <w:name w:val="endnote reference"/>
    <w:basedOn w:val="DefaultParagraphFont"/>
    <w:uiPriority w:val="99"/>
    <w:semiHidden/>
    <w:unhideWhenUsed/>
    <w:rsid w:val="006D4061"/>
    <w:rPr>
      <w:vertAlign w:val="superscript"/>
    </w:rPr>
  </w:style>
  <w:style w:type="paragraph" w:styleId="Header">
    <w:name w:val="header"/>
    <w:basedOn w:val="Normal"/>
    <w:link w:val="HeaderChar"/>
    <w:uiPriority w:val="99"/>
    <w:unhideWhenUsed/>
    <w:rsid w:val="00BF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C8"/>
  </w:style>
  <w:style w:type="paragraph" w:styleId="Footer">
    <w:name w:val="footer"/>
    <w:basedOn w:val="Normal"/>
    <w:link w:val="FooterChar"/>
    <w:uiPriority w:val="99"/>
    <w:unhideWhenUsed/>
    <w:rsid w:val="00BF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6360">
      <w:bodyDiv w:val="1"/>
      <w:marLeft w:val="0"/>
      <w:marRight w:val="0"/>
      <w:marTop w:val="0"/>
      <w:marBottom w:val="0"/>
      <w:divBdr>
        <w:top w:val="none" w:sz="0" w:space="0" w:color="auto"/>
        <w:left w:val="none" w:sz="0" w:space="0" w:color="auto"/>
        <w:bottom w:val="none" w:sz="0" w:space="0" w:color="auto"/>
        <w:right w:val="none" w:sz="0" w:space="0" w:color="auto"/>
      </w:divBdr>
      <w:divsChild>
        <w:div w:id="1281230810">
          <w:marLeft w:val="0"/>
          <w:marRight w:val="0"/>
          <w:marTop w:val="0"/>
          <w:marBottom w:val="0"/>
          <w:divBdr>
            <w:top w:val="none" w:sz="0" w:space="0" w:color="auto"/>
            <w:left w:val="none" w:sz="0" w:space="0" w:color="auto"/>
            <w:bottom w:val="none" w:sz="0" w:space="0" w:color="auto"/>
            <w:right w:val="none" w:sz="0" w:space="0" w:color="auto"/>
          </w:divBdr>
          <w:divsChild>
            <w:div w:id="687679729">
              <w:marLeft w:val="0"/>
              <w:marRight w:val="0"/>
              <w:marTop w:val="0"/>
              <w:marBottom w:val="0"/>
              <w:divBdr>
                <w:top w:val="none" w:sz="0" w:space="0" w:color="auto"/>
                <w:left w:val="none" w:sz="0" w:space="0" w:color="auto"/>
                <w:bottom w:val="none" w:sz="0" w:space="0" w:color="auto"/>
                <w:right w:val="none" w:sz="0" w:space="0" w:color="auto"/>
              </w:divBdr>
              <w:divsChild>
                <w:div w:id="662390763">
                  <w:marLeft w:val="0"/>
                  <w:marRight w:val="0"/>
                  <w:marTop w:val="0"/>
                  <w:marBottom w:val="0"/>
                  <w:divBdr>
                    <w:top w:val="none" w:sz="0" w:space="0" w:color="auto"/>
                    <w:left w:val="none" w:sz="0" w:space="0" w:color="auto"/>
                    <w:bottom w:val="none" w:sz="0" w:space="0" w:color="auto"/>
                    <w:right w:val="none" w:sz="0" w:space="0" w:color="auto"/>
                  </w:divBdr>
                  <w:divsChild>
                    <w:div w:id="1151556956">
                      <w:marLeft w:val="2250"/>
                      <w:marRight w:val="0"/>
                      <w:marTop w:val="0"/>
                      <w:marBottom w:val="0"/>
                      <w:divBdr>
                        <w:top w:val="none" w:sz="0" w:space="0" w:color="auto"/>
                        <w:left w:val="none" w:sz="0" w:space="0" w:color="auto"/>
                        <w:bottom w:val="none" w:sz="0" w:space="0" w:color="auto"/>
                        <w:right w:val="none" w:sz="0" w:space="0" w:color="auto"/>
                      </w:divBdr>
                      <w:divsChild>
                        <w:div w:id="759907858">
                          <w:marLeft w:val="0"/>
                          <w:marRight w:val="0"/>
                          <w:marTop w:val="0"/>
                          <w:marBottom w:val="0"/>
                          <w:divBdr>
                            <w:top w:val="none" w:sz="0" w:space="0" w:color="auto"/>
                            <w:left w:val="none" w:sz="0" w:space="0" w:color="auto"/>
                            <w:bottom w:val="none" w:sz="0" w:space="0" w:color="auto"/>
                            <w:right w:val="none" w:sz="0" w:space="0" w:color="auto"/>
                          </w:divBdr>
                          <w:divsChild>
                            <w:div w:id="16187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48056">
          <w:marLeft w:val="0"/>
          <w:marRight w:val="0"/>
          <w:marTop w:val="0"/>
          <w:marBottom w:val="0"/>
          <w:divBdr>
            <w:top w:val="none" w:sz="0" w:space="0" w:color="auto"/>
            <w:left w:val="none" w:sz="0" w:space="0" w:color="auto"/>
            <w:bottom w:val="none" w:sz="0" w:space="0" w:color="auto"/>
            <w:right w:val="none" w:sz="0" w:space="0" w:color="auto"/>
          </w:divBdr>
          <w:divsChild>
            <w:div w:id="544870840">
              <w:marLeft w:val="0"/>
              <w:marRight w:val="0"/>
              <w:marTop w:val="0"/>
              <w:marBottom w:val="0"/>
              <w:divBdr>
                <w:top w:val="none" w:sz="0" w:space="0" w:color="auto"/>
                <w:left w:val="none" w:sz="0" w:space="0" w:color="auto"/>
                <w:bottom w:val="none" w:sz="0" w:space="0" w:color="auto"/>
                <w:right w:val="none" w:sz="0" w:space="0" w:color="auto"/>
              </w:divBdr>
              <w:divsChild>
                <w:div w:id="1387412578">
                  <w:marLeft w:val="0"/>
                  <w:marRight w:val="0"/>
                  <w:marTop w:val="0"/>
                  <w:marBottom w:val="0"/>
                  <w:divBdr>
                    <w:top w:val="none" w:sz="0" w:space="0" w:color="auto"/>
                    <w:left w:val="none" w:sz="0" w:space="0" w:color="auto"/>
                    <w:bottom w:val="none" w:sz="0" w:space="0" w:color="auto"/>
                    <w:right w:val="none" w:sz="0" w:space="0" w:color="auto"/>
                  </w:divBdr>
                  <w:divsChild>
                    <w:div w:id="2063365524">
                      <w:marLeft w:val="2250"/>
                      <w:marRight w:val="3960"/>
                      <w:marTop w:val="0"/>
                      <w:marBottom w:val="0"/>
                      <w:divBdr>
                        <w:top w:val="none" w:sz="0" w:space="0" w:color="auto"/>
                        <w:left w:val="none" w:sz="0" w:space="0" w:color="auto"/>
                        <w:bottom w:val="none" w:sz="0" w:space="0" w:color="auto"/>
                        <w:right w:val="none" w:sz="0" w:space="0" w:color="auto"/>
                      </w:divBdr>
                      <w:divsChild>
                        <w:div w:id="1682396002">
                          <w:marLeft w:val="0"/>
                          <w:marRight w:val="0"/>
                          <w:marTop w:val="0"/>
                          <w:marBottom w:val="0"/>
                          <w:divBdr>
                            <w:top w:val="none" w:sz="0" w:space="0" w:color="auto"/>
                            <w:left w:val="none" w:sz="0" w:space="0" w:color="auto"/>
                            <w:bottom w:val="none" w:sz="0" w:space="0" w:color="auto"/>
                            <w:right w:val="none" w:sz="0" w:space="0" w:color="auto"/>
                          </w:divBdr>
                          <w:divsChild>
                            <w:div w:id="998341493">
                              <w:marLeft w:val="0"/>
                              <w:marRight w:val="0"/>
                              <w:marTop w:val="0"/>
                              <w:marBottom w:val="0"/>
                              <w:divBdr>
                                <w:top w:val="none" w:sz="0" w:space="0" w:color="auto"/>
                                <w:left w:val="none" w:sz="0" w:space="0" w:color="auto"/>
                                <w:bottom w:val="none" w:sz="0" w:space="0" w:color="auto"/>
                                <w:right w:val="none" w:sz="0" w:space="0" w:color="auto"/>
                              </w:divBdr>
                              <w:divsChild>
                                <w:div w:id="437912127">
                                  <w:marLeft w:val="0"/>
                                  <w:marRight w:val="0"/>
                                  <w:marTop w:val="0"/>
                                  <w:marBottom w:val="0"/>
                                  <w:divBdr>
                                    <w:top w:val="none" w:sz="0" w:space="0" w:color="auto"/>
                                    <w:left w:val="none" w:sz="0" w:space="0" w:color="auto"/>
                                    <w:bottom w:val="none" w:sz="0" w:space="0" w:color="auto"/>
                                    <w:right w:val="none" w:sz="0" w:space="0" w:color="auto"/>
                                  </w:divBdr>
                                  <w:divsChild>
                                    <w:div w:id="584261585">
                                      <w:marLeft w:val="0"/>
                                      <w:marRight w:val="0"/>
                                      <w:marTop w:val="90"/>
                                      <w:marBottom w:val="0"/>
                                      <w:divBdr>
                                        <w:top w:val="none" w:sz="0" w:space="0" w:color="auto"/>
                                        <w:left w:val="none" w:sz="0" w:space="0" w:color="auto"/>
                                        <w:bottom w:val="none" w:sz="0" w:space="0" w:color="auto"/>
                                        <w:right w:val="none" w:sz="0" w:space="0" w:color="auto"/>
                                      </w:divBdr>
                                      <w:divsChild>
                                        <w:div w:id="800852266">
                                          <w:marLeft w:val="0"/>
                                          <w:marRight w:val="0"/>
                                          <w:marTop w:val="0"/>
                                          <w:marBottom w:val="0"/>
                                          <w:divBdr>
                                            <w:top w:val="none" w:sz="0" w:space="0" w:color="auto"/>
                                            <w:left w:val="none" w:sz="0" w:space="0" w:color="auto"/>
                                            <w:bottom w:val="none" w:sz="0" w:space="0" w:color="auto"/>
                                            <w:right w:val="none" w:sz="0" w:space="0" w:color="auto"/>
                                          </w:divBdr>
                                          <w:divsChild>
                                            <w:div w:id="2027634236">
                                              <w:marLeft w:val="0"/>
                                              <w:marRight w:val="0"/>
                                              <w:marTop w:val="0"/>
                                              <w:marBottom w:val="0"/>
                                              <w:divBdr>
                                                <w:top w:val="none" w:sz="0" w:space="0" w:color="auto"/>
                                                <w:left w:val="none" w:sz="0" w:space="0" w:color="auto"/>
                                                <w:bottom w:val="none" w:sz="0" w:space="0" w:color="auto"/>
                                                <w:right w:val="none" w:sz="0" w:space="0" w:color="auto"/>
                                              </w:divBdr>
                                              <w:divsChild>
                                                <w:div w:id="1016272604">
                                                  <w:marLeft w:val="0"/>
                                                  <w:marRight w:val="0"/>
                                                  <w:marTop w:val="0"/>
                                                  <w:marBottom w:val="390"/>
                                                  <w:divBdr>
                                                    <w:top w:val="none" w:sz="0" w:space="0" w:color="auto"/>
                                                    <w:left w:val="none" w:sz="0" w:space="0" w:color="auto"/>
                                                    <w:bottom w:val="none" w:sz="0" w:space="0" w:color="auto"/>
                                                    <w:right w:val="none" w:sz="0" w:space="0" w:color="auto"/>
                                                  </w:divBdr>
                                                  <w:divsChild>
                                                    <w:div w:id="1694262617">
                                                      <w:marLeft w:val="-300"/>
                                                      <w:marRight w:val="-300"/>
                                                      <w:marTop w:val="0"/>
                                                      <w:marBottom w:val="0"/>
                                                      <w:divBdr>
                                                        <w:top w:val="single" w:sz="6" w:space="0" w:color="DFE1E5"/>
                                                        <w:left w:val="single" w:sz="6" w:space="0" w:color="DFE1E5"/>
                                                        <w:bottom w:val="single" w:sz="6" w:space="0" w:color="DFE1E5"/>
                                                        <w:right w:val="single" w:sz="6" w:space="0" w:color="DFE1E5"/>
                                                      </w:divBdr>
                                                      <w:divsChild>
                                                        <w:div w:id="1124737603">
                                                          <w:marLeft w:val="0"/>
                                                          <w:marRight w:val="0"/>
                                                          <w:marTop w:val="0"/>
                                                          <w:marBottom w:val="0"/>
                                                          <w:divBdr>
                                                            <w:top w:val="none" w:sz="0" w:space="0" w:color="auto"/>
                                                            <w:left w:val="none" w:sz="0" w:space="0" w:color="auto"/>
                                                            <w:bottom w:val="none" w:sz="0" w:space="0" w:color="auto"/>
                                                            <w:right w:val="none" w:sz="0" w:space="0" w:color="auto"/>
                                                          </w:divBdr>
                                                          <w:divsChild>
                                                            <w:div w:id="620020">
                                                              <w:marLeft w:val="0"/>
                                                              <w:marRight w:val="0"/>
                                                              <w:marTop w:val="0"/>
                                                              <w:marBottom w:val="0"/>
                                                              <w:divBdr>
                                                                <w:top w:val="none" w:sz="0" w:space="0" w:color="auto"/>
                                                                <w:left w:val="none" w:sz="0" w:space="0" w:color="auto"/>
                                                                <w:bottom w:val="none" w:sz="0" w:space="0" w:color="auto"/>
                                                                <w:right w:val="none" w:sz="0" w:space="0" w:color="auto"/>
                                                              </w:divBdr>
                                                              <w:divsChild>
                                                                <w:div w:id="34812715">
                                                                  <w:marLeft w:val="0"/>
                                                                  <w:marRight w:val="0"/>
                                                                  <w:marTop w:val="0"/>
                                                                  <w:marBottom w:val="0"/>
                                                                  <w:divBdr>
                                                                    <w:top w:val="none" w:sz="0" w:space="0" w:color="auto"/>
                                                                    <w:left w:val="none" w:sz="0" w:space="0" w:color="auto"/>
                                                                    <w:bottom w:val="none" w:sz="0" w:space="0" w:color="auto"/>
                                                                    <w:right w:val="none" w:sz="0" w:space="0" w:color="auto"/>
                                                                  </w:divBdr>
                                                                  <w:divsChild>
                                                                    <w:div w:id="1128547229">
                                                                      <w:marLeft w:val="0"/>
                                                                      <w:marRight w:val="0"/>
                                                                      <w:marTop w:val="0"/>
                                                                      <w:marBottom w:val="0"/>
                                                                      <w:divBdr>
                                                                        <w:top w:val="none" w:sz="0" w:space="0" w:color="auto"/>
                                                                        <w:left w:val="none" w:sz="0" w:space="0" w:color="auto"/>
                                                                        <w:bottom w:val="none" w:sz="0" w:space="0" w:color="auto"/>
                                                                        <w:right w:val="none" w:sz="0" w:space="0" w:color="auto"/>
                                                                      </w:divBdr>
                                                                      <w:divsChild>
                                                                        <w:div w:id="11385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969291">
      <w:bodyDiv w:val="1"/>
      <w:marLeft w:val="0"/>
      <w:marRight w:val="0"/>
      <w:marTop w:val="0"/>
      <w:marBottom w:val="0"/>
      <w:divBdr>
        <w:top w:val="none" w:sz="0" w:space="0" w:color="auto"/>
        <w:left w:val="none" w:sz="0" w:space="0" w:color="auto"/>
        <w:bottom w:val="none" w:sz="0" w:space="0" w:color="auto"/>
        <w:right w:val="none" w:sz="0" w:space="0" w:color="auto"/>
      </w:divBdr>
      <w:divsChild>
        <w:div w:id="1975866485">
          <w:marLeft w:val="0"/>
          <w:marRight w:val="0"/>
          <w:marTop w:val="0"/>
          <w:marBottom w:val="0"/>
          <w:divBdr>
            <w:top w:val="none" w:sz="0" w:space="0" w:color="auto"/>
            <w:left w:val="none" w:sz="0" w:space="0" w:color="auto"/>
            <w:bottom w:val="none" w:sz="0" w:space="0" w:color="auto"/>
            <w:right w:val="none" w:sz="0" w:space="0" w:color="auto"/>
          </w:divBdr>
          <w:divsChild>
            <w:div w:id="564798379">
              <w:marLeft w:val="0"/>
              <w:marRight w:val="0"/>
              <w:marTop w:val="0"/>
              <w:marBottom w:val="0"/>
              <w:divBdr>
                <w:top w:val="none" w:sz="0" w:space="0" w:color="auto"/>
                <w:left w:val="none" w:sz="0" w:space="0" w:color="auto"/>
                <w:bottom w:val="none" w:sz="0" w:space="0" w:color="auto"/>
                <w:right w:val="none" w:sz="0" w:space="0" w:color="auto"/>
              </w:divBdr>
              <w:divsChild>
                <w:div w:id="76825772">
                  <w:marLeft w:val="0"/>
                  <w:marRight w:val="0"/>
                  <w:marTop w:val="0"/>
                  <w:marBottom w:val="0"/>
                  <w:divBdr>
                    <w:top w:val="none" w:sz="0" w:space="0" w:color="auto"/>
                    <w:left w:val="none" w:sz="0" w:space="0" w:color="auto"/>
                    <w:bottom w:val="none" w:sz="0" w:space="0" w:color="auto"/>
                    <w:right w:val="none" w:sz="0" w:space="0" w:color="auto"/>
                  </w:divBdr>
                  <w:divsChild>
                    <w:div w:id="1642616304">
                      <w:marLeft w:val="2250"/>
                      <w:marRight w:val="0"/>
                      <w:marTop w:val="0"/>
                      <w:marBottom w:val="0"/>
                      <w:divBdr>
                        <w:top w:val="none" w:sz="0" w:space="0" w:color="auto"/>
                        <w:left w:val="none" w:sz="0" w:space="0" w:color="auto"/>
                        <w:bottom w:val="none" w:sz="0" w:space="0" w:color="auto"/>
                        <w:right w:val="none" w:sz="0" w:space="0" w:color="auto"/>
                      </w:divBdr>
                      <w:divsChild>
                        <w:div w:id="873814041">
                          <w:marLeft w:val="0"/>
                          <w:marRight w:val="0"/>
                          <w:marTop w:val="0"/>
                          <w:marBottom w:val="0"/>
                          <w:divBdr>
                            <w:top w:val="none" w:sz="0" w:space="0" w:color="auto"/>
                            <w:left w:val="none" w:sz="0" w:space="0" w:color="auto"/>
                            <w:bottom w:val="none" w:sz="0" w:space="0" w:color="auto"/>
                            <w:right w:val="none" w:sz="0" w:space="0" w:color="auto"/>
                          </w:divBdr>
                          <w:divsChild>
                            <w:div w:id="7760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41815">
          <w:marLeft w:val="0"/>
          <w:marRight w:val="0"/>
          <w:marTop w:val="0"/>
          <w:marBottom w:val="0"/>
          <w:divBdr>
            <w:top w:val="none" w:sz="0" w:space="0" w:color="auto"/>
            <w:left w:val="none" w:sz="0" w:space="0" w:color="auto"/>
            <w:bottom w:val="none" w:sz="0" w:space="0" w:color="auto"/>
            <w:right w:val="none" w:sz="0" w:space="0" w:color="auto"/>
          </w:divBdr>
          <w:divsChild>
            <w:div w:id="460267541">
              <w:marLeft w:val="0"/>
              <w:marRight w:val="0"/>
              <w:marTop w:val="0"/>
              <w:marBottom w:val="0"/>
              <w:divBdr>
                <w:top w:val="none" w:sz="0" w:space="0" w:color="auto"/>
                <w:left w:val="none" w:sz="0" w:space="0" w:color="auto"/>
                <w:bottom w:val="none" w:sz="0" w:space="0" w:color="auto"/>
                <w:right w:val="none" w:sz="0" w:space="0" w:color="auto"/>
              </w:divBdr>
              <w:divsChild>
                <w:div w:id="180902912">
                  <w:marLeft w:val="0"/>
                  <w:marRight w:val="0"/>
                  <w:marTop w:val="0"/>
                  <w:marBottom w:val="0"/>
                  <w:divBdr>
                    <w:top w:val="none" w:sz="0" w:space="0" w:color="auto"/>
                    <w:left w:val="none" w:sz="0" w:space="0" w:color="auto"/>
                    <w:bottom w:val="none" w:sz="0" w:space="0" w:color="auto"/>
                    <w:right w:val="none" w:sz="0" w:space="0" w:color="auto"/>
                  </w:divBdr>
                  <w:divsChild>
                    <w:div w:id="1136990533">
                      <w:marLeft w:val="2250"/>
                      <w:marRight w:val="3960"/>
                      <w:marTop w:val="0"/>
                      <w:marBottom w:val="0"/>
                      <w:divBdr>
                        <w:top w:val="none" w:sz="0" w:space="0" w:color="auto"/>
                        <w:left w:val="none" w:sz="0" w:space="0" w:color="auto"/>
                        <w:bottom w:val="none" w:sz="0" w:space="0" w:color="auto"/>
                        <w:right w:val="none" w:sz="0" w:space="0" w:color="auto"/>
                      </w:divBdr>
                      <w:divsChild>
                        <w:div w:id="102847195">
                          <w:marLeft w:val="0"/>
                          <w:marRight w:val="0"/>
                          <w:marTop w:val="0"/>
                          <w:marBottom w:val="0"/>
                          <w:divBdr>
                            <w:top w:val="none" w:sz="0" w:space="0" w:color="auto"/>
                            <w:left w:val="none" w:sz="0" w:space="0" w:color="auto"/>
                            <w:bottom w:val="none" w:sz="0" w:space="0" w:color="auto"/>
                            <w:right w:val="none" w:sz="0" w:space="0" w:color="auto"/>
                          </w:divBdr>
                          <w:divsChild>
                            <w:div w:id="625893790">
                              <w:marLeft w:val="0"/>
                              <w:marRight w:val="0"/>
                              <w:marTop w:val="0"/>
                              <w:marBottom w:val="0"/>
                              <w:divBdr>
                                <w:top w:val="none" w:sz="0" w:space="0" w:color="auto"/>
                                <w:left w:val="none" w:sz="0" w:space="0" w:color="auto"/>
                                <w:bottom w:val="none" w:sz="0" w:space="0" w:color="auto"/>
                                <w:right w:val="none" w:sz="0" w:space="0" w:color="auto"/>
                              </w:divBdr>
                              <w:divsChild>
                                <w:div w:id="348025017">
                                  <w:marLeft w:val="0"/>
                                  <w:marRight w:val="0"/>
                                  <w:marTop w:val="0"/>
                                  <w:marBottom w:val="0"/>
                                  <w:divBdr>
                                    <w:top w:val="none" w:sz="0" w:space="0" w:color="auto"/>
                                    <w:left w:val="none" w:sz="0" w:space="0" w:color="auto"/>
                                    <w:bottom w:val="none" w:sz="0" w:space="0" w:color="auto"/>
                                    <w:right w:val="none" w:sz="0" w:space="0" w:color="auto"/>
                                  </w:divBdr>
                                  <w:divsChild>
                                    <w:div w:id="976686311">
                                      <w:marLeft w:val="0"/>
                                      <w:marRight w:val="0"/>
                                      <w:marTop w:val="90"/>
                                      <w:marBottom w:val="0"/>
                                      <w:divBdr>
                                        <w:top w:val="none" w:sz="0" w:space="0" w:color="auto"/>
                                        <w:left w:val="none" w:sz="0" w:space="0" w:color="auto"/>
                                        <w:bottom w:val="none" w:sz="0" w:space="0" w:color="auto"/>
                                        <w:right w:val="none" w:sz="0" w:space="0" w:color="auto"/>
                                      </w:divBdr>
                                      <w:divsChild>
                                        <w:div w:id="1593198131">
                                          <w:marLeft w:val="0"/>
                                          <w:marRight w:val="0"/>
                                          <w:marTop w:val="0"/>
                                          <w:marBottom w:val="0"/>
                                          <w:divBdr>
                                            <w:top w:val="none" w:sz="0" w:space="0" w:color="auto"/>
                                            <w:left w:val="none" w:sz="0" w:space="0" w:color="auto"/>
                                            <w:bottom w:val="none" w:sz="0" w:space="0" w:color="auto"/>
                                            <w:right w:val="none" w:sz="0" w:space="0" w:color="auto"/>
                                          </w:divBdr>
                                          <w:divsChild>
                                            <w:div w:id="1417240638">
                                              <w:marLeft w:val="0"/>
                                              <w:marRight w:val="0"/>
                                              <w:marTop w:val="0"/>
                                              <w:marBottom w:val="0"/>
                                              <w:divBdr>
                                                <w:top w:val="none" w:sz="0" w:space="0" w:color="auto"/>
                                                <w:left w:val="none" w:sz="0" w:space="0" w:color="auto"/>
                                                <w:bottom w:val="none" w:sz="0" w:space="0" w:color="auto"/>
                                                <w:right w:val="none" w:sz="0" w:space="0" w:color="auto"/>
                                              </w:divBdr>
                                              <w:divsChild>
                                                <w:div w:id="2020692863">
                                                  <w:marLeft w:val="0"/>
                                                  <w:marRight w:val="0"/>
                                                  <w:marTop w:val="0"/>
                                                  <w:marBottom w:val="390"/>
                                                  <w:divBdr>
                                                    <w:top w:val="none" w:sz="0" w:space="0" w:color="auto"/>
                                                    <w:left w:val="none" w:sz="0" w:space="0" w:color="auto"/>
                                                    <w:bottom w:val="none" w:sz="0" w:space="0" w:color="auto"/>
                                                    <w:right w:val="none" w:sz="0" w:space="0" w:color="auto"/>
                                                  </w:divBdr>
                                                  <w:divsChild>
                                                    <w:div w:id="619847091">
                                                      <w:marLeft w:val="-300"/>
                                                      <w:marRight w:val="-300"/>
                                                      <w:marTop w:val="0"/>
                                                      <w:marBottom w:val="0"/>
                                                      <w:divBdr>
                                                        <w:top w:val="single" w:sz="6" w:space="0" w:color="DFE1E5"/>
                                                        <w:left w:val="single" w:sz="6" w:space="0" w:color="DFE1E5"/>
                                                        <w:bottom w:val="single" w:sz="6" w:space="0" w:color="DFE1E5"/>
                                                        <w:right w:val="single" w:sz="6" w:space="0" w:color="DFE1E5"/>
                                                      </w:divBdr>
                                                      <w:divsChild>
                                                        <w:div w:id="2120758106">
                                                          <w:marLeft w:val="0"/>
                                                          <w:marRight w:val="0"/>
                                                          <w:marTop w:val="0"/>
                                                          <w:marBottom w:val="0"/>
                                                          <w:divBdr>
                                                            <w:top w:val="none" w:sz="0" w:space="0" w:color="auto"/>
                                                            <w:left w:val="none" w:sz="0" w:space="0" w:color="auto"/>
                                                            <w:bottom w:val="none" w:sz="0" w:space="0" w:color="auto"/>
                                                            <w:right w:val="none" w:sz="0" w:space="0" w:color="auto"/>
                                                          </w:divBdr>
                                                          <w:divsChild>
                                                            <w:div w:id="1728451071">
                                                              <w:marLeft w:val="0"/>
                                                              <w:marRight w:val="0"/>
                                                              <w:marTop w:val="0"/>
                                                              <w:marBottom w:val="0"/>
                                                              <w:divBdr>
                                                                <w:top w:val="none" w:sz="0" w:space="0" w:color="auto"/>
                                                                <w:left w:val="none" w:sz="0" w:space="0" w:color="auto"/>
                                                                <w:bottom w:val="none" w:sz="0" w:space="0" w:color="auto"/>
                                                                <w:right w:val="none" w:sz="0" w:space="0" w:color="auto"/>
                                                              </w:divBdr>
                                                              <w:divsChild>
                                                                <w:div w:id="996421591">
                                                                  <w:marLeft w:val="0"/>
                                                                  <w:marRight w:val="0"/>
                                                                  <w:marTop w:val="0"/>
                                                                  <w:marBottom w:val="0"/>
                                                                  <w:divBdr>
                                                                    <w:top w:val="none" w:sz="0" w:space="0" w:color="auto"/>
                                                                    <w:left w:val="none" w:sz="0" w:space="0" w:color="auto"/>
                                                                    <w:bottom w:val="none" w:sz="0" w:space="0" w:color="auto"/>
                                                                    <w:right w:val="none" w:sz="0" w:space="0" w:color="auto"/>
                                                                  </w:divBdr>
                                                                  <w:divsChild>
                                                                    <w:div w:id="2001814150">
                                                                      <w:marLeft w:val="0"/>
                                                                      <w:marRight w:val="0"/>
                                                                      <w:marTop w:val="0"/>
                                                                      <w:marBottom w:val="0"/>
                                                                      <w:divBdr>
                                                                        <w:top w:val="none" w:sz="0" w:space="0" w:color="auto"/>
                                                                        <w:left w:val="none" w:sz="0" w:space="0" w:color="auto"/>
                                                                        <w:bottom w:val="none" w:sz="0" w:space="0" w:color="auto"/>
                                                                        <w:right w:val="none" w:sz="0" w:space="0" w:color="auto"/>
                                                                      </w:divBdr>
                                                                      <w:divsChild>
                                                                        <w:div w:id="6210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367910">
      <w:bodyDiv w:val="1"/>
      <w:marLeft w:val="0"/>
      <w:marRight w:val="0"/>
      <w:marTop w:val="0"/>
      <w:marBottom w:val="0"/>
      <w:divBdr>
        <w:top w:val="none" w:sz="0" w:space="0" w:color="auto"/>
        <w:left w:val="none" w:sz="0" w:space="0" w:color="auto"/>
        <w:bottom w:val="none" w:sz="0" w:space="0" w:color="auto"/>
        <w:right w:val="none" w:sz="0" w:space="0" w:color="auto"/>
      </w:divBdr>
    </w:div>
    <w:div w:id="2018069374">
      <w:bodyDiv w:val="1"/>
      <w:marLeft w:val="0"/>
      <w:marRight w:val="0"/>
      <w:marTop w:val="0"/>
      <w:marBottom w:val="0"/>
      <w:divBdr>
        <w:top w:val="none" w:sz="0" w:space="0" w:color="auto"/>
        <w:left w:val="none" w:sz="0" w:space="0" w:color="auto"/>
        <w:bottom w:val="none" w:sz="0" w:space="0" w:color="auto"/>
        <w:right w:val="none" w:sz="0" w:space="0" w:color="auto"/>
      </w:divBdr>
    </w:div>
    <w:div w:id="20203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dictionary.cambridge.org/dictionary/english/live" TargetMode="External"/><Relationship Id="rId3" Type="http://schemas.openxmlformats.org/officeDocument/2006/relationships/hyperlink" Target="https://dictionary.cambridge.org/dictionary/english/people" TargetMode="External"/><Relationship Id="rId7" Type="http://schemas.openxmlformats.org/officeDocument/2006/relationships/hyperlink" Target="https://dictionary.cambridge.org/dictionary/english/people" TargetMode="External"/><Relationship Id="rId2" Type="http://schemas.openxmlformats.org/officeDocument/2006/relationships/hyperlink" Target="https://dictionary.cambridge.org/dictionary/english/building" TargetMode="External"/><Relationship Id="rId1" Type="http://schemas.openxmlformats.org/officeDocument/2006/relationships/hyperlink" Target="https://dictionary.cambridge.org/dictionary/english/" TargetMode="External"/><Relationship Id="rId6" Type="http://schemas.openxmlformats.org/officeDocument/2006/relationships/hyperlink" Target="https://dictionary.cambridge.org/dictionary/english/place" TargetMode="External"/><Relationship Id="rId5" Type="http://schemas.openxmlformats.org/officeDocument/2006/relationships/hyperlink" Target="https://dictionary.cambridge.org/dictionary/english/provide" TargetMode="External"/><Relationship Id="rId4" Type="http://schemas.openxmlformats.org/officeDocument/2006/relationships/hyperlink" Target="https://dictionary.cambridge.org/dictionary/english/live" TargetMode="External"/><Relationship Id="rId9" Type="http://schemas.openxmlformats.org/officeDocument/2006/relationships/hyperlink" Target="https://www.homelesshub.ca/solutions/affordable-housing/hous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F9A3-4D3A-4B95-8BC2-AEE1CB44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6</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2019-06-22T09:30:00Z</dcterms:created>
  <dcterms:modified xsi:type="dcterms:W3CDTF">2019-06-23T21:03:00Z</dcterms:modified>
</cp:coreProperties>
</file>