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13583" w14:textId="77777777" w:rsidR="00B22A8D" w:rsidRDefault="00B22A8D">
      <w:pPr>
        <w:widowControl w:val="0"/>
        <w:pBdr>
          <w:top w:val="nil"/>
          <w:left w:val="nil"/>
          <w:bottom w:val="nil"/>
          <w:right w:val="nil"/>
          <w:between w:val="nil"/>
        </w:pBdr>
        <w:spacing w:after="0"/>
        <w:rPr>
          <w:rFonts w:ascii="Arial" w:eastAsia="Arial" w:hAnsi="Arial" w:cs="Arial"/>
          <w:color w:val="000000"/>
          <w:sz w:val="22"/>
          <w:szCs w:val="22"/>
        </w:rPr>
      </w:pPr>
    </w:p>
    <w:tbl>
      <w:tblPr>
        <w:tblStyle w:val="a"/>
        <w:tblW w:w="9345" w:type="dxa"/>
        <w:tblLayout w:type="fixed"/>
        <w:tblLook w:val="0600" w:firstRow="0" w:lastRow="0" w:firstColumn="0" w:lastColumn="0" w:noHBand="1" w:noVBand="1"/>
      </w:tblPr>
      <w:tblGrid>
        <w:gridCol w:w="2250"/>
        <w:gridCol w:w="4380"/>
        <w:gridCol w:w="2715"/>
      </w:tblGrid>
      <w:tr w:rsidR="00B22A8D" w14:paraId="4F5ACC17" w14:textId="77777777" w:rsidTr="00155B5B">
        <w:tc>
          <w:tcPr>
            <w:tcW w:w="2250" w:type="dxa"/>
            <w:shd w:val="clear" w:color="auto" w:fill="auto"/>
            <w:tcMar>
              <w:top w:w="100" w:type="dxa"/>
              <w:left w:w="100" w:type="dxa"/>
              <w:bottom w:w="100" w:type="dxa"/>
              <w:right w:w="100" w:type="dxa"/>
            </w:tcMar>
            <w:vAlign w:val="center"/>
          </w:tcPr>
          <w:p w14:paraId="0CBEE0C6" w14:textId="77777777" w:rsidR="00B22A8D" w:rsidRDefault="00255497">
            <w:pPr>
              <w:widowControl w:val="0"/>
              <w:jc w:val="center"/>
              <w:rPr>
                <w:color w:val="262626"/>
                <w:sz w:val="44"/>
                <w:szCs w:val="44"/>
              </w:rPr>
            </w:pPr>
            <w:r>
              <w:rPr>
                <w:noProof/>
                <w:color w:val="262626"/>
                <w:sz w:val="44"/>
                <w:szCs w:val="44"/>
              </w:rPr>
              <w:drawing>
                <wp:inline distT="114300" distB="114300" distL="114300" distR="114300" wp14:anchorId="0320CD8A" wp14:editId="1C79E733">
                  <wp:extent cx="1243013" cy="7596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3013" cy="759619"/>
                          </a:xfrm>
                          <a:prstGeom prst="rect">
                            <a:avLst/>
                          </a:prstGeom>
                          <a:ln/>
                        </pic:spPr>
                      </pic:pic>
                    </a:graphicData>
                  </a:graphic>
                </wp:inline>
              </w:drawing>
            </w:r>
          </w:p>
        </w:tc>
        <w:tc>
          <w:tcPr>
            <w:tcW w:w="4380" w:type="dxa"/>
            <w:shd w:val="clear" w:color="auto" w:fill="auto"/>
            <w:tcMar>
              <w:top w:w="100" w:type="dxa"/>
              <w:left w:w="100" w:type="dxa"/>
              <w:bottom w:w="100" w:type="dxa"/>
              <w:right w:w="100" w:type="dxa"/>
            </w:tcMar>
            <w:vAlign w:val="center"/>
          </w:tcPr>
          <w:p w14:paraId="11C1BAEA" w14:textId="77777777" w:rsidR="00B22A8D" w:rsidRDefault="00255497">
            <w:pPr>
              <w:pStyle w:val="Title"/>
              <w:ind w:right="15"/>
              <w:jc w:val="center"/>
              <w:rPr>
                <w:sz w:val="44"/>
                <w:szCs w:val="44"/>
              </w:rPr>
            </w:pPr>
            <w:r>
              <w:rPr>
                <w:noProof/>
                <w:sz w:val="44"/>
                <w:szCs w:val="44"/>
              </w:rPr>
              <w:drawing>
                <wp:inline distT="114300" distB="114300" distL="114300" distR="114300" wp14:anchorId="0BA74E9F" wp14:editId="2C7FF1FE">
                  <wp:extent cx="2624138" cy="1390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24138" cy="1390650"/>
                          </a:xfrm>
                          <a:prstGeom prst="rect">
                            <a:avLst/>
                          </a:prstGeom>
                          <a:ln/>
                        </pic:spPr>
                      </pic:pic>
                    </a:graphicData>
                  </a:graphic>
                </wp:inline>
              </w:drawing>
            </w:r>
          </w:p>
        </w:tc>
        <w:tc>
          <w:tcPr>
            <w:tcW w:w="2715" w:type="dxa"/>
            <w:shd w:val="clear" w:color="auto" w:fill="auto"/>
            <w:tcMar>
              <w:top w:w="100" w:type="dxa"/>
              <w:left w:w="100" w:type="dxa"/>
              <w:bottom w:w="100" w:type="dxa"/>
              <w:right w:w="100" w:type="dxa"/>
            </w:tcMar>
            <w:vAlign w:val="center"/>
          </w:tcPr>
          <w:p w14:paraId="502C5236" w14:textId="77777777" w:rsidR="00B22A8D" w:rsidRDefault="00255497">
            <w:pPr>
              <w:pStyle w:val="Title"/>
              <w:ind w:right="15"/>
              <w:jc w:val="center"/>
              <w:rPr>
                <w:sz w:val="44"/>
                <w:szCs w:val="44"/>
              </w:rPr>
            </w:pPr>
            <w:bookmarkStart w:id="0" w:name="_gjdgxs" w:colFirst="0" w:colLast="0"/>
            <w:bookmarkEnd w:id="0"/>
            <w:r>
              <w:rPr>
                <w:noProof/>
                <w:sz w:val="44"/>
                <w:szCs w:val="44"/>
              </w:rPr>
              <w:drawing>
                <wp:inline distT="114300" distB="114300" distL="114300" distR="114300" wp14:anchorId="76DA05C8" wp14:editId="251CD327">
                  <wp:extent cx="1576388" cy="8660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76388" cy="866040"/>
                          </a:xfrm>
                          <a:prstGeom prst="rect">
                            <a:avLst/>
                          </a:prstGeom>
                          <a:ln/>
                        </pic:spPr>
                      </pic:pic>
                    </a:graphicData>
                  </a:graphic>
                </wp:inline>
              </w:drawing>
            </w:r>
          </w:p>
        </w:tc>
      </w:tr>
    </w:tbl>
    <w:p w14:paraId="69546C77" w14:textId="77777777" w:rsidR="00B22A8D" w:rsidRPr="00155B5B" w:rsidRDefault="00255497">
      <w:pPr>
        <w:pStyle w:val="Title"/>
        <w:rPr>
          <w:sz w:val="36"/>
          <w:szCs w:val="36"/>
        </w:rPr>
      </w:pPr>
      <w:r w:rsidRPr="00155B5B">
        <w:rPr>
          <w:sz w:val="36"/>
          <w:szCs w:val="36"/>
        </w:rPr>
        <w:t>Regional Conference</w:t>
      </w:r>
    </w:p>
    <w:p w14:paraId="66D1F076" w14:textId="77777777" w:rsidR="00B22A8D" w:rsidRPr="00155B5B" w:rsidRDefault="00255497">
      <w:pPr>
        <w:pStyle w:val="Title"/>
        <w:rPr>
          <w:sz w:val="40"/>
          <w:szCs w:val="40"/>
        </w:rPr>
      </w:pPr>
      <w:r w:rsidRPr="00155B5B">
        <w:rPr>
          <w:sz w:val="40"/>
          <w:szCs w:val="40"/>
        </w:rPr>
        <w:t>Population Dynamics and Evidence-based Population Policies in the Eastern Europe and Central Asia Region</w:t>
      </w:r>
    </w:p>
    <w:p w14:paraId="1F02D9E7" w14:textId="77777777" w:rsidR="00B22A8D" w:rsidRDefault="00255497">
      <w:pPr>
        <w:pStyle w:val="Subtitle"/>
        <w:spacing w:before="120"/>
      </w:pPr>
      <w:r>
        <w:t>14 June, 2019</w:t>
      </w:r>
    </w:p>
    <w:p w14:paraId="4B6E3022" w14:textId="77777777" w:rsidR="00B22A8D" w:rsidRDefault="00255497">
      <w:pPr>
        <w:pStyle w:val="Subtitle"/>
        <w:rPr>
          <w:sz w:val="24"/>
          <w:szCs w:val="24"/>
        </w:rPr>
      </w:pPr>
      <w:r>
        <w:rPr>
          <w:sz w:val="24"/>
          <w:szCs w:val="24"/>
        </w:rPr>
        <w:t xml:space="preserve">Sheraton </w:t>
      </w:r>
      <w:proofErr w:type="spellStart"/>
      <w:r>
        <w:rPr>
          <w:sz w:val="24"/>
          <w:szCs w:val="24"/>
        </w:rPr>
        <w:t>Grand</w:t>
      </w:r>
      <w:proofErr w:type="spellEnd"/>
      <w:r>
        <w:rPr>
          <w:sz w:val="24"/>
          <w:szCs w:val="24"/>
        </w:rPr>
        <w:t xml:space="preserve"> Tbilisi </w:t>
      </w:r>
      <w:proofErr w:type="spellStart"/>
      <w:r>
        <w:rPr>
          <w:sz w:val="24"/>
          <w:szCs w:val="24"/>
        </w:rPr>
        <w:t>Metechi</w:t>
      </w:r>
      <w:proofErr w:type="spellEnd"/>
      <w:r>
        <w:rPr>
          <w:sz w:val="24"/>
          <w:szCs w:val="24"/>
        </w:rPr>
        <w:t xml:space="preserve"> Palace, Georgia</w:t>
      </w:r>
    </w:p>
    <w:p w14:paraId="5D39718D" w14:textId="77777777" w:rsidR="00B22A8D" w:rsidRDefault="00255497">
      <w:pPr>
        <w:rPr>
          <w:i/>
        </w:rPr>
      </w:pPr>
      <w:r>
        <w:rPr>
          <w:i/>
        </w:rPr>
        <w:t>20, Telavi Street, Tbilisi, Georgia</w:t>
      </w:r>
    </w:p>
    <w:p w14:paraId="7FC608F5" w14:textId="77777777" w:rsidR="00B22A8D" w:rsidRDefault="00255497">
      <w:pPr>
        <w:pStyle w:val="Heading1"/>
        <w:rPr>
          <w:sz w:val="32"/>
          <w:szCs w:val="32"/>
        </w:rPr>
      </w:pPr>
      <w:r>
        <w:rPr>
          <w:sz w:val="32"/>
          <w:szCs w:val="32"/>
        </w:rPr>
        <w:t>Concept Note</w:t>
      </w:r>
    </w:p>
    <w:p w14:paraId="6B529DEE" w14:textId="77777777" w:rsidR="00B22A8D" w:rsidRDefault="00B22A8D">
      <w:pPr>
        <w:pStyle w:val="Heading2"/>
        <w:rPr>
          <w:sz w:val="28"/>
          <w:szCs w:val="28"/>
        </w:rPr>
      </w:pPr>
    </w:p>
    <w:p w14:paraId="5B81A846" w14:textId="77777777" w:rsidR="00B22A8D" w:rsidRDefault="00255497">
      <w:pPr>
        <w:pStyle w:val="Heading2"/>
        <w:rPr>
          <w:sz w:val="28"/>
          <w:szCs w:val="28"/>
        </w:rPr>
      </w:pPr>
      <w:r>
        <w:rPr>
          <w:sz w:val="28"/>
          <w:szCs w:val="28"/>
        </w:rPr>
        <w:t>Background</w:t>
      </w:r>
    </w:p>
    <w:p w14:paraId="1821662A" w14:textId="75DDBD2D" w:rsidR="00B22A8D" w:rsidRPr="00735910" w:rsidRDefault="00255497">
      <w:pPr>
        <w:jc w:val="both"/>
        <w:rPr>
          <w:color w:val="000000"/>
        </w:rPr>
      </w:pPr>
      <w:r w:rsidRPr="00735910">
        <w:rPr>
          <w:color w:val="000000"/>
        </w:rPr>
        <w:t xml:space="preserve">The year 2019 marks a double anniversary to commemorate 25 years of the International Conference on Population and Development (ICPD) agenda and to celebrate UNFPA’s 50th anniversary. In 2019 UNFPA Country Office in Georgia also celebrates 20 </w:t>
      </w:r>
      <w:r w:rsidR="00735910" w:rsidRPr="00735910">
        <w:rPr>
          <w:color w:val="000000"/>
        </w:rPr>
        <w:t>years’</w:t>
      </w:r>
      <w:r w:rsidRPr="00735910">
        <w:rPr>
          <w:color w:val="000000"/>
        </w:rPr>
        <w:t xml:space="preserve"> anniversary of its support to the country’s development.</w:t>
      </w:r>
    </w:p>
    <w:p w14:paraId="54591FD7" w14:textId="77777777" w:rsidR="00B22A8D" w:rsidRPr="00735910" w:rsidRDefault="00255497">
      <w:pPr>
        <w:jc w:val="both"/>
        <w:rPr>
          <w:color w:val="000000"/>
        </w:rPr>
      </w:pPr>
      <w:r w:rsidRPr="00735910">
        <w:rPr>
          <w:color w:val="000000"/>
        </w:rPr>
        <w:t xml:space="preserve">UNFPA Country Office in Georgia in close collaboration with the UNFPA Regional Office for Eastern Europe and Central Asia has initiated the regional conference to mark these important anniversaries by reinvigorating the regional dialogue on population dynamics and evidence-based population policies </w:t>
      </w:r>
      <w:r w:rsidRPr="00735910">
        <w:t>in the countries</w:t>
      </w:r>
      <w:r w:rsidRPr="00735910">
        <w:rPr>
          <w:color w:val="000000"/>
        </w:rPr>
        <w:t xml:space="preserve"> of the region.</w:t>
      </w:r>
    </w:p>
    <w:p w14:paraId="7A2758FD" w14:textId="6AE5DF36" w:rsidR="00B22A8D" w:rsidRPr="00735910" w:rsidRDefault="00255497">
      <w:pPr>
        <w:jc w:val="both"/>
      </w:pPr>
      <w:r w:rsidRPr="00735910">
        <w:t xml:space="preserve">This regional dialogue and its recommendations are perceived as an important milestone in the Regional Roadmap to the Nairobi Summit on ICPD25: accelerating the promise. </w:t>
      </w:r>
      <w:r w:rsidR="00735910" w:rsidRPr="00735910">
        <w:t>This global</w:t>
      </w:r>
      <w:r w:rsidRPr="00735910">
        <w:t xml:space="preserve"> summit, to be held in November 2019, will offer an inclusive platform bringing together governments, UN agencies, civil society, private sector organizations, women’s groups and youth networks to discuss and agree on actions to accelerate the implementation of the ICPD </w:t>
      </w:r>
      <w:proofErr w:type="spellStart"/>
      <w:r w:rsidRPr="00735910">
        <w:t>Programme</w:t>
      </w:r>
      <w:proofErr w:type="spellEnd"/>
      <w:r w:rsidRPr="00735910">
        <w:t xml:space="preserve"> of Action, which is critical to achieving the UN’s Sustainable Development Goals (SDGs) by 2030.</w:t>
      </w:r>
    </w:p>
    <w:p w14:paraId="528DD29A" w14:textId="77777777" w:rsidR="00B22A8D" w:rsidRPr="00735910" w:rsidRDefault="00255497">
      <w:pPr>
        <w:jc w:val="both"/>
      </w:pPr>
      <w:r w:rsidRPr="00735910">
        <w:t xml:space="preserve">The Regional Conference will host the </w:t>
      </w:r>
      <w:r w:rsidRPr="00735910">
        <w:rPr>
          <w:b/>
          <w:i/>
          <w:color w:val="8B3F8C"/>
        </w:rPr>
        <w:t>What’s Changed</w:t>
      </w:r>
      <w:r w:rsidRPr="00735910">
        <w:t xml:space="preserve"> conversation – as part of a series of thought leadership conversations on ICPD, organized by UNPFA globally, leading to the Nairobi Summit in November, 2019. This conversation aims at generating unique knowledge base drawing on the insights of leading ICPD experts and people at the community level delivering the ICPD agenda, as well as creating a new understanding of how ICPD commitments must be fully realized and also adapted to current realities. The conversation will be shaped </w:t>
      </w:r>
      <w:r w:rsidRPr="00735910">
        <w:lastRenderedPageBreak/>
        <w:t xml:space="preserve">around key thematic areas of the ICPD </w:t>
      </w:r>
      <w:proofErr w:type="spellStart"/>
      <w:r w:rsidRPr="00735910">
        <w:t>Programme</w:t>
      </w:r>
      <w:proofErr w:type="spellEnd"/>
      <w:r w:rsidRPr="00735910">
        <w:t xml:space="preserve"> of Action and gains made in the realization of sexual and reproductive rights. </w:t>
      </w:r>
    </w:p>
    <w:p w14:paraId="25D53EFB" w14:textId="77777777" w:rsidR="00B22A8D" w:rsidRDefault="00255497" w:rsidP="003F2BDC">
      <w:pPr>
        <w:ind w:left="720"/>
        <w:rPr>
          <w:color w:val="2683C6"/>
          <w:sz w:val="24"/>
          <w:szCs w:val="24"/>
        </w:rPr>
      </w:pPr>
      <w:r>
        <w:rPr>
          <w:color w:val="2683C6"/>
          <w:sz w:val="24"/>
          <w:szCs w:val="24"/>
        </w:rPr>
        <w:t>Population Dynamics in the Region</w:t>
      </w:r>
    </w:p>
    <w:p w14:paraId="00DDDF48" w14:textId="77777777" w:rsidR="00B22A8D" w:rsidRPr="00735910" w:rsidRDefault="00255497" w:rsidP="00155B5B">
      <w:pPr>
        <w:jc w:val="both"/>
        <w:rPr>
          <w:color w:val="000000"/>
        </w:rPr>
      </w:pPr>
      <w:r w:rsidRPr="00735910">
        <w:rPr>
          <w:color w:val="000000"/>
        </w:rPr>
        <w:t xml:space="preserve">A rising number of countries in the region face rapid population ageing and negative population growth, driven by longer lifespans, below replacement fertility and, in some countries, the out-migration of young people. </w:t>
      </w:r>
      <w:r>
        <w:rPr>
          <w:color w:val="000000"/>
        </w:rPr>
        <w:t>It is well established, that population issues and dynamics ha</w:t>
      </w:r>
      <w:r w:rsidRPr="00735910">
        <w:rPr>
          <w:color w:val="000000"/>
        </w:rPr>
        <w:t>ve critical implications for sustainable development</w:t>
      </w:r>
      <w:r>
        <w:rPr>
          <w:color w:val="000000"/>
        </w:rPr>
        <w:t xml:space="preserve">. </w:t>
      </w:r>
      <w:r w:rsidRPr="00735910">
        <w:rPr>
          <w:color w:val="000000"/>
        </w:rPr>
        <w:t>Population dynamics are strongly inter-linked with development issues such as poverty reduction, gender equality, the aspirations of young people, and sexual and reproductive health.</w:t>
      </w:r>
    </w:p>
    <w:p w14:paraId="5ACB7431" w14:textId="77777777" w:rsidR="00B22A8D" w:rsidRPr="00735910" w:rsidRDefault="00255497" w:rsidP="00735910">
      <w:pPr>
        <w:jc w:val="both"/>
        <w:rPr>
          <w:color w:val="000000"/>
        </w:rPr>
      </w:pPr>
      <w:r w:rsidRPr="00735910">
        <w:rPr>
          <w:color w:val="000000"/>
        </w:rPr>
        <w:t xml:space="preserve">Increased burden of Non-Communicable Diseases (NCDs) is another important area having an impact on population dynamics globally, including in Eastern Europe and Central Asia region. This is a phenomenon that almost universally accompanies advances in longevity and “modernization”. NCDs tend to result in chronic illnesses (diabetes, cardiovascular diseases, cancer) that are often incurable and require lifelong and expensive treatment, as well as result in </w:t>
      </w:r>
      <w:proofErr w:type="spellStart"/>
      <w:r w:rsidRPr="00735910">
        <w:rPr>
          <w:color w:val="000000"/>
        </w:rPr>
        <w:t>lost</w:t>
      </w:r>
      <w:proofErr w:type="spellEnd"/>
      <w:r w:rsidRPr="00735910">
        <w:rPr>
          <w:color w:val="000000"/>
        </w:rPr>
        <w:t xml:space="preserve"> of productive labor.  The basis for these health issues is laid in early and middle ages, and their prevention is by far the most cost-effective remedy by applying “healthy ageing” approach.</w:t>
      </w:r>
    </w:p>
    <w:p w14:paraId="4A356DFE" w14:textId="77777777" w:rsidR="00B22A8D" w:rsidRDefault="00255497" w:rsidP="00155B5B">
      <w:pPr>
        <w:jc w:val="both"/>
        <w:rPr>
          <w:color w:val="000000"/>
        </w:rPr>
      </w:pPr>
      <w:r w:rsidRPr="00735910">
        <w:rPr>
          <w:color w:val="000000"/>
        </w:rPr>
        <w:t>Understanding population dynamics is essential as societies around the world strive to achieve the ambitious and holistic Sustainable Development Goals (SDGs). Taking a human-rights based approach – seeing the individual, their needs, rights and potential – beyond the mere numbers of population trends is a fundamental part of this process.</w:t>
      </w:r>
    </w:p>
    <w:p w14:paraId="7EC987AE" w14:textId="77777777" w:rsidR="00B22A8D" w:rsidRPr="00735910" w:rsidRDefault="00255497" w:rsidP="00735910">
      <w:pPr>
        <w:jc w:val="both"/>
        <w:rPr>
          <w:color w:val="000000"/>
        </w:rPr>
      </w:pPr>
      <w:r w:rsidRPr="00735910">
        <w:rPr>
          <w:color w:val="000000"/>
        </w:rPr>
        <w:t>The ICPD+25 regional review,</w:t>
      </w:r>
      <w:r w:rsidRPr="001E3D14">
        <w:rPr>
          <w:color w:val="000000"/>
          <w:vertAlign w:val="superscript"/>
        </w:rPr>
        <w:footnoteReference w:id="1"/>
      </w:r>
      <w:r w:rsidRPr="00735910">
        <w:rPr>
          <w:color w:val="000000"/>
        </w:rPr>
        <w:t xml:space="preserve"> undertaken in 2018, highlighted major population and development trends affecting the region, among those:</w:t>
      </w:r>
    </w:p>
    <w:p w14:paraId="14671952" w14:textId="77777777" w:rsidR="00B22A8D" w:rsidRPr="00735910" w:rsidRDefault="00255497" w:rsidP="00735910">
      <w:pPr>
        <w:pStyle w:val="ListParagraph"/>
        <w:numPr>
          <w:ilvl w:val="0"/>
          <w:numId w:val="2"/>
        </w:numPr>
        <w:jc w:val="both"/>
        <w:rPr>
          <w:color w:val="000000"/>
        </w:rPr>
      </w:pPr>
      <w:r w:rsidRPr="00735910">
        <w:rPr>
          <w:color w:val="000000"/>
        </w:rPr>
        <w:t>continued low fertility in large parts of the region, with fertility rates below replacement levels in the majority of countries; populations are projected to decline in 20 countries by 2030, and in 10 of them by 15% or more by 2050;</w:t>
      </w:r>
    </w:p>
    <w:p w14:paraId="5243230C" w14:textId="77777777" w:rsidR="00B22A8D" w:rsidRPr="00735910" w:rsidRDefault="00255497" w:rsidP="00735910">
      <w:pPr>
        <w:pStyle w:val="ListParagraph"/>
        <w:numPr>
          <w:ilvl w:val="0"/>
          <w:numId w:val="2"/>
        </w:numPr>
        <w:jc w:val="both"/>
        <w:rPr>
          <w:color w:val="000000"/>
        </w:rPr>
      </w:pPr>
      <w:r w:rsidRPr="00735910">
        <w:rPr>
          <w:color w:val="000000"/>
        </w:rPr>
        <w:t>increasing life expectancy and population ageing: by 2023, the region’s population aged 65+ will outnumber children (0-14 years) for the first time;</w:t>
      </w:r>
    </w:p>
    <w:p w14:paraId="74A46F67" w14:textId="77777777" w:rsidR="00B22A8D" w:rsidRPr="00735910" w:rsidRDefault="00255497" w:rsidP="00735910">
      <w:pPr>
        <w:pStyle w:val="ListParagraph"/>
        <w:numPr>
          <w:ilvl w:val="0"/>
          <w:numId w:val="2"/>
        </w:numPr>
        <w:jc w:val="both"/>
        <w:rPr>
          <w:color w:val="000000"/>
        </w:rPr>
      </w:pPr>
      <w:r w:rsidRPr="00735910">
        <w:rPr>
          <w:color w:val="000000"/>
        </w:rPr>
        <w:t>low levels of participation in education and training among older workers (5% of women and 4% of men aged 55 to 74), revealing barriers to lifelong learning and unrealized potential;</w:t>
      </w:r>
    </w:p>
    <w:p w14:paraId="6352BFC5" w14:textId="77777777" w:rsidR="00B22A8D" w:rsidRPr="00735910" w:rsidRDefault="00255497" w:rsidP="00735910">
      <w:pPr>
        <w:pStyle w:val="ListParagraph"/>
        <w:numPr>
          <w:ilvl w:val="0"/>
          <w:numId w:val="2"/>
        </w:numPr>
        <w:jc w:val="both"/>
        <w:rPr>
          <w:color w:val="000000"/>
        </w:rPr>
      </w:pPr>
      <w:r w:rsidRPr="00735910">
        <w:rPr>
          <w:color w:val="000000"/>
        </w:rPr>
        <w:t>high rates of youth not in education, employment or training (NEET);</w:t>
      </w:r>
    </w:p>
    <w:p w14:paraId="7893E46B" w14:textId="77777777" w:rsidR="00B22A8D" w:rsidRPr="00735910" w:rsidRDefault="00255497" w:rsidP="00735910">
      <w:pPr>
        <w:pStyle w:val="ListParagraph"/>
        <w:numPr>
          <w:ilvl w:val="0"/>
          <w:numId w:val="2"/>
        </w:numPr>
        <w:jc w:val="both"/>
        <w:rPr>
          <w:color w:val="000000"/>
        </w:rPr>
      </w:pPr>
      <w:r w:rsidRPr="00735910">
        <w:rPr>
          <w:color w:val="000000"/>
        </w:rPr>
        <w:t>transformations in family formation, with trends towards cohabitation, single-parent families and reconstituted families, among others;</w:t>
      </w:r>
    </w:p>
    <w:p w14:paraId="5CAEE6BD" w14:textId="77777777" w:rsidR="00B22A8D" w:rsidRPr="00735910" w:rsidRDefault="00255497" w:rsidP="00735910">
      <w:pPr>
        <w:pStyle w:val="ListParagraph"/>
        <w:numPr>
          <w:ilvl w:val="0"/>
          <w:numId w:val="2"/>
        </w:numPr>
        <w:jc w:val="both"/>
        <w:rPr>
          <w:color w:val="000000"/>
        </w:rPr>
      </w:pPr>
      <w:r w:rsidRPr="00735910">
        <w:rPr>
          <w:color w:val="000000"/>
        </w:rPr>
        <w:t>minority groups, including ethnic minorities and persons with disabilities, continue to face persistent exclusion, material deprivation and inferior educational and health outcomes compounding over the life course.</w:t>
      </w:r>
    </w:p>
    <w:p w14:paraId="15FF83B1" w14:textId="77777777" w:rsidR="00B22A8D" w:rsidRPr="00735910" w:rsidRDefault="00255497" w:rsidP="00735910">
      <w:pPr>
        <w:jc w:val="both"/>
        <w:rPr>
          <w:color w:val="000000"/>
        </w:rPr>
      </w:pPr>
      <w:r w:rsidRPr="00735910">
        <w:rPr>
          <w:color w:val="000000"/>
        </w:rPr>
        <w:t xml:space="preserve">Faced with these prospects, many governments started implementing policies aiming to support families and address ageing issues. However, the demographic and development policies that governments put in place in response to the population challenges are not always based on evidence, and in some cases infringe upon the rights of individuals to have the numbers of children they desire - a fundamental principle which guides UNFPA’s approach in these matters. </w:t>
      </w:r>
    </w:p>
    <w:p w14:paraId="066BCF22" w14:textId="77777777" w:rsidR="00B22A8D" w:rsidRDefault="00255497" w:rsidP="003F2BDC">
      <w:pPr>
        <w:ind w:left="720"/>
        <w:rPr>
          <w:color w:val="2683C6"/>
          <w:sz w:val="24"/>
          <w:szCs w:val="24"/>
        </w:rPr>
      </w:pPr>
      <w:r>
        <w:rPr>
          <w:color w:val="2683C6"/>
          <w:sz w:val="24"/>
          <w:szCs w:val="24"/>
        </w:rPr>
        <w:lastRenderedPageBreak/>
        <w:t>Population Dynamics and Policies in Georgia</w:t>
      </w:r>
    </w:p>
    <w:p w14:paraId="70F5F6CF" w14:textId="77777777" w:rsidR="00B22A8D" w:rsidRPr="00735910" w:rsidRDefault="00255497" w:rsidP="00735910">
      <w:pPr>
        <w:jc w:val="both"/>
      </w:pPr>
      <w:r w:rsidRPr="00735910">
        <w:t xml:space="preserve">In the coming decades, Georgia, as many other countries of the region, will experience continuing population decline and population ageing. According to the United Nations Population Division (UNPD), the share of the Georgian population aged 65 years and above is projected to grow from 14% in 2015 to over 19% in 2030. The major demographic mechanisms of changes in population structure and population ageing in Georgia during the recent decades have been low fertility and emigration. At the same time, however, this mechanism provides a foundation for the ‘first demographic dividend’.  While Georgia has relatively high old age dependency ratio, low fertility contributes to a total dependency ratio that will remain at a fairly low level for several years to come.  While Georgia’s ‘window of demographic opportunity’ is expected to close within the next decade, it still presents opportunities for introducing appropriate policy measures to mitigate the negative effects of demographic ageing and population decline in the future. More so, the right policy mix could result in a “second demographic dividend” for Georgia, whereby savings and assets of the older generation constitute a basis for productive investments. </w:t>
      </w:r>
    </w:p>
    <w:p w14:paraId="50D9E31A" w14:textId="77777777" w:rsidR="00B22A8D" w:rsidRPr="00735910" w:rsidRDefault="00255497" w:rsidP="00155B5B">
      <w:pPr>
        <w:jc w:val="both"/>
      </w:pPr>
      <w:r w:rsidRPr="00735910">
        <w:t xml:space="preserve">The Government of Georgia has recognized population dynamics issues as a priority for the country's development and has addressed it in two major policy documents elaborated with UNFPA technical support and adopted by the Parliament: </w:t>
      </w:r>
      <w:r w:rsidRPr="00735910">
        <w:rPr>
          <w:i/>
        </w:rPr>
        <w:t>The Demographic Security Concept of Georgia</w:t>
      </w:r>
      <w:r w:rsidRPr="00735910">
        <w:t xml:space="preserve"> (2016) and </w:t>
      </w:r>
      <w:r w:rsidRPr="00735910">
        <w:rPr>
          <w:i/>
        </w:rPr>
        <w:t>The Concept of State Policy on the Issue of Aging in Georgi</w:t>
      </w:r>
      <w:r w:rsidRPr="00735910">
        <w:t xml:space="preserve">a (2016). </w:t>
      </w:r>
    </w:p>
    <w:p w14:paraId="51EA2FEA" w14:textId="77777777" w:rsidR="00B22A8D" w:rsidRDefault="00255497" w:rsidP="003F2BDC">
      <w:pPr>
        <w:ind w:left="720"/>
        <w:rPr>
          <w:color w:val="2683C6"/>
          <w:sz w:val="24"/>
          <w:szCs w:val="24"/>
        </w:rPr>
      </w:pPr>
      <w:r>
        <w:rPr>
          <w:color w:val="2683C6"/>
          <w:sz w:val="24"/>
          <w:szCs w:val="24"/>
        </w:rPr>
        <w:t xml:space="preserve">UNFPA’s Support in the Area of Population Dynamics </w:t>
      </w:r>
    </w:p>
    <w:p w14:paraId="203D0B30" w14:textId="77777777" w:rsidR="00B22A8D" w:rsidRPr="00735910" w:rsidRDefault="00255497" w:rsidP="00155B5B">
      <w:pPr>
        <w:jc w:val="both"/>
      </w:pPr>
      <w:r w:rsidRPr="00735910">
        <w:t xml:space="preserve">UNFPA’s work in the countries of the region aims to further strengthen the capacity for quality data collection, analysis and utilization in policy making and programming around population issues, ageing, gender equality and reproductive health, including data in humanitarian settings. UNFPA also supports the introduction of evidence-based policies and services to promote healthy and active ageing. To strengthen the capacity for analysis of population dynamics and inter-linkages and to support policy analysis, UNFPA collaborates with academia and regional institutions active in the population and development field. </w:t>
      </w:r>
    </w:p>
    <w:p w14:paraId="60E2E87B" w14:textId="77777777" w:rsidR="00B22A8D" w:rsidRPr="00735910" w:rsidRDefault="00255497" w:rsidP="00155B5B">
      <w:pPr>
        <w:pBdr>
          <w:top w:val="nil"/>
          <w:left w:val="nil"/>
          <w:bottom w:val="nil"/>
          <w:right w:val="nil"/>
          <w:between w:val="nil"/>
        </w:pBdr>
        <w:jc w:val="both"/>
      </w:pPr>
      <w:r w:rsidRPr="00735910">
        <w:t xml:space="preserve">To further strengthen evidence-based population policy formulation, UNFPA, in collaboration with leading experts from the  </w:t>
      </w:r>
      <w:r w:rsidRPr="00735910">
        <w:rPr>
          <w:i/>
        </w:rPr>
        <w:t xml:space="preserve">Vienna Institute of Demography (Austrian Academy of Sciences) / Wittgenstein Centre for Population and Global Human Capital </w:t>
      </w:r>
      <w:r w:rsidRPr="00735910">
        <w:t xml:space="preserve">will  issue an analytical report that aims to summarize the available evidence on the effects of family policies on fertility rates through combining literature review with empirical illustrations for selected countries and policy interventions and showing the complexity of the policy-fertility links. </w:t>
      </w:r>
    </w:p>
    <w:p w14:paraId="4E9A7CEE" w14:textId="77777777" w:rsidR="00B22A8D" w:rsidRDefault="00255497">
      <w:pPr>
        <w:pStyle w:val="Heading2"/>
        <w:rPr>
          <w:sz w:val="28"/>
          <w:szCs w:val="28"/>
        </w:rPr>
      </w:pPr>
      <w:r>
        <w:rPr>
          <w:sz w:val="28"/>
          <w:szCs w:val="28"/>
        </w:rPr>
        <w:t>The objective of the Conference</w:t>
      </w:r>
    </w:p>
    <w:p w14:paraId="17B79BB1" w14:textId="77777777" w:rsidR="00B22A8D" w:rsidRPr="00735910" w:rsidRDefault="00255497" w:rsidP="00155B5B">
      <w:pPr>
        <w:jc w:val="both"/>
        <w:rPr>
          <w:color w:val="000000"/>
        </w:rPr>
      </w:pPr>
      <w:r w:rsidRPr="00735910">
        <w:rPr>
          <w:color w:val="000000"/>
        </w:rPr>
        <w:t xml:space="preserve">The objective of the conference is to support </w:t>
      </w:r>
      <w:r w:rsidRPr="00735910">
        <w:t xml:space="preserve">enhanced </w:t>
      </w:r>
      <w:r w:rsidRPr="00735910">
        <w:rPr>
          <w:color w:val="000000"/>
        </w:rPr>
        <w:t xml:space="preserve">understanding of the current population dynamics and trends in the region, </w:t>
      </w:r>
      <w:r w:rsidRPr="00735910">
        <w:t>including</w:t>
      </w:r>
      <w:r w:rsidRPr="00735910">
        <w:rPr>
          <w:color w:val="000000"/>
        </w:rPr>
        <w:t xml:space="preserve"> ageing, and of the status of policies and initiatives addressing these dynamics in the countries of the region. It is expected that through exchange of scientific </w:t>
      </w:r>
      <w:r w:rsidRPr="00735910">
        <w:t>evidence</w:t>
      </w:r>
      <w:r w:rsidRPr="00735910">
        <w:rPr>
          <w:color w:val="000000"/>
        </w:rPr>
        <w:t xml:space="preserve"> and good practices the evidence-based and people-</w:t>
      </w:r>
      <w:proofErr w:type="spellStart"/>
      <w:r w:rsidRPr="00735910">
        <w:rPr>
          <w:color w:val="000000"/>
        </w:rPr>
        <w:t>centred</w:t>
      </w:r>
      <w:proofErr w:type="spellEnd"/>
      <w:r w:rsidRPr="00735910">
        <w:rPr>
          <w:color w:val="000000"/>
        </w:rPr>
        <w:t xml:space="preserve"> policy making on population and development issues will be strengthened in the countries of the region.</w:t>
      </w:r>
    </w:p>
    <w:p w14:paraId="79DC97FC" w14:textId="5DC8AF86" w:rsidR="00B22A8D" w:rsidRPr="00AD7254" w:rsidRDefault="00255497" w:rsidP="00155B5B">
      <w:pPr>
        <w:jc w:val="both"/>
        <w:rPr>
          <w:color w:val="000000"/>
        </w:rPr>
      </w:pPr>
      <w:r w:rsidRPr="00735910">
        <w:rPr>
          <w:color w:val="000000"/>
        </w:rPr>
        <w:t>The one-day conference will be co-organized by the UNFPA Country Office in Georgia</w:t>
      </w:r>
      <w:r w:rsidR="00AD7254">
        <w:rPr>
          <w:rFonts w:ascii="Sylfaen" w:hAnsi="Sylfaen"/>
          <w:color w:val="000000"/>
          <w:lang w:val="ka-GE"/>
        </w:rPr>
        <w:t>,</w:t>
      </w:r>
      <w:r w:rsidRPr="00735910">
        <w:rPr>
          <w:color w:val="000000"/>
        </w:rPr>
        <w:t xml:space="preserve"> the UNFPA Regional Office for </w:t>
      </w:r>
      <w:r w:rsidR="00AD7254">
        <w:rPr>
          <w:color w:val="000000"/>
        </w:rPr>
        <w:t>Eastern Europe and Central Asia</w:t>
      </w:r>
      <w:r w:rsidR="00AD7254" w:rsidRPr="00AD7254">
        <w:rPr>
          <w:color w:val="000000"/>
        </w:rPr>
        <w:t xml:space="preserve"> and the United Nations Economic Commission for Europe (UNECE)</w:t>
      </w:r>
      <w:r w:rsidR="00AD7254">
        <w:rPr>
          <w:color w:val="000000"/>
        </w:rPr>
        <w:t xml:space="preserve"> in partnership with the Administration of the Government of Georgia.</w:t>
      </w:r>
    </w:p>
    <w:p w14:paraId="1EBF91B7" w14:textId="77777777" w:rsidR="00B22A8D" w:rsidRDefault="00B22A8D">
      <w:pPr>
        <w:pStyle w:val="Heading2"/>
        <w:rPr>
          <w:sz w:val="28"/>
          <w:szCs w:val="28"/>
        </w:rPr>
      </w:pPr>
    </w:p>
    <w:p w14:paraId="3645D400" w14:textId="77777777" w:rsidR="00B22A8D" w:rsidRDefault="00255497">
      <w:pPr>
        <w:pStyle w:val="Heading2"/>
        <w:rPr>
          <w:sz w:val="28"/>
          <w:szCs w:val="28"/>
        </w:rPr>
      </w:pPr>
      <w:r>
        <w:rPr>
          <w:sz w:val="28"/>
          <w:szCs w:val="28"/>
        </w:rPr>
        <w:t>Participants</w:t>
      </w:r>
    </w:p>
    <w:p w14:paraId="2FE2D885" w14:textId="77777777" w:rsidR="00B22A8D" w:rsidRPr="00735910" w:rsidRDefault="00255497" w:rsidP="00155B5B">
      <w:pPr>
        <w:jc w:val="both"/>
        <w:rPr>
          <w:color w:val="000000"/>
        </w:rPr>
      </w:pPr>
      <w:r w:rsidRPr="00735910">
        <w:rPr>
          <w:color w:val="000000"/>
        </w:rPr>
        <w:t xml:space="preserve">Participants of the conference will be representatives of relevant government entities, academia, civil society </w:t>
      </w:r>
      <w:r w:rsidRPr="00735910">
        <w:t>organization</w:t>
      </w:r>
      <w:r w:rsidRPr="00735910">
        <w:rPr>
          <w:color w:val="000000"/>
        </w:rPr>
        <w:t>s, international organizations from the countries of Eastern Europe and Central Asia Region; representatives of UNFPA Regional and Country Offices; invited international experts.</w:t>
      </w:r>
    </w:p>
    <w:p w14:paraId="3BA4BFD5" w14:textId="558423D2" w:rsidR="00155B5B" w:rsidRDefault="00155B5B">
      <w:pPr>
        <w:pStyle w:val="Heading1"/>
        <w:pBdr>
          <w:top w:val="nil"/>
          <w:left w:val="nil"/>
          <w:right w:val="nil"/>
          <w:between w:val="nil"/>
        </w:pBdr>
        <w:rPr>
          <w:sz w:val="32"/>
          <w:szCs w:val="32"/>
        </w:rPr>
      </w:pPr>
    </w:p>
    <w:p w14:paraId="495F1AE3" w14:textId="448ACF68" w:rsidR="00C547A8" w:rsidRDefault="00C547A8" w:rsidP="00C547A8"/>
    <w:p w14:paraId="1C439AFB" w14:textId="3168345E" w:rsidR="00C547A8" w:rsidRDefault="00C547A8" w:rsidP="00C547A8"/>
    <w:p w14:paraId="05ADD7AA" w14:textId="50BF495C" w:rsidR="00C547A8" w:rsidRDefault="00C547A8" w:rsidP="00C547A8"/>
    <w:p w14:paraId="556E300D" w14:textId="77777777" w:rsidR="00C547A8" w:rsidRPr="00C547A8" w:rsidRDefault="00C547A8" w:rsidP="00C547A8">
      <w:bookmarkStart w:id="1" w:name="_GoBack"/>
      <w:bookmarkEnd w:id="1"/>
    </w:p>
    <w:p w14:paraId="2C993BF6" w14:textId="77777777" w:rsidR="00B22A8D" w:rsidRDefault="00255497">
      <w:pPr>
        <w:pStyle w:val="Heading1"/>
        <w:pBdr>
          <w:top w:val="nil"/>
          <w:left w:val="nil"/>
          <w:right w:val="nil"/>
          <w:between w:val="nil"/>
        </w:pBdr>
        <w:rPr>
          <w:sz w:val="32"/>
          <w:szCs w:val="32"/>
        </w:rPr>
      </w:pPr>
      <w:r>
        <w:rPr>
          <w:sz w:val="32"/>
          <w:szCs w:val="32"/>
        </w:rPr>
        <w:t>Agenda</w:t>
      </w:r>
    </w:p>
    <w:tbl>
      <w:tblPr>
        <w:tblStyle w:val="a0"/>
        <w:tblW w:w="9360" w:type="dxa"/>
        <w:tblLayout w:type="fixed"/>
        <w:tblLook w:val="0400" w:firstRow="0" w:lastRow="0" w:firstColumn="0" w:lastColumn="0" w:noHBand="0" w:noVBand="1"/>
      </w:tblPr>
      <w:tblGrid>
        <w:gridCol w:w="1860"/>
        <w:gridCol w:w="7500"/>
      </w:tblGrid>
      <w:tr w:rsidR="00B22A8D" w:rsidRPr="00735910" w14:paraId="1812AAB1" w14:textId="77777777" w:rsidTr="00676A9F">
        <w:tc>
          <w:tcPr>
            <w:tcW w:w="1860" w:type="dxa"/>
            <w:shd w:val="clear" w:color="auto" w:fill="C6D9F1" w:themeFill="text2" w:themeFillTint="33"/>
          </w:tcPr>
          <w:p w14:paraId="04F64A68" w14:textId="77777777" w:rsidR="00B22A8D" w:rsidRPr="00735910" w:rsidRDefault="00255497" w:rsidP="00C547A8">
            <w:pPr>
              <w:spacing w:before="40" w:after="40"/>
              <w:jc w:val="center"/>
              <w:rPr>
                <w:color w:val="000000"/>
                <w:sz w:val="20"/>
                <w:szCs w:val="20"/>
              </w:rPr>
            </w:pPr>
            <w:r w:rsidRPr="00735910">
              <w:rPr>
                <w:sz w:val="20"/>
                <w:szCs w:val="20"/>
              </w:rPr>
              <w:t>08:30</w:t>
            </w:r>
            <w:r w:rsidRPr="00735910">
              <w:rPr>
                <w:color w:val="000000"/>
                <w:sz w:val="20"/>
                <w:szCs w:val="20"/>
              </w:rPr>
              <w:t xml:space="preserve"> - 0</w:t>
            </w:r>
            <w:r w:rsidRPr="00735910">
              <w:rPr>
                <w:sz w:val="20"/>
                <w:szCs w:val="20"/>
              </w:rPr>
              <w:t>9</w:t>
            </w:r>
            <w:r w:rsidRPr="00735910">
              <w:rPr>
                <w:color w:val="000000"/>
                <w:sz w:val="20"/>
                <w:szCs w:val="20"/>
              </w:rPr>
              <w:t>:</w:t>
            </w:r>
            <w:r w:rsidRPr="00735910">
              <w:rPr>
                <w:sz w:val="20"/>
                <w:szCs w:val="20"/>
              </w:rPr>
              <w:t>00</w:t>
            </w:r>
          </w:p>
        </w:tc>
        <w:tc>
          <w:tcPr>
            <w:tcW w:w="7500" w:type="dxa"/>
            <w:shd w:val="clear" w:color="auto" w:fill="C6D9F1" w:themeFill="text2" w:themeFillTint="33"/>
          </w:tcPr>
          <w:p w14:paraId="77913106" w14:textId="77777777" w:rsidR="00B22A8D" w:rsidRPr="00735910" w:rsidRDefault="00255497" w:rsidP="00C547A8">
            <w:pPr>
              <w:spacing w:before="40" w:after="40"/>
              <w:rPr>
                <w:color w:val="000000"/>
                <w:sz w:val="20"/>
                <w:szCs w:val="20"/>
              </w:rPr>
            </w:pPr>
            <w:r w:rsidRPr="00735910">
              <w:rPr>
                <w:b/>
                <w:color w:val="000000"/>
                <w:sz w:val="20"/>
                <w:szCs w:val="20"/>
              </w:rPr>
              <w:t>Registration of participants</w:t>
            </w:r>
          </w:p>
        </w:tc>
      </w:tr>
      <w:tr w:rsidR="00B22A8D" w:rsidRPr="00735910" w14:paraId="73CE8784" w14:textId="77777777" w:rsidTr="00676A9F">
        <w:tc>
          <w:tcPr>
            <w:tcW w:w="1860" w:type="dxa"/>
          </w:tcPr>
          <w:p w14:paraId="1F2B175A" w14:textId="77777777" w:rsidR="00B22A8D" w:rsidRPr="00735910" w:rsidRDefault="00255497" w:rsidP="00C547A8">
            <w:pPr>
              <w:spacing w:before="40" w:after="40"/>
              <w:jc w:val="center"/>
              <w:rPr>
                <w:sz w:val="20"/>
                <w:szCs w:val="20"/>
              </w:rPr>
            </w:pPr>
            <w:r w:rsidRPr="00735910">
              <w:rPr>
                <w:sz w:val="20"/>
                <w:szCs w:val="20"/>
              </w:rPr>
              <w:t>09:00 – 09:30</w:t>
            </w:r>
          </w:p>
        </w:tc>
        <w:tc>
          <w:tcPr>
            <w:tcW w:w="7500" w:type="dxa"/>
          </w:tcPr>
          <w:p w14:paraId="532BA35F" w14:textId="385BB5D7" w:rsidR="00B22A8D" w:rsidRPr="00735910" w:rsidRDefault="00255497" w:rsidP="00C547A8">
            <w:pPr>
              <w:spacing w:before="40" w:after="40"/>
              <w:rPr>
                <w:b/>
                <w:color w:val="000000"/>
                <w:sz w:val="20"/>
                <w:szCs w:val="20"/>
              </w:rPr>
            </w:pPr>
            <w:r w:rsidRPr="00735910">
              <w:rPr>
                <w:b/>
                <w:color w:val="000000"/>
                <w:sz w:val="20"/>
                <w:szCs w:val="20"/>
              </w:rPr>
              <w:t>Opening of the Conference</w:t>
            </w:r>
          </w:p>
          <w:p w14:paraId="4C275EE2" w14:textId="77777777" w:rsidR="00B22A8D" w:rsidRPr="00735910" w:rsidRDefault="00255497" w:rsidP="00C547A8">
            <w:pPr>
              <w:spacing w:before="40" w:after="40"/>
              <w:rPr>
                <w:i/>
                <w:color w:val="000000"/>
                <w:sz w:val="20"/>
                <w:szCs w:val="20"/>
              </w:rPr>
            </w:pPr>
            <w:r w:rsidRPr="00735910">
              <w:rPr>
                <w:b/>
                <w:color w:val="0070C0"/>
                <w:sz w:val="20"/>
                <w:szCs w:val="20"/>
              </w:rPr>
              <w:t xml:space="preserve">Mr. </w:t>
            </w:r>
            <w:proofErr w:type="spellStart"/>
            <w:r w:rsidRPr="00735910">
              <w:rPr>
                <w:b/>
                <w:color w:val="0070C0"/>
                <w:sz w:val="20"/>
                <w:szCs w:val="20"/>
              </w:rPr>
              <w:t>Kakha</w:t>
            </w:r>
            <w:proofErr w:type="spellEnd"/>
            <w:r w:rsidRPr="00735910">
              <w:rPr>
                <w:b/>
                <w:color w:val="0070C0"/>
                <w:sz w:val="20"/>
                <w:szCs w:val="20"/>
              </w:rPr>
              <w:t xml:space="preserve"> </w:t>
            </w:r>
            <w:proofErr w:type="spellStart"/>
            <w:r w:rsidRPr="00735910">
              <w:rPr>
                <w:b/>
                <w:color w:val="0070C0"/>
                <w:sz w:val="20"/>
                <w:szCs w:val="20"/>
              </w:rPr>
              <w:t>Kakhishvili</w:t>
            </w:r>
            <w:proofErr w:type="spellEnd"/>
            <w:r w:rsidRPr="00735910">
              <w:rPr>
                <w:b/>
                <w:color w:val="0070C0"/>
                <w:sz w:val="20"/>
                <w:szCs w:val="20"/>
              </w:rPr>
              <w:t>,</w:t>
            </w:r>
            <w:r w:rsidRPr="00735910">
              <w:rPr>
                <w:color w:val="000000"/>
                <w:sz w:val="20"/>
                <w:szCs w:val="20"/>
              </w:rPr>
              <w:t xml:space="preserve"> </w:t>
            </w:r>
            <w:r w:rsidRPr="00735910">
              <w:rPr>
                <w:i/>
                <w:color w:val="000000"/>
                <w:sz w:val="20"/>
                <w:szCs w:val="20"/>
              </w:rPr>
              <w:t>Head of the Administration of the Government of Georgia (TBC);</w:t>
            </w:r>
          </w:p>
          <w:p w14:paraId="1D6FE91B" w14:textId="690FBA24" w:rsidR="00B22A8D" w:rsidRPr="001E3D14" w:rsidRDefault="001E3D14" w:rsidP="00C547A8">
            <w:pPr>
              <w:spacing w:before="40" w:after="40"/>
              <w:rPr>
                <w:i/>
                <w:sz w:val="20"/>
                <w:szCs w:val="20"/>
              </w:rPr>
            </w:pPr>
            <w:r w:rsidRPr="001E3D14">
              <w:rPr>
                <w:b/>
                <w:color w:val="0070C0"/>
                <w:sz w:val="20"/>
                <w:szCs w:val="20"/>
              </w:rPr>
              <w:t xml:space="preserve">Ms. Tamar </w:t>
            </w:r>
            <w:proofErr w:type="spellStart"/>
            <w:r w:rsidRPr="001E3D14">
              <w:rPr>
                <w:b/>
                <w:color w:val="0070C0"/>
                <w:sz w:val="20"/>
                <w:szCs w:val="20"/>
              </w:rPr>
              <w:t>Gabunia</w:t>
            </w:r>
            <w:proofErr w:type="spellEnd"/>
            <w:r w:rsidR="00255497" w:rsidRPr="001E3D14">
              <w:rPr>
                <w:b/>
                <w:i/>
                <w:color w:val="8B3F8C"/>
                <w:sz w:val="20"/>
                <w:szCs w:val="20"/>
              </w:rPr>
              <w:t>,</w:t>
            </w:r>
            <w:r w:rsidR="00255497" w:rsidRPr="001E3D14">
              <w:rPr>
                <w:i/>
                <w:sz w:val="20"/>
                <w:szCs w:val="20"/>
              </w:rPr>
              <w:t xml:space="preserve"> </w:t>
            </w:r>
            <w:r w:rsidRPr="001E3D14">
              <w:rPr>
                <w:i/>
                <w:sz w:val="20"/>
                <w:szCs w:val="20"/>
              </w:rPr>
              <w:t xml:space="preserve">Deputy </w:t>
            </w:r>
            <w:r w:rsidR="00255497" w:rsidRPr="001E3D14">
              <w:rPr>
                <w:i/>
                <w:sz w:val="20"/>
                <w:szCs w:val="20"/>
              </w:rPr>
              <w:t xml:space="preserve">Minister of Internally Displaced Persons from Occupied Territories, </w:t>
            </w:r>
            <w:proofErr w:type="spellStart"/>
            <w:r w:rsidR="00255497" w:rsidRPr="001E3D14">
              <w:rPr>
                <w:i/>
                <w:sz w:val="20"/>
                <w:szCs w:val="20"/>
              </w:rPr>
              <w:t>Labour</w:t>
            </w:r>
            <w:proofErr w:type="spellEnd"/>
            <w:r w:rsidR="00255497" w:rsidRPr="001E3D14">
              <w:rPr>
                <w:i/>
                <w:sz w:val="20"/>
                <w:szCs w:val="20"/>
              </w:rPr>
              <w:t xml:space="preserve">, Health and Social Affairs of Georgia; </w:t>
            </w:r>
          </w:p>
          <w:p w14:paraId="694E84F3" w14:textId="4F80A99B" w:rsidR="00B22A8D" w:rsidRPr="00735910" w:rsidRDefault="00255497" w:rsidP="00C547A8">
            <w:pPr>
              <w:spacing w:before="40" w:after="40"/>
              <w:rPr>
                <w:i/>
                <w:sz w:val="20"/>
                <w:szCs w:val="20"/>
              </w:rPr>
            </w:pPr>
            <w:r w:rsidRPr="00735910">
              <w:rPr>
                <w:b/>
                <w:color w:val="0070C0"/>
                <w:sz w:val="20"/>
                <w:szCs w:val="20"/>
              </w:rPr>
              <w:t xml:space="preserve">Ms. Sabine </w:t>
            </w:r>
            <w:proofErr w:type="spellStart"/>
            <w:r w:rsidRPr="00735910">
              <w:rPr>
                <w:b/>
                <w:color w:val="0070C0"/>
                <w:sz w:val="20"/>
                <w:szCs w:val="20"/>
              </w:rPr>
              <w:t>Machl</w:t>
            </w:r>
            <w:proofErr w:type="spellEnd"/>
            <w:r w:rsidRPr="00735910">
              <w:rPr>
                <w:rFonts w:ascii="Roboto" w:eastAsia="Roboto" w:hAnsi="Roboto" w:cs="Roboto"/>
                <w:b/>
                <w:color w:val="0070C0"/>
                <w:sz w:val="20"/>
                <w:szCs w:val="20"/>
              </w:rPr>
              <w:t xml:space="preserve">, </w:t>
            </w:r>
            <w:r w:rsidRPr="00735910">
              <w:rPr>
                <w:i/>
                <w:sz w:val="20"/>
                <w:szCs w:val="20"/>
              </w:rPr>
              <w:t>UN Resident Coordinator in Georgia;</w:t>
            </w:r>
          </w:p>
          <w:p w14:paraId="044F5DCF" w14:textId="08613C68" w:rsidR="00B22A8D" w:rsidRPr="00735910" w:rsidRDefault="00255497" w:rsidP="00C547A8">
            <w:pPr>
              <w:spacing w:before="40" w:after="40"/>
              <w:rPr>
                <w:i/>
                <w:sz w:val="20"/>
                <w:szCs w:val="20"/>
              </w:rPr>
            </w:pPr>
            <w:r w:rsidRPr="00735910">
              <w:rPr>
                <w:b/>
                <w:color w:val="0070C0"/>
                <w:sz w:val="20"/>
                <w:szCs w:val="20"/>
              </w:rPr>
              <w:t xml:space="preserve">Mr. Karl </w:t>
            </w:r>
            <w:proofErr w:type="spellStart"/>
            <w:r w:rsidRPr="00735910">
              <w:rPr>
                <w:b/>
                <w:color w:val="0070C0"/>
                <w:sz w:val="20"/>
                <w:szCs w:val="20"/>
              </w:rPr>
              <w:t>Kulessa</w:t>
            </w:r>
            <w:proofErr w:type="spellEnd"/>
            <w:r w:rsidRPr="00735910">
              <w:rPr>
                <w:b/>
                <w:color w:val="0070C0"/>
                <w:sz w:val="20"/>
                <w:szCs w:val="20"/>
              </w:rPr>
              <w:t xml:space="preserve"> ,</w:t>
            </w:r>
            <w:r w:rsidRPr="00735910">
              <w:rPr>
                <w:b/>
                <w:i/>
                <w:color w:val="4A86E8"/>
                <w:sz w:val="20"/>
                <w:szCs w:val="20"/>
              </w:rPr>
              <w:t xml:space="preserve"> </w:t>
            </w:r>
            <w:r w:rsidRPr="00735910">
              <w:rPr>
                <w:i/>
                <w:sz w:val="20"/>
                <w:szCs w:val="20"/>
              </w:rPr>
              <w:t xml:space="preserve">UNFPA Representative in Turkey,  Country Director for </w:t>
            </w:r>
            <w:r w:rsidR="00FE7376">
              <w:rPr>
                <w:i/>
                <w:sz w:val="20"/>
                <w:szCs w:val="20"/>
              </w:rPr>
              <w:t xml:space="preserve">Azerbaijan and </w:t>
            </w:r>
            <w:r w:rsidRPr="00735910">
              <w:rPr>
                <w:i/>
                <w:sz w:val="20"/>
                <w:szCs w:val="20"/>
              </w:rPr>
              <w:t>Georgia.</w:t>
            </w:r>
          </w:p>
        </w:tc>
      </w:tr>
      <w:tr w:rsidR="00B22A8D" w:rsidRPr="00735910" w14:paraId="49B70055" w14:textId="77777777" w:rsidTr="00676A9F">
        <w:tc>
          <w:tcPr>
            <w:tcW w:w="1860" w:type="dxa"/>
          </w:tcPr>
          <w:p w14:paraId="5531D16E" w14:textId="77777777" w:rsidR="00B22A8D" w:rsidRPr="00735910" w:rsidRDefault="00255497" w:rsidP="00C547A8">
            <w:pPr>
              <w:spacing w:before="40" w:after="40"/>
              <w:jc w:val="center"/>
              <w:rPr>
                <w:color w:val="000000"/>
                <w:sz w:val="20"/>
                <w:szCs w:val="20"/>
              </w:rPr>
            </w:pPr>
            <w:r w:rsidRPr="00735910">
              <w:rPr>
                <w:sz w:val="20"/>
                <w:szCs w:val="20"/>
              </w:rPr>
              <w:t>09:30 – 10:30</w:t>
            </w:r>
          </w:p>
        </w:tc>
        <w:tc>
          <w:tcPr>
            <w:tcW w:w="7500" w:type="dxa"/>
          </w:tcPr>
          <w:p w14:paraId="733C5A2D" w14:textId="77777777" w:rsidR="00B22A8D" w:rsidRPr="00AD7254" w:rsidRDefault="00255497" w:rsidP="00C547A8">
            <w:pPr>
              <w:spacing w:before="40" w:after="40"/>
              <w:rPr>
                <w:b/>
                <w:color w:val="8B3F8C"/>
                <w:sz w:val="24"/>
                <w:szCs w:val="24"/>
              </w:rPr>
            </w:pPr>
            <w:r w:rsidRPr="00AD7254">
              <w:rPr>
                <w:b/>
                <w:color w:val="8B3F8C"/>
                <w:sz w:val="24"/>
                <w:szCs w:val="24"/>
              </w:rPr>
              <w:t xml:space="preserve">WHAT'S CHANGED? </w:t>
            </w:r>
          </w:p>
          <w:p w14:paraId="6D5C5BCB" w14:textId="77777777" w:rsidR="00B22A8D" w:rsidRPr="00735910" w:rsidRDefault="00255497" w:rsidP="00C547A8">
            <w:pPr>
              <w:spacing w:before="40" w:after="40"/>
              <w:rPr>
                <w:color w:val="E36C09"/>
                <w:sz w:val="20"/>
                <w:szCs w:val="20"/>
              </w:rPr>
            </w:pPr>
            <w:r w:rsidRPr="00735910">
              <w:rPr>
                <w:color w:val="E36C09"/>
                <w:sz w:val="20"/>
                <w:szCs w:val="20"/>
              </w:rPr>
              <w:t xml:space="preserve">Thought Leadership Conversations on ICPD: </w:t>
            </w:r>
            <w:r w:rsidRPr="00735910">
              <w:rPr>
                <w:color w:val="E36C09"/>
                <w:sz w:val="20"/>
                <w:szCs w:val="20"/>
              </w:rPr>
              <w:br/>
              <w:t xml:space="preserve">What has changed in the past 25 years? </w:t>
            </w:r>
          </w:p>
          <w:p w14:paraId="0B3A66DF" w14:textId="1FE1A6C2" w:rsidR="00B22A8D" w:rsidRPr="00404717" w:rsidRDefault="00255497" w:rsidP="00C547A8">
            <w:pPr>
              <w:spacing w:before="40" w:after="40"/>
              <w:rPr>
                <w:b/>
                <w:color w:val="8B3F8C"/>
                <w:sz w:val="24"/>
                <w:szCs w:val="24"/>
              </w:rPr>
            </w:pPr>
            <w:r w:rsidRPr="00404717">
              <w:rPr>
                <w:b/>
                <w:color w:val="8B3F8C"/>
                <w:sz w:val="24"/>
                <w:szCs w:val="24"/>
              </w:rPr>
              <w:t>Fer</w:t>
            </w:r>
            <w:r w:rsidR="00FC711F">
              <w:rPr>
                <w:b/>
                <w:color w:val="8B3F8C"/>
                <w:sz w:val="24"/>
                <w:szCs w:val="24"/>
              </w:rPr>
              <w:t>tility, families and</w:t>
            </w:r>
            <w:r w:rsidR="00155B5B" w:rsidRPr="00404717">
              <w:rPr>
                <w:b/>
                <w:color w:val="8B3F8C"/>
                <w:sz w:val="24"/>
                <w:szCs w:val="24"/>
              </w:rPr>
              <w:t xml:space="preserve"> women's</w:t>
            </w:r>
            <w:r w:rsidR="00676A9F" w:rsidRPr="00404717">
              <w:rPr>
                <w:b/>
                <w:color w:val="8B3F8C"/>
                <w:sz w:val="24"/>
                <w:szCs w:val="24"/>
              </w:rPr>
              <w:t xml:space="preserve"> </w:t>
            </w:r>
            <w:r w:rsidR="00155B5B" w:rsidRPr="00404717">
              <w:rPr>
                <w:b/>
                <w:color w:val="8B3F8C"/>
                <w:sz w:val="24"/>
                <w:szCs w:val="24"/>
              </w:rPr>
              <w:t>empowerment</w:t>
            </w:r>
          </w:p>
          <w:p w14:paraId="5A8930AF" w14:textId="77777777" w:rsidR="00B22A8D" w:rsidRPr="00404717" w:rsidRDefault="00B22A8D" w:rsidP="00C547A8">
            <w:pPr>
              <w:spacing w:before="40" w:after="40"/>
              <w:rPr>
                <w:b/>
                <w:color w:val="5F497A"/>
                <w:sz w:val="16"/>
                <w:szCs w:val="16"/>
              </w:rPr>
            </w:pPr>
          </w:p>
          <w:p w14:paraId="5C1D81D7" w14:textId="77777777" w:rsidR="00B22A8D" w:rsidRPr="00735910" w:rsidRDefault="00255497" w:rsidP="00C547A8">
            <w:pPr>
              <w:spacing w:before="40" w:after="40"/>
              <w:rPr>
                <w:i/>
                <w:color w:val="000000"/>
                <w:sz w:val="20"/>
                <w:szCs w:val="20"/>
              </w:rPr>
            </w:pPr>
            <w:r w:rsidRPr="00735910">
              <w:rPr>
                <w:b/>
                <w:color w:val="000000"/>
                <w:sz w:val="20"/>
                <w:szCs w:val="20"/>
              </w:rPr>
              <w:t xml:space="preserve">Moderated by </w:t>
            </w:r>
            <w:r w:rsidRPr="00735910">
              <w:rPr>
                <w:b/>
                <w:color w:val="8B3F8C"/>
                <w:sz w:val="20"/>
                <w:szCs w:val="20"/>
              </w:rPr>
              <w:t>Mr. Ian McFarlane</w:t>
            </w:r>
            <w:r w:rsidRPr="00735910">
              <w:rPr>
                <w:color w:val="8B3F8C"/>
                <w:sz w:val="20"/>
                <w:szCs w:val="20"/>
              </w:rPr>
              <w:t>,</w:t>
            </w:r>
            <w:r w:rsidRPr="00735910">
              <w:rPr>
                <w:color w:val="000000"/>
                <w:sz w:val="20"/>
                <w:szCs w:val="20"/>
              </w:rPr>
              <w:t xml:space="preserve"> </w:t>
            </w:r>
            <w:r w:rsidRPr="00735910">
              <w:rPr>
                <w:i/>
                <w:color w:val="000000"/>
                <w:sz w:val="20"/>
                <w:szCs w:val="20"/>
              </w:rPr>
              <w:t xml:space="preserve">Deputy Director, UNFPA Regional Office for Eastern Europe and Central Asia </w:t>
            </w:r>
          </w:p>
          <w:p w14:paraId="730AEDE5" w14:textId="77777777" w:rsidR="00B22A8D" w:rsidRPr="00735910" w:rsidRDefault="00255497" w:rsidP="00C547A8">
            <w:pPr>
              <w:spacing w:before="40" w:after="40"/>
              <w:rPr>
                <w:b/>
                <w:color w:val="000000"/>
                <w:sz w:val="20"/>
                <w:szCs w:val="20"/>
              </w:rPr>
            </w:pPr>
            <w:r w:rsidRPr="00735910">
              <w:rPr>
                <w:b/>
                <w:color w:val="000000"/>
                <w:sz w:val="20"/>
                <w:szCs w:val="20"/>
              </w:rPr>
              <w:t>Panelists:</w:t>
            </w:r>
          </w:p>
          <w:p w14:paraId="05554D66" w14:textId="77777777" w:rsidR="00B22A8D" w:rsidRPr="00735910" w:rsidRDefault="00255497" w:rsidP="00C547A8">
            <w:pPr>
              <w:spacing w:before="40" w:after="40"/>
              <w:rPr>
                <w:sz w:val="20"/>
                <w:szCs w:val="20"/>
              </w:rPr>
            </w:pPr>
            <w:r w:rsidRPr="00735910">
              <w:rPr>
                <w:b/>
                <w:color w:val="8B3F8C"/>
                <w:sz w:val="20"/>
                <w:szCs w:val="20"/>
              </w:rPr>
              <w:t xml:space="preserve">Mr.  Tomas </w:t>
            </w:r>
            <w:proofErr w:type="spellStart"/>
            <w:r w:rsidRPr="00735910">
              <w:rPr>
                <w:b/>
                <w:color w:val="8B3F8C"/>
                <w:sz w:val="20"/>
                <w:szCs w:val="20"/>
              </w:rPr>
              <w:t>Sobotka</w:t>
            </w:r>
            <w:proofErr w:type="spellEnd"/>
            <w:r w:rsidRPr="00735910">
              <w:rPr>
                <w:b/>
                <w:color w:val="8B3F8C"/>
                <w:sz w:val="20"/>
                <w:szCs w:val="20"/>
              </w:rPr>
              <w:t>,</w:t>
            </w:r>
            <w:r w:rsidRPr="00735910">
              <w:rPr>
                <w:b/>
                <w:color w:val="0070C0"/>
                <w:sz w:val="20"/>
                <w:szCs w:val="20"/>
              </w:rPr>
              <w:t xml:space="preserve"> </w:t>
            </w:r>
            <w:r w:rsidRPr="00735910">
              <w:rPr>
                <w:i/>
                <w:sz w:val="20"/>
                <w:szCs w:val="20"/>
              </w:rPr>
              <w:t>Vienna Institute of Demography (Austrian Academy of Sciences) / Wittgenstein Centre for Population and Global Human Capital</w:t>
            </w:r>
            <w:r w:rsidRPr="00735910">
              <w:rPr>
                <w:b/>
                <w:color w:val="0070C0"/>
                <w:sz w:val="20"/>
                <w:szCs w:val="20"/>
              </w:rPr>
              <w:t xml:space="preserve"> </w:t>
            </w:r>
          </w:p>
          <w:p w14:paraId="3487086A" w14:textId="77777777" w:rsidR="00B22A8D" w:rsidRPr="00735910" w:rsidRDefault="00255497" w:rsidP="00C547A8">
            <w:pPr>
              <w:spacing w:before="40" w:after="40"/>
              <w:rPr>
                <w:i/>
                <w:color w:val="000000"/>
                <w:sz w:val="20"/>
                <w:szCs w:val="20"/>
              </w:rPr>
            </w:pPr>
            <w:r w:rsidRPr="00735910">
              <w:rPr>
                <w:b/>
                <w:color w:val="8B3F8C"/>
                <w:sz w:val="20"/>
                <w:szCs w:val="20"/>
              </w:rPr>
              <w:t xml:space="preserve">Mr. </w:t>
            </w:r>
            <w:proofErr w:type="spellStart"/>
            <w:r w:rsidRPr="00735910">
              <w:rPr>
                <w:b/>
                <w:color w:val="8B3F8C"/>
                <w:sz w:val="20"/>
                <w:szCs w:val="20"/>
              </w:rPr>
              <w:t>Akaki</w:t>
            </w:r>
            <w:proofErr w:type="spellEnd"/>
            <w:r w:rsidRPr="00735910">
              <w:rPr>
                <w:b/>
                <w:color w:val="8B3F8C"/>
                <w:sz w:val="20"/>
                <w:szCs w:val="20"/>
              </w:rPr>
              <w:t xml:space="preserve"> </w:t>
            </w:r>
            <w:proofErr w:type="spellStart"/>
            <w:r w:rsidRPr="00735910">
              <w:rPr>
                <w:b/>
                <w:color w:val="8B3F8C"/>
                <w:sz w:val="20"/>
                <w:szCs w:val="20"/>
              </w:rPr>
              <w:t>Zoidze</w:t>
            </w:r>
            <w:proofErr w:type="spellEnd"/>
            <w:r w:rsidRPr="00735910">
              <w:rPr>
                <w:b/>
                <w:color w:val="8B3F8C"/>
                <w:sz w:val="20"/>
                <w:szCs w:val="20"/>
              </w:rPr>
              <w:t>,</w:t>
            </w:r>
            <w:r w:rsidRPr="00735910">
              <w:rPr>
                <w:color w:val="000000"/>
                <w:sz w:val="20"/>
                <w:szCs w:val="20"/>
              </w:rPr>
              <w:t xml:space="preserve"> </w:t>
            </w:r>
            <w:r w:rsidRPr="00735910">
              <w:rPr>
                <w:i/>
                <w:color w:val="000000"/>
                <w:sz w:val="20"/>
                <w:szCs w:val="20"/>
              </w:rPr>
              <w:t xml:space="preserve">Chair of the Parliament Committee on Healthcare </w:t>
            </w:r>
            <w:r w:rsidRPr="00735910">
              <w:rPr>
                <w:i/>
                <w:sz w:val="20"/>
                <w:szCs w:val="20"/>
              </w:rPr>
              <w:t>a</w:t>
            </w:r>
            <w:r w:rsidRPr="00735910">
              <w:rPr>
                <w:i/>
                <w:color w:val="000000"/>
                <w:sz w:val="20"/>
                <w:szCs w:val="20"/>
              </w:rPr>
              <w:t>nd Social Issues, Georgia</w:t>
            </w:r>
          </w:p>
          <w:p w14:paraId="3B5A937D" w14:textId="77777777" w:rsidR="00B22A8D" w:rsidRPr="00735910" w:rsidRDefault="00255497" w:rsidP="00C547A8">
            <w:pPr>
              <w:spacing w:before="40" w:after="40"/>
              <w:rPr>
                <w:i/>
                <w:color w:val="000000"/>
                <w:sz w:val="20"/>
                <w:szCs w:val="20"/>
              </w:rPr>
            </w:pPr>
            <w:r w:rsidRPr="00735910">
              <w:rPr>
                <w:b/>
                <w:color w:val="8B3F8C"/>
                <w:sz w:val="20"/>
                <w:szCs w:val="20"/>
              </w:rPr>
              <w:t xml:space="preserve">Mrs. </w:t>
            </w:r>
            <w:proofErr w:type="spellStart"/>
            <w:r w:rsidRPr="00735910">
              <w:rPr>
                <w:b/>
                <w:color w:val="8B3F8C"/>
                <w:sz w:val="20"/>
                <w:szCs w:val="20"/>
              </w:rPr>
              <w:t>Zhanna</w:t>
            </w:r>
            <w:proofErr w:type="spellEnd"/>
            <w:r w:rsidRPr="00735910">
              <w:rPr>
                <w:b/>
                <w:color w:val="8B3F8C"/>
                <w:sz w:val="20"/>
                <w:szCs w:val="20"/>
              </w:rPr>
              <w:t xml:space="preserve"> </w:t>
            </w:r>
            <w:proofErr w:type="spellStart"/>
            <w:r w:rsidRPr="00735910">
              <w:rPr>
                <w:b/>
                <w:color w:val="8B3F8C"/>
                <w:sz w:val="20"/>
                <w:szCs w:val="20"/>
              </w:rPr>
              <w:t>Andreasyan</w:t>
            </w:r>
            <w:proofErr w:type="spellEnd"/>
            <w:r w:rsidRPr="00735910">
              <w:rPr>
                <w:b/>
                <w:color w:val="8B3F8C"/>
                <w:sz w:val="20"/>
                <w:szCs w:val="20"/>
              </w:rPr>
              <w:t xml:space="preserve">, </w:t>
            </w:r>
            <w:r w:rsidRPr="00735910">
              <w:rPr>
                <w:i/>
                <w:sz w:val="20"/>
                <w:szCs w:val="20"/>
              </w:rPr>
              <w:t xml:space="preserve">Deputy Minister of </w:t>
            </w:r>
            <w:proofErr w:type="spellStart"/>
            <w:r w:rsidRPr="00735910">
              <w:rPr>
                <w:i/>
                <w:sz w:val="20"/>
                <w:szCs w:val="20"/>
              </w:rPr>
              <w:t>Lab</w:t>
            </w:r>
            <w:r w:rsidRPr="00735910">
              <w:rPr>
                <w:i/>
                <w:color w:val="000000"/>
                <w:sz w:val="20"/>
                <w:szCs w:val="20"/>
              </w:rPr>
              <w:t>our</w:t>
            </w:r>
            <w:proofErr w:type="spellEnd"/>
            <w:r w:rsidRPr="00735910">
              <w:rPr>
                <w:i/>
                <w:color w:val="000000"/>
                <w:sz w:val="20"/>
                <w:szCs w:val="20"/>
              </w:rPr>
              <w:t xml:space="preserve"> and Social Issues, Republic of Armenia </w:t>
            </w:r>
          </w:p>
          <w:p w14:paraId="1CD8F91B" w14:textId="77777777" w:rsidR="00B22A8D" w:rsidRPr="00735910" w:rsidRDefault="00255497" w:rsidP="00C547A8">
            <w:pPr>
              <w:shd w:val="clear" w:color="auto" w:fill="FFFFFF"/>
              <w:spacing w:before="40" w:after="40"/>
              <w:rPr>
                <w:i/>
                <w:sz w:val="20"/>
                <w:szCs w:val="20"/>
              </w:rPr>
            </w:pPr>
            <w:r w:rsidRPr="00735910">
              <w:rPr>
                <w:b/>
                <w:color w:val="8B3F8C"/>
                <w:sz w:val="20"/>
                <w:szCs w:val="20"/>
              </w:rPr>
              <w:t xml:space="preserve">Dr. Lia </w:t>
            </w:r>
            <w:proofErr w:type="spellStart"/>
            <w:r w:rsidRPr="00735910">
              <w:rPr>
                <w:b/>
                <w:color w:val="8B3F8C"/>
                <w:sz w:val="20"/>
                <w:szCs w:val="20"/>
              </w:rPr>
              <w:t>Nadaraia</w:t>
            </w:r>
            <w:proofErr w:type="spellEnd"/>
            <w:r w:rsidRPr="00735910">
              <w:rPr>
                <w:b/>
                <w:color w:val="8B3F8C"/>
                <w:sz w:val="20"/>
                <w:szCs w:val="20"/>
              </w:rPr>
              <w:t xml:space="preserve">, </w:t>
            </w:r>
            <w:r w:rsidRPr="00735910">
              <w:rPr>
                <w:i/>
                <w:sz w:val="20"/>
                <w:szCs w:val="20"/>
              </w:rPr>
              <w:t>President of Caucasian Feminist Initiative</w:t>
            </w:r>
            <w:r w:rsidRPr="00735910">
              <w:rPr>
                <w:rFonts w:ascii="Merriweather" w:eastAsia="Merriweather" w:hAnsi="Merriweather" w:cs="Merriweather"/>
                <w:i/>
                <w:sz w:val="20"/>
                <w:szCs w:val="20"/>
              </w:rPr>
              <w:t xml:space="preserve">, </w:t>
            </w:r>
            <w:r w:rsidRPr="00735910">
              <w:rPr>
                <w:i/>
                <w:sz w:val="20"/>
                <w:szCs w:val="20"/>
              </w:rPr>
              <w:t>Vice-Chair for Eastern Europe of UN CEDAW Committee.</w:t>
            </w:r>
          </w:p>
          <w:p w14:paraId="0AA07BB8" w14:textId="77777777" w:rsidR="00B22A8D" w:rsidRPr="00735910" w:rsidRDefault="00255497" w:rsidP="00C547A8">
            <w:pPr>
              <w:spacing w:before="120" w:after="40"/>
              <w:rPr>
                <w:b/>
                <w:color w:val="8B3F8C"/>
                <w:sz w:val="20"/>
                <w:szCs w:val="20"/>
              </w:rPr>
            </w:pPr>
            <w:r w:rsidRPr="00735910">
              <w:rPr>
                <w:b/>
                <w:color w:val="8B3F8C"/>
                <w:sz w:val="20"/>
                <w:szCs w:val="20"/>
              </w:rPr>
              <w:t>Discussion</w:t>
            </w:r>
          </w:p>
        </w:tc>
      </w:tr>
      <w:tr w:rsidR="00B22A8D" w:rsidRPr="00735910" w14:paraId="25D02403" w14:textId="77777777" w:rsidTr="00676A9F">
        <w:trPr>
          <w:trHeight w:val="200"/>
        </w:trPr>
        <w:tc>
          <w:tcPr>
            <w:tcW w:w="1860" w:type="dxa"/>
            <w:shd w:val="clear" w:color="auto" w:fill="C6D9F1" w:themeFill="text2" w:themeFillTint="33"/>
          </w:tcPr>
          <w:p w14:paraId="0C94A974" w14:textId="77777777" w:rsidR="00B22A8D" w:rsidRPr="00735910" w:rsidRDefault="00255497" w:rsidP="00C547A8">
            <w:pPr>
              <w:spacing w:before="40" w:after="40"/>
              <w:jc w:val="center"/>
              <w:rPr>
                <w:sz w:val="20"/>
                <w:szCs w:val="20"/>
              </w:rPr>
            </w:pPr>
            <w:r w:rsidRPr="00735910">
              <w:rPr>
                <w:sz w:val="20"/>
                <w:szCs w:val="20"/>
              </w:rPr>
              <w:t>10:30 – 11:00</w:t>
            </w:r>
          </w:p>
        </w:tc>
        <w:tc>
          <w:tcPr>
            <w:tcW w:w="7500" w:type="dxa"/>
            <w:shd w:val="clear" w:color="auto" w:fill="C6D9F1" w:themeFill="text2" w:themeFillTint="33"/>
          </w:tcPr>
          <w:p w14:paraId="3E35822F" w14:textId="77777777" w:rsidR="00B22A8D" w:rsidRPr="00735910" w:rsidRDefault="00255497" w:rsidP="00C547A8">
            <w:pPr>
              <w:spacing w:before="40" w:after="40"/>
              <w:rPr>
                <w:b/>
                <w:color w:val="000000"/>
                <w:sz w:val="20"/>
                <w:szCs w:val="20"/>
              </w:rPr>
            </w:pPr>
            <w:r w:rsidRPr="00735910">
              <w:rPr>
                <w:b/>
                <w:color w:val="000000"/>
                <w:sz w:val="20"/>
                <w:szCs w:val="20"/>
              </w:rPr>
              <w:t>Break, refreshments, press inquiries</w:t>
            </w:r>
          </w:p>
        </w:tc>
      </w:tr>
      <w:tr w:rsidR="00B22A8D" w:rsidRPr="00735910" w14:paraId="40A6E6D4" w14:textId="77777777" w:rsidTr="00676A9F">
        <w:trPr>
          <w:trHeight w:val="400"/>
        </w:trPr>
        <w:tc>
          <w:tcPr>
            <w:tcW w:w="1860" w:type="dxa"/>
            <w:vMerge w:val="restart"/>
          </w:tcPr>
          <w:p w14:paraId="3D023FE3" w14:textId="77777777" w:rsidR="00B22A8D" w:rsidRPr="00735910" w:rsidRDefault="00255497" w:rsidP="00C547A8">
            <w:pPr>
              <w:spacing w:before="40" w:after="40"/>
              <w:jc w:val="center"/>
              <w:rPr>
                <w:color w:val="000000"/>
                <w:sz w:val="20"/>
                <w:szCs w:val="20"/>
              </w:rPr>
            </w:pPr>
            <w:r w:rsidRPr="00735910">
              <w:rPr>
                <w:color w:val="000000"/>
                <w:sz w:val="20"/>
                <w:szCs w:val="20"/>
              </w:rPr>
              <w:lastRenderedPageBreak/>
              <w:t>11:00 – 12:30</w:t>
            </w:r>
          </w:p>
        </w:tc>
        <w:tc>
          <w:tcPr>
            <w:tcW w:w="7500" w:type="dxa"/>
          </w:tcPr>
          <w:p w14:paraId="1A59B52B" w14:textId="77777777" w:rsidR="00B22A8D" w:rsidRPr="00735910" w:rsidRDefault="00255497" w:rsidP="00C547A8">
            <w:pPr>
              <w:spacing w:before="40" w:after="40"/>
              <w:rPr>
                <w:b/>
                <w:sz w:val="20"/>
                <w:szCs w:val="20"/>
              </w:rPr>
            </w:pPr>
            <w:r w:rsidRPr="00735910">
              <w:rPr>
                <w:b/>
                <w:color w:val="000000"/>
                <w:sz w:val="20"/>
                <w:szCs w:val="20"/>
              </w:rPr>
              <w:t xml:space="preserve">Session I - </w:t>
            </w:r>
            <w:r w:rsidRPr="00735910">
              <w:rPr>
                <w:b/>
                <w:sz w:val="20"/>
                <w:szCs w:val="20"/>
              </w:rPr>
              <w:t xml:space="preserve">Enhanced Implementation </w:t>
            </w:r>
            <w:proofErr w:type="gramStart"/>
            <w:r w:rsidRPr="00735910">
              <w:rPr>
                <w:b/>
                <w:sz w:val="20"/>
                <w:szCs w:val="20"/>
              </w:rPr>
              <w:t xml:space="preserve">of  </w:t>
            </w:r>
            <w:r w:rsidRPr="00735910">
              <w:rPr>
                <w:b/>
                <w:color w:val="000000"/>
                <w:sz w:val="20"/>
                <w:szCs w:val="20"/>
              </w:rPr>
              <w:t>ICPD</w:t>
            </w:r>
            <w:proofErr w:type="gramEnd"/>
            <w:r w:rsidRPr="00735910">
              <w:rPr>
                <w:b/>
                <w:color w:val="000000"/>
                <w:sz w:val="20"/>
                <w:szCs w:val="20"/>
              </w:rPr>
              <w:t xml:space="preserve"> to achieve SDGs</w:t>
            </w:r>
          </w:p>
          <w:p w14:paraId="7E87F3F4" w14:textId="77777777" w:rsidR="00B22A8D" w:rsidRPr="00735910" w:rsidRDefault="00255497" w:rsidP="00C547A8">
            <w:pPr>
              <w:spacing w:before="40" w:after="40"/>
              <w:rPr>
                <w:rFonts w:ascii="Merriweather" w:eastAsia="Merriweather" w:hAnsi="Merriweather" w:cs="Merriweather"/>
                <w:color w:val="000000"/>
                <w:sz w:val="20"/>
                <w:szCs w:val="20"/>
              </w:rPr>
            </w:pPr>
            <w:r w:rsidRPr="00735910">
              <w:rPr>
                <w:color w:val="000000"/>
                <w:sz w:val="20"/>
                <w:szCs w:val="20"/>
              </w:rPr>
              <w:t>Moderator:</w:t>
            </w:r>
            <w:r w:rsidRPr="00735910">
              <w:rPr>
                <w:b/>
                <w:color w:val="0070C0"/>
                <w:sz w:val="20"/>
                <w:szCs w:val="20"/>
              </w:rPr>
              <w:t xml:space="preserve"> Ms. Sabine </w:t>
            </w:r>
            <w:proofErr w:type="spellStart"/>
            <w:r w:rsidRPr="00735910">
              <w:rPr>
                <w:b/>
                <w:color w:val="0070C0"/>
                <w:sz w:val="20"/>
                <w:szCs w:val="20"/>
              </w:rPr>
              <w:t>Machl</w:t>
            </w:r>
            <w:proofErr w:type="spellEnd"/>
            <w:r w:rsidRPr="00735910">
              <w:rPr>
                <w:rFonts w:ascii="Roboto" w:eastAsia="Roboto" w:hAnsi="Roboto" w:cs="Roboto"/>
                <w:b/>
                <w:color w:val="0070C0"/>
                <w:sz w:val="20"/>
                <w:szCs w:val="20"/>
              </w:rPr>
              <w:t xml:space="preserve">, </w:t>
            </w:r>
            <w:r w:rsidRPr="00735910">
              <w:rPr>
                <w:i/>
                <w:sz w:val="20"/>
                <w:szCs w:val="20"/>
              </w:rPr>
              <w:t>UN Resident Coordinator  in Georgia</w:t>
            </w:r>
          </w:p>
        </w:tc>
      </w:tr>
      <w:tr w:rsidR="00B22A8D" w:rsidRPr="00735910" w14:paraId="6157000B" w14:textId="77777777" w:rsidTr="00676A9F">
        <w:trPr>
          <w:trHeight w:val="400"/>
        </w:trPr>
        <w:tc>
          <w:tcPr>
            <w:tcW w:w="1860" w:type="dxa"/>
            <w:vMerge/>
          </w:tcPr>
          <w:p w14:paraId="5DF23159" w14:textId="77777777" w:rsidR="00B22A8D" w:rsidRPr="00735910" w:rsidRDefault="00B22A8D" w:rsidP="00C547A8">
            <w:pPr>
              <w:widowControl w:val="0"/>
              <w:pBdr>
                <w:top w:val="nil"/>
                <w:left w:val="nil"/>
                <w:bottom w:val="nil"/>
                <w:right w:val="nil"/>
                <w:between w:val="nil"/>
              </w:pBdr>
              <w:spacing w:before="40" w:after="40"/>
              <w:rPr>
                <w:rFonts w:ascii="Merriweather" w:eastAsia="Merriweather" w:hAnsi="Merriweather" w:cs="Merriweather"/>
                <w:color w:val="000000"/>
                <w:sz w:val="20"/>
                <w:szCs w:val="20"/>
              </w:rPr>
            </w:pPr>
          </w:p>
        </w:tc>
        <w:tc>
          <w:tcPr>
            <w:tcW w:w="7500" w:type="dxa"/>
          </w:tcPr>
          <w:p w14:paraId="2F5C1779" w14:textId="77777777" w:rsidR="00B22A8D" w:rsidRPr="00735910" w:rsidRDefault="00255497" w:rsidP="00C547A8">
            <w:pPr>
              <w:pBdr>
                <w:top w:val="nil"/>
                <w:left w:val="nil"/>
                <w:bottom w:val="nil"/>
                <w:right w:val="nil"/>
                <w:between w:val="nil"/>
              </w:pBdr>
              <w:spacing w:before="40" w:after="40"/>
              <w:ind w:left="720"/>
              <w:rPr>
                <w:b/>
                <w:sz w:val="20"/>
                <w:szCs w:val="20"/>
              </w:rPr>
            </w:pPr>
            <w:r w:rsidRPr="00735910">
              <w:rPr>
                <w:b/>
                <w:sz w:val="20"/>
                <w:szCs w:val="20"/>
              </w:rPr>
              <w:t xml:space="preserve">Population Dynamics and Sustainable Development agenda in the </w:t>
            </w:r>
            <w:proofErr w:type="gramStart"/>
            <w:r w:rsidRPr="00735910">
              <w:rPr>
                <w:b/>
                <w:sz w:val="20"/>
                <w:szCs w:val="20"/>
              </w:rPr>
              <w:t>region  -</w:t>
            </w:r>
            <w:proofErr w:type="gramEnd"/>
            <w:r w:rsidRPr="00735910">
              <w:rPr>
                <w:b/>
                <w:sz w:val="20"/>
                <w:szCs w:val="20"/>
              </w:rPr>
              <w:t xml:space="preserve"> strengthening human capital over the life-course and well-being</w:t>
            </w:r>
          </w:p>
          <w:p w14:paraId="7AFD4542" w14:textId="77777777" w:rsidR="00B22A8D" w:rsidRPr="00735910" w:rsidRDefault="00255497" w:rsidP="00C547A8">
            <w:pPr>
              <w:spacing w:before="40" w:after="40"/>
              <w:ind w:left="720"/>
              <w:rPr>
                <w:i/>
                <w:sz w:val="20"/>
                <w:szCs w:val="20"/>
              </w:rPr>
            </w:pPr>
            <w:r w:rsidRPr="00735910">
              <w:rPr>
                <w:b/>
                <w:color w:val="0070C0"/>
                <w:sz w:val="20"/>
                <w:szCs w:val="20"/>
              </w:rPr>
              <w:t xml:space="preserve">Mr.  Tomas </w:t>
            </w:r>
            <w:proofErr w:type="spellStart"/>
            <w:r w:rsidRPr="00735910">
              <w:rPr>
                <w:b/>
                <w:color w:val="0070C0"/>
                <w:sz w:val="20"/>
                <w:szCs w:val="20"/>
              </w:rPr>
              <w:t>Sobotka</w:t>
            </w:r>
            <w:proofErr w:type="spellEnd"/>
            <w:r w:rsidRPr="00735910">
              <w:rPr>
                <w:b/>
                <w:color w:val="0070C0"/>
                <w:sz w:val="20"/>
                <w:szCs w:val="20"/>
              </w:rPr>
              <w:t xml:space="preserve">, </w:t>
            </w:r>
            <w:r w:rsidRPr="00735910">
              <w:rPr>
                <w:i/>
                <w:sz w:val="20"/>
                <w:szCs w:val="20"/>
              </w:rPr>
              <w:t>Vienna Institute of Demography (Austrian Academy of Sciences) / Wittgenstein Centre for Population and Global Human Capital</w:t>
            </w:r>
          </w:p>
        </w:tc>
      </w:tr>
      <w:tr w:rsidR="00B22A8D" w:rsidRPr="00735910" w14:paraId="62D1F7C1" w14:textId="77777777" w:rsidTr="00676A9F">
        <w:trPr>
          <w:trHeight w:val="400"/>
        </w:trPr>
        <w:tc>
          <w:tcPr>
            <w:tcW w:w="1860" w:type="dxa"/>
            <w:vMerge/>
          </w:tcPr>
          <w:p w14:paraId="61A984A1"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3F51FE23" w14:textId="77777777" w:rsidR="00B22A8D" w:rsidRPr="00735910" w:rsidRDefault="00255497" w:rsidP="00C547A8">
            <w:pPr>
              <w:spacing w:before="40" w:after="40"/>
              <w:ind w:left="720"/>
              <w:rPr>
                <w:b/>
                <w:sz w:val="20"/>
                <w:szCs w:val="20"/>
              </w:rPr>
            </w:pPr>
            <w:r w:rsidRPr="00735910">
              <w:rPr>
                <w:b/>
                <w:sz w:val="20"/>
                <w:szCs w:val="20"/>
              </w:rPr>
              <w:t>The role of non-communicable diseases prevention in shaping demographic dynamics</w:t>
            </w:r>
          </w:p>
          <w:p w14:paraId="478F62E6" w14:textId="77777777" w:rsidR="00B22A8D" w:rsidRPr="00735910" w:rsidRDefault="00255497" w:rsidP="00C547A8">
            <w:pPr>
              <w:spacing w:before="40" w:after="40"/>
              <w:ind w:left="720"/>
              <w:rPr>
                <w:i/>
                <w:sz w:val="20"/>
                <w:szCs w:val="20"/>
              </w:rPr>
            </w:pPr>
            <w:r w:rsidRPr="00735910">
              <w:rPr>
                <w:b/>
                <w:color w:val="0070C0"/>
                <w:sz w:val="20"/>
                <w:szCs w:val="20"/>
              </w:rPr>
              <w:t xml:space="preserve">Dr. </w:t>
            </w:r>
            <w:proofErr w:type="spellStart"/>
            <w:r w:rsidRPr="00735910">
              <w:rPr>
                <w:b/>
                <w:color w:val="0070C0"/>
                <w:sz w:val="20"/>
                <w:szCs w:val="20"/>
              </w:rPr>
              <w:t>Amiran</w:t>
            </w:r>
            <w:proofErr w:type="spellEnd"/>
            <w:r w:rsidRPr="00735910">
              <w:rPr>
                <w:b/>
                <w:color w:val="0070C0"/>
                <w:sz w:val="20"/>
                <w:szCs w:val="20"/>
              </w:rPr>
              <w:t xml:space="preserve"> </w:t>
            </w:r>
            <w:proofErr w:type="spellStart"/>
            <w:r w:rsidRPr="00735910">
              <w:rPr>
                <w:b/>
                <w:color w:val="0070C0"/>
                <w:sz w:val="20"/>
                <w:szCs w:val="20"/>
              </w:rPr>
              <w:t>Gamkrelidz</w:t>
            </w:r>
            <w:r w:rsidRPr="00735910">
              <w:rPr>
                <w:sz w:val="20"/>
                <w:szCs w:val="20"/>
              </w:rPr>
              <w:t>e</w:t>
            </w:r>
            <w:proofErr w:type="spellEnd"/>
            <w:r w:rsidRPr="00735910">
              <w:rPr>
                <w:sz w:val="20"/>
                <w:szCs w:val="20"/>
              </w:rPr>
              <w:t xml:space="preserve">, </w:t>
            </w:r>
            <w:r w:rsidRPr="00735910">
              <w:rPr>
                <w:i/>
                <w:sz w:val="20"/>
                <w:szCs w:val="20"/>
              </w:rPr>
              <w:t>General Director, National Centre for Disease Control and Public Health, Georgia</w:t>
            </w:r>
          </w:p>
        </w:tc>
      </w:tr>
      <w:tr w:rsidR="00B22A8D" w:rsidRPr="00735910" w14:paraId="2035EF0B" w14:textId="77777777" w:rsidTr="00676A9F">
        <w:trPr>
          <w:trHeight w:val="400"/>
        </w:trPr>
        <w:tc>
          <w:tcPr>
            <w:tcW w:w="1860" w:type="dxa"/>
            <w:vMerge/>
          </w:tcPr>
          <w:p w14:paraId="2C1A9E07"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142D3023" w14:textId="77777777" w:rsidR="00B22A8D" w:rsidRPr="00735910" w:rsidRDefault="00255497" w:rsidP="00C547A8">
            <w:pPr>
              <w:spacing w:before="40" w:after="40"/>
              <w:ind w:left="1440" w:hanging="720"/>
              <w:rPr>
                <w:b/>
                <w:sz w:val="20"/>
                <w:szCs w:val="20"/>
              </w:rPr>
            </w:pPr>
            <w:r w:rsidRPr="00735910">
              <w:rPr>
                <w:b/>
                <w:sz w:val="20"/>
                <w:szCs w:val="20"/>
              </w:rPr>
              <w:t xml:space="preserve">Ukrainian Pact for Youth </w:t>
            </w:r>
          </w:p>
          <w:p w14:paraId="249C6E08" w14:textId="77777777" w:rsidR="00B22A8D" w:rsidRPr="00735910" w:rsidRDefault="00255497" w:rsidP="00C547A8">
            <w:pPr>
              <w:spacing w:before="40" w:after="40"/>
              <w:ind w:left="1440" w:hanging="720"/>
              <w:rPr>
                <w:i/>
                <w:sz w:val="20"/>
                <w:szCs w:val="20"/>
              </w:rPr>
            </w:pPr>
            <w:r w:rsidRPr="00735910">
              <w:rPr>
                <w:b/>
                <w:color w:val="0070C0"/>
                <w:sz w:val="20"/>
                <w:szCs w:val="20"/>
              </w:rPr>
              <w:t xml:space="preserve">Mr. </w:t>
            </w:r>
            <w:proofErr w:type="spellStart"/>
            <w:r w:rsidRPr="00735910">
              <w:rPr>
                <w:b/>
                <w:color w:val="0070C0"/>
                <w:sz w:val="20"/>
                <w:szCs w:val="20"/>
              </w:rPr>
              <w:t>Oleksander</w:t>
            </w:r>
            <w:proofErr w:type="spellEnd"/>
            <w:r w:rsidRPr="00735910">
              <w:rPr>
                <w:b/>
                <w:color w:val="0070C0"/>
                <w:sz w:val="20"/>
                <w:szCs w:val="20"/>
              </w:rPr>
              <w:t xml:space="preserve"> </w:t>
            </w:r>
            <w:proofErr w:type="spellStart"/>
            <w:r w:rsidRPr="00735910">
              <w:rPr>
                <w:b/>
                <w:color w:val="0070C0"/>
                <w:sz w:val="20"/>
                <w:szCs w:val="20"/>
              </w:rPr>
              <w:t>Yarema</w:t>
            </w:r>
            <w:proofErr w:type="spellEnd"/>
            <w:r w:rsidRPr="00735910">
              <w:rPr>
                <w:b/>
                <w:color w:val="0070C0"/>
                <w:sz w:val="20"/>
                <w:szCs w:val="20"/>
              </w:rPr>
              <w:t>,</w:t>
            </w:r>
            <w:r w:rsidRPr="00735910">
              <w:rPr>
                <w:i/>
                <w:sz w:val="20"/>
                <w:szCs w:val="20"/>
              </w:rPr>
              <w:t xml:space="preserve"> Deputy Minister of Youth and Sport, Ukraine</w:t>
            </w:r>
          </w:p>
        </w:tc>
      </w:tr>
      <w:tr w:rsidR="00B22A8D" w:rsidRPr="00735910" w14:paraId="77AA23A8" w14:textId="77777777" w:rsidTr="00676A9F">
        <w:trPr>
          <w:trHeight w:val="400"/>
        </w:trPr>
        <w:tc>
          <w:tcPr>
            <w:tcW w:w="1860" w:type="dxa"/>
            <w:vMerge/>
          </w:tcPr>
          <w:p w14:paraId="50202D12"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7D6DEE97" w14:textId="77777777" w:rsidR="00B22A8D" w:rsidRPr="00735910" w:rsidRDefault="00255497" w:rsidP="00C547A8">
            <w:pPr>
              <w:spacing w:before="40" w:after="40"/>
              <w:ind w:left="1440" w:hanging="720"/>
              <w:rPr>
                <w:b/>
                <w:sz w:val="20"/>
                <w:szCs w:val="20"/>
              </w:rPr>
            </w:pPr>
            <w:r w:rsidRPr="00735910">
              <w:rPr>
                <w:b/>
                <w:sz w:val="20"/>
                <w:szCs w:val="20"/>
              </w:rPr>
              <w:t>Youth Policy in Georgia – progress and ways forward</w:t>
            </w:r>
          </w:p>
          <w:p w14:paraId="7D671C00" w14:textId="77777777" w:rsidR="00B22A8D" w:rsidRPr="00735910" w:rsidRDefault="00255497" w:rsidP="00C547A8">
            <w:pPr>
              <w:spacing w:before="40" w:after="40"/>
              <w:ind w:left="720"/>
              <w:rPr>
                <w:i/>
                <w:sz w:val="20"/>
                <w:szCs w:val="20"/>
              </w:rPr>
            </w:pPr>
            <w:bookmarkStart w:id="2" w:name="_30j0zll" w:colFirst="0" w:colLast="0"/>
            <w:bookmarkEnd w:id="2"/>
            <w:r w:rsidRPr="00735910">
              <w:rPr>
                <w:b/>
                <w:color w:val="0070C0"/>
                <w:sz w:val="20"/>
                <w:szCs w:val="20"/>
              </w:rPr>
              <w:t xml:space="preserve">Ms. Irina </w:t>
            </w:r>
            <w:proofErr w:type="spellStart"/>
            <w:r w:rsidRPr="00735910">
              <w:rPr>
                <w:b/>
                <w:color w:val="0070C0"/>
                <w:sz w:val="20"/>
                <w:szCs w:val="20"/>
              </w:rPr>
              <w:t>Pruidze</w:t>
            </w:r>
            <w:proofErr w:type="spellEnd"/>
            <w:r w:rsidRPr="00735910">
              <w:rPr>
                <w:b/>
                <w:color w:val="0070C0"/>
                <w:sz w:val="20"/>
                <w:szCs w:val="20"/>
              </w:rPr>
              <w:t>,</w:t>
            </w:r>
            <w:r w:rsidRPr="00735910">
              <w:rPr>
                <w:sz w:val="20"/>
                <w:szCs w:val="20"/>
              </w:rPr>
              <w:t xml:space="preserve"> </w:t>
            </w:r>
            <w:r w:rsidRPr="00735910">
              <w:rPr>
                <w:i/>
                <w:sz w:val="20"/>
                <w:szCs w:val="20"/>
              </w:rPr>
              <w:t>MP, Committee on Sports and Youth Issues of the Parliament of Georgia</w:t>
            </w:r>
          </w:p>
        </w:tc>
      </w:tr>
      <w:tr w:rsidR="00B22A8D" w:rsidRPr="00735910" w14:paraId="74324B42" w14:textId="77777777" w:rsidTr="00676A9F">
        <w:trPr>
          <w:trHeight w:val="400"/>
        </w:trPr>
        <w:tc>
          <w:tcPr>
            <w:tcW w:w="1860" w:type="dxa"/>
            <w:vMerge/>
          </w:tcPr>
          <w:p w14:paraId="5526E761" w14:textId="77777777" w:rsidR="00B22A8D" w:rsidRPr="00735910" w:rsidRDefault="00B22A8D" w:rsidP="00C547A8">
            <w:pPr>
              <w:spacing w:before="40" w:after="40"/>
              <w:rPr>
                <w:sz w:val="20"/>
                <w:szCs w:val="20"/>
              </w:rPr>
            </w:pPr>
          </w:p>
        </w:tc>
        <w:tc>
          <w:tcPr>
            <w:tcW w:w="7500" w:type="dxa"/>
          </w:tcPr>
          <w:p w14:paraId="50875E1C" w14:textId="590E3067" w:rsidR="00B22A8D" w:rsidRPr="00735910" w:rsidRDefault="00255497" w:rsidP="00C547A8">
            <w:pPr>
              <w:spacing w:before="40" w:after="40"/>
              <w:ind w:left="720"/>
              <w:rPr>
                <w:b/>
                <w:sz w:val="20"/>
                <w:szCs w:val="20"/>
              </w:rPr>
            </w:pPr>
            <w:r w:rsidRPr="00735910">
              <w:rPr>
                <w:b/>
                <w:sz w:val="20"/>
                <w:szCs w:val="20"/>
              </w:rPr>
              <w:t>Discussion on countries</w:t>
            </w:r>
            <w:r w:rsidR="00C547A8">
              <w:rPr>
                <w:b/>
                <w:sz w:val="20"/>
                <w:szCs w:val="20"/>
              </w:rPr>
              <w:t>’</w:t>
            </w:r>
            <w:r w:rsidRPr="00735910">
              <w:rPr>
                <w:b/>
                <w:sz w:val="20"/>
                <w:szCs w:val="20"/>
              </w:rPr>
              <w:t xml:space="preserve"> experience and the  way forward </w:t>
            </w:r>
          </w:p>
        </w:tc>
      </w:tr>
      <w:tr w:rsidR="00B22A8D" w:rsidRPr="00735910" w14:paraId="062C01DE" w14:textId="77777777" w:rsidTr="00676A9F">
        <w:tc>
          <w:tcPr>
            <w:tcW w:w="1860" w:type="dxa"/>
            <w:shd w:val="clear" w:color="auto" w:fill="C6D9F1" w:themeFill="text2" w:themeFillTint="33"/>
          </w:tcPr>
          <w:p w14:paraId="487E232E" w14:textId="77777777" w:rsidR="00B22A8D" w:rsidRPr="00735910" w:rsidRDefault="00255497" w:rsidP="00C547A8">
            <w:pPr>
              <w:spacing w:before="40" w:after="40"/>
              <w:jc w:val="center"/>
              <w:rPr>
                <w:color w:val="000000"/>
                <w:sz w:val="20"/>
                <w:szCs w:val="20"/>
              </w:rPr>
            </w:pPr>
            <w:r w:rsidRPr="00735910">
              <w:rPr>
                <w:sz w:val="20"/>
                <w:szCs w:val="20"/>
              </w:rPr>
              <w:t>12:30 – 13:30</w:t>
            </w:r>
          </w:p>
        </w:tc>
        <w:tc>
          <w:tcPr>
            <w:tcW w:w="7500" w:type="dxa"/>
            <w:shd w:val="clear" w:color="auto" w:fill="C6D9F1" w:themeFill="text2" w:themeFillTint="33"/>
          </w:tcPr>
          <w:p w14:paraId="2A186D76" w14:textId="77777777" w:rsidR="00B22A8D" w:rsidRPr="00735910" w:rsidRDefault="00255497" w:rsidP="00C547A8">
            <w:pPr>
              <w:spacing w:before="40" w:after="40"/>
              <w:rPr>
                <w:sz w:val="20"/>
                <w:szCs w:val="20"/>
              </w:rPr>
            </w:pPr>
            <w:r w:rsidRPr="00735910">
              <w:rPr>
                <w:b/>
                <w:sz w:val="20"/>
                <w:szCs w:val="20"/>
              </w:rPr>
              <w:t>Lunch, group photo</w:t>
            </w:r>
          </w:p>
        </w:tc>
      </w:tr>
      <w:tr w:rsidR="00B22A8D" w:rsidRPr="00735910" w14:paraId="74061AA4" w14:textId="77777777" w:rsidTr="00676A9F">
        <w:trPr>
          <w:trHeight w:val="200"/>
        </w:trPr>
        <w:tc>
          <w:tcPr>
            <w:tcW w:w="1860" w:type="dxa"/>
            <w:vMerge w:val="restart"/>
          </w:tcPr>
          <w:p w14:paraId="61504563" w14:textId="77777777" w:rsidR="00B22A8D" w:rsidRPr="00735910" w:rsidRDefault="00255497" w:rsidP="00C547A8">
            <w:pPr>
              <w:spacing w:before="40" w:after="40"/>
              <w:jc w:val="center"/>
              <w:rPr>
                <w:color w:val="000000"/>
                <w:sz w:val="20"/>
                <w:szCs w:val="20"/>
              </w:rPr>
            </w:pPr>
            <w:r w:rsidRPr="00735910">
              <w:rPr>
                <w:color w:val="000000"/>
                <w:sz w:val="20"/>
                <w:szCs w:val="20"/>
              </w:rPr>
              <w:t>13:30 – 14:30</w:t>
            </w:r>
          </w:p>
        </w:tc>
        <w:tc>
          <w:tcPr>
            <w:tcW w:w="7500" w:type="dxa"/>
          </w:tcPr>
          <w:p w14:paraId="5F82D974" w14:textId="77777777" w:rsidR="00B22A8D" w:rsidRPr="00735910" w:rsidRDefault="00255497" w:rsidP="00C547A8">
            <w:pPr>
              <w:spacing w:before="40" w:after="40"/>
              <w:rPr>
                <w:b/>
                <w:sz w:val="20"/>
                <w:szCs w:val="20"/>
              </w:rPr>
            </w:pPr>
            <w:r w:rsidRPr="00735910">
              <w:rPr>
                <w:b/>
                <w:sz w:val="20"/>
                <w:szCs w:val="20"/>
              </w:rPr>
              <w:t xml:space="preserve">Session </w:t>
            </w:r>
            <w:proofErr w:type="gramStart"/>
            <w:r w:rsidRPr="00735910">
              <w:rPr>
                <w:b/>
                <w:sz w:val="20"/>
                <w:szCs w:val="20"/>
              </w:rPr>
              <w:t>I  -</w:t>
            </w:r>
            <w:proofErr w:type="gramEnd"/>
            <w:r w:rsidRPr="00735910">
              <w:rPr>
                <w:b/>
                <w:sz w:val="20"/>
                <w:szCs w:val="20"/>
              </w:rPr>
              <w:t xml:space="preserve"> continued</w:t>
            </w:r>
          </w:p>
          <w:p w14:paraId="39DD25F6" w14:textId="77777777" w:rsidR="00B22A8D" w:rsidRPr="00735910" w:rsidRDefault="00255497" w:rsidP="00C547A8">
            <w:pPr>
              <w:spacing w:before="40" w:after="40"/>
              <w:rPr>
                <w:rFonts w:ascii="Arial" w:eastAsia="Arial" w:hAnsi="Arial" w:cs="Arial"/>
                <w:color w:val="222222"/>
                <w:sz w:val="20"/>
                <w:szCs w:val="20"/>
              </w:rPr>
            </w:pPr>
            <w:r w:rsidRPr="00735910">
              <w:rPr>
                <w:sz w:val="20"/>
                <w:szCs w:val="20"/>
              </w:rPr>
              <w:t>Moderator:</w:t>
            </w:r>
            <w:r w:rsidRPr="00735910">
              <w:rPr>
                <w:b/>
                <w:color w:val="0070C0"/>
                <w:sz w:val="20"/>
                <w:szCs w:val="20"/>
              </w:rPr>
              <w:t xml:space="preserve"> Mr. Karl </w:t>
            </w:r>
            <w:proofErr w:type="spellStart"/>
            <w:r w:rsidRPr="00735910">
              <w:rPr>
                <w:b/>
                <w:color w:val="0070C0"/>
                <w:sz w:val="20"/>
                <w:szCs w:val="20"/>
              </w:rPr>
              <w:t>Kulessa</w:t>
            </w:r>
            <w:proofErr w:type="spellEnd"/>
            <w:r w:rsidRPr="00735910">
              <w:rPr>
                <w:b/>
                <w:color w:val="0070C0"/>
                <w:sz w:val="20"/>
                <w:szCs w:val="20"/>
              </w:rPr>
              <w:t xml:space="preserve">, </w:t>
            </w:r>
            <w:r w:rsidRPr="00735910">
              <w:rPr>
                <w:i/>
                <w:sz w:val="20"/>
                <w:szCs w:val="20"/>
              </w:rPr>
              <w:t>UNFPA Representative in Turkey and  Country Director for Georgia</w:t>
            </w:r>
            <w:r w:rsidRPr="00735910">
              <w:rPr>
                <w:sz w:val="20"/>
                <w:szCs w:val="20"/>
              </w:rPr>
              <w:t xml:space="preserve">  </w:t>
            </w:r>
          </w:p>
        </w:tc>
      </w:tr>
      <w:tr w:rsidR="00B22A8D" w:rsidRPr="00735910" w14:paraId="2B369912" w14:textId="77777777" w:rsidTr="00676A9F">
        <w:trPr>
          <w:trHeight w:val="200"/>
        </w:trPr>
        <w:tc>
          <w:tcPr>
            <w:tcW w:w="1860" w:type="dxa"/>
            <w:vMerge/>
          </w:tcPr>
          <w:p w14:paraId="29390256" w14:textId="77777777" w:rsidR="00B22A8D" w:rsidRPr="00735910" w:rsidRDefault="00B22A8D" w:rsidP="00C547A8">
            <w:pPr>
              <w:spacing w:before="40" w:after="40"/>
              <w:jc w:val="center"/>
              <w:rPr>
                <w:color w:val="000000"/>
                <w:sz w:val="20"/>
                <w:szCs w:val="20"/>
              </w:rPr>
            </w:pPr>
          </w:p>
        </w:tc>
        <w:tc>
          <w:tcPr>
            <w:tcW w:w="7500" w:type="dxa"/>
          </w:tcPr>
          <w:p w14:paraId="0B1B615B" w14:textId="77777777" w:rsidR="00B22A8D" w:rsidRPr="00735910" w:rsidRDefault="00255497" w:rsidP="00C547A8">
            <w:pPr>
              <w:spacing w:before="40" w:after="40"/>
              <w:ind w:left="1440" w:hanging="720"/>
              <w:rPr>
                <w:b/>
                <w:sz w:val="20"/>
                <w:szCs w:val="20"/>
              </w:rPr>
            </w:pPr>
            <w:r w:rsidRPr="00735910">
              <w:rPr>
                <w:b/>
                <w:sz w:val="20"/>
                <w:szCs w:val="20"/>
              </w:rPr>
              <w:t>Gender responsive family policies and male involvement</w:t>
            </w:r>
          </w:p>
          <w:p w14:paraId="347297CE" w14:textId="77777777" w:rsidR="00B22A8D" w:rsidRPr="00735910" w:rsidRDefault="00255497" w:rsidP="00C547A8">
            <w:pPr>
              <w:shd w:val="clear" w:color="auto" w:fill="FFFFFF"/>
              <w:spacing w:before="40" w:after="40"/>
              <w:ind w:left="720"/>
              <w:rPr>
                <w:b/>
                <w:sz w:val="20"/>
                <w:szCs w:val="20"/>
              </w:rPr>
            </w:pPr>
            <w:r w:rsidRPr="00735910">
              <w:rPr>
                <w:b/>
                <w:color w:val="0070C0"/>
                <w:sz w:val="20"/>
                <w:szCs w:val="20"/>
              </w:rPr>
              <w:t xml:space="preserve">Dr. </w:t>
            </w:r>
            <w:proofErr w:type="spellStart"/>
            <w:r w:rsidRPr="00735910">
              <w:rPr>
                <w:b/>
                <w:color w:val="0070C0"/>
                <w:sz w:val="20"/>
                <w:szCs w:val="20"/>
              </w:rPr>
              <w:t>Nigina</w:t>
            </w:r>
            <w:proofErr w:type="spellEnd"/>
            <w:r w:rsidRPr="00735910">
              <w:rPr>
                <w:b/>
                <w:color w:val="0070C0"/>
                <w:sz w:val="20"/>
                <w:szCs w:val="20"/>
              </w:rPr>
              <w:t xml:space="preserve"> </w:t>
            </w:r>
            <w:proofErr w:type="spellStart"/>
            <w:r w:rsidRPr="00735910">
              <w:rPr>
                <w:b/>
                <w:color w:val="0070C0"/>
                <w:sz w:val="20"/>
                <w:szCs w:val="20"/>
              </w:rPr>
              <w:t>Abaszade</w:t>
            </w:r>
            <w:proofErr w:type="spellEnd"/>
            <w:r w:rsidRPr="00735910">
              <w:rPr>
                <w:sz w:val="20"/>
                <w:szCs w:val="20"/>
              </w:rPr>
              <w:t xml:space="preserve">, </w:t>
            </w:r>
            <w:r w:rsidRPr="00735910">
              <w:rPr>
                <w:i/>
                <w:sz w:val="20"/>
                <w:szCs w:val="20"/>
              </w:rPr>
              <w:t>Regional Technical Adviser – Gender, UNFPA Eastern Europe  and Central Asia Regional Office</w:t>
            </w:r>
          </w:p>
        </w:tc>
      </w:tr>
      <w:tr w:rsidR="00B22A8D" w:rsidRPr="00735910" w14:paraId="3EAA0C81" w14:textId="77777777" w:rsidTr="00676A9F">
        <w:trPr>
          <w:trHeight w:val="200"/>
        </w:trPr>
        <w:tc>
          <w:tcPr>
            <w:tcW w:w="1860" w:type="dxa"/>
            <w:vMerge/>
          </w:tcPr>
          <w:p w14:paraId="689B1C35" w14:textId="77777777" w:rsidR="00B22A8D" w:rsidRPr="00735910" w:rsidRDefault="00B22A8D" w:rsidP="00C547A8">
            <w:pPr>
              <w:widowControl w:val="0"/>
              <w:pBdr>
                <w:top w:val="nil"/>
                <w:left w:val="nil"/>
                <w:bottom w:val="nil"/>
                <w:right w:val="nil"/>
                <w:between w:val="nil"/>
              </w:pBdr>
              <w:spacing w:before="40" w:after="40"/>
              <w:rPr>
                <w:rFonts w:ascii="Arial" w:eastAsia="Arial" w:hAnsi="Arial" w:cs="Arial"/>
                <w:color w:val="222222"/>
                <w:sz w:val="20"/>
                <w:szCs w:val="20"/>
              </w:rPr>
            </w:pPr>
          </w:p>
        </w:tc>
        <w:tc>
          <w:tcPr>
            <w:tcW w:w="7500" w:type="dxa"/>
          </w:tcPr>
          <w:p w14:paraId="219600D6" w14:textId="6D939F68" w:rsidR="00B22A8D" w:rsidRPr="00735910" w:rsidRDefault="00255497" w:rsidP="00C547A8">
            <w:pPr>
              <w:spacing w:before="40" w:after="40"/>
              <w:ind w:left="720"/>
              <w:rPr>
                <w:b/>
                <w:color w:val="000000"/>
                <w:sz w:val="20"/>
                <w:szCs w:val="20"/>
              </w:rPr>
            </w:pPr>
            <w:r w:rsidRPr="00735910">
              <w:rPr>
                <w:b/>
                <w:sz w:val="20"/>
                <w:szCs w:val="20"/>
              </w:rPr>
              <w:t>W</w:t>
            </w:r>
            <w:r w:rsidRPr="00735910">
              <w:rPr>
                <w:b/>
                <w:color w:val="000000"/>
                <w:sz w:val="20"/>
                <w:szCs w:val="20"/>
              </w:rPr>
              <w:t xml:space="preserve">omen supportive </w:t>
            </w:r>
            <w:r w:rsidR="00735910" w:rsidRPr="00735910">
              <w:rPr>
                <w:b/>
                <w:color w:val="000000"/>
                <w:sz w:val="20"/>
                <w:szCs w:val="20"/>
              </w:rPr>
              <w:t>policies</w:t>
            </w:r>
            <w:r w:rsidR="00735910" w:rsidRPr="00735910">
              <w:rPr>
                <w:b/>
                <w:sz w:val="20"/>
                <w:szCs w:val="20"/>
              </w:rPr>
              <w:t xml:space="preserve"> -</w:t>
            </w:r>
            <w:r w:rsidRPr="00735910">
              <w:rPr>
                <w:b/>
                <w:sz w:val="20"/>
                <w:szCs w:val="20"/>
              </w:rPr>
              <w:t xml:space="preserve"> the role of the private sector in promoting women’s economic empowerment </w:t>
            </w:r>
            <w:r w:rsidRPr="00735910">
              <w:rPr>
                <w:b/>
                <w:color w:val="000000"/>
                <w:sz w:val="20"/>
                <w:szCs w:val="20"/>
              </w:rPr>
              <w:t xml:space="preserve"> </w:t>
            </w:r>
          </w:p>
          <w:p w14:paraId="12AAD495" w14:textId="77777777" w:rsidR="00B22A8D" w:rsidRPr="00735910" w:rsidRDefault="00255497" w:rsidP="00C547A8">
            <w:pPr>
              <w:spacing w:before="40" w:after="40"/>
              <w:ind w:left="719"/>
              <w:rPr>
                <w:sz w:val="20"/>
                <w:szCs w:val="20"/>
              </w:rPr>
            </w:pPr>
            <w:r w:rsidRPr="00735910">
              <w:rPr>
                <w:b/>
                <w:color w:val="0070C0"/>
                <w:sz w:val="20"/>
                <w:szCs w:val="20"/>
              </w:rPr>
              <w:t xml:space="preserve">Ms. </w:t>
            </w:r>
            <w:proofErr w:type="spellStart"/>
            <w:r w:rsidRPr="00735910">
              <w:rPr>
                <w:b/>
                <w:color w:val="0070C0"/>
                <w:sz w:val="20"/>
                <w:szCs w:val="20"/>
              </w:rPr>
              <w:t>Sevda</w:t>
            </w:r>
            <w:proofErr w:type="spellEnd"/>
            <w:r w:rsidRPr="00735910">
              <w:rPr>
                <w:b/>
                <w:color w:val="0070C0"/>
                <w:sz w:val="20"/>
                <w:szCs w:val="20"/>
              </w:rPr>
              <w:t xml:space="preserve"> </w:t>
            </w:r>
            <w:proofErr w:type="spellStart"/>
            <w:r w:rsidRPr="00735910">
              <w:rPr>
                <w:b/>
                <w:color w:val="0070C0"/>
                <w:sz w:val="20"/>
                <w:szCs w:val="20"/>
              </w:rPr>
              <w:t>Alkan</w:t>
            </w:r>
            <w:proofErr w:type="spellEnd"/>
            <w:r w:rsidRPr="00735910">
              <w:rPr>
                <w:b/>
                <w:color w:val="0070C0"/>
                <w:sz w:val="20"/>
                <w:szCs w:val="20"/>
              </w:rPr>
              <w:t>,</w:t>
            </w:r>
            <w:r w:rsidRPr="00735910">
              <w:rPr>
                <w:rFonts w:ascii="Tahoma" w:eastAsia="Tahoma" w:hAnsi="Tahoma" w:cs="Tahoma"/>
                <w:color w:val="351C75"/>
                <w:sz w:val="20"/>
                <w:szCs w:val="20"/>
                <w:highlight w:val="white"/>
              </w:rPr>
              <w:t xml:space="preserve"> </w:t>
            </w:r>
            <w:r w:rsidRPr="00735910">
              <w:rPr>
                <w:i/>
                <w:sz w:val="20"/>
                <w:szCs w:val="20"/>
              </w:rPr>
              <w:t xml:space="preserve">Coordinator of the Business Against Domestic Violence project, </w:t>
            </w:r>
            <w:proofErr w:type="spellStart"/>
            <w:r w:rsidRPr="00735910">
              <w:rPr>
                <w:i/>
                <w:sz w:val="20"/>
                <w:szCs w:val="20"/>
              </w:rPr>
              <w:t>Sabancı</w:t>
            </w:r>
            <w:proofErr w:type="spellEnd"/>
            <w:r w:rsidRPr="00735910">
              <w:rPr>
                <w:i/>
                <w:sz w:val="20"/>
                <w:szCs w:val="20"/>
              </w:rPr>
              <w:t xml:space="preserve"> University - Corporate Governance Forum, Turkey</w:t>
            </w:r>
          </w:p>
        </w:tc>
      </w:tr>
      <w:tr w:rsidR="00B22A8D" w:rsidRPr="00735910" w14:paraId="64E5500F" w14:textId="77777777" w:rsidTr="00676A9F">
        <w:tc>
          <w:tcPr>
            <w:tcW w:w="1860" w:type="dxa"/>
            <w:vMerge/>
          </w:tcPr>
          <w:p w14:paraId="1CAE896E" w14:textId="77777777" w:rsidR="00B22A8D" w:rsidRPr="00735910" w:rsidRDefault="00B22A8D" w:rsidP="00C547A8">
            <w:pPr>
              <w:widowControl w:val="0"/>
              <w:pBdr>
                <w:top w:val="nil"/>
                <w:left w:val="nil"/>
                <w:bottom w:val="nil"/>
                <w:right w:val="nil"/>
                <w:between w:val="nil"/>
              </w:pBdr>
              <w:spacing w:before="40" w:after="40"/>
              <w:rPr>
                <w:sz w:val="20"/>
                <w:szCs w:val="20"/>
              </w:rPr>
            </w:pPr>
          </w:p>
        </w:tc>
        <w:tc>
          <w:tcPr>
            <w:tcW w:w="7500" w:type="dxa"/>
          </w:tcPr>
          <w:p w14:paraId="6EDB0F42" w14:textId="3B278F3C" w:rsidR="00B22A8D" w:rsidRPr="00735910" w:rsidRDefault="00255497" w:rsidP="00C547A8">
            <w:pPr>
              <w:spacing w:before="40" w:after="40"/>
              <w:ind w:left="720"/>
              <w:rPr>
                <w:color w:val="000000"/>
                <w:sz w:val="20"/>
                <w:szCs w:val="20"/>
              </w:rPr>
            </w:pPr>
            <w:r w:rsidRPr="00735910">
              <w:rPr>
                <w:b/>
                <w:sz w:val="20"/>
                <w:szCs w:val="20"/>
              </w:rPr>
              <w:t>Discussion on countries</w:t>
            </w:r>
            <w:r w:rsidR="00C547A8">
              <w:rPr>
                <w:b/>
                <w:sz w:val="20"/>
                <w:szCs w:val="20"/>
              </w:rPr>
              <w:t>’</w:t>
            </w:r>
            <w:r w:rsidRPr="00735910">
              <w:rPr>
                <w:b/>
                <w:sz w:val="20"/>
                <w:szCs w:val="20"/>
              </w:rPr>
              <w:t xml:space="preserve"> experience and the way forward  </w:t>
            </w:r>
          </w:p>
        </w:tc>
      </w:tr>
      <w:tr w:rsidR="00B22A8D" w:rsidRPr="00735910" w14:paraId="445C1C3C" w14:textId="77777777" w:rsidTr="00676A9F">
        <w:trPr>
          <w:trHeight w:val="200"/>
        </w:trPr>
        <w:tc>
          <w:tcPr>
            <w:tcW w:w="1860" w:type="dxa"/>
            <w:shd w:val="clear" w:color="auto" w:fill="C6D9F1" w:themeFill="text2" w:themeFillTint="33"/>
          </w:tcPr>
          <w:p w14:paraId="4C3D3DAB" w14:textId="77777777" w:rsidR="00B22A8D" w:rsidRPr="00735910" w:rsidRDefault="00255497" w:rsidP="00C547A8">
            <w:pPr>
              <w:spacing w:before="40" w:after="40"/>
              <w:jc w:val="center"/>
              <w:rPr>
                <w:sz w:val="20"/>
                <w:szCs w:val="20"/>
              </w:rPr>
            </w:pPr>
            <w:r w:rsidRPr="00735910">
              <w:rPr>
                <w:sz w:val="20"/>
                <w:szCs w:val="20"/>
              </w:rPr>
              <w:t>14:30 – 14:40</w:t>
            </w:r>
          </w:p>
        </w:tc>
        <w:tc>
          <w:tcPr>
            <w:tcW w:w="7500" w:type="dxa"/>
            <w:shd w:val="clear" w:color="auto" w:fill="C6D9F1" w:themeFill="text2" w:themeFillTint="33"/>
          </w:tcPr>
          <w:p w14:paraId="6473AA60" w14:textId="77777777" w:rsidR="00B22A8D" w:rsidRPr="00735910" w:rsidRDefault="00255497" w:rsidP="00C547A8">
            <w:pPr>
              <w:spacing w:before="40" w:after="40"/>
              <w:rPr>
                <w:b/>
                <w:sz w:val="20"/>
                <w:szCs w:val="20"/>
              </w:rPr>
            </w:pPr>
            <w:r w:rsidRPr="00735910">
              <w:rPr>
                <w:b/>
                <w:sz w:val="20"/>
                <w:szCs w:val="20"/>
              </w:rPr>
              <w:t>Technical break</w:t>
            </w:r>
          </w:p>
        </w:tc>
      </w:tr>
      <w:tr w:rsidR="00B22A8D" w:rsidRPr="00735910" w14:paraId="3A5A2190" w14:textId="77777777" w:rsidTr="00676A9F">
        <w:trPr>
          <w:trHeight w:val="400"/>
        </w:trPr>
        <w:tc>
          <w:tcPr>
            <w:tcW w:w="1860" w:type="dxa"/>
            <w:vMerge w:val="restart"/>
          </w:tcPr>
          <w:p w14:paraId="1CB41133" w14:textId="77777777" w:rsidR="00B22A8D" w:rsidRPr="00735910" w:rsidRDefault="00255497" w:rsidP="00C547A8">
            <w:pPr>
              <w:spacing w:before="40" w:after="40"/>
              <w:jc w:val="center"/>
              <w:rPr>
                <w:color w:val="000000"/>
                <w:sz w:val="20"/>
                <w:szCs w:val="20"/>
              </w:rPr>
            </w:pPr>
            <w:r w:rsidRPr="00735910">
              <w:rPr>
                <w:color w:val="000000"/>
                <w:sz w:val="20"/>
                <w:szCs w:val="20"/>
              </w:rPr>
              <w:t>14:40 – 15:45</w:t>
            </w:r>
          </w:p>
        </w:tc>
        <w:tc>
          <w:tcPr>
            <w:tcW w:w="7500" w:type="dxa"/>
          </w:tcPr>
          <w:p w14:paraId="43049E7B" w14:textId="77777777" w:rsidR="00B22A8D" w:rsidRPr="00735910" w:rsidRDefault="00255497" w:rsidP="00C547A8">
            <w:pPr>
              <w:spacing w:before="40" w:after="40"/>
              <w:rPr>
                <w:b/>
                <w:color w:val="000000"/>
                <w:sz w:val="20"/>
                <w:szCs w:val="20"/>
              </w:rPr>
            </w:pPr>
            <w:r w:rsidRPr="00735910">
              <w:rPr>
                <w:b/>
                <w:color w:val="000000"/>
                <w:sz w:val="20"/>
                <w:szCs w:val="20"/>
              </w:rPr>
              <w:t>Session II</w:t>
            </w:r>
          </w:p>
          <w:p w14:paraId="23409D11" w14:textId="77777777" w:rsidR="00B22A8D" w:rsidRPr="00735910" w:rsidRDefault="00255497" w:rsidP="00C547A8">
            <w:pPr>
              <w:spacing w:before="40" w:after="40"/>
              <w:rPr>
                <w:b/>
                <w:color w:val="000000"/>
                <w:sz w:val="20"/>
                <w:szCs w:val="20"/>
              </w:rPr>
            </w:pPr>
            <w:r w:rsidRPr="00735910">
              <w:rPr>
                <w:b/>
                <w:color w:val="000000"/>
                <w:sz w:val="20"/>
                <w:szCs w:val="20"/>
              </w:rPr>
              <w:t>Opportunities fo</w:t>
            </w:r>
            <w:r w:rsidRPr="00735910">
              <w:rPr>
                <w:b/>
                <w:sz w:val="20"/>
                <w:szCs w:val="20"/>
              </w:rPr>
              <w:t xml:space="preserve">r the ageing societies </w:t>
            </w:r>
          </w:p>
          <w:p w14:paraId="00D65A7D" w14:textId="77777777" w:rsidR="00B22A8D" w:rsidRPr="00735910" w:rsidRDefault="00255497" w:rsidP="00C547A8">
            <w:pPr>
              <w:spacing w:before="40" w:after="40"/>
              <w:rPr>
                <w:i/>
                <w:sz w:val="20"/>
                <w:szCs w:val="20"/>
              </w:rPr>
            </w:pPr>
            <w:r w:rsidRPr="00735910">
              <w:rPr>
                <w:color w:val="000000"/>
                <w:sz w:val="20"/>
                <w:szCs w:val="20"/>
              </w:rPr>
              <w:t xml:space="preserve">Moderator: </w:t>
            </w:r>
            <w:r w:rsidRPr="00735910">
              <w:rPr>
                <w:b/>
                <w:color w:val="0070C0"/>
                <w:sz w:val="20"/>
                <w:szCs w:val="20"/>
              </w:rPr>
              <w:t xml:space="preserve">Dr. Alexandre </w:t>
            </w:r>
            <w:proofErr w:type="spellStart"/>
            <w:r w:rsidRPr="00735910">
              <w:rPr>
                <w:b/>
                <w:color w:val="0070C0"/>
                <w:sz w:val="20"/>
                <w:szCs w:val="20"/>
              </w:rPr>
              <w:t>Sidorenko</w:t>
            </w:r>
            <w:proofErr w:type="spellEnd"/>
            <w:r w:rsidRPr="00735910">
              <w:rPr>
                <w:b/>
                <w:color w:val="0070C0"/>
                <w:sz w:val="20"/>
                <w:szCs w:val="20"/>
              </w:rPr>
              <w:t>,</w:t>
            </w:r>
            <w:r w:rsidRPr="00735910">
              <w:rPr>
                <w:sz w:val="20"/>
                <w:szCs w:val="20"/>
              </w:rPr>
              <w:t xml:space="preserve"> </w:t>
            </w:r>
            <w:r w:rsidRPr="00735910">
              <w:rPr>
                <w:i/>
                <w:sz w:val="20"/>
                <w:szCs w:val="20"/>
              </w:rPr>
              <w:t>Senior Advisor, European Centre for Social Welfare Policy and Research (Vienna, Austria).</w:t>
            </w:r>
          </w:p>
        </w:tc>
      </w:tr>
      <w:tr w:rsidR="00B22A8D" w:rsidRPr="00735910" w14:paraId="00C1589E" w14:textId="77777777" w:rsidTr="00676A9F">
        <w:trPr>
          <w:trHeight w:val="400"/>
        </w:trPr>
        <w:tc>
          <w:tcPr>
            <w:tcW w:w="1860" w:type="dxa"/>
            <w:vMerge/>
          </w:tcPr>
          <w:p w14:paraId="2EC654FA"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09B6BA97" w14:textId="77777777" w:rsidR="00B22A8D" w:rsidRPr="00735910" w:rsidRDefault="00255497" w:rsidP="00C547A8">
            <w:pPr>
              <w:spacing w:before="40" w:after="40"/>
              <w:ind w:left="1440" w:hanging="720"/>
              <w:rPr>
                <w:b/>
                <w:color w:val="000000"/>
                <w:sz w:val="20"/>
                <w:szCs w:val="20"/>
              </w:rPr>
            </w:pPr>
            <w:r w:rsidRPr="00735910">
              <w:rPr>
                <w:b/>
                <w:color w:val="000000"/>
                <w:sz w:val="20"/>
                <w:szCs w:val="20"/>
              </w:rPr>
              <w:t xml:space="preserve">Ageing trends and policies in the </w:t>
            </w:r>
            <w:r w:rsidRPr="00735910">
              <w:rPr>
                <w:b/>
                <w:sz w:val="20"/>
                <w:szCs w:val="20"/>
              </w:rPr>
              <w:t>UNECE</w:t>
            </w:r>
            <w:r w:rsidRPr="00735910">
              <w:rPr>
                <w:b/>
                <w:color w:val="000000"/>
                <w:sz w:val="20"/>
                <w:szCs w:val="20"/>
              </w:rPr>
              <w:t xml:space="preserve"> Region</w:t>
            </w:r>
          </w:p>
          <w:p w14:paraId="4220D612" w14:textId="0D5013A3" w:rsidR="00B22A8D" w:rsidRPr="00735910" w:rsidRDefault="00255497" w:rsidP="00C547A8">
            <w:pPr>
              <w:spacing w:before="40" w:after="40"/>
              <w:ind w:left="720"/>
              <w:rPr>
                <w:i/>
                <w:sz w:val="20"/>
                <w:szCs w:val="20"/>
              </w:rPr>
            </w:pPr>
            <w:r w:rsidRPr="00735910">
              <w:rPr>
                <w:b/>
                <w:color w:val="0070C0"/>
                <w:sz w:val="20"/>
                <w:szCs w:val="20"/>
              </w:rPr>
              <w:t xml:space="preserve">Ms. </w:t>
            </w:r>
            <w:proofErr w:type="spellStart"/>
            <w:r w:rsidRPr="00735910">
              <w:rPr>
                <w:b/>
                <w:color w:val="0070C0"/>
                <w:sz w:val="20"/>
                <w:szCs w:val="20"/>
              </w:rPr>
              <w:t>Vitalia</w:t>
            </w:r>
            <w:proofErr w:type="spellEnd"/>
            <w:r w:rsidRPr="00735910">
              <w:rPr>
                <w:b/>
                <w:color w:val="0070C0"/>
                <w:sz w:val="20"/>
                <w:szCs w:val="20"/>
              </w:rPr>
              <w:t xml:space="preserve"> </w:t>
            </w:r>
            <w:proofErr w:type="spellStart"/>
            <w:r w:rsidRPr="00735910">
              <w:rPr>
                <w:b/>
                <w:color w:val="0070C0"/>
                <w:sz w:val="20"/>
                <w:szCs w:val="20"/>
              </w:rPr>
              <w:t>Gaucaite</w:t>
            </w:r>
            <w:proofErr w:type="spellEnd"/>
            <w:r w:rsidRPr="00735910">
              <w:rPr>
                <w:b/>
                <w:color w:val="0070C0"/>
                <w:sz w:val="20"/>
                <w:szCs w:val="20"/>
              </w:rPr>
              <w:t xml:space="preserve"> </w:t>
            </w:r>
            <w:proofErr w:type="spellStart"/>
            <w:r w:rsidRPr="00735910">
              <w:rPr>
                <w:b/>
                <w:color w:val="0070C0"/>
                <w:sz w:val="20"/>
                <w:szCs w:val="20"/>
              </w:rPr>
              <w:t>Wittich</w:t>
            </w:r>
            <w:proofErr w:type="spellEnd"/>
            <w:r w:rsidRPr="00735910">
              <w:rPr>
                <w:b/>
                <w:color w:val="0070C0"/>
                <w:sz w:val="20"/>
                <w:szCs w:val="20"/>
              </w:rPr>
              <w:t>,</w:t>
            </w:r>
            <w:r w:rsidRPr="00735910">
              <w:rPr>
                <w:i/>
                <w:sz w:val="20"/>
                <w:szCs w:val="20"/>
              </w:rPr>
              <w:t xml:space="preserve"> Chief of Population Unit, United Nations Economic Commission for Europe</w:t>
            </w:r>
            <w:r w:rsidR="00735910">
              <w:rPr>
                <w:rFonts w:ascii="Sylfaen" w:hAnsi="Sylfaen"/>
                <w:i/>
                <w:sz w:val="20"/>
                <w:szCs w:val="20"/>
                <w:lang w:val="ka-GE"/>
              </w:rPr>
              <w:t xml:space="preserve"> </w:t>
            </w:r>
            <w:r w:rsidR="00735910">
              <w:rPr>
                <w:rFonts w:ascii="Sylfaen" w:hAnsi="Sylfaen"/>
                <w:i/>
                <w:sz w:val="20"/>
                <w:szCs w:val="20"/>
              </w:rPr>
              <w:t>(UNECE),</w:t>
            </w:r>
            <w:r w:rsidRPr="00735910">
              <w:rPr>
                <w:i/>
                <w:sz w:val="20"/>
                <w:szCs w:val="20"/>
              </w:rPr>
              <w:t xml:space="preserve"> Statistical Division (on-line)</w:t>
            </w:r>
          </w:p>
        </w:tc>
      </w:tr>
      <w:tr w:rsidR="00B22A8D" w:rsidRPr="00735910" w14:paraId="0CF7C350" w14:textId="77777777" w:rsidTr="00676A9F">
        <w:trPr>
          <w:trHeight w:val="400"/>
        </w:trPr>
        <w:tc>
          <w:tcPr>
            <w:tcW w:w="1860" w:type="dxa"/>
            <w:vMerge/>
          </w:tcPr>
          <w:p w14:paraId="14716457"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5D232742" w14:textId="77777777" w:rsidR="00B22A8D" w:rsidRPr="00735910" w:rsidRDefault="00255497" w:rsidP="00C547A8">
            <w:pPr>
              <w:spacing w:before="40" w:after="40"/>
              <w:ind w:left="1440" w:hanging="720"/>
              <w:rPr>
                <w:b/>
                <w:color w:val="000000"/>
                <w:sz w:val="20"/>
                <w:szCs w:val="20"/>
              </w:rPr>
            </w:pPr>
            <w:r w:rsidRPr="00735910">
              <w:rPr>
                <w:b/>
                <w:color w:val="000000"/>
                <w:sz w:val="20"/>
                <w:szCs w:val="20"/>
              </w:rPr>
              <w:t xml:space="preserve">Ageing on the Policy Agenda in </w:t>
            </w:r>
            <w:r w:rsidRPr="00735910">
              <w:rPr>
                <w:b/>
                <w:sz w:val="20"/>
                <w:szCs w:val="20"/>
              </w:rPr>
              <w:t>Moldova</w:t>
            </w:r>
          </w:p>
          <w:p w14:paraId="28A60986" w14:textId="77777777" w:rsidR="00B22A8D" w:rsidRPr="00735910" w:rsidRDefault="00255497" w:rsidP="00C547A8">
            <w:pPr>
              <w:shd w:val="clear" w:color="auto" w:fill="FFFFFF"/>
              <w:spacing w:before="40" w:after="40"/>
              <w:ind w:left="1440" w:hanging="720"/>
              <w:rPr>
                <w:i/>
                <w:sz w:val="20"/>
                <w:szCs w:val="20"/>
              </w:rPr>
            </w:pPr>
            <w:r w:rsidRPr="00735910">
              <w:rPr>
                <w:b/>
                <w:color w:val="0070C0"/>
                <w:sz w:val="20"/>
                <w:szCs w:val="20"/>
              </w:rPr>
              <w:t xml:space="preserve">Ms. </w:t>
            </w:r>
            <w:proofErr w:type="spellStart"/>
            <w:r w:rsidRPr="00735910">
              <w:rPr>
                <w:b/>
                <w:color w:val="0070C0"/>
                <w:sz w:val="20"/>
                <w:szCs w:val="20"/>
              </w:rPr>
              <w:t>Aljona</w:t>
            </w:r>
            <w:proofErr w:type="spellEnd"/>
            <w:r w:rsidRPr="00735910">
              <w:rPr>
                <w:b/>
                <w:color w:val="0070C0"/>
                <w:sz w:val="20"/>
                <w:szCs w:val="20"/>
              </w:rPr>
              <w:t xml:space="preserve"> </w:t>
            </w:r>
            <w:proofErr w:type="spellStart"/>
            <w:r w:rsidRPr="00735910">
              <w:rPr>
                <w:b/>
                <w:color w:val="0070C0"/>
                <w:sz w:val="20"/>
                <w:szCs w:val="20"/>
              </w:rPr>
              <w:t>Cretu</w:t>
            </w:r>
            <w:proofErr w:type="spellEnd"/>
            <w:r w:rsidRPr="00735910">
              <w:rPr>
                <w:b/>
                <w:color w:val="0070C0"/>
                <w:sz w:val="20"/>
                <w:szCs w:val="20"/>
              </w:rPr>
              <w:t>,</w:t>
            </w:r>
            <w:r w:rsidRPr="00735910">
              <w:rPr>
                <w:i/>
                <w:sz w:val="20"/>
                <w:szCs w:val="20"/>
              </w:rPr>
              <w:t xml:space="preserve"> Deputy Minister of Health, Social Protection and Family</w:t>
            </w:r>
          </w:p>
          <w:p w14:paraId="04C8231D" w14:textId="77777777" w:rsidR="00B22A8D" w:rsidRPr="00735910" w:rsidRDefault="00255497" w:rsidP="00C547A8">
            <w:pPr>
              <w:shd w:val="clear" w:color="auto" w:fill="FFFFFF"/>
              <w:spacing w:before="40" w:after="40"/>
              <w:ind w:left="1440" w:hanging="720"/>
              <w:rPr>
                <w:i/>
                <w:sz w:val="20"/>
                <w:szCs w:val="20"/>
              </w:rPr>
            </w:pPr>
            <w:r w:rsidRPr="00735910">
              <w:rPr>
                <w:i/>
                <w:sz w:val="20"/>
                <w:szCs w:val="20"/>
              </w:rPr>
              <w:t xml:space="preserve">Republic of Moldova [TBC] </w:t>
            </w:r>
          </w:p>
        </w:tc>
      </w:tr>
      <w:tr w:rsidR="00B22A8D" w:rsidRPr="00735910" w14:paraId="2A7416A0" w14:textId="77777777" w:rsidTr="00676A9F">
        <w:trPr>
          <w:trHeight w:val="400"/>
        </w:trPr>
        <w:tc>
          <w:tcPr>
            <w:tcW w:w="1860" w:type="dxa"/>
            <w:vMerge/>
          </w:tcPr>
          <w:p w14:paraId="180C9B3F"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36AC88CB" w14:textId="77777777" w:rsidR="00B22A8D" w:rsidRPr="00735910" w:rsidRDefault="00255497" w:rsidP="00C547A8">
            <w:pPr>
              <w:spacing w:before="40" w:after="40"/>
              <w:ind w:left="1440" w:hanging="720"/>
              <w:rPr>
                <w:b/>
                <w:color w:val="000000"/>
                <w:sz w:val="20"/>
                <w:szCs w:val="20"/>
              </w:rPr>
            </w:pPr>
            <w:r w:rsidRPr="00735910">
              <w:rPr>
                <w:b/>
                <w:color w:val="000000"/>
                <w:sz w:val="20"/>
                <w:szCs w:val="20"/>
              </w:rPr>
              <w:t>Pension Reform in Georgia</w:t>
            </w:r>
          </w:p>
          <w:p w14:paraId="1408A379" w14:textId="77777777" w:rsidR="00B22A8D" w:rsidRPr="00735910" w:rsidRDefault="00255497" w:rsidP="00C547A8">
            <w:pPr>
              <w:spacing w:before="40" w:after="40"/>
              <w:ind w:left="720"/>
              <w:rPr>
                <w:color w:val="FF0000"/>
                <w:sz w:val="20"/>
                <w:szCs w:val="20"/>
              </w:rPr>
            </w:pPr>
            <w:r w:rsidRPr="00735910">
              <w:rPr>
                <w:b/>
                <w:color w:val="0070C0"/>
                <w:sz w:val="20"/>
                <w:szCs w:val="20"/>
              </w:rPr>
              <w:t xml:space="preserve">Ms. </w:t>
            </w:r>
            <w:proofErr w:type="spellStart"/>
            <w:r w:rsidRPr="00735910">
              <w:rPr>
                <w:b/>
                <w:color w:val="0070C0"/>
                <w:sz w:val="20"/>
                <w:szCs w:val="20"/>
              </w:rPr>
              <w:t>Ekaterine</w:t>
            </w:r>
            <w:proofErr w:type="spellEnd"/>
            <w:r w:rsidRPr="00735910">
              <w:rPr>
                <w:b/>
                <w:color w:val="0070C0"/>
                <w:sz w:val="20"/>
                <w:szCs w:val="20"/>
              </w:rPr>
              <w:t xml:space="preserve"> </w:t>
            </w:r>
            <w:proofErr w:type="spellStart"/>
            <w:r w:rsidRPr="00735910">
              <w:rPr>
                <w:b/>
                <w:color w:val="0070C0"/>
                <w:sz w:val="20"/>
                <w:szCs w:val="20"/>
              </w:rPr>
              <w:t>Mikabadze</w:t>
            </w:r>
            <w:proofErr w:type="spellEnd"/>
            <w:r w:rsidRPr="00735910">
              <w:rPr>
                <w:i/>
                <w:sz w:val="20"/>
                <w:szCs w:val="20"/>
              </w:rPr>
              <w:t>, Deputy Minister of Economy and Sustainable Development of Georgia</w:t>
            </w:r>
          </w:p>
        </w:tc>
      </w:tr>
      <w:tr w:rsidR="00B22A8D" w:rsidRPr="00735910" w14:paraId="082FCD59" w14:textId="77777777" w:rsidTr="00676A9F">
        <w:trPr>
          <w:trHeight w:val="400"/>
        </w:trPr>
        <w:tc>
          <w:tcPr>
            <w:tcW w:w="1860" w:type="dxa"/>
            <w:vMerge/>
          </w:tcPr>
          <w:p w14:paraId="4294BE68" w14:textId="77777777" w:rsidR="00B22A8D" w:rsidRPr="00735910" w:rsidRDefault="00B22A8D" w:rsidP="00C547A8">
            <w:pPr>
              <w:widowControl w:val="0"/>
              <w:pBdr>
                <w:top w:val="nil"/>
                <w:left w:val="nil"/>
                <w:bottom w:val="nil"/>
                <w:right w:val="nil"/>
                <w:between w:val="nil"/>
              </w:pBdr>
              <w:spacing w:before="40" w:after="40"/>
              <w:rPr>
                <w:i/>
                <w:sz w:val="20"/>
                <w:szCs w:val="20"/>
              </w:rPr>
            </w:pPr>
          </w:p>
        </w:tc>
        <w:tc>
          <w:tcPr>
            <w:tcW w:w="7500" w:type="dxa"/>
          </w:tcPr>
          <w:p w14:paraId="5F598428" w14:textId="0F2068BA" w:rsidR="00B22A8D" w:rsidRPr="00735910" w:rsidRDefault="00255497" w:rsidP="00C547A8">
            <w:pPr>
              <w:spacing w:before="40" w:after="40"/>
              <w:ind w:left="720"/>
              <w:rPr>
                <w:b/>
                <w:sz w:val="20"/>
                <w:szCs w:val="20"/>
              </w:rPr>
            </w:pPr>
            <w:r w:rsidRPr="00735910">
              <w:rPr>
                <w:b/>
                <w:sz w:val="20"/>
                <w:szCs w:val="20"/>
              </w:rPr>
              <w:t>Discussion on countries</w:t>
            </w:r>
            <w:r w:rsidR="00C547A8">
              <w:rPr>
                <w:b/>
                <w:sz w:val="20"/>
                <w:szCs w:val="20"/>
              </w:rPr>
              <w:t>’</w:t>
            </w:r>
            <w:r w:rsidRPr="00735910">
              <w:rPr>
                <w:b/>
                <w:sz w:val="20"/>
                <w:szCs w:val="20"/>
              </w:rPr>
              <w:t xml:space="preserve"> experience and the way forward</w:t>
            </w:r>
          </w:p>
        </w:tc>
      </w:tr>
    </w:tbl>
    <w:tbl>
      <w:tblPr>
        <w:tblStyle w:val="a1"/>
        <w:tblW w:w="9360" w:type="dxa"/>
        <w:tblLayout w:type="fixed"/>
        <w:tblLook w:val="0400" w:firstRow="0" w:lastRow="0" w:firstColumn="0" w:lastColumn="0" w:noHBand="0" w:noVBand="1"/>
      </w:tblPr>
      <w:tblGrid>
        <w:gridCol w:w="1830"/>
        <w:gridCol w:w="7530"/>
      </w:tblGrid>
      <w:tr w:rsidR="00B22A8D" w:rsidRPr="00735910" w14:paraId="041F5122" w14:textId="77777777" w:rsidTr="00676A9F">
        <w:tc>
          <w:tcPr>
            <w:tcW w:w="1830" w:type="dxa"/>
            <w:shd w:val="clear" w:color="auto" w:fill="C6D9F1" w:themeFill="text2" w:themeFillTint="33"/>
          </w:tcPr>
          <w:p w14:paraId="7CB2870A" w14:textId="77777777" w:rsidR="00B22A8D" w:rsidRPr="00735910" w:rsidRDefault="00255497">
            <w:pPr>
              <w:spacing w:before="40" w:after="40"/>
              <w:jc w:val="center"/>
              <w:rPr>
                <w:color w:val="000000"/>
                <w:sz w:val="20"/>
                <w:szCs w:val="20"/>
              </w:rPr>
            </w:pPr>
            <w:r w:rsidRPr="00735910">
              <w:rPr>
                <w:sz w:val="20"/>
                <w:szCs w:val="20"/>
              </w:rPr>
              <w:t>15:45 – 16:15</w:t>
            </w:r>
          </w:p>
        </w:tc>
        <w:tc>
          <w:tcPr>
            <w:tcW w:w="7530" w:type="dxa"/>
            <w:shd w:val="clear" w:color="auto" w:fill="C6D9F1" w:themeFill="text2" w:themeFillTint="33"/>
          </w:tcPr>
          <w:p w14:paraId="67F38417" w14:textId="77777777" w:rsidR="00B22A8D" w:rsidRPr="00735910" w:rsidRDefault="00255497">
            <w:pPr>
              <w:spacing w:before="80" w:after="80"/>
              <w:rPr>
                <w:color w:val="000000"/>
                <w:sz w:val="20"/>
                <w:szCs w:val="20"/>
              </w:rPr>
            </w:pPr>
            <w:r w:rsidRPr="00735910">
              <w:rPr>
                <w:b/>
                <w:sz w:val="20"/>
                <w:szCs w:val="20"/>
              </w:rPr>
              <w:t>Break -  refreshments</w:t>
            </w:r>
          </w:p>
        </w:tc>
      </w:tr>
      <w:tr w:rsidR="00B22A8D" w:rsidRPr="00735910" w14:paraId="39E9F6E9" w14:textId="77777777" w:rsidTr="00676A9F">
        <w:trPr>
          <w:trHeight w:val="400"/>
        </w:trPr>
        <w:tc>
          <w:tcPr>
            <w:tcW w:w="1830" w:type="dxa"/>
            <w:vMerge w:val="restart"/>
          </w:tcPr>
          <w:p w14:paraId="4078329C" w14:textId="77777777" w:rsidR="00B22A8D" w:rsidRPr="00735910" w:rsidRDefault="00255497">
            <w:pPr>
              <w:spacing w:before="40" w:after="40"/>
              <w:jc w:val="center"/>
              <w:rPr>
                <w:color w:val="000000"/>
                <w:sz w:val="20"/>
                <w:szCs w:val="20"/>
              </w:rPr>
            </w:pPr>
            <w:r w:rsidRPr="00735910">
              <w:rPr>
                <w:sz w:val="20"/>
                <w:szCs w:val="20"/>
              </w:rPr>
              <w:t>16:15 – 17:30</w:t>
            </w:r>
          </w:p>
        </w:tc>
        <w:tc>
          <w:tcPr>
            <w:tcW w:w="7530" w:type="dxa"/>
          </w:tcPr>
          <w:p w14:paraId="5E3A596C" w14:textId="59923919" w:rsidR="00B22A8D" w:rsidRPr="00735910" w:rsidRDefault="00255497">
            <w:pPr>
              <w:spacing w:before="40" w:after="40"/>
              <w:rPr>
                <w:b/>
                <w:sz w:val="20"/>
                <w:szCs w:val="20"/>
              </w:rPr>
            </w:pPr>
            <w:r w:rsidRPr="00735910">
              <w:rPr>
                <w:b/>
                <w:sz w:val="20"/>
                <w:szCs w:val="20"/>
              </w:rPr>
              <w:t>Session II</w:t>
            </w:r>
            <w:r w:rsidR="00676A9F" w:rsidRPr="00735910">
              <w:rPr>
                <w:b/>
                <w:sz w:val="20"/>
                <w:szCs w:val="20"/>
              </w:rPr>
              <w:t xml:space="preserve"> </w:t>
            </w:r>
            <w:r w:rsidRPr="00735910">
              <w:rPr>
                <w:b/>
                <w:sz w:val="20"/>
                <w:szCs w:val="20"/>
              </w:rPr>
              <w:t>- continued</w:t>
            </w:r>
          </w:p>
          <w:p w14:paraId="7F855A66" w14:textId="77777777" w:rsidR="00B22A8D" w:rsidRPr="00735910" w:rsidRDefault="00255497">
            <w:pPr>
              <w:spacing w:before="40" w:after="40"/>
              <w:rPr>
                <w:i/>
                <w:sz w:val="20"/>
                <w:szCs w:val="20"/>
              </w:rPr>
            </w:pPr>
            <w:r w:rsidRPr="00735910">
              <w:rPr>
                <w:sz w:val="20"/>
                <w:szCs w:val="20"/>
              </w:rPr>
              <w:t xml:space="preserve">Moderator: </w:t>
            </w:r>
            <w:r w:rsidRPr="00735910">
              <w:rPr>
                <w:b/>
                <w:color w:val="0070C0"/>
                <w:sz w:val="20"/>
                <w:szCs w:val="20"/>
              </w:rPr>
              <w:t xml:space="preserve">Eduard </w:t>
            </w:r>
            <w:proofErr w:type="spellStart"/>
            <w:r w:rsidRPr="00735910">
              <w:rPr>
                <w:b/>
                <w:color w:val="0070C0"/>
                <w:sz w:val="20"/>
                <w:szCs w:val="20"/>
              </w:rPr>
              <w:t>Jongstra</w:t>
            </w:r>
            <w:proofErr w:type="spellEnd"/>
            <w:r w:rsidRPr="00735910">
              <w:rPr>
                <w:b/>
                <w:color w:val="0070C0"/>
                <w:sz w:val="20"/>
                <w:szCs w:val="20"/>
              </w:rPr>
              <w:t>,</w:t>
            </w:r>
            <w:r w:rsidRPr="00735910">
              <w:rPr>
                <w:sz w:val="20"/>
                <w:szCs w:val="20"/>
              </w:rPr>
              <w:t xml:space="preserve"> </w:t>
            </w:r>
            <w:r w:rsidRPr="00735910">
              <w:rPr>
                <w:i/>
                <w:sz w:val="20"/>
                <w:szCs w:val="20"/>
              </w:rPr>
              <w:t>Regional Advisor, UNFPA Eastern Europe and Central Asia Regional Office</w:t>
            </w:r>
          </w:p>
        </w:tc>
      </w:tr>
      <w:tr w:rsidR="00B22A8D" w:rsidRPr="00735910" w14:paraId="642715A7" w14:textId="77777777" w:rsidTr="00676A9F">
        <w:trPr>
          <w:trHeight w:val="400"/>
        </w:trPr>
        <w:tc>
          <w:tcPr>
            <w:tcW w:w="1830" w:type="dxa"/>
            <w:vMerge/>
          </w:tcPr>
          <w:p w14:paraId="5FB22C39" w14:textId="77777777" w:rsidR="00B22A8D" w:rsidRPr="00735910" w:rsidRDefault="00B22A8D">
            <w:pPr>
              <w:spacing w:before="40" w:after="40"/>
              <w:jc w:val="center"/>
              <w:rPr>
                <w:sz w:val="20"/>
                <w:szCs w:val="20"/>
              </w:rPr>
            </w:pPr>
          </w:p>
        </w:tc>
        <w:tc>
          <w:tcPr>
            <w:tcW w:w="7530" w:type="dxa"/>
          </w:tcPr>
          <w:p w14:paraId="51576FE8" w14:textId="77777777" w:rsidR="00B22A8D" w:rsidRPr="00735910" w:rsidRDefault="00255497">
            <w:pPr>
              <w:spacing w:before="40" w:after="40"/>
              <w:ind w:left="1440" w:hanging="720"/>
              <w:rPr>
                <w:b/>
                <w:sz w:val="20"/>
                <w:szCs w:val="20"/>
              </w:rPr>
            </w:pPr>
            <w:r w:rsidRPr="00735910">
              <w:rPr>
                <w:b/>
                <w:sz w:val="20"/>
                <w:szCs w:val="20"/>
              </w:rPr>
              <w:t>Good Practices and Initiatives for Promoting Healthy Ageing</w:t>
            </w:r>
          </w:p>
          <w:p w14:paraId="226CF206" w14:textId="77777777" w:rsidR="00B22A8D" w:rsidRPr="00735910" w:rsidRDefault="00255497">
            <w:pPr>
              <w:spacing w:before="40" w:after="40"/>
              <w:ind w:left="1440" w:hanging="720"/>
              <w:rPr>
                <w:b/>
                <w:sz w:val="20"/>
                <w:szCs w:val="20"/>
              </w:rPr>
            </w:pPr>
            <w:r w:rsidRPr="00735910">
              <w:rPr>
                <w:b/>
                <w:sz w:val="20"/>
                <w:szCs w:val="20"/>
              </w:rPr>
              <w:t xml:space="preserve">Healthy Ageing </w:t>
            </w:r>
            <w:proofErr w:type="spellStart"/>
            <w:r w:rsidRPr="00735910">
              <w:rPr>
                <w:b/>
                <w:sz w:val="20"/>
                <w:szCs w:val="20"/>
              </w:rPr>
              <w:t>Centres</w:t>
            </w:r>
            <w:proofErr w:type="spellEnd"/>
            <w:r w:rsidRPr="00735910">
              <w:rPr>
                <w:b/>
                <w:sz w:val="20"/>
                <w:szCs w:val="20"/>
              </w:rPr>
              <w:t xml:space="preserve"> in </w:t>
            </w:r>
            <w:proofErr w:type="spellStart"/>
            <w:r w:rsidRPr="00735910">
              <w:rPr>
                <w:b/>
                <w:sz w:val="20"/>
                <w:szCs w:val="20"/>
              </w:rPr>
              <w:t>BiH</w:t>
            </w:r>
            <w:proofErr w:type="spellEnd"/>
          </w:p>
          <w:p w14:paraId="488D8262" w14:textId="77777777" w:rsidR="00B22A8D" w:rsidRPr="00735910" w:rsidRDefault="00255497">
            <w:pPr>
              <w:spacing w:before="40" w:after="40"/>
              <w:ind w:left="1440" w:hanging="720"/>
              <w:rPr>
                <w:i/>
                <w:sz w:val="20"/>
                <w:szCs w:val="20"/>
              </w:rPr>
            </w:pPr>
            <w:r w:rsidRPr="00735910">
              <w:rPr>
                <w:b/>
                <w:color w:val="0070C0"/>
                <w:sz w:val="20"/>
                <w:szCs w:val="20"/>
              </w:rPr>
              <w:t xml:space="preserve">Ms. </w:t>
            </w:r>
            <w:proofErr w:type="spellStart"/>
            <w:r w:rsidRPr="00735910">
              <w:rPr>
                <w:b/>
                <w:color w:val="0070C0"/>
                <w:sz w:val="20"/>
                <w:szCs w:val="20"/>
              </w:rPr>
              <w:t>Sejdefa</w:t>
            </w:r>
            <w:proofErr w:type="spellEnd"/>
            <w:r w:rsidRPr="00735910">
              <w:rPr>
                <w:b/>
                <w:color w:val="0070C0"/>
                <w:sz w:val="20"/>
                <w:szCs w:val="20"/>
              </w:rPr>
              <w:t xml:space="preserve"> Basic-</w:t>
            </w:r>
            <w:proofErr w:type="spellStart"/>
            <w:r w:rsidRPr="00735910">
              <w:rPr>
                <w:b/>
                <w:color w:val="0070C0"/>
                <w:sz w:val="20"/>
                <w:szCs w:val="20"/>
              </w:rPr>
              <w:t>Catic</w:t>
            </w:r>
            <w:proofErr w:type="spellEnd"/>
            <w:r w:rsidRPr="00735910">
              <w:rPr>
                <w:sz w:val="20"/>
                <w:szCs w:val="20"/>
              </w:rPr>
              <w:t>,</w:t>
            </w:r>
            <w:r w:rsidRPr="00735910">
              <w:rPr>
                <w:i/>
                <w:sz w:val="20"/>
                <w:szCs w:val="20"/>
              </w:rPr>
              <w:t xml:space="preserve"> Director of the </w:t>
            </w:r>
            <w:r w:rsidRPr="00735910">
              <w:rPr>
                <w:b/>
                <w:color w:val="0070C0"/>
                <w:sz w:val="20"/>
                <w:szCs w:val="20"/>
              </w:rPr>
              <w:t>NGO</w:t>
            </w:r>
            <w:r w:rsidRPr="00735910">
              <w:rPr>
                <w:i/>
                <w:sz w:val="20"/>
                <w:szCs w:val="20"/>
              </w:rPr>
              <w:t xml:space="preserve"> Partnership in Public Health, </w:t>
            </w:r>
            <w:proofErr w:type="spellStart"/>
            <w:r w:rsidRPr="00735910">
              <w:rPr>
                <w:i/>
                <w:sz w:val="20"/>
                <w:szCs w:val="20"/>
              </w:rPr>
              <w:t>BiH</w:t>
            </w:r>
            <w:proofErr w:type="spellEnd"/>
          </w:p>
          <w:p w14:paraId="77CFB7E6" w14:textId="77777777" w:rsidR="00B22A8D" w:rsidRPr="00735910" w:rsidRDefault="00B22A8D">
            <w:pPr>
              <w:spacing w:before="40" w:after="40"/>
              <w:ind w:left="1440" w:hanging="720"/>
              <w:rPr>
                <w:sz w:val="20"/>
                <w:szCs w:val="20"/>
              </w:rPr>
            </w:pPr>
          </w:p>
          <w:p w14:paraId="76CEEBA3" w14:textId="77777777" w:rsidR="00B22A8D" w:rsidRPr="00735910" w:rsidRDefault="00255497">
            <w:pPr>
              <w:spacing w:before="40" w:after="40"/>
              <w:ind w:left="1440" w:hanging="720"/>
              <w:rPr>
                <w:b/>
                <w:sz w:val="20"/>
                <w:szCs w:val="20"/>
              </w:rPr>
            </w:pPr>
            <w:r w:rsidRPr="00735910">
              <w:rPr>
                <w:b/>
                <w:sz w:val="20"/>
                <w:szCs w:val="20"/>
              </w:rPr>
              <w:t>Healthy Ageing Initiative in Georgia</w:t>
            </w:r>
          </w:p>
          <w:p w14:paraId="7B32BA6E" w14:textId="77777777" w:rsidR="00B22A8D" w:rsidRPr="00735910" w:rsidRDefault="00255497">
            <w:pPr>
              <w:spacing w:before="40" w:after="40"/>
              <w:ind w:left="1440" w:hanging="720"/>
              <w:rPr>
                <w:b/>
                <w:sz w:val="20"/>
                <w:szCs w:val="20"/>
              </w:rPr>
            </w:pPr>
            <w:r w:rsidRPr="00735910">
              <w:rPr>
                <w:b/>
                <w:color w:val="0070C0"/>
                <w:sz w:val="20"/>
                <w:szCs w:val="20"/>
              </w:rPr>
              <w:t xml:space="preserve">Ms. Nana </w:t>
            </w:r>
            <w:proofErr w:type="spellStart"/>
            <w:r w:rsidRPr="00735910">
              <w:rPr>
                <w:b/>
                <w:color w:val="0070C0"/>
                <w:sz w:val="20"/>
                <w:szCs w:val="20"/>
              </w:rPr>
              <w:t>Bagalishvili</w:t>
            </w:r>
            <w:proofErr w:type="spellEnd"/>
            <w:r w:rsidRPr="00735910">
              <w:rPr>
                <w:sz w:val="20"/>
                <w:szCs w:val="20"/>
              </w:rPr>
              <w:t xml:space="preserve">, </w:t>
            </w:r>
            <w:r w:rsidRPr="00735910">
              <w:rPr>
                <w:i/>
                <w:sz w:val="20"/>
                <w:szCs w:val="20"/>
              </w:rPr>
              <w:t>Head of the NGO “Civic Initiative”, Georgia</w:t>
            </w:r>
          </w:p>
        </w:tc>
      </w:tr>
      <w:tr w:rsidR="00B22A8D" w:rsidRPr="00735910" w14:paraId="2AB51097" w14:textId="77777777" w:rsidTr="00676A9F">
        <w:trPr>
          <w:trHeight w:val="400"/>
        </w:trPr>
        <w:tc>
          <w:tcPr>
            <w:tcW w:w="1830" w:type="dxa"/>
            <w:vMerge/>
          </w:tcPr>
          <w:p w14:paraId="4A76A612" w14:textId="77777777" w:rsidR="00B22A8D" w:rsidRPr="00735910" w:rsidRDefault="00B22A8D">
            <w:pPr>
              <w:rPr>
                <w:color w:val="000000"/>
                <w:sz w:val="20"/>
                <w:szCs w:val="20"/>
              </w:rPr>
            </w:pPr>
          </w:p>
        </w:tc>
        <w:tc>
          <w:tcPr>
            <w:tcW w:w="7530" w:type="dxa"/>
          </w:tcPr>
          <w:p w14:paraId="44CDEACA" w14:textId="53CB0858" w:rsidR="00B22A8D" w:rsidRPr="00735910" w:rsidRDefault="00255497">
            <w:pPr>
              <w:spacing w:before="40" w:after="40"/>
              <w:ind w:left="720"/>
              <w:rPr>
                <w:b/>
                <w:sz w:val="20"/>
                <w:szCs w:val="20"/>
              </w:rPr>
            </w:pPr>
            <w:r w:rsidRPr="00735910">
              <w:rPr>
                <w:b/>
                <w:sz w:val="20"/>
                <w:szCs w:val="20"/>
              </w:rPr>
              <w:t>Discussion on countries</w:t>
            </w:r>
            <w:r w:rsidR="00C547A8">
              <w:rPr>
                <w:b/>
                <w:sz w:val="20"/>
                <w:szCs w:val="20"/>
              </w:rPr>
              <w:t>’</w:t>
            </w:r>
            <w:r w:rsidRPr="00735910">
              <w:rPr>
                <w:b/>
                <w:sz w:val="20"/>
                <w:szCs w:val="20"/>
              </w:rPr>
              <w:t xml:space="preserve"> experience and the way forward</w:t>
            </w:r>
          </w:p>
        </w:tc>
      </w:tr>
      <w:tr w:rsidR="00B22A8D" w:rsidRPr="00735910" w14:paraId="1EC7F770" w14:textId="77777777" w:rsidTr="00676A9F">
        <w:tc>
          <w:tcPr>
            <w:tcW w:w="1830" w:type="dxa"/>
          </w:tcPr>
          <w:p w14:paraId="7F4A3616" w14:textId="77777777" w:rsidR="00B22A8D" w:rsidRPr="00735910" w:rsidRDefault="00255497">
            <w:pPr>
              <w:spacing w:before="40" w:after="40"/>
              <w:jc w:val="center"/>
              <w:rPr>
                <w:color w:val="000000"/>
                <w:sz w:val="20"/>
                <w:szCs w:val="20"/>
              </w:rPr>
            </w:pPr>
            <w:r w:rsidRPr="00735910">
              <w:rPr>
                <w:sz w:val="20"/>
                <w:szCs w:val="20"/>
              </w:rPr>
              <w:t>17:30 – 18:00</w:t>
            </w:r>
          </w:p>
        </w:tc>
        <w:tc>
          <w:tcPr>
            <w:tcW w:w="7530" w:type="dxa"/>
          </w:tcPr>
          <w:p w14:paraId="5D09E3E6" w14:textId="77777777" w:rsidR="00B22A8D" w:rsidRPr="00735910" w:rsidRDefault="00255497">
            <w:pPr>
              <w:spacing w:before="40" w:after="40"/>
              <w:rPr>
                <w:b/>
                <w:sz w:val="20"/>
                <w:szCs w:val="20"/>
              </w:rPr>
            </w:pPr>
            <w:r w:rsidRPr="00735910">
              <w:rPr>
                <w:b/>
                <w:sz w:val="20"/>
                <w:szCs w:val="20"/>
              </w:rPr>
              <w:t xml:space="preserve">Closing Remarks </w:t>
            </w:r>
          </w:p>
          <w:p w14:paraId="5F78DCC6" w14:textId="77777777" w:rsidR="00B22A8D" w:rsidRPr="00735910" w:rsidRDefault="00255497">
            <w:pPr>
              <w:spacing w:before="40" w:after="40"/>
              <w:rPr>
                <w:sz w:val="20"/>
                <w:szCs w:val="20"/>
              </w:rPr>
            </w:pPr>
            <w:r w:rsidRPr="00735910">
              <w:rPr>
                <w:b/>
                <w:color w:val="0070C0"/>
                <w:sz w:val="20"/>
                <w:szCs w:val="20"/>
              </w:rPr>
              <w:t xml:space="preserve">Mr. </w:t>
            </w:r>
            <w:proofErr w:type="spellStart"/>
            <w:r w:rsidRPr="00735910">
              <w:rPr>
                <w:b/>
                <w:color w:val="0070C0"/>
                <w:sz w:val="20"/>
                <w:szCs w:val="20"/>
              </w:rPr>
              <w:t>Akaki</w:t>
            </w:r>
            <w:proofErr w:type="spellEnd"/>
            <w:r w:rsidRPr="00735910">
              <w:rPr>
                <w:b/>
                <w:color w:val="0070C0"/>
                <w:sz w:val="20"/>
                <w:szCs w:val="20"/>
              </w:rPr>
              <w:t xml:space="preserve"> </w:t>
            </w:r>
            <w:proofErr w:type="spellStart"/>
            <w:r w:rsidRPr="00735910">
              <w:rPr>
                <w:b/>
                <w:color w:val="0070C0"/>
                <w:sz w:val="20"/>
                <w:szCs w:val="20"/>
              </w:rPr>
              <w:t>Zoidze</w:t>
            </w:r>
            <w:proofErr w:type="spellEnd"/>
            <w:r w:rsidRPr="00735910">
              <w:rPr>
                <w:b/>
                <w:color w:val="0070C0"/>
                <w:sz w:val="20"/>
                <w:szCs w:val="20"/>
              </w:rPr>
              <w:t>,</w:t>
            </w:r>
            <w:r w:rsidRPr="00735910">
              <w:rPr>
                <w:sz w:val="20"/>
                <w:szCs w:val="20"/>
              </w:rPr>
              <w:t xml:space="preserve"> </w:t>
            </w:r>
            <w:r w:rsidRPr="00735910">
              <w:rPr>
                <w:i/>
                <w:sz w:val="20"/>
                <w:szCs w:val="20"/>
              </w:rPr>
              <w:t>Chair of the Parliament Committee on Healthcare and Social Issues, Georgia</w:t>
            </w:r>
          </w:p>
          <w:p w14:paraId="3ABA7930" w14:textId="77777777" w:rsidR="00B22A8D" w:rsidRPr="00735910" w:rsidRDefault="00255497">
            <w:pPr>
              <w:spacing w:before="40" w:after="40"/>
              <w:rPr>
                <w:b/>
                <w:sz w:val="20"/>
                <w:szCs w:val="20"/>
              </w:rPr>
            </w:pPr>
            <w:r w:rsidRPr="00735910">
              <w:rPr>
                <w:b/>
                <w:color w:val="0070C0"/>
                <w:sz w:val="20"/>
                <w:szCs w:val="20"/>
              </w:rPr>
              <w:t>Mr. Ian McFarlane</w:t>
            </w:r>
            <w:r w:rsidRPr="00735910">
              <w:rPr>
                <w:sz w:val="20"/>
                <w:szCs w:val="20"/>
              </w:rPr>
              <w:t xml:space="preserve">, </w:t>
            </w:r>
            <w:r w:rsidRPr="00735910">
              <w:rPr>
                <w:i/>
                <w:sz w:val="20"/>
                <w:szCs w:val="20"/>
              </w:rPr>
              <w:t>Deputy Regional Director, UNFPA Eastern Europe and Central Asia Regional Office</w:t>
            </w:r>
          </w:p>
        </w:tc>
      </w:tr>
    </w:tbl>
    <w:p w14:paraId="786C44B9" w14:textId="77777777" w:rsidR="00B22A8D" w:rsidRDefault="00B22A8D">
      <w:bookmarkStart w:id="3" w:name="_1fob9te" w:colFirst="0" w:colLast="0"/>
      <w:bookmarkEnd w:id="3"/>
    </w:p>
    <w:p w14:paraId="39A4BD23" w14:textId="77777777" w:rsidR="00B22A8D" w:rsidRDefault="00B22A8D">
      <w:pPr>
        <w:rPr>
          <w:color w:val="FF0000"/>
        </w:rPr>
      </w:pPr>
      <w:bookmarkStart w:id="4" w:name="_ipkblsjuwycv" w:colFirst="0" w:colLast="0"/>
      <w:bookmarkStart w:id="5" w:name="_2jxg1hb128aw" w:colFirst="0" w:colLast="0"/>
      <w:bookmarkEnd w:id="4"/>
      <w:bookmarkEnd w:id="5"/>
    </w:p>
    <w:sectPr w:rsidR="00B22A8D" w:rsidSect="00676A9F">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990" w:left="1440" w:header="540" w:footer="4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99D3A" w14:textId="77777777" w:rsidR="00534B85" w:rsidRDefault="00534B85">
      <w:pPr>
        <w:spacing w:after="0" w:line="240" w:lineRule="auto"/>
      </w:pPr>
      <w:r>
        <w:separator/>
      </w:r>
    </w:p>
  </w:endnote>
  <w:endnote w:type="continuationSeparator" w:id="0">
    <w:p w14:paraId="43F90FBC" w14:textId="77777777" w:rsidR="00534B85" w:rsidRDefault="0053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Roboto">
    <w:altName w:val="Times New Roman"/>
    <w:charset w:val="00"/>
    <w:family w:val="auto"/>
    <w:pitch w:val="default"/>
  </w:font>
  <w:font w:name="Merriweathe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4E19"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598FE" w14:textId="2BA9D15B" w:rsidR="00B22A8D" w:rsidRDefault="0025549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547A8">
      <w:rPr>
        <w:noProof/>
        <w:color w:val="000000"/>
      </w:rPr>
      <w:t>6</w:t>
    </w:r>
    <w:r>
      <w:rPr>
        <w:color w:val="000000"/>
      </w:rPr>
      <w:fldChar w:fldCharType="end"/>
    </w:r>
  </w:p>
  <w:p w14:paraId="1EBB15AD"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92C1F"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4755" w14:textId="77777777" w:rsidR="00534B85" w:rsidRDefault="00534B85">
      <w:pPr>
        <w:spacing w:after="0" w:line="240" w:lineRule="auto"/>
      </w:pPr>
      <w:r>
        <w:separator/>
      </w:r>
    </w:p>
  </w:footnote>
  <w:footnote w:type="continuationSeparator" w:id="0">
    <w:p w14:paraId="3D9AC9DE" w14:textId="77777777" w:rsidR="00534B85" w:rsidRDefault="00534B85">
      <w:pPr>
        <w:spacing w:after="0" w:line="240" w:lineRule="auto"/>
      </w:pPr>
      <w:r>
        <w:continuationSeparator/>
      </w:r>
    </w:p>
  </w:footnote>
  <w:footnote w:id="1">
    <w:p w14:paraId="146D3571" w14:textId="77777777" w:rsidR="00B22A8D" w:rsidRDefault="00255497">
      <w:pPr>
        <w:pBdr>
          <w:top w:val="nil"/>
          <w:left w:val="nil"/>
          <w:bottom w:val="nil"/>
          <w:right w:val="nil"/>
          <w:between w:val="nil"/>
        </w:pBdr>
        <w:spacing w:after="0" w:line="240" w:lineRule="auto"/>
        <w:rPr>
          <w:color w:val="0070C0"/>
          <w:sz w:val="20"/>
          <w:szCs w:val="20"/>
        </w:rPr>
      </w:pPr>
      <w:r>
        <w:rPr>
          <w:vertAlign w:val="superscript"/>
        </w:rPr>
        <w:footnoteRef/>
      </w:r>
      <w:r>
        <w:rPr>
          <w:color w:val="0070C0"/>
          <w:sz w:val="20"/>
          <w:szCs w:val="20"/>
        </w:rPr>
        <w:t xml:space="preserve"> </w:t>
      </w:r>
      <w:hyperlink r:id="rId1">
        <w:r>
          <w:rPr>
            <w:color w:val="0070C0"/>
            <w:sz w:val="20"/>
            <w:szCs w:val="20"/>
            <w:u w:val="single"/>
          </w:rPr>
          <w:t>https://eeca.unfpa.org/en/publications/fulfilling-potential-present-and-future-generations</w:t>
        </w:r>
      </w:hyperlink>
      <w:r>
        <w:rPr>
          <w:color w:val="0070C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7A96"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92DE"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14CC" w14:textId="77777777" w:rsidR="00B22A8D" w:rsidRDefault="00B22A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122"/>
    <w:multiLevelType w:val="multilevel"/>
    <w:tmpl w:val="A7760288"/>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520" w:hanging="360"/>
      </w:pPr>
      <w:rPr>
        <w:rFonts w:ascii="Noto Sans Symbols" w:eastAsia="Noto Sans Symbols" w:hAnsi="Noto Sans Symbols" w:cs="Noto Sans Symbols"/>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 w15:restartNumberingAfterBreak="0">
    <w:nsid w:val="5DF5465D"/>
    <w:multiLevelType w:val="hybridMultilevel"/>
    <w:tmpl w:val="44DC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8D"/>
    <w:rsid w:val="00155B5B"/>
    <w:rsid w:val="001E3D14"/>
    <w:rsid w:val="00255497"/>
    <w:rsid w:val="003F2BDC"/>
    <w:rsid w:val="00404717"/>
    <w:rsid w:val="004D762C"/>
    <w:rsid w:val="00534B85"/>
    <w:rsid w:val="00631EBA"/>
    <w:rsid w:val="00676A9F"/>
    <w:rsid w:val="00735910"/>
    <w:rsid w:val="00780186"/>
    <w:rsid w:val="00A35B4D"/>
    <w:rsid w:val="00AD7254"/>
    <w:rsid w:val="00AF2D27"/>
    <w:rsid w:val="00B22A8D"/>
    <w:rsid w:val="00B42BD1"/>
    <w:rsid w:val="00C547A8"/>
    <w:rsid w:val="00E60F4C"/>
    <w:rsid w:val="00E8545F"/>
    <w:rsid w:val="00F13740"/>
    <w:rsid w:val="00F2569F"/>
    <w:rsid w:val="00FC711F"/>
    <w:rsid w:val="00F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DFB4"/>
  <w15:docId w15:val="{F036BFD7-9260-4DD7-A4BA-CCBFEC80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bottom w:val="single" w:sz="4" w:space="2" w:color="2683C6"/>
      </w:pBdr>
      <w:spacing w:before="360" w:after="120" w:line="240" w:lineRule="auto"/>
      <w:outlineLvl w:val="0"/>
    </w:pPr>
    <w:rPr>
      <w:color w:val="262626"/>
      <w:sz w:val="40"/>
      <w:szCs w:val="40"/>
    </w:rPr>
  </w:style>
  <w:style w:type="paragraph" w:styleId="Heading2">
    <w:name w:val="heading 2"/>
    <w:basedOn w:val="Normal"/>
    <w:next w:val="Normal"/>
    <w:pPr>
      <w:keepNext/>
      <w:keepLines/>
      <w:spacing w:before="120" w:after="0" w:line="240" w:lineRule="auto"/>
      <w:outlineLvl w:val="1"/>
    </w:pPr>
    <w:rPr>
      <w:color w:val="2683C6"/>
      <w:sz w:val="36"/>
      <w:szCs w:val="36"/>
    </w:rPr>
  </w:style>
  <w:style w:type="paragraph" w:styleId="Heading3">
    <w:name w:val="heading 3"/>
    <w:basedOn w:val="Normal"/>
    <w:next w:val="Normal"/>
    <w:pPr>
      <w:keepNext/>
      <w:keepLines/>
      <w:spacing w:before="80" w:after="0" w:line="240" w:lineRule="auto"/>
      <w:outlineLvl w:val="2"/>
    </w:pPr>
    <w:rPr>
      <w:color w:val="1C6294"/>
      <w:sz w:val="32"/>
      <w:szCs w:val="32"/>
    </w:rPr>
  </w:style>
  <w:style w:type="paragraph" w:styleId="Heading4">
    <w:name w:val="heading 4"/>
    <w:basedOn w:val="Normal"/>
    <w:next w:val="Normal"/>
    <w:pPr>
      <w:keepNext/>
      <w:keepLines/>
      <w:spacing w:before="80" w:after="0" w:line="240" w:lineRule="auto"/>
      <w:outlineLvl w:val="3"/>
    </w:pPr>
    <w:rPr>
      <w:i/>
      <w:color w:val="134163"/>
      <w:sz w:val="28"/>
      <w:szCs w:val="28"/>
    </w:rPr>
  </w:style>
  <w:style w:type="paragraph" w:styleId="Heading5">
    <w:name w:val="heading 5"/>
    <w:basedOn w:val="Normal"/>
    <w:next w:val="Normal"/>
    <w:pPr>
      <w:keepNext/>
      <w:keepLines/>
      <w:spacing w:before="80" w:after="0" w:line="240" w:lineRule="auto"/>
      <w:outlineLvl w:val="4"/>
    </w:pPr>
    <w:rPr>
      <w:color w:val="1C6294"/>
      <w:sz w:val="24"/>
      <w:szCs w:val="24"/>
    </w:rPr>
  </w:style>
  <w:style w:type="paragraph" w:styleId="Heading6">
    <w:name w:val="heading 6"/>
    <w:basedOn w:val="Normal"/>
    <w:next w:val="Normal"/>
    <w:pPr>
      <w:keepNext/>
      <w:keepLines/>
      <w:spacing w:before="80" w:after="0" w:line="240" w:lineRule="auto"/>
      <w:outlineLvl w:val="5"/>
    </w:pPr>
    <w:rPr>
      <w:i/>
      <w:color w:val="1341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color w:val="262626"/>
      <w:sz w:val="96"/>
      <w:szCs w:val="96"/>
    </w:rPr>
  </w:style>
  <w:style w:type="paragraph" w:styleId="Subtitle">
    <w:name w:val="Subtitle"/>
    <w:basedOn w:val="Normal"/>
    <w:next w:val="Normal"/>
    <w:pPr>
      <w:spacing w:after="240"/>
    </w:pPr>
    <w:rPr>
      <w:smallCaps/>
      <w:color w:val="404040"/>
      <w:sz w:val="28"/>
      <w:szCs w:val="2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4C"/>
    <w:rPr>
      <w:rFonts w:ascii="Segoe UI" w:hAnsi="Segoe UI" w:cs="Segoe UI"/>
      <w:sz w:val="18"/>
      <w:szCs w:val="18"/>
    </w:rPr>
  </w:style>
  <w:style w:type="paragraph" w:styleId="ListParagraph">
    <w:name w:val="List Paragraph"/>
    <w:basedOn w:val="Normal"/>
    <w:uiPriority w:val="34"/>
    <w:qFormat/>
    <w:rsid w:val="0073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eca.unfpa.org/en/publications/fulfilling-potential-present-and-future-gen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Lela Bakradze</dc:creator>
  <cp:lastModifiedBy>Lela Bakradze</cp:lastModifiedBy>
  <cp:revision>6</cp:revision>
  <cp:lastPrinted>2019-05-20T14:36:00Z</cp:lastPrinted>
  <dcterms:created xsi:type="dcterms:W3CDTF">2019-05-27T07:48:00Z</dcterms:created>
  <dcterms:modified xsi:type="dcterms:W3CDTF">2019-05-27T08:12:00Z</dcterms:modified>
</cp:coreProperties>
</file>