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E2478" w14:textId="77777777" w:rsidR="005D7B01" w:rsidRPr="00BD63FD" w:rsidRDefault="005D7B01" w:rsidP="005D7B01">
      <w:pPr>
        <w:pStyle w:val="Header"/>
        <w:spacing w:after="0"/>
        <w:ind w:left="720" w:right="-601"/>
        <w:rPr>
          <w:rFonts w:ascii="Sylfaen" w:hAnsi="Sylfaen"/>
          <w:b/>
          <w:sz w:val="24"/>
          <w:szCs w:val="24"/>
          <w:lang w:val="ka-GE"/>
        </w:rPr>
      </w:pPr>
      <w:r w:rsidRPr="00633A67">
        <w:rPr>
          <w:rFonts w:ascii="Sylfaen" w:hAnsi="Sylfaen"/>
          <w:b/>
          <w:sz w:val="24"/>
          <w:szCs w:val="24"/>
          <w:lang w:val="ka-GE"/>
        </w:rPr>
        <w:t>4.4 კავშირგაბმულობა და საინფორმაციო ტექნოლოგიები</w:t>
      </w:r>
    </w:p>
    <w:p w14:paraId="71E9F977" w14:textId="77777777" w:rsidR="005D7B01" w:rsidRPr="00BD63FD" w:rsidRDefault="005D7B01" w:rsidP="005D7B01">
      <w:pPr>
        <w:pStyle w:val="Header"/>
        <w:spacing w:after="0"/>
        <w:ind w:left="90" w:right="-601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8143D65" w14:textId="3799BFDC" w:rsidR="005D7B01" w:rsidRPr="00BD63FD" w:rsidRDefault="005D7B01" w:rsidP="005D7B01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D63FD">
        <w:rPr>
          <w:rFonts w:ascii="Sylfaen" w:hAnsi="Sylfaen" w:cs="Sylfaen"/>
          <w:sz w:val="24"/>
          <w:szCs w:val="24"/>
          <w:lang w:val="ka-GE"/>
        </w:rPr>
        <w:t xml:space="preserve">საქართველოში მზარდი </w:t>
      </w:r>
      <w:r w:rsidRPr="00633A67">
        <w:rPr>
          <w:rFonts w:ascii="Sylfaen" w:hAnsi="Sylfaen"/>
          <w:sz w:val="24"/>
          <w:szCs w:val="24"/>
          <w:lang w:val="ka-GE"/>
        </w:rPr>
        <w:t>ტემპით ვითარდება კავშირგაბმულობის</w:t>
      </w:r>
      <w:r w:rsidRPr="00BD63FD">
        <w:rPr>
          <w:rFonts w:ascii="Sylfaen" w:hAnsi="Sylfaen"/>
          <w:sz w:val="24"/>
          <w:szCs w:val="24"/>
          <w:lang w:val="ka-GE"/>
        </w:rPr>
        <w:t xml:space="preserve">, საინფორმაციო და თანამედროვე ტექნოლოგიების და ინოვაციების </w:t>
      </w:r>
      <w:r w:rsidRPr="00633A67">
        <w:rPr>
          <w:rFonts w:ascii="Sylfaen" w:hAnsi="Sylfaen"/>
          <w:sz w:val="24"/>
          <w:szCs w:val="24"/>
          <w:lang w:val="ka-GE"/>
        </w:rPr>
        <w:t>დანერგვა</w:t>
      </w:r>
      <w:r w:rsidRPr="00BD63FD">
        <w:rPr>
          <w:rFonts w:ascii="Sylfaen" w:hAnsi="Sylfaen"/>
          <w:sz w:val="24"/>
          <w:szCs w:val="24"/>
          <w:lang w:val="ka-GE"/>
        </w:rPr>
        <w:t xml:space="preserve">, რაც ხელს უწყობს საქართველოს მოსახლეობისათვის სხვადასხვა მომსახურების გამარტივებას და ზოგადად ქვეყანაში ინოვაციური </w:t>
      </w:r>
      <w:r w:rsidR="00633A67">
        <w:rPr>
          <w:rFonts w:ascii="Sylfaen" w:hAnsi="Sylfaen"/>
          <w:sz w:val="24"/>
          <w:szCs w:val="24"/>
          <w:lang w:val="ka-GE"/>
        </w:rPr>
        <w:t>მიდგომის</w:t>
      </w:r>
      <w:r w:rsidRPr="00BD63FD">
        <w:rPr>
          <w:rFonts w:ascii="Sylfaen" w:hAnsi="Sylfaen"/>
          <w:sz w:val="24"/>
          <w:szCs w:val="24"/>
          <w:lang w:val="ka-GE"/>
        </w:rPr>
        <w:t xml:space="preserve"> ჩამოყალიბებას. ამ მიმართულებით, საქართველოს მთავრობის მიზნებია ციფრული უთანასწორობის აღმოფხვრა და ფართოზოლოვანი ინტერნეტ ინფრასტრუქტურის განვითარება, ელექტრონული კომუნიკაციების, ფოსტის და მაუწყებლობის თანამდეროვე ტექნოლოგიებით განვითარება, მეწარმეობის და კონკურენციის განვითარება. ასევე ევროპა-აზიის დამაკავშირებელი სატრანსპორტო და ენერგეტიკული დერეფნებთან ერთად</w:t>
      </w:r>
      <w:r w:rsidR="00633A67">
        <w:rPr>
          <w:rFonts w:ascii="Sylfaen" w:hAnsi="Sylfaen"/>
          <w:sz w:val="24"/>
          <w:szCs w:val="24"/>
          <w:lang w:val="ka-GE"/>
        </w:rPr>
        <w:t>, ახალი</w:t>
      </w:r>
      <w:r w:rsidRPr="00BD63FD">
        <w:rPr>
          <w:rFonts w:ascii="Sylfaen" w:hAnsi="Sylfaen"/>
          <w:sz w:val="24"/>
          <w:szCs w:val="24"/>
          <w:lang w:val="ka-GE"/>
        </w:rPr>
        <w:t xml:space="preserve"> საინფორმაცი</w:t>
      </w:r>
      <w:r w:rsidR="00633A67">
        <w:rPr>
          <w:rFonts w:ascii="Sylfaen" w:hAnsi="Sylfaen"/>
          <w:sz w:val="24"/>
          <w:szCs w:val="24"/>
          <w:lang w:val="ka-GE"/>
        </w:rPr>
        <w:t>ო და საფოსტო სივრცის ფორმირება და</w:t>
      </w:r>
      <w:r w:rsidRPr="00BD63FD">
        <w:rPr>
          <w:rFonts w:ascii="Sylfaen" w:hAnsi="Sylfaen"/>
          <w:sz w:val="24"/>
          <w:szCs w:val="24"/>
          <w:lang w:val="ka-GE"/>
        </w:rPr>
        <w:t xml:space="preserve"> ელექტრონული კომერციის განვითარება.</w:t>
      </w:r>
    </w:p>
    <w:p w14:paraId="7B842C92" w14:textId="4A65FEC3" w:rsidR="005D7B01" w:rsidRPr="00BD63FD" w:rsidRDefault="005D7B01" w:rsidP="005D7B01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BD63FD">
        <w:rPr>
          <w:rFonts w:ascii="Sylfaen" w:hAnsi="Sylfaen"/>
          <w:sz w:val="24"/>
          <w:szCs w:val="24"/>
          <w:lang w:val="ka-GE"/>
        </w:rPr>
        <w:t xml:space="preserve">2017 წლის ბოლოს, ფიქსირებული ფართო-ზოლოვანი ინტერნეტის აბონენტების რაოდენობამ 774 000 </w:t>
      </w:r>
      <w:r w:rsidR="00633A67">
        <w:rPr>
          <w:rFonts w:ascii="Sylfaen" w:hAnsi="Sylfaen"/>
          <w:sz w:val="24"/>
          <w:szCs w:val="24"/>
          <w:lang w:val="ka-GE"/>
        </w:rPr>
        <w:t xml:space="preserve">ერთეულს </w:t>
      </w:r>
      <w:r w:rsidRPr="00BD63FD">
        <w:rPr>
          <w:rFonts w:ascii="Sylfaen" w:hAnsi="Sylfaen"/>
          <w:sz w:val="24"/>
          <w:szCs w:val="24"/>
          <w:lang w:val="ka-GE"/>
        </w:rPr>
        <w:t xml:space="preserve">მიაღწია, რაც 48,5%-ით (253 000 აბონენტით) მეტია 2013 წელთან შედარებით, ხოლო  2017 წელს ფიქსირებული ფართო-ზოლოვანი ინტერნეტის აბონენტების </w:t>
      </w:r>
      <w:r w:rsidR="00633A67">
        <w:rPr>
          <w:rFonts w:ascii="Sylfaen" w:hAnsi="Sylfaen"/>
          <w:sz w:val="24"/>
          <w:szCs w:val="24"/>
          <w:lang w:val="ka-GE"/>
        </w:rPr>
        <w:t>სიხშირემ</w:t>
      </w:r>
      <w:r w:rsidRPr="00BD63F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100 მოსახლეზე</w:t>
      </w:r>
      <w:r w:rsidRPr="00BD63FD">
        <w:rPr>
          <w:rFonts w:ascii="Sylfaen" w:hAnsi="Sylfaen"/>
          <w:sz w:val="24"/>
          <w:szCs w:val="24"/>
          <w:lang w:val="ka-GE"/>
        </w:rPr>
        <w:t xml:space="preserve"> 20,8% შეადგინა. ამასთან ერთად, 2017 </w:t>
      </w:r>
      <w:r w:rsidRPr="00BD63FD">
        <w:rPr>
          <w:rFonts w:ascii="Sylfaen" w:hAnsi="Sylfaen" w:cs="Sylfaen"/>
          <w:sz w:val="24"/>
          <w:szCs w:val="24"/>
          <w:lang w:val="ka-GE"/>
        </w:rPr>
        <w:t>წელს</w:t>
      </w:r>
      <w:r w:rsidRPr="00BD63FD">
        <w:rPr>
          <w:rFonts w:ascii="Sylfaen" w:hAnsi="Sylfaen"/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მობილური</w:t>
      </w:r>
      <w:r w:rsidRPr="00BD63FD">
        <w:rPr>
          <w:rFonts w:ascii="Sylfaen" w:hAnsi="Sylfaen"/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ინტერნეტის მომხმარებლების რაოდენობა  2013 წელთან შედარებით 79,8 % -ით  გაიზარდა.</w:t>
      </w:r>
      <w:bookmarkStart w:id="0" w:name="_GoBack"/>
      <w:bookmarkEnd w:id="0"/>
    </w:p>
    <w:p w14:paraId="18AED7ED" w14:textId="77777777" w:rsidR="005D7B01" w:rsidRPr="00BD63FD" w:rsidRDefault="005D7B01" w:rsidP="005D7B01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69E4E62" w14:textId="77777777" w:rsidR="005D7B01" w:rsidRPr="00BD63FD" w:rsidRDefault="005D7B01" w:rsidP="005D7B01">
      <w:pPr>
        <w:spacing w:after="0" w:line="240" w:lineRule="auto"/>
        <w:jc w:val="both"/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BD63FD">
        <w:rPr>
          <w:rFonts w:ascii="Sylfaen" w:hAnsi="Sylfaen" w:cs="Sylfaen"/>
          <w:b/>
          <w:sz w:val="24"/>
          <w:szCs w:val="24"/>
          <w:u w:val="single"/>
          <w:lang w:val="ka-GE"/>
        </w:rPr>
        <w:t>განხორციელებული ღონისძიებები</w:t>
      </w:r>
      <w:r>
        <w:rPr>
          <w:rFonts w:ascii="Sylfaen" w:hAnsi="Sylfaen" w:cs="Sylfaen"/>
          <w:b/>
          <w:sz w:val="24"/>
          <w:szCs w:val="24"/>
          <w:u w:val="single"/>
          <w:lang w:val="ka-GE"/>
        </w:rPr>
        <w:t>,</w:t>
      </w:r>
      <w:r w:rsidRPr="00BD63FD">
        <w:rPr>
          <w:rFonts w:ascii="Sylfaen" w:hAnsi="Sylfaen" w:cs="Sylfaen"/>
          <w:b/>
          <w:sz w:val="24"/>
          <w:szCs w:val="24"/>
          <w:u w:val="single"/>
          <w:lang w:val="ka-GE"/>
        </w:rPr>
        <w:t xml:space="preserve"> მათ შორის საქართველო-ასოცირების შეთანხმების ფარგლებში აღებული ვალდებულებები განხორციელების შესრულება</w:t>
      </w:r>
    </w:p>
    <w:p w14:paraId="0231AA52" w14:textId="77777777" w:rsidR="005D7B01" w:rsidRPr="00BD63FD" w:rsidRDefault="005D7B01" w:rsidP="005D7B01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65FBF6A" w14:textId="77777777" w:rsidR="005D7B01" w:rsidRPr="00BD63FD" w:rsidRDefault="005D7B01" w:rsidP="00633A67">
      <w:pPr>
        <w:pStyle w:val="ListParagraph"/>
        <w:numPr>
          <w:ilvl w:val="0"/>
          <w:numId w:val="2"/>
        </w:numPr>
        <w:tabs>
          <w:tab w:val="left" w:pos="630"/>
          <w:tab w:val="left" w:pos="1350"/>
        </w:tabs>
        <w:spacing w:after="0" w:line="240" w:lineRule="auto"/>
        <w:jc w:val="both"/>
        <w:rPr>
          <w:rFonts w:ascii="Sylfaen" w:hAnsi="Sylfaen" w:cs="Menlo Bold"/>
          <w:sz w:val="24"/>
          <w:szCs w:val="24"/>
          <w:lang w:val="ka-GE"/>
        </w:rPr>
      </w:pPr>
      <w:r w:rsidRPr="00BD63FD">
        <w:rPr>
          <w:rFonts w:ascii="Sylfaen" w:hAnsi="Sylfaen" w:cs="Menlo Bold"/>
          <w:sz w:val="24"/>
          <w:szCs w:val="24"/>
          <w:lang w:val="ka-GE"/>
        </w:rPr>
        <w:t>ელექტრონული კომუნიკაციების სფეროში 2013-2017 წლებში საქართველოს ეროვნულ სტანდარტებად დარეგისტრირებულ იქნა 155 ევროპული სტანდარტი;</w:t>
      </w:r>
    </w:p>
    <w:p w14:paraId="623F251E" w14:textId="77777777" w:rsidR="005D7B01" w:rsidRPr="00905505" w:rsidRDefault="005D7B01" w:rsidP="00633A67">
      <w:pPr>
        <w:pStyle w:val="ListParagraph"/>
        <w:numPr>
          <w:ilvl w:val="0"/>
          <w:numId w:val="2"/>
        </w:numPr>
        <w:tabs>
          <w:tab w:val="left" w:pos="630"/>
          <w:tab w:val="left" w:pos="1350"/>
        </w:tabs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BD63FD">
        <w:rPr>
          <w:rFonts w:ascii="Sylfaen" w:hAnsi="Sylfaen" w:cs="Menlo Bold"/>
          <w:sz w:val="24"/>
          <w:szCs w:val="24"/>
          <w:lang w:val="ka-GE"/>
        </w:rPr>
        <w:t xml:space="preserve">ცვლილებები შევიდა საქართველოს კანონში </w:t>
      </w:r>
      <w:r w:rsidRPr="00BD63FD">
        <w:rPr>
          <w:rFonts w:ascii="Sylfaen" w:hAnsi="Sylfaen" w:cs="Menlo Bold"/>
          <w:sz w:val="24"/>
          <w:szCs w:val="24"/>
        </w:rPr>
        <w:t>“</w:t>
      </w:r>
      <w:r w:rsidRPr="00BD63FD">
        <w:rPr>
          <w:rFonts w:ascii="Sylfaen" w:hAnsi="Sylfaen" w:cs="Menlo Bold"/>
          <w:sz w:val="24"/>
          <w:szCs w:val="24"/>
          <w:lang w:val="ka-GE"/>
        </w:rPr>
        <w:t>ელექტრონული კომუნიკაციების შესახებ</w:t>
      </w:r>
      <w:r w:rsidRPr="00BD63FD">
        <w:rPr>
          <w:rFonts w:ascii="Sylfaen" w:hAnsi="Sylfaen" w:cs="Menlo Bold"/>
          <w:sz w:val="24"/>
          <w:szCs w:val="24"/>
        </w:rPr>
        <w:t>”</w:t>
      </w:r>
      <w:r w:rsidRPr="00BD63FD">
        <w:rPr>
          <w:rFonts w:ascii="Sylfaen" w:hAnsi="Sylfaen" w:cs="Menlo Bold"/>
          <w:sz w:val="24"/>
          <w:szCs w:val="24"/>
          <w:lang w:val="ka-GE"/>
        </w:rPr>
        <w:t xml:space="preserve">. </w:t>
      </w:r>
    </w:p>
    <w:p w14:paraId="2B7FD80D" w14:textId="77777777" w:rsidR="005D7B01" w:rsidRPr="00BD63FD" w:rsidRDefault="005D7B01" w:rsidP="00633A67">
      <w:pPr>
        <w:pStyle w:val="ListParagraph"/>
        <w:numPr>
          <w:ilvl w:val="0"/>
          <w:numId w:val="2"/>
        </w:numPr>
        <w:tabs>
          <w:tab w:val="left" w:pos="630"/>
          <w:tab w:val="left" w:pos="1350"/>
        </w:tabs>
        <w:spacing w:after="0" w:line="240" w:lineRule="auto"/>
        <w:jc w:val="both"/>
        <w:rPr>
          <w:rFonts w:ascii="Sylfaen" w:hAnsi="Sylfaen" w:cs="Menlo Bold"/>
          <w:sz w:val="24"/>
          <w:szCs w:val="24"/>
          <w:lang w:val="ka-GE"/>
        </w:rPr>
      </w:pPr>
      <w:r w:rsidRPr="00BD63FD">
        <w:rPr>
          <w:rFonts w:ascii="Sylfaen" w:hAnsi="Sylfaen" w:cs="Menlo Bold"/>
          <w:sz w:val="24"/>
          <w:szCs w:val="24"/>
          <w:lang w:val="ka-GE"/>
        </w:rPr>
        <w:t xml:space="preserve">მიღებულ იქნა  კანონის ,,საინფორმაციო ტექნოლოგიური ზონების შესახებ’’, რომელიც ხელს უწყობს საქართველოში მიმზიდველი გარემო შეიქმნას იმ პირებისთვის, რომლებიც ეკონომიკურ საქმიანობას განახორციელებენ </w:t>
      </w:r>
      <w:r w:rsidRPr="00BD63FD">
        <w:rPr>
          <w:rFonts w:ascii="Sylfaen" w:hAnsi="Sylfaen" w:cs="Menlo Bold"/>
          <w:sz w:val="24"/>
          <w:szCs w:val="24"/>
          <w:lang w:val="ka-GE"/>
        </w:rPr>
        <w:t xml:space="preserve">საინფორმაციო ტექნოლოგიების სფეროში. </w:t>
      </w:r>
    </w:p>
    <w:p w14:paraId="629030A1" w14:textId="7A5F1430" w:rsidR="005D7B01" w:rsidRPr="00BD63FD" w:rsidRDefault="005D7B01" w:rsidP="00633A67">
      <w:pPr>
        <w:pStyle w:val="ListParagraph"/>
        <w:numPr>
          <w:ilvl w:val="0"/>
          <w:numId w:val="2"/>
        </w:numPr>
        <w:tabs>
          <w:tab w:val="left" w:pos="630"/>
          <w:tab w:val="left" w:pos="1350"/>
        </w:tabs>
        <w:spacing w:after="0" w:line="240" w:lineRule="auto"/>
        <w:jc w:val="both"/>
        <w:rPr>
          <w:rFonts w:ascii="Sylfaen" w:hAnsi="Sylfaen" w:cs="Menlo Bold"/>
          <w:sz w:val="24"/>
          <w:szCs w:val="24"/>
          <w:lang w:val="ka-GE"/>
        </w:rPr>
      </w:pPr>
      <w:r w:rsidRPr="00BD63FD">
        <w:rPr>
          <w:rFonts w:ascii="Sylfaen" w:hAnsi="Sylfaen" w:cs="Menlo Bold"/>
          <w:sz w:val="24"/>
          <w:szCs w:val="24"/>
          <w:lang w:val="ka-GE"/>
        </w:rPr>
        <w:t>2015 წელს საქართველოში წარმატებით განხორციელდა ფართო მასშტაბიანი სახელმწიფო რეფორმა ანალოგური</w:t>
      </w:r>
      <w:r>
        <w:rPr>
          <w:rFonts w:ascii="Sylfaen" w:hAnsi="Sylfaen" w:cs="Menlo Bold"/>
          <w:sz w:val="24"/>
          <w:szCs w:val="24"/>
          <w:lang w:val="ka-GE"/>
        </w:rPr>
        <w:t xml:space="preserve"> მიწისზედა საეთერო სატელევიზო მაუწყებლობიდან</w:t>
      </w:r>
      <w:r w:rsidRPr="00BD63FD">
        <w:rPr>
          <w:rFonts w:ascii="Sylfaen" w:hAnsi="Sylfaen" w:cs="Menlo Bold"/>
          <w:sz w:val="24"/>
          <w:szCs w:val="24"/>
          <w:lang w:val="ka-GE"/>
        </w:rPr>
        <w:t xml:space="preserve"> ციფრულ მიწისზედა საეთერო მაუწყებლობაზე გადასვლა</w:t>
      </w:r>
      <w:r>
        <w:rPr>
          <w:rFonts w:ascii="Sylfaen" w:hAnsi="Sylfaen" w:cs="Menlo Bold"/>
          <w:sz w:val="24"/>
          <w:szCs w:val="24"/>
          <w:lang w:val="ka-GE"/>
        </w:rPr>
        <w:t>სთან დაკავშირებით</w:t>
      </w:r>
    </w:p>
    <w:p w14:paraId="50A67C62" w14:textId="77777777" w:rsidR="005D7B01" w:rsidRPr="00BD63FD" w:rsidRDefault="005D7B01" w:rsidP="00633A67">
      <w:pPr>
        <w:pStyle w:val="ListParagraph"/>
        <w:numPr>
          <w:ilvl w:val="0"/>
          <w:numId w:val="2"/>
        </w:numPr>
        <w:tabs>
          <w:tab w:val="left" w:pos="630"/>
          <w:tab w:val="left" w:pos="1350"/>
        </w:tabs>
        <w:spacing w:after="0" w:line="240" w:lineRule="auto"/>
        <w:jc w:val="both"/>
        <w:rPr>
          <w:rFonts w:ascii="Sylfaen" w:hAnsi="Sylfaen" w:cs="Menlo Bold"/>
          <w:sz w:val="24"/>
          <w:szCs w:val="24"/>
          <w:lang w:val="ka-GE"/>
        </w:rPr>
      </w:pPr>
      <w:r w:rsidRPr="00BD63FD">
        <w:rPr>
          <w:rFonts w:ascii="Sylfaen" w:hAnsi="Sylfaen" w:cs="Menlo Bold"/>
          <w:sz w:val="24"/>
          <w:szCs w:val="24"/>
          <w:lang w:val="ka-GE"/>
        </w:rPr>
        <w:t>ციფრულ მაუწყებლობაზე გადასვლით გამოთავისუფლებულ</w:t>
      </w:r>
      <w:r>
        <w:rPr>
          <w:rFonts w:ascii="Sylfaen" w:hAnsi="Sylfaen" w:cs="Menlo Bold"/>
          <w:sz w:val="24"/>
          <w:szCs w:val="24"/>
          <w:lang w:val="ka-GE"/>
        </w:rPr>
        <w:t>ი</w:t>
      </w:r>
      <w:r w:rsidRPr="00BD63FD">
        <w:rPr>
          <w:rFonts w:ascii="Sylfaen" w:hAnsi="Sylfaen" w:cs="Menlo Bold"/>
          <w:sz w:val="24"/>
          <w:szCs w:val="24"/>
          <w:lang w:val="ka-GE"/>
        </w:rPr>
        <w:t xml:space="preserve"> რადიო სიხშირეები (ე.წ. ,,ციფრული დივიდენდი’’) გამოიყენება მობილურ ქსელებში თანამედროვე ფართოზოლოვანი მომსახურებების განსავითარებლად (LTE).</w:t>
      </w:r>
    </w:p>
    <w:p w14:paraId="1DFEAB06" w14:textId="77777777" w:rsidR="005D7B01" w:rsidRPr="00905505" w:rsidRDefault="005D7B01" w:rsidP="00633A67">
      <w:pPr>
        <w:pStyle w:val="ListParagraph"/>
        <w:numPr>
          <w:ilvl w:val="0"/>
          <w:numId w:val="2"/>
        </w:numPr>
        <w:tabs>
          <w:tab w:val="left" w:pos="630"/>
          <w:tab w:val="left" w:pos="1350"/>
        </w:tabs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90550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lastRenderedPageBreak/>
        <w:t xml:space="preserve">2017 წელს დამტკიცდა </w:t>
      </w:r>
      <w:r w:rsidRPr="00905505">
        <w:rPr>
          <w:rFonts w:ascii="Sylfaen" w:eastAsia="Times New Roman" w:hAnsi="Sylfaen" w:cs="Sylfaen"/>
          <w:color w:val="000000"/>
          <w:sz w:val="24"/>
          <w:szCs w:val="24"/>
        </w:rPr>
        <w:t>ელექტრონული დოკუმენტისა და ელექტრონული სანდო მომსახურების შესახებ“ კანონის მიერ განსაზღვრული ყველა აუცილებელი კანონქვემდებარე აქტი</w:t>
      </w:r>
      <w:r w:rsidRPr="0090550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;</w:t>
      </w:r>
    </w:p>
    <w:p w14:paraId="4DF3BC7A" w14:textId="77777777" w:rsidR="005D7B01" w:rsidRPr="00BD63FD" w:rsidRDefault="005D7B01" w:rsidP="00633A67">
      <w:pPr>
        <w:pStyle w:val="ListParagraph"/>
        <w:numPr>
          <w:ilvl w:val="0"/>
          <w:numId w:val="2"/>
        </w:numPr>
        <w:tabs>
          <w:tab w:val="left" w:pos="630"/>
          <w:tab w:val="left" w:pos="1350"/>
        </w:tabs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90550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საქართველოს საერთო სასამართლოებში დაინერგა საქმეთა ავტომატური-ელექტრონული განაწილების სისტემა, რომელიც სპეციალური მაღალტექნოლოგიური ელექტრონული განაწილების პროგრამის საშუალებით </w:t>
      </w:r>
      <w:r w:rsidRPr="00BD63FD">
        <w:rPr>
          <w:rFonts w:ascii="Sylfaen" w:hAnsi="Sylfaen" w:cs="Sylfaen"/>
          <w:color w:val="000000"/>
          <w:sz w:val="24"/>
          <w:szCs w:val="24"/>
          <w:lang w:val="ka-GE"/>
        </w:rPr>
        <w:t>ხორციელდება;</w:t>
      </w:r>
    </w:p>
    <w:p w14:paraId="1A92701C" w14:textId="77777777" w:rsidR="005D7B01" w:rsidRPr="00BD63FD" w:rsidRDefault="005D7B01" w:rsidP="00633A67">
      <w:pPr>
        <w:pStyle w:val="ListParagraph"/>
        <w:numPr>
          <w:ilvl w:val="0"/>
          <w:numId w:val="2"/>
        </w:numPr>
        <w:tabs>
          <w:tab w:val="left" w:pos="630"/>
          <w:tab w:val="left" w:pos="1350"/>
        </w:tabs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BD63FD">
        <w:rPr>
          <w:rFonts w:ascii="Sylfaen" w:hAnsi="Sylfaen" w:cs="Sylfaen"/>
          <w:color w:val="000000"/>
          <w:sz w:val="24"/>
          <w:szCs w:val="24"/>
          <w:lang w:val="ka-GE"/>
        </w:rPr>
        <w:t>2018 წელს ხელი მოეწერა ურთიერთგაგების მემორანდუმს საქართველოსა და ევროკავშირს შორის ტრანს-ევროპული სატრანსპორტო ქსელის “აღმოსავლეთ პარტნიორობის“ სატრანსპორტო რუკების თაობაზე.</w:t>
      </w:r>
    </w:p>
    <w:p w14:paraId="7EE3A933" w14:textId="77777777" w:rsidR="005D7B01" w:rsidRPr="00BD63FD" w:rsidRDefault="005D7B01" w:rsidP="00633A67">
      <w:pPr>
        <w:pStyle w:val="ListParagraph"/>
        <w:numPr>
          <w:ilvl w:val="0"/>
          <w:numId w:val="2"/>
        </w:numPr>
        <w:tabs>
          <w:tab w:val="left" w:pos="630"/>
          <w:tab w:val="left" w:pos="1350"/>
        </w:tabs>
        <w:spacing w:after="0" w:line="240" w:lineRule="auto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BD63FD">
        <w:rPr>
          <w:rFonts w:ascii="Sylfaen" w:hAnsi="Sylfaen" w:cs="Sylfaen"/>
          <w:color w:val="000000"/>
          <w:sz w:val="24"/>
          <w:szCs w:val="24"/>
          <w:lang w:val="ka-GE"/>
        </w:rPr>
        <w:t>მნიშვნელობანი სამუშაოები ჩატარდა ფართოზოლოვანი, ოპტიკურ-ბოჭკოვანი ინფრასტრუქტურის განვითარების სახელმწიფო პროგრამის ფარგლებში,  რომლის მიზანია ქვეყნის ისეთი დასახლებული პუნქტების დაფარვა მაღალსიჩქარიანი ინტერნეტით, სადაც მოსახლეობის რაოდენობა 200 კაცზე მეტია და სატელეკომუნიკაციო ოპერატორებისთვის არამომგებიანი გარემოა.</w:t>
      </w:r>
    </w:p>
    <w:p w14:paraId="7EDF1138" w14:textId="77777777" w:rsidR="005D7B01" w:rsidRPr="00BD63FD" w:rsidRDefault="005D7B01" w:rsidP="005D7B01">
      <w:pPr>
        <w:jc w:val="both"/>
        <w:rPr>
          <w:rFonts w:ascii="Sylfaen" w:hAnsi="Sylfaen" w:cs="Menlo Bold"/>
          <w:b/>
          <w:sz w:val="24"/>
          <w:szCs w:val="24"/>
          <w:lang w:val="ka-GE"/>
        </w:rPr>
      </w:pPr>
    </w:p>
    <w:p w14:paraId="4EA48FBF" w14:textId="77777777" w:rsidR="005D7B01" w:rsidRPr="00BD63FD" w:rsidRDefault="005D7B01" w:rsidP="005D7B01">
      <w:pPr>
        <w:jc w:val="both"/>
        <w:rPr>
          <w:rFonts w:ascii="Sylfaen" w:hAnsi="Sylfaen" w:cs="Menlo Bold"/>
          <w:b/>
          <w:sz w:val="24"/>
          <w:szCs w:val="24"/>
          <w:u w:val="single"/>
          <w:lang w:val="ka-GE"/>
        </w:rPr>
      </w:pPr>
      <w:r w:rsidRPr="00BD63FD">
        <w:rPr>
          <w:rFonts w:ascii="Sylfaen" w:hAnsi="Sylfaen" w:cs="Menlo Bold"/>
          <w:b/>
          <w:sz w:val="24"/>
          <w:szCs w:val="24"/>
          <w:u w:val="single"/>
          <w:lang w:val="ka-GE"/>
        </w:rPr>
        <w:t>მომავალი გეგმები:</w:t>
      </w:r>
    </w:p>
    <w:p w14:paraId="1A2B7CB6" w14:textId="77777777" w:rsidR="005D7B01" w:rsidRPr="00BD63FD" w:rsidRDefault="005D7B01" w:rsidP="00633A6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BD63FD">
        <w:rPr>
          <w:rFonts w:ascii="Sylfaen" w:hAnsi="Sylfaen" w:cs="Sylfaen"/>
          <w:sz w:val="24"/>
          <w:szCs w:val="24"/>
        </w:rPr>
        <w:t>ასოცირების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შესახებ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შეთანხმებ</w:t>
      </w:r>
      <w:r w:rsidRPr="00BD63FD">
        <w:rPr>
          <w:rFonts w:ascii="Sylfaen" w:hAnsi="Sylfaen" w:cs="Sylfaen"/>
          <w:sz w:val="24"/>
          <w:szCs w:val="24"/>
          <w:lang w:val="ka-GE"/>
        </w:rPr>
        <w:t>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/>
          <w:sz w:val="24"/>
          <w:szCs w:val="24"/>
          <w:lang w:val="ka-GE"/>
        </w:rPr>
        <w:t>მე-</w:t>
      </w:r>
      <w:r w:rsidRPr="00BD63FD">
        <w:rPr>
          <w:sz w:val="24"/>
          <w:szCs w:val="24"/>
        </w:rPr>
        <w:t>IV</w:t>
      </w:r>
      <w:r w:rsidRPr="00BD63FD">
        <w:rPr>
          <w:rFonts w:ascii="Sylfaen" w:hAnsi="Sylfaen" w:cs="Sylfaen"/>
          <w:sz w:val="24"/>
          <w:szCs w:val="24"/>
        </w:rPr>
        <w:t xml:space="preserve"> კარი</w:t>
      </w:r>
      <w:r w:rsidRPr="00BD63FD">
        <w:rPr>
          <w:rFonts w:ascii="Sylfaen" w:hAnsi="Sylfaen" w:cs="Sylfaen"/>
          <w:sz w:val="24"/>
          <w:szCs w:val="24"/>
          <w:lang w:val="ka-GE"/>
        </w:rPr>
        <w:t>ს</w:t>
      </w:r>
      <w:r w:rsidRPr="00BD63FD">
        <w:rPr>
          <w:sz w:val="24"/>
          <w:szCs w:val="24"/>
        </w:rPr>
        <w:t>, 129</w:t>
      </w:r>
      <w:r w:rsidRPr="00BD63FD">
        <w:rPr>
          <w:rFonts w:ascii="Sylfaen" w:hAnsi="Sylfaen"/>
          <w:sz w:val="24"/>
          <w:szCs w:val="24"/>
          <w:lang w:val="ka-GE"/>
        </w:rPr>
        <w:t xml:space="preserve">-ე </w:t>
      </w:r>
      <w:r w:rsidRPr="00BD63FD">
        <w:rPr>
          <w:rFonts w:ascii="Sylfaen" w:hAnsi="Sylfaen" w:cs="Sylfaen"/>
          <w:sz w:val="24"/>
          <w:szCs w:val="24"/>
        </w:rPr>
        <w:t>მუხლი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ს მიხედვით, შუალედური მომსახურების ოპერატორების (ISP) უფლებებისა და ვალდებულებების საქართველოს კანონმდებლობით განსაზღვრის შესახებ აღებული ვალდებულების შესრულების მიზნით,  </w:t>
      </w:r>
      <w:r w:rsidRPr="00BD63FD">
        <w:rPr>
          <w:rFonts w:ascii="Sylfaen" w:hAnsi="Sylfaen" w:cs="Sylfaen"/>
          <w:b/>
          <w:sz w:val="24"/>
          <w:szCs w:val="24"/>
        </w:rPr>
        <w:t>საქართველოს</w:t>
      </w:r>
      <w:r w:rsidRPr="00BD63FD">
        <w:rPr>
          <w:b/>
          <w:sz w:val="24"/>
          <w:szCs w:val="24"/>
        </w:rPr>
        <w:t xml:space="preserve"> </w:t>
      </w:r>
      <w:r w:rsidRPr="00BD63FD">
        <w:rPr>
          <w:rFonts w:ascii="Sylfaen" w:hAnsi="Sylfaen" w:cs="Sylfaen"/>
          <w:b/>
          <w:sz w:val="24"/>
          <w:szCs w:val="24"/>
        </w:rPr>
        <w:t>კანონპროექტის</w:t>
      </w:r>
      <w:r w:rsidRPr="00BD63FD">
        <w:rPr>
          <w:b/>
          <w:sz w:val="24"/>
          <w:szCs w:val="24"/>
        </w:rPr>
        <w:t xml:space="preserve"> „</w:t>
      </w:r>
      <w:r w:rsidRPr="00BD63FD">
        <w:rPr>
          <w:rFonts w:ascii="Sylfaen" w:hAnsi="Sylfaen" w:cs="Sylfaen"/>
          <w:b/>
          <w:sz w:val="24"/>
          <w:szCs w:val="24"/>
        </w:rPr>
        <w:t>ელექტრონული</w:t>
      </w:r>
      <w:r w:rsidRPr="00BD63FD">
        <w:rPr>
          <w:b/>
          <w:sz w:val="24"/>
          <w:szCs w:val="24"/>
        </w:rPr>
        <w:t xml:space="preserve"> </w:t>
      </w:r>
      <w:r w:rsidRPr="00BD63FD">
        <w:rPr>
          <w:rFonts w:ascii="Sylfaen" w:hAnsi="Sylfaen" w:cs="Sylfaen"/>
          <w:b/>
          <w:sz w:val="24"/>
          <w:szCs w:val="24"/>
        </w:rPr>
        <w:t>კომერციის</w:t>
      </w:r>
      <w:r w:rsidRPr="00BD63FD">
        <w:rPr>
          <w:b/>
          <w:sz w:val="24"/>
          <w:szCs w:val="24"/>
        </w:rPr>
        <w:t xml:space="preserve"> </w:t>
      </w:r>
      <w:r w:rsidRPr="00BD63FD">
        <w:rPr>
          <w:rFonts w:ascii="Sylfaen" w:hAnsi="Sylfaen" w:cs="Sylfaen"/>
          <w:b/>
          <w:sz w:val="24"/>
          <w:szCs w:val="24"/>
        </w:rPr>
        <w:t>შესახებ</w:t>
      </w:r>
      <w:r w:rsidRPr="00BD63FD">
        <w:rPr>
          <w:sz w:val="24"/>
          <w:szCs w:val="24"/>
        </w:rPr>
        <w:t>,</w:t>
      </w:r>
      <w:r w:rsidRPr="00BD63FD">
        <w:rPr>
          <w:b/>
          <w:sz w:val="24"/>
          <w:szCs w:val="24"/>
        </w:rPr>
        <w:t xml:space="preserve">“ </w:t>
      </w:r>
      <w:r w:rsidRPr="00BD63FD">
        <w:rPr>
          <w:rFonts w:ascii="Sylfaen" w:hAnsi="Sylfaen"/>
          <w:b/>
          <w:sz w:val="24"/>
          <w:szCs w:val="24"/>
          <w:lang w:val="ka-GE"/>
        </w:rPr>
        <w:t>შემუშავება და მიღება.</w:t>
      </w:r>
    </w:p>
    <w:p w14:paraId="115C224B" w14:textId="3B1CC84F" w:rsidR="005D7B01" w:rsidRPr="00BD63FD" w:rsidRDefault="005D7B01" w:rsidP="00633A6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BD63FD">
        <w:rPr>
          <w:rFonts w:ascii="Sylfaen" w:hAnsi="Sylfaen" w:cs="Sylfaen"/>
          <w:sz w:val="24"/>
          <w:szCs w:val="24"/>
          <w:lang w:val="ka-GE"/>
        </w:rPr>
        <w:t>ასოცირების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შეთანხმების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/>
          <w:sz w:val="24"/>
          <w:szCs w:val="24"/>
          <w:lang w:val="ka-GE"/>
        </w:rPr>
        <w:t>მე-</w:t>
      </w:r>
      <w:r w:rsidRPr="00BD63FD">
        <w:rPr>
          <w:sz w:val="24"/>
          <w:szCs w:val="24"/>
          <w:lang w:val="ka-GE"/>
        </w:rPr>
        <w:t>IV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 კარის</w:t>
      </w:r>
      <w:r w:rsidRPr="00BD63FD">
        <w:rPr>
          <w:sz w:val="24"/>
          <w:szCs w:val="24"/>
          <w:lang w:val="ka-GE"/>
        </w:rPr>
        <w:t>, XV-B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 დანართის მიხედვით,</w:t>
      </w:r>
      <w:r w:rsidRPr="00BD63FD">
        <w:rPr>
          <w:rFonts w:ascii="Sylfaen" w:hAnsi="Sylfaen"/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კანონმდებლობასთან სატელეკომუნიკაციო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სფეროს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დაახლოების  მიზნით, საქართველოს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კანონმდებლობასა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და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პირადი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ცხოვრების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კონფიდენციალურობისა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და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კომუნიკაციების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დირექტივ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BD63FD">
        <w:rPr>
          <w:rFonts w:ascii="Sylfaen" w:hAnsi="Sylfaen" w:cs="Sylfaen"/>
          <w:sz w:val="24"/>
          <w:szCs w:val="24"/>
          <w:lang w:val="ka-GE"/>
        </w:rPr>
        <w:t>ს</w:t>
      </w:r>
      <w:r w:rsidRPr="00BD63FD">
        <w:rPr>
          <w:sz w:val="24"/>
          <w:szCs w:val="24"/>
          <w:lang w:val="ka-GE"/>
        </w:rPr>
        <w:t xml:space="preserve"> (2002/58/EC); </w:t>
      </w:r>
      <w:r w:rsidRPr="00BD63FD">
        <w:rPr>
          <w:rFonts w:ascii="Sylfaen" w:hAnsi="Sylfaen" w:cs="Sylfaen"/>
          <w:sz w:val="24"/>
          <w:szCs w:val="24"/>
          <w:lang w:val="ka-GE"/>
        </w:rPr>
        <w:t>ავტორიზაციის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დირექტივ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BD63FD">
        <w:rPr>
          <w:rFonts w:ascii="Sylfaen" w:hAnsi="Sylfaen" w:cs="Sylfaen"/>
          <w:sz w:val="24"/>
          <w:szCs w:val="24"/>
          <w:lang w:val="ka-GE"/>
        </w:rPr>
        <w:t>ს</w:t>
      </w:r>
      <w:r w:rsidRPr="00BD63FD">
        <w:rPr>
          <w:sz w:val="24"/>
          <w:szCs w:val="24"/>
          <w:lang w:val="ka-GE"/>
        </w:rPr>
        <w:t xml:space="preserve"> (2002/20/EC); </w:t>
      </w:r>
      <w:r w:rsidRPr="00BD63FD">
        <w:rPr>
          <w:rFonts w:ascii="Sylfaen" w:hAnsi="Sylfaen" w:cs="Sylfaen"/>
          <w:sz w:val="24"/>
          <w:szCs w:val="24"/>
          <w:lang w:val="ka-GE"/>
        </w:rPr>
        <w:t>დაშვების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დირექტივ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BD63FD">
        <w:rPr>
          <w:rFonts w:ascii="Sylfaen" w:hAnsi="Sylfaen" w:cs="Sylfaen"/>
          <w:sz w:val="24"/>
          <w:szCs w:val="24"/>
          <w:lang w:val="ka-GE"/>
        </w:rPr>
        <w:t>სა</w:t>
      </w:r>
      <w:r w:rsidRPr="00BD63FD">
        <w:rPr>
          <w:sz w:val="24"/>
          <w:szCs w:val="24"/>
          <w:lang w:val="ka-GE"/>
        </w:rPr>
        <w:t xml:space="preserve"> (2002/19/EC) </w:t>
      </w:r>
      <w:r w:rsidRPr="00BD63FD">
        <w:rPr>
          <w:rFonts w:ascii="Sylfaen" w:hAnsi="Sylfaen" w:cs="Sylfaen"/>
          <w:sz w:val="24"/>
          <w:szCs w:val="24"/>
          <w:lang w:val="ka-GE"/>
        </w:rPr>
        <w:t>და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ჩარჩო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დირექტივ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BD63FD">
        <w:rPr>
          <w:rFonts w:ascii="Sylfaen" w:hAnsi="Sylfaen" w:cs="Sylfaen"/>
          <w:sz w:val="24"/>
          <w:szCs w:val="24"/>
          <w:lang w:val="ka-GE"/>
        </w:rPr>
        <w:t>ს</w:t>
      </w:r>
      <w:r w:rsidRPr="00BD63FD">
        <w:rPr>
          <w:sz w:val="24"/>
          <w:szCs w:val="24"/>
          <w:lang w:val="ka-GE"/>
        </w:rPr>
        <w:t xml:space="preserve"> (2009/140/EC) </w:t>
      </w:r>
      <w:r w:rsidRPr="00BD63FD">
        <w:rPr>
          <w:rFonts w:ascii="Sylfaen" w:hAnsi="Sylfaen"/>
          <w:sz w:val="24"/>
          <w:szCs w:val="24"/>
          <w:lang w:val="ka-GE"/>
        </w:rPr>
        <w:t xml:space="preserve">შესაბამისად, </w:t>
      </w:r>
      <w:r w:rsidRPr="00BD63FD">
        <w:rPr>
          <w:rFonts w:ascii="Sylfaen" w:hAnsi="Sylfaen" w:cs="Sylfaen"/>
          <w:b/>
          <w:sz w:val="24"/>
          <w:szCs w:val="24"/>
          <w:lang w:val="ka-GE"/>
        </w:rPr>
        <w:t>საქართველოს კანონში „ელექტრონული კომუნიკაციების შესახებ“ ცვლილებების</w:t>
      </w:r>
      <w:r w:rsidRPr="00BD63FD">
        <w:rPr>
          <w:b/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b/>
          <w:sz w:val="24"/>
          <w:szCs w:val="24"/>
          <w:lang w:val="ka-GE"/>
        </w:rPr>
        <w:t>შეტანა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14:paraId="169C585D" w14:textId="77777777" w:rsidR="005D7B01" w:rsidRPr="00BD63FD" w:rsidRDefault="005D7B01" w:rsidP="00633A6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BD63FD">
        <w:rPr>
          <w:rFonts w:ascii="Sylfaen" w:hAnsi="Sylfaen" w:cs="Sylfaen"/>
          <w:sz w:val="24"/>
          <w:szCs w:val="24"/>
        </w:rPr>
        <w:t>ასოცირების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შესახებ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შეთანხმებით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 აღებული ვალდებულებების</w:t>
      </w:r>
      <w:r w:rsidRPr="00BD63FD">
        <w:rPr>
          <w:sz w:val="24"/>
          <w:szCs w:val="24"/>
        </w:rPr>
        <w:t xml:space="preserve">, </w:t>
      </w:r>
      <w:r w:rsidRPr="00BD63FD">
        <w:rPr>
          <w:rFonts w:ascii="Sylfaen" w:hAnsi="Sylfaen" w:cs="Sylfaen"/>
          <w:sz w:val="24"/>
          <w:szCs w:val="24"/>
        </w:rPr>
        <w:t>ვაჭრობის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ტექნიკური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ბარიერების</w:t>
      </w:r>
      <w:r w:rsidRPr="00BD63FD">
        <w:rPr>
          <w:sz w:val="24"/>
          <w:szCs w:val="24"/>
        </w:rPr>
        <w:t xml:space="preserve"> (TBT) </w:t>
      </w:r>
      <w:r w:rsidRPr="00BD63FD">
        <w:rPr>
          <w:rFonts w:ascii="Sylfaen" w:hAnsi="Sylfaen" w:cs="Sylfaen"/>
          <w:sz w:val="24"/>
          <w:szCs w:val="24"/>
        </w:rPr>
        <w:t>სტრატეგიის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შესაბამისად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 შესასრულებლად, </w:t>
      </w:r>
      <w:r w:rsidRPr="00BD63FD">
        <w:rPr>
          <w:rFonts w:ascii="Sylfaen" w:hAnsi="Sylfaen" w:cs="Sylfaen"/>
          <w:sz w:val="24"/>
          <w:szCs w:val="24"/>
        </w:rPr>
        <w:t>ევროპის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პარლამენტის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და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საბჭოს</w:t>
      </w:r>
      <w:r w:rsidRPr="00BD63FD">
        <w:rPr>
          <w:sz w:val="24"/>
          <w:szCs w:val="24"/>
        </w:rPr>
        <w:t xml:space="preserve"> № 214/</w:t>
      </w:r>
      <w:r w:rsidRPr="00BD63FD">
        <w:rPr>
          <w:sz w:val="24"/>
          <w:szCs w:val="24"/>
        </w:rPr>
        <w:t xml:space="preserve">53/EC </w:t>
      </w:r>
      <w:r w:rsidRPr="00BD63FD">
        <w:rPr>
          <w:rFonts w:ascii="Sylfaen" w:hAnsi="Sylfaen" w:cs="Sylfaen"/>
          <w:sz w:val="24"/>
          <w:szCs w:val="24"/>
        </w:rPr>
        <w:t>დირექტივასთან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დაახლოების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მიზნით</w:t>
      </w:r>
      <w:r w:rsidRPr="00BD63FD">
        <w:rPr>
          <w:sz w:val="24"/>
          <w:szCs w:val="24"/>
        </w:rPr>
        <w:t>,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რომელიც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შეეხება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რადიო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დანადგარებსა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და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სატელეკომუნიკაციო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ტერმინალურ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დანადგარებს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და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მათი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შესაბამისობის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ორმხრივ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აღიარებას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,  </w:t>
      </w:r>
      <w:r w:rsidRPr="00BD63FD">
        <w:rPr>
          <w:rFonts w:ascii="Sylfaen" w:hAnsi="Sylfaen" w:cs="Sylfaen"/>
          <w:b/>
          <w:sz w:val="24"/>
          <w:szCs w:val="24"/>
          <w:lang w:val="ka-GE"/>
        </w:rPr>
        <w:t>შემუშავებული ტექნიკური რეგლამენტის მიღება.</w:t>
      </w:r>
    </w:p>
    <w:p w14:paraId="06F69558" w14:textId="6F01BBA3" w:rsidR="005D7B01" w:rsidRPr="00BD63FD" w:rsidRDefault="005D7B01" w:rsidP="00633A67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BD63FD">
        <w:rPr>
          <w:rFonts w:ascii="Sylfaen" w:hAnsi="Sylfaen" w:cs="Sylfaen"/>
          <w:b/>
          <w:sz w:val="24"/>
          <w:szCs w:val="24"/>
          <w:lang w:val="ka-GE"/>
        </w:rPr>
        <w:lastRenderedPageBreak/>
        <w:t xml:space="preserve"> „ფოსტის შესახებ“ შემუშავებული  კანონპროექტის მიღება,</w:t>
      </w:r>
      <w:r w:rsidR="00633A67">
        <w:rPr>
          <w:rFonts w:ascii="Sylfaen" w:hAnsi="Sylfaen" w:cs="Sylfaen"/>
          <w:b/>
          <w:sz w:val="24"/>
          <w:szCs w:val="24"/>
          <w:lang w:val="ka-GE"/>
        </w:rPr>
        <w:t xml:space="preserve"> რომელიც 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ასევე  </w:t>
      </w:r>
      <w:r w:rsidR="00633A67">
        <w:rPr>
          <w:rFonts w:ascii="Sylfaen" w:hAnsi="Sylfaen" w:cs="Sylfaen"/>
          <w:sz w:val="24"/>
          <w:szCs w:val="24"/>
          <w:lang w:val="ka-GE"/>
        </w:rPr>
        <w:t xml:space="preserve">გათვალისწინებული </w:t>
      </w:r>
      <w:r w:rsidR="00633A67" w:rsidRPr="00BD63FD">
        <w:rPr>
          <w:rFonts w:ascii="Sylfaen" w:hAnsi="Sylfaen" w:cs="Sylfaen"/>
          <w:sz w:val="24"/>
          <w:szCs w:val="24"/>
          <w:lang w:val="ka-GE"/>
        </w:rPr>
        <w:t>ფოსტის სექტორში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 DCFTA-ის ფარგლებში ნაკისრი </w:t>
      </w:r>
      <w:r w:rsidR="00633A67">
        <w:rPr>
          <w:rFonts w:ascii="Sylfaen" w:hAnsi="Sylfaen" w:cs="Sylfaen"/>
          <w:sz w:val="24"/>
          <w:szCs w:val="24"/>
          <w:lang w:val="ka-GE"/>
        </w:rPr>
        <w:t>ვალდებულებებით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14:paraId="3CCC153B" w14:textId="77777777" w:rsidR="005D7B01" w:rsidRPr="00BD63FD" w:rsidRDefault="005D7B01" w:rsidP="005D7B01">
      <w:pPr>
        <w:jc w:val="both"/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633A67">
        <w:rPr>
          <w:rFonts w:ascii="Sylfaen" w:hAnsi="Sylfaen" w:cs="Sylfaen"/>
          <w:b/>
          <w:sz w:val="24"/>
          <w:szCs w:val="24"/>
          <w:u w:val="single"/>
          <w:lang w:val="ka-GE"/>
        </w:rPr>
        <w:t>ასოცირების შეთანხმების მიღმა განსახორციელებელი რეფორმები:</w:t>
      </w:r>
    </w:p>
    <w:p w14:paraId="7C573E1D" w14:textId="77777777" w:rsidR="005D7B01" w:rsidRPr="00BD63FD" w:rsidRDefault="005D7B01" w:rsidP="00633A67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ka-GE"/>
        </w:rPr>
      </w:pPr>
      <w:r w:rsidRPr="00BD63FD">
        <w:rPr>
          <w:rFonts w:ascii="Sylfaen" w:hAnsi="Sylfaen" w:cs="Sylfaen"/>
          <w:sz w:val="24"/>
          <w:szCs w:val="24"/>
          <w:lang w:val="ka-GE"/>
        </w:rPr>
        <w:t>სტრატეგიის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/>
          <w:sz w:val="24"/>
          <w:szCs w:val="24"/>
          <w:lang w:val="ka-GE"/>
        </w:rPr>
        <w:t>„</w:t>
      </w:r>
      <w:r w:rsidRPr="00BD63FD">
        <w:rPr>
          <w:rFonts w:ascii="Sylfaen" w:hAnsi="Sylfaen" w:cs="Sylfaen"/>
          <w:b/>
          <w:sz w:val="24"/>
          <w:szCs w:val="24"/>
          <w:lang w:val="ka-GE"/>
        </w:rPr>
        <w:t>უსაფრთხო</w:t>
      </w:r>
      <w:r w:rsidRPr="00BD63FD">
        <w:rPr>
          <w:b/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b/>
          <w:sz w:val="24"/>
          <w:szCs w:val="24"/>
          <w:lang w:val="ka-GE"/>
        </w:rPr>
        <w:t>ინტერნეტი</w:t>
      </w:r>
      <w:r w:rsidRPr="00BD63FD">
        <w:rPr>
          <w:b/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b/>
          <w:sz w:val="24"/>
          <w:szCs w:val="24"/>
          <w:lang w:val="ka-GE"/>
        </w:rPr>
        <w:t>არასრულწლოვნებისთვის</w:t>
      </w:r>
      <w:r w:rsidRPr="00BD63FD">
        <w:rPr>
          <w:sz w:val="24"/>
          <w:szCs w:val="24"/>
          <w:lang w:val="ka-GE"/>
        </w:rPr>
        <w:t xml:space="preserve">“ 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შემუშავება და განხორციელება. აღნიშული სტრატეგიით განისაზღვრება 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განსახორციელებელი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ღონისძიებათა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კომპლექსი</w:t>
      </w:r>
      <w:r w:rsidRPr="00BD63FD">
        <w:rPr>
          <w:sz w:val="24"/>
          <w:szCs w:val="24"/>
          <w:lang w:val="ka-GE"/>
        </w:rPr>
        <w:t xml:space="preserve">, </w:t>
      </w:r>
      <w:r w:rsidRPr="00BD63FD">
        <w:rPr>
          <w:rFonts w:ascii="Sylfaen" w:hAnsi="Sylfaen"/>
          <w:sz w:val="24"/>
          <w:szCs w:val="24"/>
          <w:lang w:val="ka-GE"/>
        </w:rPr>
        <w:t xml:space="preserve">რაც ხელს შეუწყობს </w:t>
      </w:r>
      <w:r w:rsidRPr="00BD63FD">
        <w:rPr>
          <w:rFonts w:ascii="Sylfaen" w:hAnsi="Sylfaen" w:cs="Sylfaen"/>
          <w:sz w:val="24"/>
          <w:szCs w:val="24"/>
          <w:lang w:val="ka-GE"/>
        </w:rPr>
        <w:t>არასრულწლოვანთა დაცვას ინტერნეტ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სივრცეში</w:t>
      </w:r>
      <w:r w:rsidRPr="00BD63FD">
        <w:rPr>
          <w:sz w:val="24"/>
          <w:szCs w:val="24"/>
          <w:lang w:val="ka-GE"/>
        </w:rPr>
        <w:t xml:space="preserve"> </w:t>
      </w:r>
      <w:r w:rsidRPr="00BD63FD">
        <w:rPr>
          <w:rFonts w:ascii="Sylfaen" w:hAnsi="Sylfaen" w:cs="Sylfaen"/>
          <w:sz w:val="24"/>
          <w:szCs w:val="24"/>
          <w:lang w:val="ka-GE"/>
        </w:rPr>
        <w:t>არსებულ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 საფრთხეებისაგან</w:t>
      </w:r>
      <w:r w:rsidRPr="00BD63FD">
        <w:rPr>
          <w:sz w:val="24"/>
          <w:szCs w:val="24"/>
          <w:lang w:val="ka-GE"/>
        </w:rPr>
        <w:t>.</w:t>
      </w:r>
    </w:p>
    <w:p w14:paraId="39F6DBE4" w14:textId="30885380" w:rsidR="005D7B01" w:rsidRPr="00BD63FD" w:rsidRDefault="005D7B01" w:rsidP="00633A67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4"/>
          <w:szCs w:val="24"/>
          <w:lang w:val="ka-GE"/>
        </w:rPr>
      </w:pPr>
      <w:r w:rsidRPr="00BD63FD">
        <w:rPr>
          <w:rFonts w:ascii="Sylfaen" w:hAnsi="Sylfaen" w:cs="Sylfaen"/>
          <w:sz w:val="24"/>
          <w:szCs w:val="24"/>
        </w:rPr>
        <w:t>აღმოსავლეთ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პარტნიორობის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ქვეყნებს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შორის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როუმინგული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ტარიფების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 w:cs="Sylfaen"/>
          <w:sz w:val="24"/>
          <w:szCs w:val="24"/>
        </w:rPr>
        <w:t>ეტაპობრივ</w:t>
      </w:r>
      <w:r w:rsidRPr="00BD63FD">
        <w:rPr>
          <w:sz w:val="24"/>
          <w:szCs w:val="24"/>
        </w:rPr>
        <w:t xml:space="preserve"> </w:t>
      </w:r>
      <w:r w:rsidRPr="00BD63FD">
        <w:rPr>
          <w:rFonts w:ascii="Sylfaen" w:hAnsi="Sylfaen"/>
          <w:sz w:val="24"/>
          <w:szCs w:val="24"/>
          <w:lang w:val="ka-GE"/>
        </w:rPr>
        <w:t xml:space="preserve">დაწევასთან და </w:t>
      </w:r>
      <w:r w:rsidRPr="00BD63FD">
        <w:rPr>
          <w:rFonts w:ascii="Sylfaen" w:hAnsi="Sylfaen" w:cs="Sylfaen"/>
          <w:sz w:val="24"/>
          <w:szCs w:val="24"/>
        </w:rPr>
        <w:t>ჰარმონიზაციას</w:t>
      </w:r>
      <w:r w:rsidRPr="00BD63FD">
        <w:rPr>
          <w:rFonts w:ascii="Sylfaen" w:hAnsi="Sylfaen" w:cs="Sylfaen"/>
          <w:sz w:val="24"/>
          <w:szCs w:val="24"/>
          <w:lang w:val="ka-GE"/>
        </w:rPr>
        <w:t xml:space="preserve">თან დაკავშირებით </w:t>
      </w:r>
      <w:r w:rsidRPr="00BD63FD">
        <w:rPr>
          <w:rFonts w:ascii="Sylfaen" w:hAnsi="Sylfaen"/>
          <w:sz w:val="24"/>
          <w:szCs w:val="24"/>
          <w:lang w:val="ka-GE"/>
        </w:rPr>
        <w:t xml:space="preserve">აღმოსავლეთ პარტნიორობის ქვეყნებს შორის შეთანხმების გაფორმება, </w:t>
      </w:r>
      <w:r w:rsidRPr="00BD63FD">
        <w:rPr>
          <w:rFonts w:ascii="Sylfaen" w:hAnsi="Sylfaen" w:cs="Sylfaen"/>
          <w:sz w:val="24"/>
          <w:szCs w:val="24"/>
          <w:lang w:val="ka-GE"/>
        </w:rPr>
        <w:t>ევროკავშირის ერთიან როუმინგულ სივრცეში ინტეგრაციის მიზნით.</w:t>
      </w:r>
    </w:p>
    <w:p w14:paraId="4E5E8F52" w14:textId="77777777" w:rsidR="00060ADA" w:rsidRDefault="00060ADA"/>
    <w:sectPr w:rsidR="00060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5BE"/>
    <w:multiLevelType w:val="multilevel"/>
    <w:tmpl w:val="56A2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6810F4"/>
    <w:multiLevelType w:val="hybridMultilevel"/>
    <w:tmpl w:val="C93451B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48C103D"/>
    <w:multiLevelType w:val="hybridMultilevel"/>
    <w:tmpl w:val="97A6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B53D7"/>
    <w:multiLevelType w:val="hybridMultilevel"/>
    <w:tmpl w:val="28FE1D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01"/>
    <w:rsid w:val="00060ADA"/>
    <w:rsid w:val="00155257"/>
    <w:rsid w:val="005D7B01"/>
    <w:rsid w:val="0063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2478"/>
  <w15:chartTrackingRefBased/>
  <w15:docId w15:val="{167DA44D-C563-46A8-89F6-739856AF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B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B0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D7B01"/>
    <w:rPr>
      <w:rFonts w:ascii="Calibri" w:eastAsia="Times New Roman" w:hAnsi="Calibri" w:cs="Times New Roman"/>
      <w:lang w:val="x-none" w:eastAsia="x-none"/>
    </w:rPr>
  </w:style>
  <w:style w:type="character" w:styleId="CommentReference">
    <w:name w:val="annotation reference"/>
    <w:uiPriority w:val="99"/>
    <w:unhideWhenUsed/>
    <w:rsid w:val="005D7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B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B01"/>
    <w:rPr>
      <w:rFonts w:ascii="Calibri" w:eastAsia="Times New Roman" w:hAnsi="Calibri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5D7B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5D7B01"/>
    <w:rPr>
      <w:rFonts w:ascii="Calibri" w:eastAsia="Times New Roman" w:hAnsi="Calibri" w:cs="Times New Roman"/>
    </w:rPr>
  </w:style>
  <w:style w:type="paragraph" w:styleId="ListParagraph">
    <w:name w:val="List Paragraph"/>
    <w:aliases w:val="Recommendation,List Paragraph1,Dot pt,F5 List Paragraph,List Paragraph Char Char Char,Indicator Text,Colorful List - Accent 11,Numbered Para 1,Bullet 1,Bullet Points,List Paragraph2,MAIN CONTENT,Normal numbered,Issue Action POC,3,Bullet1"/>
    <w:basedOn w:val="Normal"/>
    <w:link w:val="ListParagraphChar"/>
    <w:uiPriority w:val="34"/>
    <w:qFormat/>
    <w:rsid w:val="005D7B01"/>
    <w:pPr>
      <w:spacing w:after="200" w:line="276" w:lineRule="auto"/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D7B0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B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Bujiashvili</dc:creator>
  <cp:keywords/>
  <dc:description/>
  <cp:lastModifiedBy>David Bujiashvili</cp:lastModifiedBy>
  <cp:revision>2</cp:revision>
  <dcterms:created xsi:type="dcterms:W3CDTF">2019-01-13T13:41:00Z</dcterms:created>
  <dcterms:modified xsi:type="dcterms:W3CDTF">2019-01-13T14:22:00Z</dcterms:modified>
</cp:coreProperties>
</file>