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eastAsiaTheme="majorEastAsia" w:hAnsiTheme="majorHAnsi" w:cstheme="majorBidi"/>
          <w:sz w:val="72"/>
          <w:szCs w:val="72"/>
        </w:rPr>
        <w:id w:val="5214147"/>
        <w:docPartObj>
          <w:docPartGallery w:val="Cover Pages"/>
          <w:docPartUnique/>
        </w:docPartObj>
      </w:sdtPr>
      <w:sdtEndPr>
        <w:rPr>
          <w:rFonts w:ascii="Sylfaen" w:eastAsiaTheme="minorEastAsia" w:hAnsi="Sylfaen" w:cs="Sylfaen"/>
          <w:b/>
          <w:sz w:val="44"/>
          <w:szCs w:val="44"/>
        </w:rPr>
      </w:sdtEndPr>
      <w:sdtContent>
        <w:p w:rsidR="0030177C" w:rsidRDefault="00D23684">
          <w:pPr>
            <w:pStyle w:val="NoSpacing"/>
            <w:rPr>
              <w:rFonts w:asciiTheme="majorHAnsi" w:eastAsiaTheme="majorEastAsia" w:hAnsiTheme="majorHAnsi" w:cstheme="majorBidi"/>
              <w:sz w:val="72"/>
              <w:szCs w:val="72"/>
            </w:rPr>
          </w:pPr>
          <w:r>
            <w:rPr>
              <w:rFonts w:eastAsiaTheme="majorEastAsia" w:cstheme="majorBidi"/>
              <w:noProof/>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bottom</wp:align>
                    </wp:positionV>
                    <wp:extent cx="7915910" cy="632460"/>
                    <wp:effectExtent l="10795" t="13970" r="7620" b="1079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5910" cy="63246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EF8263B" id="Rectangle 2" o:spid="_x0000_s1026" style="position:absolute;margin-left:0;margin-top:0;width:623.3pt;height:49.8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" o:allowincell="f" fillcolor="#4bacc6 [3208]" strokecolor="#31849b [2408]">
                    <w10:wrap anchorx="page" anchory="page"/>
                  </v:rect>
                </w:pict>
              </mc:Fallback>
            </mc:AlternateContent>
          </w:r>
          <w:r>
            <w:rPr>
              <w:rFonts w:eastAsiaTheme="majorEastAsia" w:cstheme="majorBidi"/>
              <w:noProof/>
            </w:rPr>
            <mc:AlternateContent>
              <mc:Choice Requires="wps">
                <w:drawing>
                  <wp:anchor distT="0" distB="0" distL="114300" distR="114300" simplePos="0" relativeHeight="251663360" behindDoc="0" locked="0" layoutInCell="0" allowOverlap="1">
                    <wp:simplePos x="0" y="0"/>
                    <wp:positionH relativeFrom="leftMargin">
                      <wp:align>center</wp:align>
                    </wp:positionH>
                    <wp:positionV relativeFrom="page">
                      <wp:align>center</wp:align>
                    </wp:positionV>
                    <wp:extent cx="90805" cy="11204575"/>
                    <wp:effectExtent l="7620" t="8890" r="6350"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457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BB4C403" id="Rectangle 5" o:spid="_x0000_s1026" style="position:absolute;margin-left:0;margin-top:0;width:7.15pt;height:882.25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2336" behindDoc="0" locked="0" layoutInCell="0" allowOverlap="1">
                    <wp:simplePos x="0" y="0"/>
                    <wp:positionH relativeFrom="rightMargin">
                      <wp:align>center</wp:align>
                    </wp:positionH>
                    <wp:positionV relativeFrom="page">
                      <wp:align>center</wp:align>
                    </wp:positionV>
                    <wp:extent cx="90805" cy="11204575"/>
                    <wp:effectExtent l="8890" t="8890" r="5080"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457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EC497B7" id="Rectangle 4" o:spid="_x0000_s1026" style="position:absolute;margin-left:0;margin-top:0;width:7.15pt;height:882.25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topMargin">
                      <wp:align>top</wp:align>
                    </wp:positionV>
                    <wp:extent cx="7915910" cy="632460"/>
                    <wp:effectExtent l="10795" t="9525" r="7620"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5910" cy="63246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5D1B8C1" id="Rectangle 3" o:spid="_x0000_s1026" style="position:absolute;margin-left:0;margin-top:0;width:623.3pt;height:49.8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" o:allowincell="f" fillcolor="#4bacc6 [3208]" strokecolor="#31849b [2408]">
                    <w10:wrap anchorx="page" anchory="margin"/>
                  </v:rect>
                </w:pict>
              </mc:Fallback>
            </mc:AlternateContent>
          </w:r>
        </w:p>
      </w:sdtContent>
    </w:sdt>
    <w:p w:rsidR="0030177C" w:rsidRDefault="0030177C" w:rsidP="0030177C">
      <w:pPr>
        <w:autoSpaceDE w:val="0"/>
        <w:autoSpaceDN w:val="0"/>
        <w:adjustRightInd w:val="0"/>
        <w:spacing w:after="0" w:line="240" w:lineRule="auto"/>
        <w:ind w:firstLine="720"/>
        <w:rPr>
          <w:rFonts w:ascii="Sylfaen" w:eastAsiaTheme="minorHAnsi" w:hAnsi="Sylfaen" w:cs="AcadNusx"/>
          <w:sz w:val="32"/>
          <w:szCs w:val="32"/>
          <w:lang w:val="ka-GE"/>
        </w:rPr>
      </w:pPr>
      <w:r>
        <w:rPr>
          <w:rFonts w:ascii="Sylfaen" w:eastAsiaTheme="minorHAnsi" w:hAnsi="Sylfaen" w:cs="AcadNusx"/>
          <w:sz w:val="32"/>
          <w:szCs w:val="32"/>
          <w:lang w:val="ka-GE"/>
        </w:rPr>
        <w:t xml:space="preserve">     </w:t>
      </w:r>
      <w:r>
        <w:rPr>
          <w:rFonts w:ascii="Sylfaen" w:eastAsiaTheme="minorHAnsi" w:hAnsi="Sylfaen" w:cs="AcadNusx"/>
          <w:sz w:val="32"/>
          <w:szCs w:val="32"/>
          <w:lang w:val="ka-GE"/>
        </w:rPr>
        <w:tab/>
      </w:r>
      <w:r>
        <w:rPr>
          <w:rFonts w:ascii="Sylfaen" w:eastAsiaTheme="minorHAnsi" w:hAnsi="Sylfaen" w:cs="AcadNusx"/>
          <w:sz w:val="32"/>
          <w:szCs w:val="32"/>
          <w:lang w:val="ka-GE"/>
        </w:rPr>
        <w:tab/>
      </w:r>
      <w:r>
        <w:rPr>
          <w:rFonts w:ascii="Sylfaen" w:eastAsiaTheme="minorHAnsi" w:hAnsi="Sylfaen" w:cs="AcadNusx"/>
          <w:sz w:val="32"/>
          <w:szCs w:val="32"/>
          <w:lang w:val="ka-GE"/>
        </w:rPr>
        <w:tab/>
      </w:r>
      <w:r>
        <w:rPr>
          <w:rFonts w:ascii="Sylfaen" w:eastAsiaTheme="minorHAnsi" w:hAnsi="Sylfaen" w:cs="AcadNusx"/>
          <w:sz w:val="32"/>
          <w:szCs w:val="32"/>
          <w:lang w:val="ka-GE"/>
        </w:rPr>
        <w:tab/>
      </w:r>
    </w:p>
    <w:p w:rsidR="0030177C" w:rsidRDefault="0030177C" w:rsidP="0030177C">
      <w:pPr>
        <w:autoSpaceDE w:val="0"/>
        <w:autoSpaceDN w:val="0"/>
        <w:adjustRightInd w:val="0"/>
        <w:spacing w:after="0" w:line="240" w:lineRule="auto"/>
        <w:jc w:val="center"/>
        <w:rPr>
          <w:rFonts w:ascii="Sylfaen" w:eastAsiaTheme="minorHAnsi" w:hAnsi="Sylfaen" w:cs="AcadNusx"/>
          <w:sz w:val="32"/>
          <w:szCs w:val="32"/>
          <w:lang w:val="ka-GE"/>
        </w:rPr>
      </w:pPr>
    </w:p>
    <w:p w:rsidR="0030177C" w:rsidRPr="00EF3864" w:rsidRDefault="0030177C" w:rsidP="0030177C">
      <w:pPr>
        <w:rPr>
          <w:lang w:val="ka-GE"/>
        </w:rPr>
      </w:pPr>
    </w:p>
    <w:p w:rsidR="0030177C" w:rsidRPr="00FF6368" w:rsidRDefault="0030177C" w:rsidP="0030177C">
      <w:pPr>
        <w:autoSpaceDE w:val="0"/>
        <w:autoSpaceDN w:val="0"/>
        <w:adjustRightInd w:val="0"/>
        <w:spacing w:after="0" w:line="240" w:lineRule="auto"/>
        <w:jc w:val="center"/>
        <w:rPr>
          <w:rFonts w:ascii="Sylfaen" w:eastAsiaTheme="minorHAnsi" w:hAnsi="Sylfaen" w:cs="AcadNusx"/>
          <w:b/>
          <w:sz w:val="44"/>
          <w:szCs w:val="44"/>
          <w:lang w:val="ka-GE"/>
        </w:rPr>
      </w:pPr>
      <w:r w:rsidRPr="00FF6368">
        <w:rPr>
          <w:rFonts w:ascii="Sylfaen" w:eastAsiaTheme="minorHAnsi" w:hAnsi="Sylfaen" w:cs="AcadNusx"/>
          <w:b/>
          <w:sz w:val="44"/>
          <w:szCs w:val="44"/>
          <w:lang w:val="ka-GE"/>
        </w:rPr>
        <w:t xml:space="preserve">აივ ინფექციის პრევენცია </w:t>
      </w:r>
      <w:r w:rsidRPr="001F5314">
        <w:rPr>
          <w:rFonts w:ascii="Sylfaen" w:hAnsi="Sylfaen"/>
          <w:b/>
          <w:sz w:val="44"/>
          <w:szCs w:val="44"/>
          <w:lang w:val="ka-GE"/>
        </w:rPr>
        <w:t>მამაკაცებში, რომელთაც სქესობრივი კონტაქტები აქვთ მამაკაცებთან</w:t>
      </w:r>
    </w:p>
    <w:p w:rsidR="0030177C" w:rsidRPr="00EF3864" w:rsidRDefault="0030177C" w:rsidP="0030177C">
      <w:pPr>
        <w:spacing w:line="240" w:lineRule="auto"/>
        <w:jc w:val="center"/>
        <w:rPr>
          <w:rFonts w:ascii="Sylfaen" w:hAnsi="Sylfaen"/>
          <w:lang w:val="ka-GE"/>
        </w:rPr>
      </w:pPr>
    </w:p>
    <w:p w:rsidR="0030177C" w:rsidRPr="00C059B1" w:rsidRDefault="0030177C" w:rsidP="0030177C">
      <w:pPr>
        <w:pBdr>
          <w:bottom w:val="single" w:sz="12" w:space="1" w:color="auto"/>
        </w:pBdr>
        <w:spacing w:line="240" w:lineRule="auto"/>
        <w:jc w:val="center"/>
        <w:rPr>
          <w:rFonts w:ascii="Sylfaen" w:hAnsi="Sylfaen"/>
          <w:sz w:val="36"/>
          <w:szCs w:val="36"/>
          <w:lang w:val="en-US"/>
        </w:rPr>
      </w:pPr>
      <w:r>
        <w:rPr>
          <w:rFonts w:ascii="Sylfaen" w:hAnsi="Sylfaen"/>
          <w:sz w:val="36"/>
          <w:szCs w:val="36"/>
          <w:lang w:val="ka-GE"/>
        </w:rPr>
        <w:t>სტანდარტი</w:t>
      </w:r>
      <w:r w:rsidR="00C059B1">
        <w:rPr>
          <w:rFonts w:ascii="Sylfaen" w:hAnsi="Sylfaen"/>
          <w:sz w:val="36"/>
          <w:szCs w:val="36"/>
          <w:lang w:val="en-US"/>
        </w:rPr>
        <w:t xml:space="preserve"> </w:t>
      </w:r>
    </w:p>
    <w:p w:rsidR="0030177C" w:rsidRPr="00EF3864" w:rsidRDefault="0030177C" w:rsidP="0030177C">
      <w:pPr>
        <w:pBdr>
          <w:bottom w:val="single" w:sz="12" w:space="1" w:color="auto"/>
        </w:pBdr>
        <w:spacing w:line="240" w:lineRule="auto"/>
        <w:jc w:val="center"/>
        <w:rPr>
          <w:rFonts w:ascii="Sylfaen" w:hAnsi="Sylfaen"/>
          <w:sz w:val="36"/>
          <w:szCs w:val="36"/>
          <w:lang w:val="ka-GE"/>
        </w:rPr>
      </w:pPr>
    </w:p>
    <w:p w:rsidR="0030177C" w:rsidRPr="00EF3864" w:rsidRDefault="0030177C" w:rsidP="0030177C">
      <w:pPr>
        <w:autoSpaceDE w:val="0"/>
        <w:autoSpaceDN w:val="0"/>
        <w:adjustRightInd w:val="0"/>
        <w:spacing w:after="0" w:line="240" w:lineRule="auto"/>
        <w:jc w:val="center"/>
        <w:rPr>
          <w:rFonts w:asciiTheme="minorHAnsi" w:eastAsiaTheme="minorHAnsi" w:hAnsiTheme="minorHAnsi" w:cs="AcadNusx"/>
          <w:sz w:val="32"/>
          <w:szCs w:val="32"/>
          <w:lang w:val="ka-GE"/>
        </w:rPr>
      </w:pPr>
    </w:p>
    <w:p w:rsidR="0030177C" w:rsidRPr="00EF3864" w:rsidRDefault="0030177C" w:rsidP="0030177C">
      <w:pPr>
        <w:autoSpaceDE w:val="0"/>
        <w:autoSpaceDN w:val="0"/>
        <w:adjustRightInd w:val="0"/>
        <w:spacing w:after="0" w:line="240" w:lineRule="auto"/>
        <w:jc w:val="center"/>
        <w:rPr>
          <w:rFonts w:asciiTheme="minorHAnsi" w:eastAsiaTheme="minorHAnsi" w:hAnsiTheme="minorHAnsi" w:cs="AcadNusx"/>
          <w:sz w:val="32"/>
          <w:szCs w:val="32"/>
          <w:lang w:val="ka-GE"/>
        </w:rPr>
      </w:pPr>
    </w:p>
    <w:p w:rsidR="0030177C" w:rsidRPr="00F074C3" w:rsidRDefault="0030177C" w:rsidP="0030177C">
      <w:pPr>
        <w:autoSpaceDE w:val="0"/>
        <w:autoSpaceDN w:val="0"/>
        <w:adjustRightInd w:val="0"/>
        <w:spacing w:after="0" w:line="240" w:lineRule="auto"/>
        <w:jc w:val="center"/>
        <w:rPr>
          <w:rFonts w:asciiTheme="minorHAnsi" w:eastAsiaTheme="minorHAnsi" w:hAnsiTheme="minorHAnsi" w:cs="AcadNusx"/>
          <w:b/>
          <w:sz w:val="32"/>
          <w:szCs w:val="32"/>
          <w:lang w:val="ka-GE"/>
        </w:rPr>
      </w:pPr>
      <w:r w:rsidRPr="00EF3864">
        <w:rPr>
          <w:rFonts w:asciiTheme="minorHAnsi" w:eastAsiaTheme="minorHAnsi" w:hAnsiTheme="minorHAnsi" w:cs="AcadNusx"/>
          <w:b/>
          <w:sz w:val="32"/>
          <w:szCs w:val="32"/>
          <w:lang w:val="ka-GE"/>
        </w:rPr>
        <w:t xml:space="preserve">HIV PREVENTION AMONG </w:t>
      </w:r>
      <w:r w:rsidRPr="00F074C3">
        <w:rPr>
          <w:rFonts w:asciiTheme="minorHAnsi" w:eastAsiaTheme="minorHAnsi" w:hAnsiTheme="minorHAnsi" w:cs="AcadNusx"/>
          <w:b/>
          <w:sz w:val="32"/>
          <w:szCs w:val="32"/>
          <w:lang w:val="ka-GE"/>
        </w:rPr>
        <w:t>MEN WHO HAVE SEX WITH MEN</w:t>
      </w:r>
    </w:p>
    <w:p w:rsidR="0030177C" w:rsidRPr="00EF3864" w:rsidRDefault="0030177C" w:rsidP="0030177C">
      <w:pPr>
        <w:autoSpaceDE w:val="0"/>
        <w:autoSpaceDN w:val="0"/>
        <w:adjustRightInd w:val="0"/>
        <w:spacing w:after="0" w:line="240" w:lineRule="auto"/>
        <w:jc w:val="center"/>
        <w:rPr>
          <w:rFonts w:asciiTheme="minorHAnsi" w:eastAsiaTheme="minorHAnsi" w:hAnsiTheme="minorHAnsi" w:cs="AcadNusx"/>
          <w:sz w:val="32"/>
          <w:szCs w:val="32"/>
          <w:lang w:val="ka-GE"/>
        </w:rPr>
      </w:pPr>
    </w:p>
    <w:p w:rsidR="0030177C" w:rsidRPr="00EF3864" w:rsidRDefault="0030177C" w:rsidP="0030177C">
      <w:pPr>
        <w:autoSpaceDE w:val="0"/>
        <w:autoSpaceDN w:val="0"/>
        <w:adjustRightInd w:val="0"/>
        <w:spacing w:after="0" w:line="240" w:lineRule="auto"/>
        <w:jc w:val="center"/>
        <w:rPr>
          <w:rFonts w:asciiTheme="minorHAnsi" w:eastAsiaTheme="minorHAnsi" w:hAnsiTheme="minorHAnsi" w:cs="AcadNusx"/>
          <w:sz w:val="32"/>
          <w:szCs w:val="32"/>
          <w:lang w:val="ka-GE"/>
        </w:rPr>
      </w:pPr>
      <w:r w:rsidRPr="00EF3864">
        <w:rPr>
          <w:rFonts w:asciiTheme="minorHAnsi" w:eastAsiaTheme="minorHAnsi" w:hAnsiTheme="minorHAnsi" w:cs="AcadNusx"/>
          <w:sz w:val="32"/>
          <w:szCs w:val="32"/>
          <w:lang w:val="ka-GE"/>
        </w:rPr>
        <w:t>Standard</w:t>
      </w:r>
    </w:p>
    <w:p w:rsidR="0030177C" w:rsidRPr="00987213" w:rsidRDefault="0030177C" w:rsidP="0030177C">
      <w:pPr>
        <w:pStyle w:val="Default"/>
        <w:jc w:val="center"/>
        <w:rPr>
          <w:rFonts w:asciiTheme="minorHAnsi" w:hAnsiTheme="minorHAnsi"/>
          <w:b/>
          <w:sz w:val="22"/>
          <w:szCs w:val="22"/>
          <w:lang w:val="ka-GE"/>
        </w:rPr>
      </w:pPr>
    </w:p>
    <w:p w:rsidR="0030177C" w:rsidRPr="00987213" w:rsidRDefault="0030177C" w:rsidP="0030177C">
      <w:pPr>
        <w:spacing w:line="240" w:lineRule="auto"/>
        <w:jc w:val="center"/>
        <w:rPr>
          <w:rFonts w:asciiTheme="minorHAnsi" w:hAnsiTheme="minorHAnsi"/>
          <w:lang w:val="ka-GE"/>
        </w:rPr>
      </w:pPr>
    </w:p>
    <w:p w:rsidR="0030177C" w:rsidRDefault="0030177C" w:rsidP="0030177C">
      <w:pPr>
        <w:spacing w:line="240" w:lineRule="auto"/>
        <w:jc w:val="center"/>
        <w:rPr>
          <w:rFonts w:ascii="Sylfaen" w:hAnsi="Sylfaen"/>
          <w:lang w:val="ka-GE"/>
        </w:rPr>
      </w:pPr>
    </w:p>
    <w:p w:rsidR="0030177C" w:rsidRDefault="0030177C" w:rsidP="0030177C">
      <w:pPr>
        <w:spacing w:line="240" w:lineRule="auto"/>
        <w:jc w:val="center"/>
        <w:rPr>
          <w:rFonts w:ascii="Sylfaen" w:hAnsi="Sylfaen"/>
          <w:lang w:val="ka-GE"/>
        </w:rPr>
      </w:pPr>
    </w:p>
    <w:p w:rsidR="0030177C" w:rsidRDefault="0030177C" w:rsidP="0030177C">
      <w:pPr>
        <w:spacing w:line="240" w:lineRule="auto"/>
        <w:jc w:val="center"/>
        <w:rPr>
          <w:rFonts w:ascii="Sylfaen" w:hAnsi="Sylfaen"/>
          <w:lang w:val="ka-GE"/>
        </w:rPr>
      </w:pPr>
    </w:p>
    <w:p w:rsidR="0030177C" w:rsidRDefault="0030177C" w:rsidP="0030177C">
      <w:pPr>
        <w:spacing w:line="240" w:lineRule="auto"/>
        <w:jc w:val="center"/>
        <w:rPr>
          <w:rFonts w:ascii="Sylfaen" w:hAnsi="Sylfaen"/>
          <w:lang w:val="ka-GE"/>
        </w:rPr>
      </w:pPr>
    </w:p>
    <w:p w:rsidR="0030177C" w:rsidRDefault="0030177C" w:rsidP="0030177C">
      <w:pPr>
        <w:spacing w:line="240" w:lineRule="auto"/>
        <w:jc w:val="center"/>
        <w:rPr>
          <w:rFonts w:ascii="Sylfaen" w:hAnsi="Sylfaen"/>
          <w:lang w:val="ka-GE"/>
        </w:rPr>
      </w:pPr>
    </w:p>
    <w:p w:rsidR="0030177C" w:rsidRDefault="0030177C" w:rsidP="0030177C">
      <w:pPr>
        <w:spacing w:line="240" w:lineRule="auto"/>
        <w:jc w:val="center"/>
        <w:rPr>
          <w:rFonts w:ascii="Sylfaen" w:hAnsi="Sylfaen"/>
          <w:lang w:val="ka-GE"/>
        </w:rPr>
      </w:pPr>
    </w:p>
    <w:p w:rsidR="0030177C" w:rsidRDefault="0030177C" w:rsidP="0030177C">
      <w:pPr>
        <w:spacing w:line="240" w:lineRule="auto"/>
        <w:jc w:val="center"/>
        <w:rPr>
          <w:rFonts w:ascii="Sylfaen" w:hAnsi="Sylfaen"/>
          <w:lang w:val="ka-GE"/>
        </w:rPr>
      </w:pPr>
    </w:p>
    <w:p w:rsidR="0030177C" w:rsidRDefault="00F074C3" w:rsidP="0030177C">
      <w:pPr>
        <w:spacing w:line="240" w:lineRule="auto"/>
        <w:jc w:val="center"/>
        <w:rPr>
          <w:rFonts w:ascii="Sylfaen" w:hAnsi="Sylfaen"/>
          <w:lang w:val="ka-GE"/>
        </w:rPr>
      </w:pPr>
      <w:r>
        <w:rPr>
          <w:rFonts w:ascii="Sylfaen" w:hAnsi="Sylfaen"/>
          <w:lang w:val="ka-GE"/>
        </w:rPr>
        <w:t>201</w:t>
      </w:r>
      <w:r>
        <w:rPr>
          <w:rFonts w:ascii="Sylfaen" w:hAnsi="Sylfaen"/>
          <w:lang w:val="en-US"/>
        </w:rPr>
        <w:t>7</w:t>
      </w:r>
      <w:r w:rsidR="0030177C">
        <w:rPr>
          <w:rFonts w:ascii="Sylfaen" w:hAnsi="Sylfaen"/>
          <w:lang w:val="ka-GE"/>
        </w:rPr>
        <w:t xml:space="preserve"> </w:t>
      </w:r>
    </w:p>
    <w:p w:rsidR="0030177C" w:rsidRDefault="0030177C" w:rsidP="004B7F9A">
      <w:pPr>
        <w:autoSpaceDE w:val="0"/>
        <w:autoSpaceDN w:val="0"/>
        <w:adjustRightInd w:val="0"/>
        <w:spacing w:after="0" w:line="240" w:lineRule="auto"/>
        <w:jc w:val="center"/>
        <w:rPr>
          <w:rFonts w:ascii="Sylfaen" w:hAnsi="Sylfaen" w:cs="Sylfaen"/>
          <w:b/>
          <w:sz w:val="44"/>
          <w:szCs w:val="44"/>
          <w:lang w:val="en-US"/>
        </w:rPr>
      </w:pPr>
    </w:p>
    <w:p w:rsidR="0030177C" w:rsidRDefault="0030177C" w:rsidP="004B7F9A">
      <w:pPr>
        <w:autoSpaceDE w:val="0"/>
        <w:autoSpaceDN w:val="0"/>
        <w:adjustRightInd w:val="0"/>
        <w:spacing w:after="0" w:line="240" w:lineRule="auto"/>
        <w:jc w:val="center"/>
        <w:rPr>
          <w:rFonts w:ascii="Sylfaen" w:hAnsi="Sylfaen" w:cs="Sylfaen"/>
          <w:b/>
          <w:sz w:val="44"/>
          <w:szCs w:val="44"/>
          <w:lang w:val="en-US"/>
        </w:rPr>
      </w:pPr>
    </w:p>
    <w:p w:rsidR="0030177C" w:rsidRDefault="0030177C" w:rsidP="0030177C">
      <w:pPr>
        <w:autoSpaceDE w:val="0"/>
        <w:autoSpaceDN w:val="0"/>
        <w:adjustRightInd w:val="0"/>
        <w:spacing w:after="0" w:line="240" w:lineRule="auto"/>
        <w:ind w:firstLine="720"/>
        <w:rPr>
          <w:rFonts w:ascii="Sylfaen" w:eastAsiaTheme="minorHAnsi" w:hAnsi="Sylfaen" w:cs="AcadNusx"/>
          <w:sz w:val="32"/>
          <w:szCs w:val="32"/>
          <w:lang w:val="ka-GE"/>
        </w:rPr>
      </w:pPr>
      <w:r>
        <w:rPr>
          <w:rFonts w:ascii="Sylfaen" w:eastAsiaTheme="minorHAnsi" w:hAnsi="Sylfaen" w:cs="AcadNusx"/>
          <w:sz w:val="32"/>
          <w:szCs w:val="32"/>
          <w:lang w:val="ka-GE"/>
        </w:rPr>
        <w:t xml:space="preserve">     </w:t>
      </w:r>
      <w:r>
        <w:rPr>
          <w:rFonts w:ascii="Sylfaen" w:eastAsiaTheme="minorHAnsi" w:hAnsi="Sylfaen" w:cs="AcadNusx"/>
          <w:sz w:val="32"/>
          <w:szCs w:val="32"/>
          <w:lang w:val="ka-GE"/>
        </w:rPr>
        <w:tab/>
      </w:r>
      <w:r>
        <w:rPr>
          <w:rFonts w:ascii="Sylfaen" w:eastAsiaTheme="minorHAnsi" w:hAnsi="Sylfaen" w:cs="AcadNusx"/>
          <w:sz w:val="32"/>
          <w:szCs w:val="32"/>
          <w:lang w:val="ka-GE"/>
        </w:rPr>
        <w:tab/>
      </w:r>
      <w:r>
        <w:rPr>
          <w:rFonts w:ascii="Sylfaen" w:eastAsiaTheme="minorHAnsi" w:hAnsi="Sylfaen" w:cs="AcadNusx"/>
          <w:sz w:val="32"/>
          <w:szCs w:val="32"/>
          <w:lang w:val="ka-GE"/>
        </w:rPr>
        <w:tab/>
      </w:r>
      <w:r>
        <w:rPr>
          <w:rFonts w:ascii="Sylfaen" w:eastAsiaTheme="minorHAnsi" w:hAnsi="Sylfaen" w:cs="AcadNusx"/>
          <w:sz w:val="32"/>
          <w:szCs w:val="32"/>
          <w:lang w:val="ka-GE"/>
        </w:rPr>
        <w:tab/>
      </w:r>
    </w:p>
    <w:p w:rsidR="0030177C" w:rsidRDefault="0030177C" w:rsidP="0030177C">
      <w:pPr>
        <w:autoSpaceDE w:val="0"/>
        <w:autoSpaceDN w:val="0"/>
        <w:adjustRightInd w:val="0"/>
        <w:spacing w:after="0" w:line="240" w:lineRule="auto"/>
        <w:jc w:val="center"/>
        <w:rPr>
          <w:rFonts w:ascii="Sylfaen" w:eastAsiaTheme="minorHAnsi" w:hAnsi="Sylfaen" w:cs="AcadNusx"/>
          <w:sz w:val="32"/>
          <w:szCs w:val="32"/>
          <w:lang w:val="ka-GE"/>
        </w:rPr>
      </w:pPr>
    </w:p>
    <w:p w:rsidR="0030177C" w:rsidRPr="0030177C" w:rsidRDefault="0030177C" w:rsidP="004B7F9A">
      <w:pPr>
        <w:autoSpaceDE w:val="0"/>
        <w:autoSpaceDN w:val="0"/>
        <w:adjustRightInd w:val="0"/>
        <w:spacing w:after="0" w:line="240" w:lineRule="auto"/>
        <w:jc w:val="center"/>
        <w:rPr>
          <w:rFonts w:ascii="Sylfaen" w:hAnsi="Sylfaen" w:cs="Sylfaen"/>
          <w:b/>
          <w:sz w:val="44"/>
          <w:szCs w:val="44"/>
          <w:lang w:val="en-US"/>
        </w:rPr>
      </w:pPr>
    </w:p>
    <w:p w:rsidR="001F5314" w:rsidRDefault="001F5314" w:rsidP="004B7F9A">
      <w:pPr>
        <w:autoSpaceDE w:val="0"/>
        <w:autoSpaceDN w:val="0"/>
        <w:adjustRightInd w:val="0"/>
        <w:spacing w:after="0" w:line="240" w:lineRule="auto"/>
        <w:jc w:val="center"/>
        <w:rPr>
          <w:rFonts w:ascii="Sylfaen" w:hAnsi="Sylfaen" w:cs="Sylfaen"/>
          <w:b/>
          <w:sz w:val="44"/>
          <w:szCs w:val="44"/>
          <w:lang w:val="ka-GE"/>
        </w:rPr>
      </w:pPr>
    </w:p>
    <w:p w:rsidR="001F5314" w:rsidRDefault="001F5314" w:rsidP="004B7F9A">
      <w:pPr>
        <w:autoSpaceDE w:val="0"/>
        <w:autoSpaceDN w:val="0"/>
        <w:adjustRightInd w:val="0"/>
        <w:spacing w:after="0" w:line="240" w:lineRule="auto"/>
        <w:jc w:val="center"/>
        <w:rPr>
          <w:rFonts w:ascii="Sylfaen" w:hAnsi="Sylfaen" w:cs="Sylfaen"/>
          <w:b/>
          <w:sz w:val="44"/>
          <w:szCs w:val="44"/>
          <w:lang w:val="ka-GE"/>
        </w:rPr>
      </w:pPr>
    </w:p>
    <w:p w:rsidR="001F5314" w:rsidRDefault="001F5314" w:rsidP="004B7F9A">
      <w:pPr>
        <w:autoSpaceDE w:val="0"/>
        <w:autoSpaceDN w:val="0"/>
        <w:adjustRightInd w:val="0"/>
        <w:spacing w:after="0" w:line="240" w:lineRule="auto"/>
        <w:jc w:val="center"/>
        <w:rPr>
          <w:rFonts w:ascii="Sylfaen" w:hAnsi="Sylfaen"/>
          <w:b/>
          <w:sz w:val="44"/>
          <w:szCs w:val="44"/>
          <w:lang w:val="ka-GE"/>
        </w:rPr>
      </w:pPr>
      <w:r w:rsidRPr="001F5314">
        <w:rPr>
          <w:rFonts w:ascii="Sylfaen" w:hAnsi="Sylfaen" w:cs="Sylfaen"/>
          <w:b/>
          <w:sz w:val="44"/>
          <w:szCs w:val="44"/>
          <w:lang w:val="ka-GE"/>
        </w:rPr>
        <w:t xml:space="preserve">აივ ინფექციის პრევენცია </w:t>
      </w:r>
      <w:r w:rsidRPr="001F5314">
        <w:rPr>
          <w:rFonts w:ascii="Sylfaen" w:hAnsi="Sylfaen"/>
          <w:b/>
          <w:sz w:val="44"/>
          <w:szCs w:val="44"/>
          <w:lang w:val="ka-GE"/>
        </w:rPr>
        <w:t>მამაკაცებში, რომელთაც სქესობრივი კონტაქტები აქვთ მამაკაცებთან</w:t>
      </w:r>
    </w:p>
    <w:p w:rsidR="001F5314" w:rsidRPr="001F5314" w:rsidRDefault="001F5314" w:rsidP="004B7F9A">
      <w:pPr>
        <w:autoSpaceDE w:val="0"/>
        <w:autoSpaceDN w:val="0"/>
        <w:adjustRightInd w:val="0"/>
        <w:spacing w:after="0" w:line="240" w:lineRule="auto"/>
        <w:jc w:val="center"/>
        <w:rPr>
          <w:rFonts w:ascii="Sylfaen" w:eastAsiaTheme="minorHAnsi" w:hAnsi="Sylfaen" w:cs="AcadNusx"/>
          <w:b/>
          <w:sz w:val="44"/>
          <w:szCs w:val="44"/>
          <w:lang w:val="ka-GE"/>
        </w:rPr>
      </w:pPr>
    </w:p>
    <w:p w:rsidR="00C36158" w:rsidRDefault="00430988" w:rsidP="004B7F9A">
      <w:pPr>
        <w:spacing w:line="240" w:lineRule="auto"/>
        <w:jc w:val="center"/>
        <w:rPr>
          <w:rFonts w:ascii="Sylfaen" w:hAnsi="Sylfaen"/>
          <w:lang w:val="ka-GE"/>
        </w:rPr>
      </w:pPr>
      <w:r w:rsidRPr="003A239D">
        <w:rPr>
          <w:rFonts w:ascii="Sylfaen" w:hAnsi="Sylfaen" w:cs="Sylfaen"/>
          <w:color w:val="1F497D" w:themeColor="text2"/>
          <w:sz w:val="28"/>
          <w:szCs w:val="28"/>
        </w:rPr>
        <w:t>საზოგადოებრივი ჯანმრთელობის დაცვის ეროვნული რეკომენდაცია (გაიდლაინი)</w:t>
      </w:r>
    </w:p>
    <w:p w:rsidR="001F5314" w:rsidRDefault="001F5314" w:rsidP="004B7F9A">
      <w:pPr>
        <w:spacing w:line="240" w:lineRule="auto"/>
        <w:jc w:val="center"/>
        <w:rPr>
          <w:rFonts w:ascii="Sylfaen" w:hAnsi="Sylfaen"/>
          <w:lang w:val="ka-GE"/>
        </w:rPr>
      </w:pPr>
    </w:p>
    <w:p w:rsidR="001F5314" w:rsidRDefault="001F5314" w:rsidP="004B7F9A">
      <w:pPr>
        <w:spacing w:line="240" w:lineRule="auto"/>
        <w:jc w:val="center"/>
        <w:rPr>
          <w:rFonts w:ascii="Sylfaen" w:hAnsi="Sylfaen"/>
          <w:lang w:val="ka-GE"/>
        </w:rPr>
      </w:pPr>
    </w:p>
    <w:p w:rsidR="0030177C" w:rsidRDefault="0030177C" w:rsidP="0030177C">
      <w:pPr>
        <w:spacing w:line="240" w:lineRule="auto"/>
        <w:jc w:val="center"/>
        <w:rPr>
          <w:rFonts w:ascii="Sylfaen" w:hAnsi="Sylfaen"/>
          <w:lang w:val="en-US"/>
        </w:rPr>
      </w:pPr>
    </w:p>
    <w:p w:rsidR="001C52F8" w:rsidRPr="001C52F8" w:rsidRDefault="001C52F8" w:rsidP="0030177C">
      <w:pPr>
        <w:spacing w:line="240" w:lineRule="auto"/>
        <w:jc w:val="center"/>
        <w:rPr>
          <w:rFonts w:ascii="Sylfaen" w:hAnsi="Sylfaen"/>
          <w:lang w:val="en-US"/>
        </w:rPr>
      </w:pPr>
    </w:p>
    <w:p w:rsidR="001F5314" w:rsidRDefault="001F5314" w:rsidP="004B7F9A">
      <w:pPr>
        <w:spacing w:line="240" w:lineRule="auto"/>
        <w:jc w:val="center"/>
        <w:rPr>
          <w:rFonts w:ascii="Sylfaen" w:hAnsi="Sylfaen"/>
          <w:lang w:val="ka-GE"/>
        </w:rPr>
      </w:pPr>
    </w:p>
    <w:p w:rsidR="001F5314" w:rsidRDefault="001F5314" w:rsidP="004B7F9A">
      <w:pPr>
        <w:spacing w:line="240" w:lineRule="auto"/>
        <w:jc w:val="center"/>
        <w:rPr>
          <w:rFonts w:ascii="Sylfaen" w:hAnsi="Sylfaen"/>
          <w:lang w:val="ka-GE"/>
        </w:rPr>
      </w:pPr>
    </w:p>
    <w:p w:rsidR="001F5314" w:rsidRDefault="001F5314" w:rsidP="004B7F9A">
      <w:pPr>
        <w:spacing w:line="240" w:lineRule="auto"/>
        <w:jc w:val="center"/>
        <w:rPr>
          <w:rFonts w:ascii="Sylfaen" w:hAnsi="Sylfaen"/>
          <w:lang w:val="ka-GE"/>
        </w:rPr>
      </w:pPr>
    </w:p>
    <w:p w:rsidR="001F5314" w:rsidRDefault="001F5314" w:rsidP="004B7F9A">
      <w:pPr>
        <w:spacing w:line="240" w:lineRule="auto"/>
        <w:jc w:val="center"/>
        <w:rPr>
          <w:rFonts w:ascii="Sylfaen" w:hAnsi="Sylfaen"/>
          <w:lang w:val="en-US"/>
        </w:rPr>
      </w:pPr>
    </w:p>
    <w:p w:rsidR="00F074C3" w:rsidRDefault="00F074C3" w:rsidP="004B7F9A">
      <w:pPr>
        <w:spacing w:line="240" w:lineRule="auto"/>
        <w:jc w:val="center"/>
        <w:rPr>
          <w:rFonts w:ascii="Sylfaen" w:hAnsi="Sylfaen"/>
          <w:lang w:val="en-US"/>
        </w:rPr>
      </w:pPr>
    </w:p>
    <w:p w:rsidR="00F074C3" w:rsidRPr="009C7663" w:rsidRDefault="009C7663" w:rsidP="004B7F9A">
      <w:pPr>
        <w:spacing w:line="240" w:lineRule="auto"/>
        <w:jc w:val="center"/>
        <w:rPr>
          <w:rFonts w:ascii="Sylfaen" w:hAnsi="Sylfaen"/>
          <w:lang w:val="ka-GE"/>
        </w:rPr>
      </w:pPr>
      <w:r w:rsidRPr="003A239D">
        <w:rPr>
          <w:rFonts w:ascii="Sylfaen" w:hAnsi="Sylfaen" w:cs="Sylfaen"/>
          <w:color w:val="1F497D" w:themeColor="text2"/>
        </w:rPr>
        <w:t xml:space="preserve">მომზადდა </w:t>
      </w:r>
      <w:r>
        <w:rPr>
          <w:rFonts w:ascii="Sylfaen" w:hAnsi="Sylfaen" w:cs="Sylfaen"/>
          <w:color w:val="1F497D" w:themeColor="text2"/>
          <w:lang w:val="ka-GE"/>
        </w:rPr>
        <w:t>გაეროს მოსახლეობის ფონდის</w:t>
      </w:r>
      <w:r w:rsidRPr="003A239D">
        <w:rPr>
          <w:rFonts w:ascii="Sylfaen" w:hAnsi="Sylfaen" w:cs="Sylfaen"/>
          <w:color w:val="1F497D" w:themeColor="text2"/>
        </w:rPr>
        <w:t xml:space="preserve"> მხარდაჭერი</w:t>
      </w:r>
      <w:r>
        <w:rPr>
          <w:rFonts w:ascii="Sylfaen" w:hAnsi="Sylfaen" w:cs="Sylfaen"/>
          <w:color w:val="1F497D" w:themeColor="text2"/>
          <w:lang w:val="ka-GE"/>
        </w:rPr>
        <w:t>თ</w:t>
      </w:r>
    </w:p>
    <w:p w:rsidR="00F074C3" w:rsidRDefault="00F074C3" w:rsidP="004B7F9A">
      <w:pPr>
        <w:spacing w:line="240" w:lineRule="auto"/>
        <w:jc w:val="center"/>
        <w:rPr>
          <w:rFonts w:ascii="Sylfaen" w:hAnsi="Sylfaen"/>
          <w:lang w:val="en-US"/>
        </w:rPr>
      </w:pPr>
    </w:p>
    <w:p w:rsidR="00F074C3" w:rsidRDefault="00F074C3" w:rsidP="004B7F9A">
      <w:pPr>
        <w:spacing w:line="240" w:lineRule="auto"/>
        <w:jc w:val="center"/>
        <w:rPr>
          <w:rFonts w:ascii="Sylfaen" w:hAnsi="Sylfaen"/>
          <w:lang w:val="en-US"/>
        </w:rPr>
      </w:pPr>
    </w:p>
    <w:p w:rsidR="001F5314" w:rsidRDefault="001F5314" w:rsidP="004B7F9A">
      <w:pPr>
        <w:spacing w:line="240" w:lineRule="auto"/>
        <w:jc w:val="center"/>
        <w:rPr>
          <w:rFonts w:ascii="Sylfaen" w:hAnsi="Sylfaen"/>
          <w:lang w:val="en-US"/>
        </w:rPr>
      </w:pPr>
    </w:p>
    <w:p w:rsidR="009C7663" w:rsidRDefault="009C7663" w:rsidP="004B7F9A">
      <w:pPr>
        <w:spacing w:line="240" w:lineRule="auto"/>
        <w:jc w:val="center"/>
        <w:rPr>
          <w:rFonts w:ascii="Sylfaen" w:hAnsi="Sylfaen"/>
          <w:lang w:val="en-US"/>
        </w:rPr>
      </w:pPr>
    </w:p>
    <w:p w:rsidR="009C7663" w:rsidRPr="009C7663" w:rsidRDefault="009C7663" w:rsidP="004B7F9A">
      <w:pPr>
        <w:spacing w:line="240" w:lineRule="auto"/>
        <w:jc w:val="center"/>
        <w:rPr>
          <w:rFonts w:ascii="Sylfaen" w:hAnsi="Sylfaen"/>
          <w:lang w:val="en-US"/>
        </w:rPr>
      </w:pPr>
    </w:p>
    <w:p w:rsidR="001F5314" w:rsidRDefault="001F5314" w:rsidP="004B7F9A">
      <w:pPr>
        <w:spacing w:line="240" w:lineRule="auto"/>
        <w:jc w:val="center"/>
        <w:rPr>
          <w:rFonts w:ascii="Sylfaen" w:hAnsi="Sylfaen"/>
          <w:lang w:val="ka-GE"/>
        </w:rPr>
      </w:pPr>
      <w:r>
        <w:rPr>
          <w:rFonts w:ascii="Sylfaen" w:hAnsi="Sylfaen"/>
          <w:lang w:val="ka-GE"/>
        </w:rPr>
        <w:t>201</w:t>
      </w:r>
      <w:r w:rsidR="00F074C3">
        <w:rPr>
          <w:rFonts w:ascii="Sylfaen" w:hAnsi="Sylfaen"/>
          <w:lang w:val="en-US"/>
        </w:rPr>
        <w:t>7</w:t>
      </w:r>
    </w:p>
    <w:p w:rsidR="009C7663" w:rsidRDefault="009C7663" w:rsidP="004B7F9A">
      <w:pPr>
        <w:spacing w:line="240" w:lineRule="auto"/>
        <w:jc w:val="center"/>
        <w:rPr>
          <w:rFonts w:ascii="Sylfaen" w:hAnsi="Sylfaen"/>
          <w:lang w:val="ka-GE"/>
        </w:rPr>
      </w:pPr>
    </w:p>
    <w:p w:rsidR="009C7663" w:rsidRDefault="009C7663" w:rsidP="004B7F9A">
      <w:pPr>
        <w:spacing w:line="240" w:lineRule="auto"/>
        <w:jc w:val="center"/>
        <w:rPr>
          <w:rFonts w:ascii="Sylfaen" w:hAnsi="Sylfaen"/>
          <w:lang w:val="ka-GE"/>
        </w:rPr>
      </w:pPr>
    </w:p>
    <w:p w:rsidR="009C7663" w:rsidRPr="009C7663" w:rsidRDefault="009C7663" w:rsidP="004B7F9A">
      <w:pPr>
        <w:spacing w:line="240" w:lineRule="auto"/>
        <w:jc w:val="center"/>
        <w:rPr>
          <w:rFonts w:ascii="Sylfaen" w:hAnsi="Sylfaen"/>
          <w:lang w:val="ka-GE"/>
        </w:rPr>
      </w:pPr>
    </w:p>
    <w:sdt>
      <w:sdtPr>
        <w:rPr>
          <w:rFonts w:ascii="Calibri" w:eastAsiaTheme="minorEastAsia" w:hAnsi="Calibri" w:cs="Calibri"/>
          <w:b w:val="0"/>
          <w:bCs w:val="0"/>
          <w:color w:val="auto"/>
          <w:sz w:val="22"/>
          <w:szCs w:val="22"/>
          <w:lang w:val="en-GB"/>
        </w:rPr>
        <w:id w:val="108197416"/>
        <w:docPartObj>
          <w:docPartGallery w:val="Table of Contents"/>
          <w:docPartUnique/>
        </w:docPartObj>
      </w:sdtPr>
      <w:sdtEndPr/>
      <w:sdtContent>
        <w:p w:rsidR="00E232DF" w:rsidRPr="00E232DF" w:rsidRDefault="00E232DF">
          <w:pPr>
            <w:pStyle w:val="TOCHeading"/>
            <w:rPr>
              <w:rFonts w:ascii="Sylfaen" w:hAnsi="Sylfaen"/>
              <w:lang w:val="ka-GE"/>
            </w:rPr>
          </w:pPr>
          <w:r>
            <w:rPr>
              <w:rFonts w:ascii="Sylfaen" w:hAnsi="Sylfaen"/>
              <w:lang w:val="ka-GE"/>
            </w:rPr>
            <w:t>შინაარსი</w:t>
          </w:r>
        </w:p>
        <w:p w:rsidR="00E663F1" w:rsidRDefault="00E03C07">
          <w:pPr>
            <w:pStyle w:val="TOC1"/>
            <w:tabs>
              <w:tab w:val="right" w:leader="dot" w:pos="9628"/>
            </w:tabs>
            <w:rPr>
              <w:rFonts w:asciiTheme="minorHAnsi" w:hAnsiTheme="minorHAnsi" w:cstheme="minorBidi"/>
              <w:noProof/>
              <w:lang w:val="en-US"/>
            </w:rPr>
          </w:pPr>
          <w:r>
            <w:fldChar w:fldCharType="begin"/>
          </w:r>
          <w:r w:rsidR="00E232DF">
            <w:instrText xml:space="preserve"> TOC \o "1-3" \h \z \u </w:instrText>
          </w:r>
          <w:r>
            <w:fldChar w:fldCharType="separate"/>
          </w:r>
          <w:hyperlink w:anchor="_Toc485304992" w:history="1">
            <w:r w:rsidR="00E663F1" w:rsidRPr="008F5DAD">
              <w:rPr>
                <w:rStyle w:val="Hyperlink"/>
                <w:noProof/>
                <w:lang w:val="ka-GE"/>
              </w:rPr>
              <w:t xml:space="preserve">1. </w:t>
            </w:r>
            <w:r w:rsidR="00E663F1" w:rsidRPr="008F5DAD">
              <w:rPr>
                <w:rStyle w:val="Hyperlink"/>
                <w:rFonts w:ascii="Sylfaen" w:hAnsi="Sylfaen" w:cs="Sylfaen"/>
                <w:noProof/>
                <w:lang w:val="ka-GE"/>
              </w:rPr>
              <w:t>შემოკლებების სია</w:t>
            </w:r>
            <w:r w:rsidR="00E663F1">
              <w:rPr>
                <w:noProof/>
                <w:webHidden/>
              </w:rPr>
              <w:tab/>
            </w:r>
            <w:r>
              <w:rPr>
                <w:noProof/>
                <w:webHidden/>
              </w:rPr>
              <w:fldChar w:fldCharType="begin"/>
            </w:r>
            <w:r w:rsidR="00E663F1">
              <w:rPr>
                <w:noProof/>
                <w:webHidden/>
              </w:rPr>
              <w:instrText xml:space="preserve"> PAGEREF _Toc485304992 \h </w:instrText>
            </w:r>
            <w:r>
              <w:rPr>
                <w:noProof/>
                <w:webHidden/>
              </w:rPr>
            </w:r>
            <w:r>
              <w:rPr>
                <w:noProof/>
                <w:webHidden/>
              </w:rPr>
              <w:fldChar w:fldCharType="separate"/>
            </w:r>
            <w:r w:rsidR="00E663F1">
              <w:rPr>
                <w:noProof/>
                <w:webHidden/>
              </w:rPr>
              <w:t>4</w:t>
            </w:r>
            <w:r>
              <w:rPr>
                <w:noProof/>
                <w:webHidden/>
              </w:rPr>
              <w:fldChar w:fldCharType="end"/>
            </w:r>
          </w:hyperlink>
        </w:p>
        <w:p w:rsidR="00E663F1" w:rsidRDefault="00701D03">
          <w:pPr>
            <w:pStyle w:val="TOC1"/>
            <w:tabs>
              <w:tab w:val="right" w:leader="dot" w:pos="9628"/>
            </w:tabs>
            <w:rPr>
              <w:rFonts w:asciiTheme="minorHAnsi" w:hAnsiTheme="minorHAnsi" w:cstheme="minorBidi"/>
              <w:noProof/>
              <w:lang w:val="en-US"/>
            </w:rPr>
          </w:pPr>
          <w:hyperlink w:anchor="_Toc485304993" w:history="1">
            <w:r w:rsidR="00E663F1" w:rsidRPr="008F5DAD">
              <w:rPr>
                <w:rStyle w:val="Hyperlink"/>
                <w:noProof/>
                <w:lang w:val="ka-GE"/>
              </w:rPr>
              <w:t xml:space="preserve">2. </w:t>
            </w:r>
            <w:r w:rsidR="00E663F1" w:rsidRPr="008F5DAD">
              <w:rPr>
                <w:rStyle w:val="Hyperlink"/>
                <w:rFonts w:ascii="Sylfaen" w:hAnsi="Sylfaen" w:cs="Sylfaen"/>
                <w:noProof/>
                <w:lang w:val="ka-GE"/>
              </w:rPr>
              <w:t>შესავალი</w:t>
            </w:r>
            <w:r w:rsidR="00E663F1">
              <w:rPr>
                <w:noProof/>
                <w:webHidden/>
              </w:rPr>
              <w:tab/>
            </w:r>
            <w:r w:rsidR="00E03C07">
              <w:rPr>
                <w:noProof/>
                <w:webHidden/>
              </w:rPr>
              <w:fldChar w:fldCharType="begin"/>
            </w:r>
            <w:r w:rsidR="00E663F1">
              <w:rPr>
                <w:noProof/>
                <w:webHidden/>
              </w:rPr>
              <w:instrText xml:space="preserve"> PAGEREF _Toc485304993 \h </w:instrText>
            </w:r>
            <w:r w:rsidR="00E03C07">
              <w:rPr>
                <w:noProof/>
                <w:webHidden/>
              </w:rPr>
            </w:r>
            <w:r w:rsidR="00E03C07">
              <w:rPr>
                <w:noProof/>
                <w:webHidden/>
              </w:rPr>
              <w:fldChar w:fldCharType="separate"/>
            </w:r>
            <w:r w:rsidR="00E663F1">
              <w:rPr>
                <w:noProof/>
                <w:webHidden/>
              </w:rPr>
              <w:t>5</w:t>
            </w:r>
            <w:r w:rsidR="00E03C07">
              <w:rPr>
                <w:noProof/>
                <w:webHidden/>
              </w:rPr>
              <w:fldChar w:fldCharType="end"/>
            </w:r>
          </w:hyperlink>
        </w:p>
        <w:p w:rsidR="00E663F1" w:rsidRDefault="00701D03">
          <w:pPr>
            <w:pStyle w:val="TOC1"/>
            <w:tabs>
              <w:tab w:val="right" w:leader="dot" w:pos="9628"/>
            </w:tabs>
            <w:rPr>
              <w:rFonts w:asciiTheme="minorHAnsi" w:hAnsiTheme="minorHAnsi" w:cstheme="minorBidi"/>
              <w:noProof/>
              <w:lang w:val="en-US"/>
            </w:rPr>
          </w:pPr>
          <w:hyperlink w:anchor="_Toc485304994" w:history="1">
            <w:r w:rsidR="00E663F1" w:rsidRPr="008F5DAD">
              <w:rPr>
                <w:rStyle w:val="Hyperlink"/>
                <w:noProof/>
                <w:lang w:val="ka-GE"/>
              </w:rPr>
              <w:t xml:space="preserve">3. </w:t>
            </w:r>
            <w:r w:rsidR="00E663F1" w:rsidRPr="008F5DAD">
              <w:rPr>
                <w:rStyle w:val="Hyperlink"/>
                <w:rFonts w:ascii="Sylfaen" w:hAnsi="Sylfaen" w:cs="Sylfaen"/>
                <w:noProof/>
                <w:lang w:val="ka-GE"/>
              </w:rPr>
              <w:t>გაიდლაინის</w:t>
            </w:r>
            <w:r w:rsidR="00E663F1" w:rsidRPr="008F5DAD">
              <w:rPr>
                <w:rStyle w:val="Hyperlink"/>
                <w:noProof/>
                <w:lang w:val="ka-GE"/>
              </w:rPr>
              <w:t xml:space="preserve"> </w:t>
            </w:r>
            <w:r w:rsidR="00E663F1" w:rsidRPr="008F5DAD">
              <w:rPr>
                <w:rStyle w:val="Hyperlink"/>
                <w:rFonts w:ascii="Sylfaen" w:hAnsi="Sylfaen" w:cs="Sylfaen"/>
                <w:noProof/>
                <w:lang w:val="ka-GE"/>
              </w:rPr>
              <w:t>შემუშავების</w:t>
            </w:r>
            <w:r w:rsidR="00E663F1" w:rsidRPr="008F5DAD">
              <w:rPr>
                <w:rStyle w:val="Hyperlink"/>
                <w:noProof/>
                <w:lang w:val="ka-GE"/>
              </w:rPr>
              <w:t xml:space="preserve"> </w:t>
            </w:r>
            <w:r w:rsidR="00E663F1" w:rsidRPr="008F5DAD">
              <w:rPr>
                <w:rStyle w:val="Hyperlink"/>
                <w:rFonts w:ascii="Sylfaen" w:hAnsi="Sylfaen" w:cs="Sylfaen"/>
                <w:noProof/>
                <w:lang w:val="ka-GE"/>
              </w:rPr>
              <w:t>მეთოდოლოგია</w:t>
            </w:r>
            <w:r w:rsidR="00E663F1">
              <w:rPr>
                <w:noProof/>
                <w:webHidden/>
              </w:rPr>
              <w:tab/>
            </w:r>
            <w:r w:rsidR="00E03C07">
              <w:rPr>
                <w:noProof/>
                <w:webHidden/>
              </w:rPr>
              <w:fldChar w:fldCharType="begin"/>
            </w:r>
            <w:r w:rsidR="00E663F1">
              <w:rPr>
                <w:noProof/>
                <w:webHidden/>
              </w:rPr>
              <w:instrText xml:space="preserve"> PAGEREF _Toc485304994 \h </w:instrText>
            </w:r>
            <w:r w:rsidR="00E03C07">
              <w:rPr>
                <w:noProof/>
                <w:webHidden/>
              </w:rPr>
            </w:r>
            <w:r w:rsidR="00E03C07">
              <w:rPr>
                <w:noProof/>
                <w:webHidden/>
              </w:rPr>
              <w:fldChar w:fldCharType="separate"/>
            </w:r>
            <w:r w:rsidR="00E663F1">
              <w:rPr>
                <w:noProof/>
                <w:webHidden/>
              </w:rPr>
              <w:t>5</w:t>
            </w:r>
            <w:r w:rsidR="00E03C07">
              <w:rPr>
                <w:noProof/>
                <w:webHidden/>
              </w:rPr>
              <w:fldChar w:fldCharType="end"/>
            </w:r>
          </w:hyperlink>
        </w:p>
        <w:p w:rsidR="00E663F1" w:rsidRDefault="00701D03">
          <w:pPr>
            <w:pStyle w:val="TOC1"/>
            <w:tabs>
              <w:tab w:val="right" w:leader="dot" w:pos="9628"/>
            </w:tabs>
            <w:rPr>
              <w:rFonts w:asciiTheme="minorHAnsi" w:hAnsiTheme="minorHAnsi" w:cstheme="minorBidi"/>
              <w:noProof/>
              <w:lang w:val="en-US"/>
            </w:rPr>
          </w:pPr>
          <w:hyperlink w:anchor="_Toc485304995" w:history="1">
            <w:r w:rsidR="00E663F1" w:rsidRPr="008F5DAD">
              <w:rPr>
                <w:rStyle w:val="Hyperlink"/>
                <w:noProof/>
                <w:lang w:val="ka-GE"/>
              </w:rPr>
              <w:t xml:space="preserve">4. </w:t>
            </w:r>
            <w:r w:rsidR="00E663F1" w:rsidRPr="008F5DAD">
              <w:rPr>
                <w:rStyle w:val="Hyperlink"/>
                <w:rFonts w:ascii="Sylfaen" w:hAnsi="Sylfaen" w:cs="Sylfaen"/>
                <w:noProof/>
                <w:lang w:val="ka-GE"/>
              </w:rPr>
              <w:t>ტერმინთა განმარტება</w:t>
            </w:r>
            <w:r w:rsidR="00E663F1">
              <w:rPr>
                <w:noProof/>
                <w:webHidden/>
              </w:rPr>
              <w:tab/>
            </w:r>
            <w:r w:rsidR="00E03C07">
              <w:rPr>
                <w:noProof/>
                <w:webHidden/>
              </w:rPr>
              <w:fldChar w:fldCharType="begin"/>
            </w:r>
            <w:r w:rsidR="00E663F1">
              <w:rPr>
                <w:noProof/>
                <w:webHidden/>
              </w:rPr>
              <w:instrText xml:space="preserve"> PAGEREF _Toc485304995 \h </w:instrText>
            </w:r>
            <w:r w:rsidR="00E03C07">
              <w:rPr>
                <w:noProof/>
                <w:webHidden/>
              </w:rPr>
            </w:r>
            <w:r w:rsidR="00E03C07">
              <w:rPr>
                <w:noProof/>
                <w:webHidden/>
              </w:rPr>
              <w:fldChar w:fldCharType="separate"/>
            </w:r>
            <w:r w:rsidR="00E663F1">
              <w:rPr>
                <w:noProof/>
                <w:webHidden/>
              </w:rPr>
              <w:t>7</w:t>
            </w:r>
            <w:r w:rsidR="00E03C07">
              <w:rPr>
                <w:noProof/>
                <w:webHidden/>
              </w:rPr>
              <w:fldChar w:fldCharType="end"/>
            </w:r>
          </w:hyperlink>
        </w:p>
        <w:p w:rsidR="00E663F1" w:rsidRDefault="00701D03">
          <w:pPr>
            <w:pStyle w:val="TOC1"/>
            <w:tabs>
              <w:tab w:val="right" w:leader="dot" w:pos="9628"/>
            </w:tabs>
            <w:rPr>
              <w:rFonts w:asciiTheme="minorHAnsi" w:hAnsiTheme="minorHAnsi" w:cstheme="minorBidi"/>
              <w:noProof/>
              <w:lang w:val="en-US"/>
            </w:rPr>
          </w:pPr>
          <w:hyperlink w:anchor="_Toc485304996" w:history="1">
            <w:r w:rsidR="00E663F1" w:rsidRPr="008F5DAD">
              <w:rPr>
                <w:rStyle w:val="Hyperlink"/>
                <w:noProof/>
                <w:lang w:val="ka-GE"/>
              </w:rPr>
              <w:t xml:space="preserve">5.  </w:t>
            </w:r>
            <w:r w:rsidR="00E663F1" w:rsidRPr="008F5DAD">
              <w:rPr>
                <w:rStyle w:val="Hyperlink"/>
                <w:rFonts w:ascii="Sylfaen" w:hAnsi="Sylfaen" w:cs="Sylfaen"/>
                <w:noProof/>
                <w:lang w:val="ka-GE"/>
              </w:rPr>
              <w:t>ეპიდემიოლოგია</w:t>
            </w:r>
            <w:r w:rsidR="00E663F1">
              <w:rPr>
                <w:noProof/>
                <w:webHidden/>
              </w:rPr>
              <w:tab/>
            </w:r>
            <w:r w:rsidR="00E03C07">
              <w:rPr>
                <w:noProof/>
                <w:webHidden/>
              </w:rPr>
              <w:fldChar w:fldCharType="begin"/>
            </w:r>
            <w:r w:rsidR="00E663F1">
              <w:rPr>
                <w:noProof/>
                <w:webHidden/>
              </w:rPr>
              <w:instrText xml:space="preserve"> PAGEREF _Toc485304996 \h </w:instrText>
            </w:r>
            <w:r w:rsidR="00E03C07">
              <w:rPr>
                <w:noProof/>
                <w:webHidden/>
              </w:rPr>
            </w:r>
            <w:r w:rsidR="00E03C07">
              <w:rPr>
                <w:noProof/>
                <w:webHidden/>
              </w:rPr>
              <w:fldChar w:fldCharType="separate"/>
            </w:r>
            <w:r w:rsidR="00E663F1">
              <w:rPr>
                <w:noProof/>
                <w:webHidden/>
              </w:rPr>
              <w:t>8</w:t>
            </w:r>
            <w:r w:rsidR="00E03C07">
              <w:rPr>
                <w:noProof/>
                <w:webHidden/>
              </w:rPr>
              <w:fldChar w:fldCharType="end"/>
            </w:r>
          </w:hyperlink>
        </w:p>
        <w:p w:rsidR="00E663F1" w:rsidRDefault="00701D03">
          <w:pPr>
            <w:pStyle w:val="TOC1"/>
            <w:tabs>
              <w:tab w:val="right" w:leader="dot" w:pos="9628"/>
            </w:tabs>
            <w:rPr>
              <w:rFonts w:asciiTheme="minorHAnsi" w:hAnsiTheme="minorHAnsi" w:cstheme="minorBidi"/>
              <w:noProof/>
              <w:lang w:val="en-US"/>
            </w:rPr>
          </w:pPr>
          <w:hyperlink w:anchor="_Toc485304997" w:history="1">
            <w:r w:rsidR="00E663F1" w:rsidRPr="008F5DAD">
              <w:rPr>
                <w:rStyle w:val="Hyperlink"/>
                <w:noProof/>
                <w:lang w:val="ka-GE"/>
              </w:rPr>
              <w:t>6</w:t>
            </w:r>
            <w:r w:rsidR="00E663F1" w:rsidRPr="008F5DAD">
              <w:rPr>
                <w:rStyle w:val="Hyperlink"/>
                <w:noProof/>
              </w:rPr>
              <w:t xml:space="preserve">. </w:t>
            </w:r>
            <w:r w:rsidR="00E663F1" w:rsidRPr="008F5DAD">
              <w:rPr>
                <w:rStyle w:val="Hyperlink"/>
                <w:rFonts w:ascii="Sylfaen" w:hAnsi="Sylfaen" w:cs="Sylfaen"/>
                <w:noProof/>
                <w:lang w:val="ka-GE"/>
              </w:rPr>
              <w:t>გაიდლაინის</w:t>
            </w:r>
            <w:r w:rsidR="00E663F1" w:rsidRPr="008F5DAD">
              <w:rPr>
                <w:rStyle w:val="Hyperlink"/>
                <w:noProof/>
                <w:lang w:val="ka-GE"/>
              </w:rPr>
              <w:t xml:space="preserve"> </w:t>
            </w:r>
            <w:r w:rsidR="00E663F1" w:rsidRPr="008F5DAD">
              <w:rPr>
                <w:rStyle w:val="Hyperlink"/>
                <w:rFonts w:ascii="Sylfaen" w:hAnsi="Sylfaen" w:cs="Sylfaen"/>
                <w:noProof/>
              </w:rPr>
              <w:t>მიზანი</w:t>
            </w:r>
            <w:r w:rsidR="00E663F1">
              <w:rPr>
                <w:noProof/>
                <w:webHidden/>
              </w:rPr>
              <w:tab/>
            </w:r>
            <w:r w:rsidR="00E03C07">
              <w:rPr>
                <w:noProof/>
                <w:webHidden/>
              </w:rPr>
              <w:fldChar w:fldCharType="begin"/>
            </w:r>
            <w:r w:rsidR="00E663F1">
              <w:rPr>
                <w:noProof/>
                <w:webHidden/>
              </w:rPr>
              <w:instrText xml:space="preserve"> PAGEREF _Toc485304997 \h </w:instrText>
            </w:r>
            <w:r w:rsidR="00E03C07">
              <w:rPr>
                <w:noProof/>
                <w:webHidden/>
              </w:rPr>
            </w:r>
            <w:r w:rsidR="00E03C07">
              <w:rPr>
                <w:noProof/>
                <w:webHidden/>
              </w:rPr>
              <w:fldChar w:fldCharType="separate"/>
            </w:r>
            <w:r w:rsidR="00E663F1">
              <w:rPr>
                <w:noProof/>
                <w:webHidden/>
              </w:rPr>
              <w:t>12</w:t>
            </w:r>
            <w:r w:rsidR="00E03C07">
              <w:rPr>
                <w:noProof/>
                <w:webHidden/>
              </w:rPr>
              <w:fldChar w:fldCharType="end"/>
            </w:r>
          </w:hyperlink>
        </w:p>
        <w:p w:rsidR="00E663F1" w:rsidRDefault="00701D03">
          <w:pPr>
            <w:pStyle w:val="TOC1"/>
            <w:tabs>
              <w:tab w:val="right" w:leader="dot" w:pos="9628"/>
            </w:tabs>
            <w:rPr>
              <w:rFonts w:asciiTheme="minorHAnsi" w:hAnsiTheme="minorHAnsi" w:cstheme="minorBidi"/>
              <w:noProof/>
              <w:lang w:val="en-US"/>
            </w:rPr>
          </w:pPr>
          <w:hyperlink w:anchor="_Toc485304998" w:history="1">
            <w:r w:rsidR="00E663F1" w:rsidRPr="008F5DAD">
              <w:rPr>
                <w:rStyle w:val="Hyperlink"/>
                <w:noProof/>
                <w:lang w:val="en-US"/>
              </w:rPr>
              <w:t>7</w:t>
            </w:r>
            <w:r w:rsidR="00E663F1" w:rsidRPr="008F5DAD">
              <w:rPr>
                <w:rStyle w:val="Hyperlink"/>
                <w:noProof/>
                <w:lang w:val="ka-GE"/>
              </w:rPr>
              <w:t xml:space="preserve">. </w:t>
            </w:r>
            <w:r w:rsidR="00E663F1" w:rsidRPr="008F5DAD">
              <w:rPr>
                <w:rStyle w:val="Hyperlink"/>
                <w:rFonts w:ascii="Sylfaen" w:hAnsi="Sylfaen" w:cs="Sylfaen"/>
                <w:noProof/>
                <w:lang w:val="ka-GE"/>
              </w:rPr>
              <w:t>ვისთვის</w:t>
            </w:r>
            <w:r w:rsidR="00E663F1" w:rsidRPr="008F5DAD">
              <w:rPr>
                <w:rStyle w:val="Hyperlink"/>
                <w:noProof/>
                <w:lang w:val="ka-GE"/>
              </w:rPr>
              <w:t xml:space="preserve"> </w:t>
            </w:r>
            <w:r w:rsidR="00E663F1" w:rsidRPr="008F5DAD">
              <w:rPr>
                <w:rStyle w:val="Hyperlink"/>
                <w:rFonts w:ascii="Sylfaen" w:hAnsi="Sylfaen" w:cs="Sylfaen"/>
                <w:noProof/>
                <w:lang w:val="ka-GE"/>
              </w:rPr>
              <w:t>არის</w:t>
            </w:r>
            <w:r w:rsidR="00E663F1" w:rsidRPr="008F5DAD">
              <w:rPr>
                <w:rStyle w:val="Hyperlink"/>
                <w:noProof/>
                <w:lang w:val="ka-GE"/>
              </w:rPr>
              <w:t xml:space="preserve"> </w:t>
            </w:r>
            <w:r w:rsidR="00E663F1" w:rsidRPr="008F5DAD">
              <w:rPr>
                <w:rStyle w:val="Hyperlink"/>
                <w:rFonts w:ascii="Sylfaen" w:hAnsi="Sylfaen" w:cs="Sylfaen"/>
                <w:noProof/>
                <w:lang w:val="ka-GE"/>
              </w:rPr>
              <w:t>გაიდლაინი</w:t>
            </w:r>
            <w:r w:rsidR="00E663F1" w:rsidRPr="008F5DAD">
              <w:rPr>
                <w:rStyle w:val="Hyperlink"/>
                <w:noProof/>
                <w:lang w:val="ka-GE"/>
              </w:rPr>
              <w:t xml:space="preserve"> </w:t>
            </w:r>
            <w:r w:rsidR="00E663F1" w:rsidRPr="008F5DAD">
              <w:rPr>
                <w:rStyle w:val="Hyperlink"/>
                <w:rFonts w:ascii="Sylfaen" w:hAnsi="Sylfaen" w:cs="Sylfaen"/>
                <w:noProof/>
                <w:lang w:val="ka-GE"/>
              </w:rPr>
              <w:t>განკუთვნილი</w:t>
            </w:r>
            <w:r w:rsidR="00E663F1">
              <w:rPr>
                <w:noProof/>
                <w:webHidden/>
              </w:rPr>
              <w:tab/>
            </w:r>
            <w:r w:rsidR="00E03C07">
              <w:rPr>
                <w:noProof/>
                <w:webHidden/>
              </w:rPr>
              <w:fldChar w:fldCharType="begin"/>
            </w:r>
            <w:r w:rsidR="00E663F1">
              <w:rPr>
                <w:noProof/>
                <w:webHidden/>
              </w:rPr>
              <w:instrText xml:space="preserve"> PAGEREF _Toc485304998 \h </w:instrText>
            </w:r>
            <w:r w:rsidR="00E03C07">
              <w:rPr>
                <w:noProof/>
                <w:webHidden/>
              </w:rPr>
            </w:r>
            <w:r w:rsidR="00E03C07">
              <w:rPr>
                <w:noProof/>
                <w:webHidden/>
              </w:rPr>
              <w:fldChar w:fldCharType="separate"/>
            </w:r>
            <w:r w:rsidR="00E663F1">
              <w:rPr>
                <w:noProof/>
                <w:webHidden/>
              </w:rPr>
              <w:t>12</w:t>
            </w:r>
            <w:r w:rsidR="00E03C07">
              <w:rPr>
                <w:noProof/>
                <w:webHidden/>
              </w:rPr>
              <w:fldChar w:fldCharType="end"/>
            </w:r>
          </w:hyperlink>
        </w:p>
        <w:p w:rsidR="00E663F1" w:rsidRDefault="00701D03">
          <w:pPr>
            <w:pStyle w:val="TOC1"/>
            <w:tabs>
              <w:tab w:val="right" w:leader="dot" w:pos="9628"/>
            </w:tabs>
            <w:rPr>
              <w:rFonts w:asciiTheme="minorHAnsi" w:hAnsiTheme="minorHAnsi" w:cstheme="minorBidi"/>
              <w:noProof/>
              <w:lang w:val="en-US"/>
            </w:rPr>
          </w:pPr>
          <w:hyperlink w:anchor="_Toc485304999" w:history="1">
            <w:r w:rsidR="00E663F1" w:rsidRPr="008F5DAD">
              <w:rPr>
                <w:rStyle w:val="Hyperlink"/>
                <w:noProof/>
              </w:rPr>
              <w:t xml:space="preserve">8. </w:t>
            </w:r>
            <w:r w:rsidR="00E663F1" w:rsidRPr="008F5DAD">
              <w:rPr>
                <w:rStyle w:val="Hyperlink"/>
                <w:rFonts w:ascii="Sylfaen" w:hAnsi="Sylfaen" w:cs="Sylfaen"/>
                <w:noProof/>
              </w:rPr>
              <w:t>სამიზნე</w:t>
            </w:r>
            <w:r w:rsidR="00E663F1" w:rsidRPr="008F5DAD">
              <w:rPr>
                <w:rStyle w:val="Hyperlink"/>
                <w:noProof/>
                <w:lang w:val="ka-GE"/>
              </w:rPr>
              <w:t xml:space="preserve"> </w:t>
            </w:r>
            <w:r w:rsidR="00E663F1" w:rsidRPr="008F5DAD">
              <w:rPr>
                <w:rStyle w:val="Hyperlink"/>
                <w:rFonts w:ascii="Sylfaen" w:hAnsi="Sylfaen" w:cs="Sylfaen"/>
                <w:noProof/>
              </w:rPr>
              <w:t>ჯგუფი</w:t>
            </w:r>
            <w:r w:rsidR="00E663F1" w:rsidRPr="008F5DAD">
              <w:rPr>
                <w:rStyle w:val="Hyperlink"/>
                <w:rFonts w:ascii="Sylfaen" w:hAnsi="Sylfaen" w:cs="Sylfaen"/>
                <w:noProof/>
                <w:lang w:val="ka-GE"/>
              </w:rPr>
              <w:t>ს</w:t>
            </w:r>
            <w:r w:rsidR="00E663F1" w:rsidRPr="008F5DAD">
              <w:rPr>
                <w:rStyle w:val="Hyperlink"/>
                <w:noProof/>
                <w:lang w:val="ka-GE"/>
              </w:rPr>
              <w:t xml:space="preserve"> </w:t>
            </w:r>
            <w:r w:rsidR="00E663F1" w:rsidRPr="008F5DAD">
              <w:rPr>
                <w:rStyle w:val="Hyperlink"/>
                <w:rFonts w:ascii="Sylfaen" w:hAnsi="Sylfaen" w:cs="Sylfaen"/>
                <w:noProof/>
                <w:lang w:val="ka-GE"/>
              </w:rPr>
              <w:t>აღწერა</w:t>
            </w:r>
            <w:r w:rsidR="00E663F1">
              <w:rPr>
                <w:noProof/>
                <w:webHidden/>
              </w:rPr>
              <w:tab/>
            </w:r>
            <w:r w:rsidR="00E03C07">
              <w:rPr>
                <w:noProof/>
                <w:webHidden/>
              </w:rPr>
              <w:fldChar w:fldCharType="begin"/>
            </w:r>
            <w:r w:rsidR="00E663F1">
              <w:rPr>
                <w:noProof/>
                <w:webHidden/>
              </w:rPr>
              <w:instrText xml:space="preserve"> PAGEREF _Toc485304999 \h </w:instrText>
            </w:r>
            <w:r w:rsidR="00E03C07">
              <w:rPr>
                <w:noProof/>
                <w:webHidden/>
              </w:rPr>
            </w:r>
            <w:r w:rsidR="00E03C07">
              <w:rPr>
                <w:noProof/>
                <w:webHidden/>
              </w:rPr>
              <w:fldChar w:fldCharType="separate"/>
            </w:r>
            <w:r w:rsidR="00E663F1">
              <w:rPr>
                <w:noProof/>
                <w:webHidden/>
              </w:rPr>
              <w:t>13</w:t>
            </w:r>
            <w:r w:rsidR="00E03C07">
              <w:rPr>
                <w:noProof/>
                <w:webHidden/>
              </w:rPr>
              <w:fldChar w:fldCharType="end"/>
            </w:r>
          </w:hyperlink>
        </w:p>
        <w:p w:rsidR="00E663F1" w:rsidRDefault="00701D03">
          <w:pPr>
            <w:pStyle w:val="TOC1"/>
            <w:tabs>
              <w:tab w:val="right" w:leader="dot" w:pos="9628"/>
            </w:tabs>
            <w:rPr>
              <w:rFonts w:asciiTheme="minorHAnsi" w:hAnsiTheme="minorHAnsi" w:cstheme="minorBidi"/>
              <w:noProof/>
              <w:lang w:val="en-US"/>
            </w:rPr>
          </w:pPr>
          <w:hyperlink w:anchor="_Toc485305000" w:history="1">
            <w:r w:rsidR="00E663F1" w:rsidRPr="008F5DAD">
              <w:rPr>
                <w:rStyle w:val="Hyperlink"/>
                <w:noProof/>
                <w:lang w:val="ka-GE"/>
              </w:rPr>
              <w:t xml:space="preserve">9. </w:t>
            </w:r>
            <w:r w:rsidR="00E663F1" w:rsidRPr="008F5DAD">
              <w:rPr>
                <w:rStyle w:val="Hyperlink"/>
                <w:rFonts w:ascii="Sylfaen" w:hAnsi="Sylfaen" w:cs="Sylfaen"/>
                <w:noProof/>
                <w:lang w:val="ka-GE"/>
              </w:rPr>
              <w:t>დაწესებულებაში</w:t>
            </w:r>
            <w:r w:rsidR="00E663F1" w:rsidRPr="008F5DAD">
              <w:rPr>
                <w:rStyle w:val="Hyperlink"/>
                <w:noProof/>
                <w:lang w:val="ka-GE"/>
              </w:rPr>
              <w:t xml:space="preserve"> </w:t>
            </w:r>
            <w:r w:rsidR="00E663F1" w:rsidRPr="008F5DAD">
              <w:rPr>
                <w:rStyle w:val="Hyperlink"/>
                <w:rFonts w:ascii="Sylfaen" w:hAnsi="Sylfaen" w:cs="Sylfaen"/>
                <w:noProof/>
                <w:lang w:val="ka-GE"/>
              </w:rPr>
              <w:t>გაიდლაინის</w:t>
            </w:r>
            <w:r w:rsidR="00E663F1" w:rsidRPr="008F5DAD">
              <w:rPr>
                <w:rStyle w:val="Hyperlink"/>
                <w:noProof/>
                <w:lang w:val="ka-GE"/>
              </w:rPr>
              <w:t xml:space="preserve"> </w:t>
            </w:r>
            <w:r w:rsidR="00E663F1" w:rsidRPr="008F5DAD">
              <w:rPr>
                <w:rStyle w:val="Hyperlink"/>
                <w:rFonts w:ascii="Sylfaen" w:hAnsi="Sylfaen" w:cs="Sylfaen"/>
                <w:noProof/>
                <w:lang w:val="ka-GE"/>
              </w:rPr>
              <w:t>გამოყენების</w:t>
            </w:r>
            <w:r w:rsidR="00E663F1" w:rsidRPr="008F5DAD">
              <w:rPr>
                <w:rStyle w:val="Hyperlink"/>
                <w:noProof/>
                <w:lang w:val="ka-GE"/>
              </w:rPr>
              <w:t xml:space="preserve"> </w:t>
            </w:r>
            <w:r w:rsidR="00E663F1" w:rsidRPr="008F5DAD">
              <w:rPr>
                <w:rStyle w:val="Hyperlink"/>
                <w:rFonts w:ascii="Sylfaen" w:hAnsi="Sylfaen" w:cs="Sylfaen"/>
                <w:noProof/>
                <w:lang w:val="ka-GE"/>
              </w:rPr>
              <w:t>პირობები</w:t>
            </w:r>
            <w:r w:rsidR="00E663F1">
              <w:rPr>
                <w:noProof/>
                <w:webHidden/>
              </w:rPr>
              <w:tab/>
            </w:r>
            <w:r w:rsidR="00E03C07">
              <w:rPr>
                <w:noProof/>
                <w:webHidden/>
              </w:rPr>
              <w:fldChar w:fldCharType="begin"/>
            </w:r>
            <w:r w:rsidR="00E663F1">
              <w:rPr>
                <w:noProof/>
                <w:webHidden/>
              </w:rPr>
              <w:instrText xml:space="preserve"> PAGEREF _Toc485305000 \h </w:instrText>
            </w:r>
            <w:r w:rsidR="00E03C07">
              <w:rPr>
                <w:noProof/>
                <w:webHidden/>
              </w:rPr>
            </w:r>
            <w:r w:rsidR="00E03C07">
              <w:rPr>
                <w:noProof/>
                <w:webHidden/>
              </w:rPr>
              <w:fldChar w:fldCharType="separate"/>
            </w:r>
            <w:r w:rsidR="00E663F1">
              <w:rPr>
                <w:noProof/>
                <w:webHidden/>
              </w:rPr>
              <w:t>14</w:t>
            </w:r>
            <w:r w:rsidR="00E03C07">
              <w:rPr>
                <w:noProof/>
                <w:webHidden/>
              </w:rPr>
              <w:fldChar w:fldCharType="end"/>
            </w:r>
          </w:hyperlink>
        </w:p>
        <w:p w:rsidR="00E663F1" w:rsidRDefault="00701D03">
          <w:pPr>
            <w:pStyle w:val="TOC1"/>
            <w:tabs>
              <w:tab w:val="right" w:leader="dot" w:pos="9628"/>
            </w:tabs>
            <w:rPr>
              <w:rFonts w:asciiTheme="minorHAnsi" w:hAnsiTheme="minorHAnsi" w:cstheme="minorBidi"/>
              <w:noProof/>
              <w:lang w:val="en-US"/>
            </w:rPr>
          </w:pPr>
          <w:hyperlink w:anchor="_Toc485305001" w:history="1">
            <w:r w:rsidR="00E663F1" w:rsidRPr="008F5DAD">
              <w:rPr>
                <w:rStyle w:val="Hyperlink"/>
                <w:noProof/>
                <w:lang w:val="ka-GE"/>
              </w:rPr>
              <w:t xml:space="preserve">10. </w:t>
            </w:r>
            <w:r w:rsidR="00E663F1" w:rsidRPr="008F5DAD">
              <w:rPr>
                <w:rStyle w:val="Hyperlink"/>
                <w:rFonts w:ascii="Sylfaen" w:hAnsi="Sylfaen" w:cs="Sylfaen"/>
                <w:noProof/>
                <w:lang w:val="ka-GE"/>
              </w:rPr>
              <w:t>მსმ-ებში აივ-პრევენციის საუკეთესო მიდგომები და პრაქტიკა</w:t>
            </w:r>
            <w:r w:rsidR="00E663F1">
              <w:rPr>
                <w:noProof/>
                <w:webHidden/>
              </w:rPr>
              <w:tab/>
            </w:r>
            <w:r w:rsidR="00E03C07">
              <w:rPr>
                <w:noProof/>
                <w:webHidden/>
              </w:rPr>
              <w:fldChar w:fldCharType="begin"/>
            </w:r>
            <w:r w:rsidR="00E663F1">
              <w:rPr>
                <w:noProof/>
                <w:webHidden/>
              </w:rPr>
              <w:instrText xml:space="preserve"> PAGEREF _Toc485305001 \h </w:instrText>
            </w:r>
            <w:r w:rsidR="00E03C07">
              <w:rPr>
                <w:noProof/>
                <w:webHidden/>
              </w:rPr>
            </w:r>
            <w:r w:rsidR="00E03C07">
              <w:rPr>
                <w:noProof/>
                <w:webHidden/>
              </w:rPr>
              <w:fldChar w:fldCharType="separate"/>
            </w:r>
            <w:r w:rsidR="00E663F1">
              <w:rPr>
                <w:noProof/>
                <w:webHidden/>
              </w:rPr>
              <w:t>15</w:t>
            </w:r>
            <w:r w:rsidR="00E03C07">
              <w:rPr>
                <w:noProof/>
                <w:webHidden/>
              </w:rPr>
              <w:fldChar w:fldCharType="end"/>
            </w:r>
          </w:hyperlink>
        </w:p>
        <w:p w:rsidR="00E663F1" w:rsidRDefault="00701D03">
          <w:pPr>
            <w:pStyle w:val="TOC2"/>
            <w:tabs>
              <w:tab w:val="right" w:leader="dot" w:pos="9628"/>
            </w:tabs>
            <w:rPr>
              <w:rFonts w:asciiTheme="minorHAnsi" w:hAnsiTheme="minorHAnsi" w:cstheme="minorBidi"/>
              <w:noProof/>
              <w:lang w:val="en-US"/>
            </w:rPr>
          </w:pPr>
          <w:hyperlink w:anchor="_Toc485305002" w:history="1">
            <w:r w:rsidR="00E663F1" w:rsidRPr="008F5DAD">
              <w:rPr>
                <w:rStyle w:val="Hyperlink"/>
                <w:noProof/>
                <w:lang w:val="ka-GE"/>
              </w:rPr>
              <w:t xml:space="preserve">10.1 </w:t>
            </w:r>
            <w:r w:rsidR="00E663F1" w:rsidRPr="008F5DAD">
              <w:rPr>
                <w:rStyle w:val="Hyperlink"/>
                <w:rFonts w:ascii="Sylfaen" w:hAnsi="Sylfaen" w:cs="Sylfaen"/>
                <w:noProof/>
                <w:lang w:val="ka-GE"/>
              </w:rPr>
              <w:t>ზოგადი</w:t>
            </w:r>
            <w:r w:rsidR="00E663F1" w:rsidRPr="008F5DAD">
              <w:rPr>
                <w:rStyle w:val="Hyperlink"/>
                <w:noProof/>
                <w:lang w:val="ka-GE"/>
              </w:rPr>
              <w:t xml:space="preserve"> </w:t>
            </w:r>
            <w:r w:rsidR="00E663F1" w:rsidRPr="008F5DAD">
              <w:rPr>
                <w:rStyle w:val="Hyperlink"/>
                <w:rFonts w:ascii="Sylfaen" w:hAnsi="Sylfaen" w:cs="Sylfaen"/>
                <w:noProof/>
                <w:lang w:val="ka-GE"/>
              </w:rPr>
              <w:t>რეკომენდაციები</w:t>
            </w:r>
            <w:r w:rsidR="00E663F1">
              <w:rPr>
                <w:noProof/>
                <w:webHidden/>
              </w:rPr>
              <w:tab/>
            </w:r>
            <w:r w:rsidR="00E03C07">
              <w:rPr>
                <w:noProof/>
                <w:webHidden/>
              </w:rPr>
              <w:fldChar w:fldCharType="begin"/>
            </w:r>
            <w:r w:rsidR="00E663F1">
              <w:rPr>
                <w:noProof/>
                <w:webHidden/>
              </w:rPr>
              <w:instrText xml:space="preserve"> PAGEREF _Toc485305002 \h </w:instrText>
            </w:r>
            <w:r w:rsidR="00E03C07">
              <w:rPr>
                <w:noProof/>
                <w:webHidden/>
              </w:rPr>
            </w:r>
            <w:r w:rsidR="00E03C07">
              <w:rPr>
                <w:noProof/>
                <w:webHidden/>
              </w:rPr>
              <w:fldChar w:fldCharType="separate"/>
            </w:r>
            <w:r w:rsidR="00E663F1">
              <w:rPr>
                <w:noProof/>
                <w:webHidden/>
              </w:rPr>
              <w:t>15</w:t>
            </w:r>
            <w:r w:rsidR="00E03C07">
              <w:rPr>
                <w:noProof/>
                <w:webHidden/>
              </w:rPr>
              <w:fldChar w:fldCharType="end"/>
            </w:r>
          </w:hyperlink>
        </w:p>
        <w:p w:rsidR="00E663F1" w:rsidRDefault="00701D03">
          <w:pPr>
            <w:pStyle w:val="TOC2"/>
            <w:tabs>
              <w:tab w:val="right" w:leader="dot" w:pos="9628"/>
            </w:tabs>
            <w:rPr>
              <w:rFonts w:asciiTheme="minorHAnsi" w:hAnsiTheme="minorHAnsi" w:cstheme="minorBidi"/>
              <w:noProof/>
              <w:lang w:val="en-US"/>
            </w:rPr>
          </w:pPr>
          <w:hyperlink w:anchor="_Toc485305003" w:history="1">
            <w:r w:rsidR="00E663F1" w:rsidRPr="008F5DAD">
              <w:rPr>
                <w:rStyle w:val="Hyperlink"/>
                <w:noProof/>
                <w:lang w:val="ka-GE"/>
              </w:rPr>
              <w:t>10</w:t>
            </w:r>
            <w:r w:rsidR="00E663F1" w:rsidRPr="008F5DAD">
              <w:rPr>
                <w:rStyle w:val="Hyperlink"/>
                <w:noProof/>
              </w:rPr>
              <w:t xml:space="preserve">.2 </w:t>
            </w:r>
            <w:r w:rsidR="00E663F1" w:rsidRPr="008F5DAD">
              <w:rPr>
                <w:rStyle w:val="Hyperlink"/>
                <w:rFonts w:ascii="Sylfaen" w:hAnsi="Sylfaen" w:cs="Sylfaen"/>
                <w:noProof/>
              </w:rPr>
              <w:t>რეკომენდებ</w:t>
            </w:r>
            <w:r w:rsidR="00E663F1" w:rsidRPr="008F5DAD">
              <w:rPr>
                <w:rStyle w:val="Hyperlink"/>
                <w:rFonts w:ascii="Sylfaen" w:hAnsi="Sylfaen" w:cs="Sylfaen"/>
                <w:noProof/>
                <w:lang w:val="ka-GE"/>
              </w:rPr>
              <w:t>ული ინტერვენციები (ჩარევები) - მინიმალური პაკეტი</w:t>
            </w:r>
            <w:r w:rsidR="00E663F1">
              <w:rPr>
                <w:noProof/>
                <w:webHidden/>
              </w:rPr>
              <w:tab/>
            </w:r>
            <w:r w:rsidR="00E03C07">
              <w:rPr>
                <w:noProof/>
                <w:webHidden/>
              </w:rPr>
              <w:fldChar w:fldCharType="begin"/>
            </w:r>
            <w:r w:rsidR="00E663F1">
              <w:rPr>
                <w:noProof/>
                <w:webHidden/>
              </w:rPr>
              <w:instrText xml:space="preserve"> PAGEREF _Toc485305003 \h </w:instrText>
            </w:r>
            <w:r w:rsidR="00E03C07">
              <w:rPr>
                <w:noProof/>
                <w:webHidden/>
              </w:rPr>
            </w:r>
            <w:r w:rsidR="00E03C07">
              <w:rPr>
                <w:noProof/>
                <w:webHidden/>
              </w:rPr>
              <w:fldChar w:fldCharType="separate"/>
            </w:r>
            <w:r w:rsidR="00E663F1">
              <w:rPr>
                <w:noProof/>
                <w:webHidden/>
              </w:rPr>
              <w:t>16</w:t>
            </w:r>
            <w:r w:rsidR="00E03C07">
              <w:rPr>
                <w:noProof/>
                <w:webHidden/>
              </w:rPr>
              <w:fldChar w:fldCharType="end"/>
            </w:r>
          </w:hyperlink>
        </w:p>
        <w:p w:rsidR="00E663F1" w:rsidRDefault="00701D03">
          <w:pPr>
            <w:pStyle w:val="TOC2"/>
            <w:tabs>
              <w:tab w:val="right" w:leader="dot" w:pos="9628"/>
            </w:tabs>
            <w:rPr>
              <w:rFonts w:asciiTheme="minorHAnsi" w:hAnsiTheme="minorHAnsi" w:cstheme="minorBidi"/>
              <w:noProof/>
              <w:lang w:val="en-US"/>
            </w:rPr>
          </w:pPr>
          <w:hyperlink w:anchor="_Toc485305004" w:history="1">
            <w:r w:rsidR="00E663F1" w:rsidRPr="008F5DAD">
              <w:rPr>
                <w:rStyle w:val="Hyperlink"/>
                <w:noProof/>
                <w:lang w:val="en-US"/>
              </w:rPr>
              <w:t xml:space="preserve">10.3. </w:t>
            </w:r>
            <w:r w:rsidR="00E663F1" w:rsidRPr="008F5DAD">
              <w:rPr>
                <w:rStyle w:val="Hyperlink"/>
                <w:rFonts w:ascii="Sylfaen" w:hAnsi="Sylfaen"/>
                <w:noProof/>
                <w:lang w:val="ka-GE"/>
              </w:rPr>
              <w:t xml:space="preserve">ინტერვენციების </w:t>
            </w:r>
            <w:r w:rsidR="00E663F1" w:rsidRPr="008F5DAD">
              <w:rPr>
                <w:rStyle w:val="Hyperlink"/>
                <w:rFonts w:ascii="Sylfaen" w:hAnsi="Sylfaen" w:cs="Sylfaen"/>
                <w:noProof/>
                <w:lang w:val="ka-GE"/>
              </w:rPr>
              <w:t>გაფართოვებული პაკეტი - დამატებითი</w:t>
            </w:r>
            <w:r w:rsidR="00E663F1" w:rsidRPr="008F5DAD">
              <w:rPr>
                <w:rStyle w:val="Hyperlink"/>
                <w:noProof/>
                <w:lang w:val="ka-GE"/>
              </w:rPr>
              <w:t xml:space="preserve"> </w:t>
            </w:r>
            <w:r w:rsidR="00E663F1" w:rsidRPr="008F5DAD">
              <w:rPr>
                <w:rStyle w:val="Hyperlink"/>
                <w:rFonts w:ascii="Sylfaen" w:hAnsi="Sylfaen" w:cs="Sylfaen"/>
                <w:noProof/>
                <w:lang w:val="ka-GE"/>
              </w:rPr>
              <w:t>რეკომენდაციები</w:t>
            </w:r>
            <w:r w:rsidR="00E663F1">
              <w:rPr>
                <w:noProof/>
                <w:webHidden/>
              </w:rPr>
              <w:tab/>
            </w:r>
            <w:r w:rsidR="00E03C07">
              <w:rPr>
                <w:noProof/>
                <w:webHidden/>
              </w:rPr>
              <w:fldChar w:fldCharType="begin"/>
            </w:r>
            <w:r w:rsidR="00E663F1">
              <w:rPr>
                <w:noProof/>
                <w:webHidden/>
              </w:rPr>
              <w:instrText xml:space="preserve"> PAGEREF _Toc485305004 \h </w:instrText>
            </w:r>
            <w:r w:rsidR="00E03C07">
              <w:rPr>
                <w:noProof/>
                <w:webHidden/>
              </w:rPr>
            </w:r>
            <w:r w:rsidR="00E03C07">
              <w:rPr>
                <w:noProof/>
                <w:webHidden/>
              </w:rPr>
              <w:fldChar w:fldCharType="separate"/>
            </w:r>
            <w:r w:rsidR="00E663F1">
              <w:rPr>
                <w:noProof/>
                <w:webHidden/>
              </w:rPr>
              <w:t>19</w:t>
            </w:r>
            <w:r w:rsidR="00E03C07">
              <w:rPr>
                <w:noProof/>
                <w:webHidden/>
              </w:rPr>
              <w:fldChar w:fldCharType="end"/>
            </w:r>
          </w:hyperlink>
        </w:p>
        <w:p w:rsidR="00E663F1" w:rsidRDefault="00701D03">
          <w:pPr>
            <w:pStyle w:val="TOC1"/>
            <w:tabs>
              <w:tab w:val="right" w:leader="dot" w:pos="9628"/>
            </w:tabs>
            <w:rPr>
              <w:rFonts w:asciiTheme="minorHAnsi" w:hAnsiTheme="minorHAnsi" w:cstheme="minorBidi"/>
              <w:noProof/>
              <w:lang w:val="en-US"/>
            </w:rPr>
          </w:pPr>
          <w:hyperlink w:anchor="_Toc485305005" w:history="1">
            <w:r w:rsidR="00E663F1" w:rsidRPr="008F5DAD">
              <w:rPr>
                <w:rStyle w:val="Hyperlink"/>
                <w:noProof/>
              </w:rPr>
              <w:t>1</w:t>
            </w:r>
            <w:r w:rsidR="00E663F1" w:rsidRPr="008F5DAD">
              <w:rPr>
                <w:rStyle w:val="Hyperlink"/>
                <w:noProof/>
                <w:lang w:val="ka-GE"/>
              </w:rPr>
              <w:t>1</w:t>
            </w:r>
            <w:r w:rsidR="00E663F1" w:rsidRPr="008F5DAD">
              <w:rPr>
                <w:rStyle w:val="Hyperlink"/>
                <w:noProof/>
              </w:rPr>
              <w:t xml:space="preserve">. </w:t>
            </w:r>
            <w:r w:rsidR="00E663F1" w:rsidRPr="008F5DAD">
              <w:rPr>
                <w:rStyle w:val="Hyperlink"/>
                <w:rFonts w:ascii="Sylfaen" w:hAnsi="Sylfaen" w:cs="Sylfaen"/>
                <w:noProof/>
              </w:rPr>
              <w:t>მოსალოდნელი</w:t>
            </w:r>
            <w:r w:rsidR="00E663F1" w:rsidRPr="008F5DAD">
              <w:rPr>
                <w:rStyle w:val="Hyperlink"/>
                <w:noProof/>
                <w:lang w:val="ka-GE"/>
              </w:rPr>
              <w:t xml:space="preserve"> </w:t>
            </w:r>
            <w:r w:rsidR="00E663F1" w:rsidRPr="008F5DAD">
              <w:rPr>
                <w:rStyle w:val="Hyperlink"/>
                <w:rFonts w:ascii="Sylfaen" w:hAnsi="Sylfaen" w:cs="Sylfaen"/>
                <w:noProof/>
              </w:rPr>
              <w:t>შედეგები</w:t>
            </w:r>
            <w:r w:rsidR="00E663F1">
              <w:rPr>
                <w:noProof/>
                <w:webHidden/>
              </w:rPr>
              <w:tab/>
            </w:r>
            <w:r w:rsidR="00E03C07">
              <w:rPr>
                <w:noProof/>
                <w:webHidden/>
              </w:rPr>
              <w:fldChar w:fldCharType="begin"/>
            </w:r>
            <w:r w:rsidR="00E663F1">
              <w:rPr>
                <w:noProof/>
                <w:webHidden/>
              </w:rPr>
              <w:instrText xml:space="preserve"> PAGEREF _Toc485305005 \h </w:instrText>
            </w:r>
            <w:r w:rsidR="00E03C07">
              <w:rPr>
                <w:noProof/>
                <w:webHidden/>
              </w:rPr>
            </w:r>
            <w:r w:rsidR="00E03C07">
              <w:rPr>
                <w:noProof/>
                <w:webHidden/>
              </w:rPr>
              <w:fldChar w:fldCharType="separate"/>
            </w:r>
            <w:r w:rsidR="00E663F1">
              <w:rPr>
                <w:noProof/>
                <w:webHidden/>
              </w:rPr>
              <w:t>20</w:t>
            </w:r>
            <w:r w:rsidR="00E03C07">
              <w:rPr>
                <w:noProof/>
                <w:webHidden/>
              </w:rPr>
              <w:fldChar w:fldCharType="end"/>
            </w:r>
          </w:hyperlink>
        </w:p>
        <w:p w:rsidR="00E663F1" w:rsidRDefault="00701D03">
          <w:pPr>
            <w:pStyle w:val="TOC1"/>
            <w:tabs>
              <w:tab w:val="right" w:leader="dot" w:pos="9628"/>
            </w:tabs>
            <w:rPr>
              <w:rFonts w:asciiTheme="minorHAnsi" w:hAnsiTheme="minorHAnsi" w:cstheme="minorBidi"/>
              <w:noProof/>
              <w:lang w:val="en-US"/>
            </w:rPr>
          </w:pPr>
          <w:hyperlink w:anchor="_Toc485305006" w:history="1">
            <w:r w:rsidR="00E663F1" w:rsidRPr="008F5DAD">
              <w:rPr>
                <w:rStyle w:val="Hyperlink"/>
                <w:noProof/>
              </w:rPr>
              <w:t>1</w:t>
            </w:r>
            <w:r w:rsidR="00E663F1" w:rsidRPr="008F5DAD">
              <w:rPr>
                <w:rStyle w:val="Hyperlink"/>
                <w:noProof/>
                <w:lang w:val="ka-GE"/>
              </w:rPr>
              <w:t>2</w:t>
            </w:r>
            <w:r w:rsidR="00E663F1" w:rsidRPr="008F5DAD">
              <w:rPr>
                <w:rStyle w:val="Hyperlink"/>
                <w:noProof/>
              </w:rPr>
              <w:t xml:space="preserve">. </w:t>
            </w:r>
            <w:r w:rsidR="00E663F1" w:rsidRPr="008F5DAD">
              <w:rPr>
                <w:rStyle w:val="Hyperlink"/>
                <w:rFonts w:ascii="Sylfaen" w:hAnsi="Sylfaen" w:cs="Sylfaen"/>
                <w:noProof/>
              </w:rPr>
              <w:t>აუდიტის</w:t>
            </w:r>
            <w:r w:rsidR="00E663F1" w:rsidRPr="008F5DAD">
              <w:rPr>
                <w:rStyle w:val="Hyperlink"/>
                <w:noProof/>
                <w:lang w:val="en-US"/>
              </w:rPr>
              <w:t xml:space="preserve"> </w:t>
            </w:r>
            <w:r w:rsidR="00E663F1" w:rsidRPr="008F5DAD">
              <w:rPr>
                <w:rStyle w:val="Hyperlink"/>
                <w:rFonts w:ascii="Sylfaen" w:hAnsi="Sylfaen" w:cs="Sylfaen"/>
                <w:noProof/>
              </w:rPr>
              <w:t>კრიტერიუმები</w:t>
            </w:r>
            <w:r w:rsidR="00E663F1">
              <w:rPr>
                <w:noProof/>
                <w:webHidden/>
              </w:rPr>
              <w:tab/>
            </w:r>
            <w:r w:rsidR="00E03C07">
              <w:rPr>
                <w:noProof/>
                <w:webHidden/>
              </w:rPr>
              <w:fldChar w:fldCharType="begin"/>
            </w:r>
            <w:r w:rsidR="00E663F1">
              <w:rPr>
                <w:noProof/>
                <w:webHidden/>
              </w:rPr>
              <w:instrText xml:space="preserve"> PAGEREF _Toc485305006 \h </w:instrText>
            </w:r>
            <w:r w:rsidR="00E03C07">
              <w:rPr>
                <w:noProof/>
                <w:webHidden/>
              </w:rPr>
            </w:r>
            <w:r w:rsidR="00E03C07">
              <w:rPr>
                <w:noProof/>
                <w:webHidden/>
              </w:rPr>
              <w:fldChar w:fldCharType="separate"/>
            </w:r>
            <w:r w:rsidR="00E663F1">
              <w:rPr>
                <w:noProof/>
                <w:webHidden/>
              </w:rPr>
              <w:t>20</w:t>
            </w:r>
            <w:r w:rsidR="00E03C07">
              <w:rPr>
                <w:noProof/>
                <w:webHidden/>
              </w:rPr>
              <w:fldChar w:fldCharType="end"/>
            </w:r>
          </w:hyperlink>
        </w:p>
        <w:p w:rsidR="00E663F1" w:rsidRDefault="00701D03">
          <w:pPr>
            <w:pStyle w:val="TOC1"/>
            <w:tabs>
              <w:tab w:val="right" w:leader="dot" w:pos="9628"/>
            </w:tabs>
            <w:rPr>
              <w:rFonts w:asciiTheme="minorHAnsi" w:hAnsiTheme="minorHAnsi" w:cstheme="minorBidi"/>
              <w:noProof/>
              <w:lang w:val="en-US"/>
            </w:rPr>
          </w:pPr>
          <w:hyperlink w:anchor="_Toc485305007" w:history="1">
            <w:r w:rsidR="00E663F1" w:rsidRPr="008F5DAD">
              <w:rPr>
                <w:rStyle w:val="Hyperlink"/>
                <w:noProof/>
              </w:rPr>
              <w:t>1</w:t>
            </w:r>
            <w:r w:rsidR="00E663F1" w:rsidRPr="008F5DAD">
              <w:rPr>
                <w:rStyle w:val="Hyperlink"/>
                <w:noProof/>
                <w:lang w:val="ka-GE"/>
              </w:rPr>
              <w:t>3</w:t>
            </w:r>
            <w:r w:rsidR="00E663F1" w:rsidRPr="008F5DAD">
              <w:rPr>
                <w:rStyle w:val="Hyperlink"/>
                <w:noProof/>
              </w:rPr>
              <w:t xml:space="preserve">. </w:t>
            </w:r>
            <w:r w:rsidR="00E663F1" w:rsidRPr="008F5DAD">
              <w:rPr>
                <w:rStyle w:val="Hyperlink"/>
                <w:rFonts w:ascii="Sylfaen" w:hAnsi="Sylfaen" w:cs="Sylfaen"/>
                <w:noProof/>
                <w:lang w:val="ka-GE"/>
              </w:rPr>
              <w:t>გაიდლაინის</w:t>
            </w:r>
            <w:r w:rsidR="00E663F1" w:rsidRPr="008F5DAD">
              <w:rPr>
                <w:rStyle w:val="Hyperlink"/>
                <w:noProof/>
                <w:lang w:val="en-US"/>
              </w:rPr>
              <w:t xml:space="preserve"> </w:t>
            </w:r>
            <w:r w:rsidR="00E663F1" w:rsidRPr="008F5DAD">
              <w:rPr>
                <w:rStyle w:val="Hyperlink"/>
                <w:rFonts w:ascii="Sylfaen" w:hAnsi="Sylfaen" w:cs="Sylfaen"/>
                <w:noProof/>
              </w:rPr>
              <w:t>გადახედვის</w:t>
            </w:r>
            <w:r w:rsidR="00E663F1" w:rsidRPr="008F5DAD">
              <w:rPr>
                <w:rStyle w:val="Hyperlink"/>
                <w:noProof/>
                <w:lang w:val="en-US"/>
              </w:rPr>
              <w:t xml:space="preserve"> </w:t>
            </w:r>
            <w:r w:rsidR="00E663F1" w:rsidRPr="008F5DAD">
              <w:rPr>
                <w:rStyle w:val="Hyperlink"/>
                <w:rFonts w:ascii="Sylfaen" w:hAnsi="Sylfaen" w:cs="Sylfaen"/>
                <w:noProof/>
              </w:rPr>
              <w:t>ვადები</w:t>
            </w:r>
            <w:r w:rsidR="00E663F1">
              <w:rPr>
                <w:noProof/>
                <w:webHidden/>
              </w:rPr>
              <w:tab/>
            </w:r>
            <w:r w:rsidR="00E03C07">
              <w:rPr>
                <w:noProof/>
                <w:webHidden/>
              </w:rPr>
              <w:fldChar w:fldCharType="begin"/>
            </w:r>
            <w:r w:rsidR="00E663F1">
              <w:rPr>
                <w:noProof/>
                <w:webHidden/>
              </w:rPr>
              <w:instrText xml:space="preserve"> PAGEREF _Toc485305007 \h </w:instrText>
            </w:r>
            <w:r w:rsidR="00E03C07">
              <w:rPr>
                <w:noProof/>
                <w:webHidden/>
              </w:rPr>
            </w:r>
            <w:r w:rsidR="00E03C07">
              <w:rPr>
                <w:noProof/>
                <w:webHidden/>
              </w:rPr>
              <w:fldChar w:fldCharType="separate"/>
            </w:r>
            <w:r w:rsidR="00E663F1">
              <w:rPr>
                <w:noProof/>
                <w:webHidden/>
              </w:rPr>
              <w:t>21</w:t>
            </w:r>
            <w:r w:rsidR="00E03C07">
              <w:rPr>
                <w:noProof/>
                <w:webHidden/>
              </w:rPr>
              <w:fldChar w:fldCharType="end"/>
            </w:r>
          </w:hyperlink>
        </w:p>
        <w:p w:rsidR="00E663F1" w:rsidRDefault="00701D03">
          <w:pPr>
            <w:pStyle w:val="TOC1"/>
            <w:tabs>
              <w:tab w:val="right" w:leader="dot" w:pos="9628"/>
            </w:tabs>
            <w:rPr>
              <w:rFonts w:asciiTheme="minorHAnsi" w:hAnsiTheme="minorHAnsi" w:cstheme="minorBidi"/>
              <w:noProof/>
              <w:lang w:val="en-US"/>
            </w:rPr>
          </w:pPr>
          <w:hyperlink w:anchor="_Toc485305008" w:history="1">
            <w:r w:rsidR="00E663F1" w:rsidRPr="008F5DAD">
              <w:rPr>
                <w:rStyle w:val="Hyperlink"/>
                <w:noProof/>
                <w:lang w:val="ka-GE"/>
              </w:rPr>
              <w:t>1</w:t>
            </w:r>
            <w:r w:rsidR="00E663F1" w:rsidRPr="008F5DAD">
              <w:rPr>
                <w:rStyle w:val="Hyperlink"/>
                <w:rFonts w:ascii="Sylfaen" w:hAnsi="Sylfaen"/>
                <w:noProof/>
                <w:lang w:val="ka-GE"/>
              </w:rPr>
              <w:t>4</w:t>
            </w:r>
            <w:r w:rsidR="00E663F1" w:rsidRPr="008F5DAD">
              <w:rPr>
                <w:rStyle w:val="Hyperlink"/>
                <w:noProof/>
                <w:lang w:val="ka-GE"/>
              </w:rPr>
              <w:t xml:space="preserve">. </w:t>
            </w:r>
            <w:r w:rsidR="00E663F1" w:rsidRPr="008F5DAD">
              <w:rPr>
                <w:rStyle w:val="Hyperlink"/>
                <w:rFonts w:ascii="Sylfaen" w:hAnsi="Sylfaen" w:cs="Sylfaen"/>
                <w:noProof/>
                <w:lang w:val="ka-GE"/>
              </w:rPr>
              <w:t>ბიბლიოგრაფია</w:t>
            </w:r>
            <w:r w:rsidR="00E663F1">
              <w:rPr>
                <w:noProof/>
                <w:webHidden/>
              </w:rPr>
              <w:tab/>
            </w:r>
            <w:r w:rsidR="00E03C07">
              <w:rPr>
                <w:noProof/>
                <w:webHidden/>
              </w:rPr>
              <w:fldChar w:fldCharType="begin"/>
            </w:r>
            <w:r w:rsidR="00E663F1">
              <w:rPr>
                <w:noProof/>
                <w:webHidden/>
              </w:rPr>
              <w:instrText xml:space="preserve"> PAGEREF _Toc485305008 \h </w:instrText>
            </w:r>
            <w:r w:rsidR="00E03C07">
              <w:rPr>
                <w:noProof/>
                <w:webHidden/>
              </w:rPr>
            </w:r>
            <w:r w:rsidR="00E03C07">
              <w:rPr>
                <w:noProof/>
                <w:webHidden/>
              </w:rPr>
              <w:fldChar w:fldCharType="separate"/>
            </w:r>
            <w:r w:rsidR="00E663F1">
              <w:rPr>
                <w:noProof/>
                <w:webHidden/>
              </w:rPr>
              <w:t>22</w:t>
            </w:r>
            <w:r w:rsidR="00E03C07">
              <w:rPr>
                <w:noProof/>
                <w:webHidden/>
              </w:rPr>
              <w:fldChar w:fldCharType="end"/>
            </w:r>
          </w:hyperlink>
        </w:p>
        <w:p w:rsidR="00E232DF" w:rsidRDefault="00E03C07">
          <w:r>
            <w:fldChar w:fldCharType="end"/>
          </w:r>
        </w:p>
      </w:sdtContent>
    </w:sdt>
    <w:p w:rsidR="001F5314" w:rsidRDefault="001F5314" w:rsidP="004B7F9A">
      <w:pPr>
        <w:spacing w:line="240" w:lineRule="auto"/>
        <w:jc w:val="center"/>
        <w:rPr>
          <w:rFonts w:ascii="Sylfaen" w:hAnsi="Sylfaen"/>
          <w:lang w:val="ka-GE"/>
        </w:rPr>
      </w:pPr>
    </w:p>
    <w:p w:rsidR="00E232DF" w:rsidRDefault="00E232DF">
      <w:pPr>
        <w:rPr>
          <w:rFonts w:ascii="Sylfaen" w:hAnsi="Sylfaen" w:cs="Sylfaen"/>
          <w:lang w:val="en-US"/>
        </w:rPr>
      </w:pPr>
      <w:r>
        <w:rPr>
          <w:rFonts w:ascii="Sylfaen" w:hAnsi="Sylfaen" w:cs="Sylfaen"/>
          <w:lang w:val="en-US"/>
        </w:rPr>
        <w:br w:type="page"/>
      </w:r>
    </w:p>
    <w:p w:rsidR="00E232DF" w:rsidRDefault="00C36158" w:rsidP="00E232DF">
      <w:pPr>
        <w:pStyle w:val="Heading1"/>
        <w:rPr>
          <w:lang w:val="ka-GE"/>
        </w:rPr>
      </w:pPr>
      <w:bookmarkStart w:id="1" w:name="_Toc485304992"/>
      <w:r w:rsidRPr="009E05DF">
        <w:rPr>
          <w:lang w:val="ka-GE"/>
        </w:rPr>
        <w:lastRenderedPageBreak/>
        <w:t xml:space="preserve">1. </w:t>
      </w:r>
      <w:r w:rsidR="009C7663">
        <w:rPr>
          <w:rFonts w:ascii="Sylfaen" w:hAnsi="Sylfaen" w:cs="Sylfaen"/>
          <w:lang w:val="ka-GE"/>
        </w:rPr>
        <w:t>შემოკლებების სია</w:t>
      </w:r>
      <w:bookmarkEnd w:id="1"/>
      <w:r w:rsidRPr="00E33E41">
        <w:rPr>
          <w:lang w:val="ka-GE"/>
        </w:rPr>
        <w:t xml:space="preserve"> </w:t>
      </w:r>
    </w:p>
    <w:p w:rsidR="006D1D34" w:rsidRDefault="006D1D34" w:rsidP="00250521">
      <w:pPr>
        <w:pStyle w:val="Default"/>
        <w:spacing w:line="360" w:lineRule="auto"/>
        <w:rPr>
          <w:lang w:val="ka-GE"/>
        </w:rPr>
      </w:pPr>
    </w:p>
    <w:p w:rsidR="00407E10" w:rsidRPr="001D0773" w:rsidRDefault="00407E10" w:rsidP="00250521">
      <w:pPr>
        <w:pStyle w:val="Default"/>
        <w:spacing w:line="360" w:lineRule="auto"/>
        <w:rPr>
          <w:sz w:val="22"/>
          <w:szCs w:val="22"/>
          <w:lang w:val="ka-GE"/>
        </w:rPr>
      </w:pPr>
      <w:r w:rsidRPr="001D0773">
        <w:rPr>
          <w:sz w:val="22"/>
          <w:szCs w:val="22"/>
          <w:lang w:val="ka-GE"/>
        </w:rPr>
        <w:t>აივ</w:t>
      </w:r>
      <w:r w:rsidR="00250521" w:rsidRPr="001D0773">
        <w:rPr>
          <w:sz w:val="22"/>
          <w:szCs w:val="22"/>
          <w:lang w:val="ka-GE"/>
        </w:rPr>
        <w:tab/>
      </w:r>
      <w:r w:rsidR="00250521" w:rsidRPr="001D0773">
        <w:rPr>
          <w:sz w:val="22"/>
          <w:szCs w:val="22"/>
          <w:lang w:val="ka-GE"/>
        </w:rPr>
        <w:tab/>
        <w:t>ადამიანის იმუნოდეფიციტის სინდრომი</w:t>
      </w:r>
    </w:p>
    <w:p w:rsidR="00C36158" w:rsidRDefault="00473715" w:rsidP="00250521">
      <w:pPr>
        <w:pStyle w:val="Default"/>
        <w:spacing w:line="360" w:lineRule="auto"/>
        <w:rPr>
          <w:sz w:val="22"/>
          <w:szCs w:val="22"/>
          <w:lang w:val="ka-GE"/>
        </w:rPr>
      </w:pPr>
      <w:r w:rsidRPr="001D0773">
        <w:rPr>
          <w:sz w:val="22"/>
          <w:szCs w:val="22"/>
          <w:lang w:val="ka-GE"/>
        </w:rPr>
        <w:t>მსმ</w:t>
      </w:r>
      <w:r w:rsidR="00250521" w:rsidRPr="001D0773">
        <w:rPr>
          <w:sz w:val="22"/>
          <w:szCs w:val="22"/>
          <w:lang w:val="ka-GE"/>
        </w:rPr>
        <w:tab/>
      </w:r>
      <w:r w:rsidR="00250521" w:rsidRPr="001D0773">
        <w:rPr>
          <w:sz w:val="22"/>
          <w:szCs w:val="22"/>
          <w:lang w:val="ka-GE"/>
        </w:rPr>
        <w:tab/>
        <w:t>მამაკაცი, რომელსაც სექსი აქვს მამაკაცთან</w:t>
      </w:r>
      <w:r w:rsidR="00362E1C" w:rsidRPr="001D0773">
        <w:rPr>
          <w:sz w:val="22"/>
          <w:szCs w:val="22"/>
          <w:lang w:val="ka-GE"/>
        </w:rPr>
        <w:t xml:space="preserve"> </w:t>
      </w:r>
      <w:r w:rsidR="00C36158" w:rsidRPr="001D0773">
        <w:rPr>
          <w:sz w:val="22"/>
          <w:szCs w:val="22"/>
          <w:lang w:val="ka-GE"/>
        </w:rPr>
        <w:t xml:space="preserve"> </w:t>
      </w:r>
    </w:p>
    <w:p w:rsidR="009A5A46" w:rsidRPr="001D0773" w:rsidRDefault="009A5A46" w:rsidP="00250521">
      <w:pPr>
        <w:pStyle w:val="Default"/>
        <w:spacing w:line="360" w:lineRule="auto"/>
        <w:rPr>
          <w:sz w:val="22"/>
          <w:szCs w:val="22"/>
          <w:lang w:val="ka-GE"/>
        </w:rPr>
      </w:pPr>
      <w:r>
        <w:rPr>
          <w:sz w:val="22"/>
          <w:szCs w:val="22"/>
          <w:lang w:val="ka-GE"/>
        </w:rPr>
        <w:t>ნკტ</w:t>
      </w:r>
      <w:r>
        <w:rPr>
          <w:sz w:val="22"/>
          <w:szCs w:val="22"/>
          <w:lang w:val="ka-GE"/>
        </w:rPr>
        <w:tab/>
      </w:r>
      <w:r>
        <w:rPr>
          <w:sz w:val="22"/>
          <w:szCs w:val="22"/>
          <w:lang w:val="ka-GE"/>
        </w:rPr>
        <w:tab/>
        <w:t>აივ ნებაყოფლობითი კონსულტირება და ტესტირება</w:t>
      </w:r>
    </w:p>
    <w:p w:rsidR="00407E10" w:rsidRPr="001D0773" w:rsidRDefault="00407E10" w:rsidP="00250521">
      <w:pPr>
        <w:pStyle w:val="Default"/>
        <w:spacing w:line="360" w:lineRule="auto"/>
        <w:rPr>
          <w:sz w:val="22"/>
          <w:szCs w:val="22"/>
          <w:lang w:val="ka-GE"/>
        </w:rPr>
      </w:pPr>
      <w:r w:rsidRPr="001D0773">
        <w:rPr>
          <w:sz w:val="22"/>
          <w:szCs w:val="22"/>
          <w:lang w:val="ka-GE"/>
        </w:rPr>
        <w:t>სგგი</w:t>
      </w:r>
      <w:r w:rsidR="00250521" w:rsidRPr="001D0773">
        <w:rPr>
          <w:sz w:val="22"/>
          <w:szCs w:val="22"/>
          <w:lang w:val="ka-GE"/>
        </w:rPr>
        <w:tab/>
      </w:r>
      <w:r w:rsidR="00250521" w:rsidRPr="001D0773">
        <w:rPr>
          <w:sz w:val="22"/>
          <w:szCs w:val="22"/>
          <w:lang w:val="ka-GE"/>
        </w:rPr>
        <w:tab/>
        <w:t>სქესობრივი გზით გადამდები ინფექცია</w:t>
      </w:r>
    </w:p>
    <w:p w:rsidR="00407E10" w:rsidRPr="001D0773" w:rsidRDefault="00407E10" w:rsidP="00250521">
      <w:pPr>
        <w:pStyle w:val="Default"/>
        <w:spacing w:line="360" w:lineRule="auto"/>
        <w:rPr>
          <w:sz w:val="22"/>
          <w:szCs w:val="22"/>
          <w:lang w:val="ka-GE"/>
        </w:rPr>
      </w:pPr>
      <w:r w:rsidRPr="001D0773">
        <w:rPr>
          <w:sz w:val="22"/>
          <w:szCs w:val="22"/>
          <w:lang w:val="ka-GE"/>
        </w:rPr>
        <w:t>შიდსი</w:t>
      </w:r>
      <w:r w:rsidR="00250521" w:rsidRPr="001D0773">
        <w:rPr>
          <w:sz w:val="22"/>
          <w:szCs w:val="22"/>
          <w:lang w:val="ka-GE"/>
        </w:rPr>
        <w:tab/>
      </w:r>
      <w:r w:rsidR="00250521" w:rsidRPr="001D0773">
        <w:rPr>
          <w:sz w:val="22"/>
          <w:szCs w:val="22"/>
          <w:lang w:val="ka-GE"/>
        </w:rPr>
        <w:tab/>
        <w:t>შეძენილი იმუნოდეფიციტის სინდრომი</w:t>
      </w:r>
    </w:p>
    <w:p w:rsidR="00250521" w:rsidRPr="001D0773" w:rsidRDefault="00250521" w:rsidP="00250521">
      <w:pPr>
        <w:pStyle w:val="Default"/>
        <w:spacing w:line="360" w:lineRule="auto"/>
        <w:rPr>
          <w:sz w:val="22"/>
          <w:szCs w:val="22"/>
          <w:lang w:val="ka-GE"/>
        </w:rPr>
      </w:pPr>
      <w:r w:rsidRPr="001D0773">
        <w:rPr>
          <w:sz w:val="22"/>
          <w:szCs w:val="22"/>
          <w:lang w:val="ka-GE"/>
        </w:rPr>
        <w:t>CCM</w:t>
      </w:r>
      <w:r w:rsidRPr="001D0773">
        <w:rPr>
          <w:sz w:val="22"/>
          <w:szCs w:val="22"/>
          <w:lang w:val="ka-GE"/>
        </w:rPr>
        <w:tab/>
      </w:r>
      <w:r w:rsidRPr="001D0773">
        <w:rPr>
          <w:sz w:val="22"/>
          <w:szCs w:val="22"/>
          <w:lang w:val="ka-GE"/>
        </w:rPr>
        <w:tab/>
      </w:r>
      <w:r w:rsidR="001115DE" w:rsidRPr="001D0773">
        <w:rPr>
          <w:sz w:val="22"/>
          <w:szCs w:val="22"/>
          <w:lang w:val="ka-GE"/>
        </w:rPr>
        <w:t>ქვეყნის საკოორდინაციო მექანიზმი</w:t>
      </w:r>
    </w:p>
    <w:p w:rsidR="00F14B19" w:rsidRPr="001D0773" w:rsidRDefault="00F14B19" w:rsidP="00250521">
      <w:pPr>
        <w:pStyle w:val="Default"/>
        <w:spacing w:line="360" w:lineRule="auto"/>
        <w:rPr>
          <w:rFonts w:asciiTheme="minorHAnsi" w:hAnsiTheme="minorHAnsi"/>
          <w:sz w:val="22"/>
          <w:szCs w:val="22"/>
          <w:lang w:val="ka-GE"/>
        </w:rPr>
      </w:pPr>
      <w:r w:rsidRPr="001D0773">
        <w:rPr>
          <w:color w:val="auto"/>
          <w:sz w:val="22"/>
          <w:szCs w:val="22"/>
          <w:lang w:val="ka-GE"/>
        </w:rPr>
        <w:t>GAM</w:t>
      </w:r>
      <w:r w:rsidRPr="001D0773">
        <w:rPr>
          <w:rFonts w:asciiTheme="minorHAnsi" w:hAnsiTheme="minorHAnsi"/>
          <w:sz w:val="22"/>
          <w:szCs w:val="22"/>
          <w:lang w:val="ka-GE"/>
        </w:rPr>
        <w:t xml:space="preserve"> </w:t>
      </w:r>
      <w:r w:rsidRPr="001D0773">
        <w:rPr>
          <w:rFonts w:asciiTheme="minorHAnsi" w:hAnsiTheme="minorHAnsi"/>
          <w:sz w:val="22"/>
          <w:szCs w:val="22"/>
          <w:lang w:val="ka-GE"/>
        </w:rPr>
        <w:tab/>
      </w:r>
      <w:r w:rsidRPr="001D0773">
        <w:rPr>
          <w:rFonts w:asciiTheme="minorHAnsi" w:hAnsiTheme="minorHAnsi"/>
          <w:sz w:val="22"/>
          <w:szCs w:val="22"/>
          <w:lang w:val="ka-GE"/>
        </w:rPr>
        <w:tab/>
        <w:t>Global AIDS Monitoring</w:t>
      </w:r>
    </w:p>
    <w:p w:rsidR="00250521" w:rsidRPr="001D0773" w:rsidRDefault="00250521" w:rsidP="00250521">
      <w:pPr>
        <w:pStyle w:val="Default"/>
        <w:spacing w:line="360" w:lineRule="auto"/>
        <w:rPr>
          <w:rFonts w:asciiTheme="minorHAnsi" w:hAnsiTheme="minorHAnsi"/>
          <w:sz w:val="22"/>
          <w:szCs w:val="22"/>
          <w:lang w:val="ka-GE"/>
        </w:rPr>
      </w:pPr>
      <w:r w:rsidRPr="001D0773">
        <w:rPr>
          <w:rFonts w:asciiTheme="minorHAnsi" w:hAnsiTheme="minorHAnsi"/>
          <w:sz w:val="22"/>
          <w:szCs w:val="22"/>
          <w:lang w:val="ka-GE"/>
        </w:rPr>
        <w:t>MSMGF</w:t>
      </w:r>
      <w:r w:rsidR="001115DE" w:rsidRPr="001D0773">
        <w:rPr>
          <w:sz w:val="22"/>
          <w:szCs w:val="22"/>
          <w:lang w:val="ka-GE"/>
        </w:rPr>
        <w:tab/>
      </w:r>
      <w:r w:rsidR="001D0773">
        <w:rPr>
          <w:sz w:val="22"/>
          <w:szCs w:val="22"/>
          <w:lang w:val="en-US"/>
        </w:rPr>
        <w:tab/>
      </w:r>
      <w:r w:rsidR="001115DE" w:rsidRPr="001D0773">
        <w:rPr>
          <w:sz w:val="22"/>
          <w:szCs w:val="22"/>
          <w:lang w:val="ka-GE"/>
        </w:rPr>
        <w:t>მსმ-ების გლობალური ფორუმი</w:t>
      </w:r>
      <w:r w:rsidRPr="001D0773">
        <w:rPr>
          <w:rFonts w:asciiTheme="minorHAnsi" w:hAnsiTheme="minorHAnsi"/>
          <w:sz w:val="22"/>
          <w:szCs w:val="22"/>
          <w:lang w:val="ka-GE"/>
        </w:rPr>
        <w:t xml:space="preserve"> </w:t>
      </w:r>
    </w:p>
    <w:p w:rsidR="00250521" w:rsidRPr="001D0773" w:rsidRDefault="00250521" w:rsidP="00250521">
      <w:pPr>
        <w:pStyle w:val="Default"/>
        <w:spacing w:line="360" w:lineRule="auto"/>
        <w:rPr>
          <w:sz w:val="22"/>
          <w:szCs w:val="22"/>
          <w:lang w:val="ka-GE"/>
        </w:rPr>
      </w:pPr>
      <w:r w:rsidRPr="001D0773">
        <w:rPr>
          <w:rFonts w:asciiTheme="minorHAnsi" w:hAnsiTheme="minorHAnsi"/>
          <w:sz w:val="22"/>
          <w:szCs w:val="22"/>
          <w:lang w:val="ka-GE"/>
        </w:rPr>
        <w:t>PEPFAR</w:t>
      </w:r>
      <w:r w:rsidR="001115DE" w:rsidRPr="001D0773">
        <w:rPr>
          <w:sz w:val="22"/>
          <w:szCs w:val="22"/>
          <w:lang w:val="ka-GE"/>
        </w:rPr>
        <w:tab/>
      </w:r>
      <w:r w:rsidR="001D0773" w:rsidRPr="00685870">
        <w:rPr>
          <w:sz w:val="22"/>
          <w:szCs w:val="22"/>
          <w:lang w:val="ka-GE"/>
        </w:rPr>
        <w:tab/>
      </w:r>
      <w:r w:rsidR="001115DE" w:rsidRPr="001D0773">
        <w:rPr>
          <w:sz w:val="22"/>
          <w:szCs w:val="22"/>
          <w:lang w:val="ka-GE"/>
        </w:rPr>
        <w:t xml:space="preserve">აშშ პრეზიდენტის შიდსთან ბრძოლის საგანგებო გეგმა </w:t>
      </w:r>
    </w:p>
    <w:p w:rsidR="00473715" w:rsidRPr="001D0773" w:rsidRDefault="00473715" w:rsidP="00250521">
      <w:pPr>
        <w:pStyle w:val="Default"/>
        <w:spacing w:line="360" w:lineRule="auto"/>
        <w:rPr>
          <w:sz w:val="22"/>
          <w:szCs w:val="22"/>
          <w:lang w:val="ka-GE"/>
        </w:rPr>
      </w:pPr>
      <w:r w:rsidRPr="001D0773">
        <w:rPr>
          <w:sz w:val="22"/>
          <w:szCs w:val="22"/>
          <w:lang w:val="ka-GE"/>
        </w:rPr>
        <w:t>UNAIDS</w:t>
      </w:r>
      <w:r w:rsidR="001115DE" w:rsidRPr="001D0773">
        <w:rPr>
          <w:sz w:val="22"/>
          <w:szCs w:val="22"/>
          <w:lang w:val="ka-GE"/>
        </w:rPr>
        <w:tab/>
        <w:t>გაეროს აივ ინფექცია/შიდსის გაერთიანებული პროგრამა</w:t>
      </w:r>
    </w:p>
    <w:p w:rsidR="00473715" w:rsidRPr="001D0773" w:rsidRDefault="00473715" w:rsidP="00250521">
      <w:pPr>
        <w:pStyle w:val="Default"/>
        <w:spacing w:line="360" w:lineRule="auto"/>
        <w:rPr>
          <w:rFonts w:asciiTheme="minorHAnsi" w:hAnsiTheme="minorHAnsi"/>
          <w:sz w:val="22"/>
          <w:szCs w:val="22"/>
          <w:lang w:val="ka-GE"/>
        </w:rPr>
      </w:pPr>
      <w:r w:rsidRPr="001D0773">
        <w:rPr>
          <w:rFonts w:asciiTheme="minorHAnsi" w:hAnsiTheme="minorHAnsi"/>
          <w:sz w:val="22"/>
          <w:szCs w:val="22"/>
          <w:lang w:val="ka-GE"/>
        </w:rPr>
        <w:t>UNFPA</w:t>
      </w:r>
      <w:r w:rsidR="001115DE" w:rsidRPr="001D0773">
        <w:rPr>
          <w:sz w:val="22"/>
          <w:szCs w:val="22"/>
          <w:lang w:val="ka-GE"/>
        </w:rPr>
        <w:tab/>
      </w:r>
      <w:r w:rsidR="001115DE" w:rsidRPr="001D0773">
        <w:rPr>
          <w:sz w:val="22"/>
          <w:szCs w:val="22"/>
          <w:lang w:val="ka-GE"/>
        </w:rPr>
        <w:tab/>
        <w:t>გაეროს მოსახლეობის ფონდი</w:t>
      </w:r>
      <w:r w:rsidRPr="001D0773">
        <w:rPr>
          <w:rFonts w:asciiTheme="minorHAnsi" w:hAnsiTheme="minorHAnsi"/>
          <w:sz w:val="22"/>
          <w:szCs w:val="22"/>
          <w:lang w:val="ka-GE"/>
        </w:rPr>
        <w:t xml:space="preserve"> </w:t>
      </w:r>
    </w:p>
    <w:p w:rsidR="00473715" w:rsidRPr="001D0773" w:rsidRDefault="00473715" w:rsidP="00250521">
      <w:pPr>
        <w:pStyle w:val="Default"/>
        <w:spacing w:line="360" w:lineRule="auto"/>
        <w:rPr>
          <w:sz w:val="22"/>
          <w:szCs w:val="22"/>
          <w:lang w:val="ka-GE"/>
        </w:rPr>
      </w:pPr>
      <w:r w:rsidRPr="001D0773">
        <w:rPr>
          <w:rFonts w:asciiTheme="minorHAnsi" w:hAnsiTheme="minorHAnsi"/>
          <w:sz w:val="22"/>
          <w:szCs w:val="22"/>
          <w:lang w:val="ka-GE"/>
        </w:rPr>
        <w:t>UNDP</w:t>
      </w:r>
      <w:r w:rsidR="001115DE" w:rsidRPr="001D0773">
        <w:rPr>
          <w:sz w:val="22"/>
          <w:szCs w:val="22"/>
          <w:lang w:val="ka-GE"/>
        </w:rPr>
        <w:tab/>
      </w:r>
      <w:r w:rsidR="001115DE" w:rsidRPr="001D0773">
        <w:rPr>
          <w:sz w:val="22"/>
          <w:szCs w:val="22"/>
          <w:lang w:val="ka-GE"/>
        </w:rPr>
        <w:tab/>
        <w:t>გაეროს განვითარების პროგრამა</w:t>
      </w:r>
    </w:p>
    <w:p w:rsidR="00250521" w:rsidRPr="001D0773" w:rsidRDefault="00250521" w:rsidP="00250521">
      <w:pPr>
        <w:pStyle w:val="Default"/>
        <w:spacing w:line="360" w:lineRule="auto"/>
        <w:rPr>
          <w:sz w:val="22"/>
          <w:szCs w:val="22"/>
          <w:lang w:val="ka-GE"/>
        </w:rPr>
      </w:pPr>
      <w:r w:rsidRPr="001D0773">
        <w:rPr>
          <w:rFonts w:asciiTheme="minorHAnsi" w:hAnsiTheme="minorHAnsi"/>
          <w:sz w:val="22"/>
          <w:szCs w:val="22"/>
          <w:lang w:val="ka-GE"/>
        </w:rPr>
        <w:t>USAID</w:t>
      </w:r>
      <w:r w:rsidR="001115DE" w:rsidRPr="001D0773">
        <w:rPr>
          <w:sz w:val="22"/>
          <w:szCs w:val="22"/>
          <w:lang w:val="ka-GE"/>
        </w:rPr>
        <w:tab/>
      </w:r>
      <w:r w:rsidR="001115DE" w:rsidRPr="001D0773">
        <w:rPr>
          <w:sz w:val="22"/>
          <w:szCs w:val="22"/>
          <w:lang w:val="ka-GE"/>
        </w:rPr>
        <w:tab/>
        <w:t>აშშ საერთაშორისო განვითარების სააგენტო</w:t>
      </w:r>
    </w:p>
    <w:p w:rsidR="00473715" w:rsidRPr="001D0773" w:rsidRDefault="00473715" w:rsidP="00250521">
      <w:pPr>
        <w:pStyle w:val="Default"/>
        <w:spacing w:line="360" w:lineRule="auto"/>
        <w:rPr>
          <w:sz w:val="22"/>
          <w:szCs w:val="22"/>
          <w:lang w:val="ka-GE"/>
        </w:rPr>
      </w:pPr>
      <w:r w:rsidRPr="001D0773">
        <w:rPr>
          <w:rFonts w:asciiTheme="minorHAnsi" w:hAnsiTheme="minorHAnsi"/>
          <w:sz w:val="22"/>
          <w:szCs w:val="22"/>
          <w:lang w:val="ka-GE"/>
        </w:rPr>
        <w:t>WHO</w:t>
      </w:r>
      <w:r w:rsidR="001115DE" w:rsidRPr="001D0773">
        <w:rPr>
          <w:sz w:val="22"/>
          <w:szCs w:val="22"/>
          <w:lang w:val="ka-GE"/>
        </w:rPr>
        <w:tab/>
      </w:r>
      <w:r w:rsidR="001115DE" w:rsidRPr="001D0773">
        <w:rPr>
          <w:sz w:val="22"/>
          <w:szCs w:val="22"/>
          <w:lang w:val="ka-GE"/>
        </w:rPr>
        <w:tab/>
        <w:t>ჯანმრთელობის დაცვის მსოფლიო ორგანიზაცია</w:t>
      </w:r>
    </w:p>
    <w:p w:rsidR="00C36158" w:rsidRPr="001115DE" w:rsidRDefault="00C36158" w:rsidP="004B7F9A">
      <w:pPr>
        <w:pStyle w:val="Default"/>
        <w:ind w:left="720"/>
        <w:rPr>
          <w:sz w:val="22"/>
          <w:szCs w:val="22"/>
          <w:lang w:val="ka-GE"/>
        </w:rPr>
      </w:pPr>
    </w:p>
    <w:p w:rsidR="006D1D34" w:rsidRDefault="006D1D34">
      <w:pPr>
        <w:rPr>
          <w:rFonts w:asciiTheme="majorHAnsi" w:eastAsiaTheme="majorEastAsia" w:hAnsiTheme="majorHAnsi" w:cstheme="majorBidi"/>
          <w:b/>
          <w:bCs/>
          <w:color w:val="365F91" w:themeColor="accent1" w:themeShade="BF"/>
          <w:sz w:val="28"/>
          <w:szCs w:val="28"/>
          <w:lang w:val="ka-GE"/>
        </w:rPr>
      </w:pPr>
      <w:r>
        <w:rPr>
          <w:lang w:val="ka-GE"/>
        </w:rPr>
        <w:br w:type="page"/>
      </w:r>
    </w:p>
    <w:p w:rsidR="00C36158" w:rsidRPr="009E05DF" w:rsidRDefault="00C36158" w:rsidP="00E232DF">
      <w:pPr>
        <w:pStyle w:val="Heading1"/>
        <w:rPr>
          <w:lang w:val="ka-GE"/>
        </w:rPr>
      </w:pPr>
      <w:bookmarkStart w:id="2" w:name="_Toc485304993"/>
      <w:r w:rsidRPr="009E05DF">
        <w:rPr>
          <w:lang w:val="ka-GE"/>
        </w:rPr>
        <w:lastRenderedPageBreak/>
        <w:t xml:space="preserve">2. </w:t>
      </w:r>
      <w:r w:rsidRPr="009E05DF">
        <w:rPr>
          <w:rFonts w:ascii="Sylfaen" w:hAnsi="Sylfaen" w:cs="Sylfaen"/>
          <w:lang w:val="ka-GE"/>
        </w:rPr>
        <w:t>შესავალი</w:t>
      </w:r>
      <w:bookmarkEnd w:id="2"/>
    </w:p>
    <w:p w:rsidR="00A76F3F" w:rsidRDefault="00A76F3F" w:rsidP="00A76F3F">
      <w:pPr>
        <w:pStyle w:val="Default"/>
        <w:spacing w:line="276" w:lineRule="auto"/>
        <w:jc w:val="both"/>
        <w:rPr>
          <w:sz w:val="22"/>
          <w:szCs w:val="22"/>
          <w:lang w:val="ka-GE"/>
        </w:rPr>
      </w:pPr>
      <w:r>
        <w:rPr>
          <w:sz w:val="22"/>
          <w:szCs w:val="22"/>
          <w:lang w:val="ka-GE"/>
        </w:rPr>
        <w:t>აივ ინფექციის მხრივ ეგრეთ წოდებული მაღალი რისკის ჯგუფები ან სარისკო პოპულაციები წარმოადგენს მოსახლეობის ისეთ ჯგუფებს, რომელთაც თავისი ცხოვრების წესისა თუ ქცევის სპეციფიკური პატერნების გამო აივ ინფექციით დაინფიცირების მომატებული რისკი აქვთ. როგორც წესი, ამ ჯგუფებს მიეკუთვნებიან: ნარკოტიკების ინექციური გზით მომხმარებლები, მამაკაცები, რომელთაც სექსი აქვთ მამაკაცებთან, კომერციული სექსის მუშაკები, პატიმრები, ახალგაზრდები, ორსული ქალები და სხვა. მთელ მსოფლიოში სარისკო პოპულაციებთან აქტიური მუშაობა მიმდინარეობს აივ ინფექციის პრევენციის კუთხით. საქართველოც არ წარმოადგენს გამონაკლისს ამ მხრივ.</w:t>
      </w:r>
    </w:p>
    <w:p w:rsidR="00A76F3F" w:rsidRDefault="00183744" w:rsidP="00A76F3F">
      <w:pPr>
        <w:pStyle w:val="Default"/>
        <w:spacing w:line="276" w:lineRule="auto"/>
        <w:jc w:val="both"/>
        <w:rPr>
          <w:sz w:val="22"/>
          <w:szCs w:val="22"/>
          <w:lang w:val="ka-GE"/>
        </w:rPr>
      </w:pPr>
      <w:r>
        <w:rPr>
          <w:sz w:val="22"/>
          <w:szCs w:val="22"/>
          <w:lang w:val="ka-GE"/>
        </w:rPr>
        <w:t>მამაკაცები, რომელთაც სექსი აქვთ მამაკაცებთან</w:t>
      </w:r>
      <w:r w:rsidR="00A76F3F">
        <w:rPr>
          <w:sz w:val="22"/>
          <w:szCs w:val="22"/>
          <w:lang w:val="ka-GE"/>
        </w:rPr>
        <w:t xml:space="preserve"> </w:t>
      </w:r>
      <w:r>
        <w:rPr>
          <w:sz w:val="22"/>
          <w:szCs w:val="22"/>
          <w:lang w:val="ka-GE"/>
        </w:rPr>
        <w:t xml:space="preserve">(მსმ) </w:t>
      </w:r>
      <w:r w:rsidR="00A76F3F">
        <w:rPr>
          <w:sz w:val="22"/>
          <w:szCs w:val="22"/>
          <w:lang w:val="ka-GE"/>
        </w:rPr>
        <w:t xml:space="preserve">ერთ-ერთი სპეციფიკური საჭიროებების მქონე ჯგუფია, შესაბამისად, მნიშვნელოვანია, რომ მათთან მუშაობის დროს გათვალისწინებული იყოს ეს სპეციფიკა. მიუხედავად იმისა, რომ საქართველოში არც თუ ბევრი ორგანიზაციაა, რომელიც აივ-პრევენციულ მომსახურებას აწვდის </w:t>
      </w:r>
      <w:r>
        <w:rPr>
          <w:sz w:val="22"/>
          <w:szCs w:val="22"/>
          <w:lang w:val="ka-GE"/>
        </w:rPr>
        <w:t>მსმ-ებს</w:t>
      </w:r>
      <w:r w:rsidR="00A76F3F">
        <w:rPr>
          <w:sz w:val="22"/>
          <w:szCs w:val="22"/>
          <w:lang w:val="ka-GE"/>
        </w:rPr>
        <w:t xml:space="preserve">, ამ მომსახურების სტანდარტიზება, ანუ კონკრეტული მომსახურების პაკეტის არსებობა და დამტკიცება სახელმწიფოს მიერ იმის გარანტია იქნება, რომ მომავალში მომსახურების სახეები და ხარისხი არ შეიცვლება. </w:t>
      </w:r>
    </w:p>
    <w:p w:rsidR="00C36158" w:rsidRPr="009E05DF" w:rsidRDefault="00C36158" w:rsidP="00E232DF">
      <w:pPr>
        <w:pStyle w:val="Heading1"/>
        <w:rPr>
          <w:lang w:val="ka-GE"/>
        </w:rPr>
      </w:pPr>
      <w:bookmarkStart w:id="3" w:name="_Toc485304994"/>
      <w:r w:rsidRPr="009E05DF">
        <w:rPr>
          <w:lang w:val="ka-GE"/>
        </w:rPr>
        <w:t xml:space="preserve">3. </w:t>
      </w:r>
      <w:r w:rsidR="00473715">
        <w:rPr>
          <w:rFonts w:ascii="Sylfaen" w:hAnsi="Sylfaen" w:cs="Sylfaen"/>
          <w:lang w:val="ka-GE"/>
        </w:rPr>
        <w:t>გაიდლაინის</w:t>
      </w:r>
      <w:r w:rsidRPr="001115DE">
        <w:rPr>
          <w:lang w:val="ka-GE"/>
        </w:rPr>
        <w:t xml:space="preserve"> </w:t>
      </w:r>
      <w:r w:rsidRPr="001115DE">
        <w:rPr>
          <w:rFonts w:ascii="Sylfaen" w:hAnsi="Sylfaen" w:cs="Sylfaen"/>
          <w:lang w:val="ka-GE"/>
        </w:rPr>
        <w:t>შემუშავების</w:t>
      </w:r>
      <w:r w:rsidRPr="001115DE">
        <w:rPr>
          <w:lang w:val="ka-GE"/>
        </w:rPr>
        <w:t xml:space="preserve"> </w:t>
      </w:r>
      <w:r w:rsidRPr="001115DE">
        <w:rPr>
          <w:rFonts w:ascii="Sylfaen" w:hAnsi="Sylfaen" w:cs="Sylfaen"/>
          <w:lang w:val="ka-GE"/>
        </w:rPr>
        <w:t>მეთოდოლოგია</w:t>
      </w:r>
      <w:bookmarkEnd w:id="3"/>
    </w:p>
    <w:p w:rsidR="004345F7" w:rsidRPr="004345F7" w:rsidRDefault="004345F7" w:rsidP="004345F7">
      <w:pPr>
        <w:pStyle w:val="Default"/>
        <w:spacing w:line="276" w:lineRule="auto"/>
        <w:jc w:val="both"/>
        <w:rPr>
          <w:sz w:val="22"/>
          <w:szCs w:val="22"/>
          <w:lang w:val="ka-GE"/>
        </w:rPr>
      </w:pPr>
      <w:r w:rsidRPr="004345F7">
        <w:rPr>
          <w:sz w:val="22"/>
          <w:szCs w:val="22"/>
          <w:lang w:val="ka-GE"/>
        </w:rPr>
        <w:t xml:space="preserve">გაიდლაინის თავდაპირველი ვერსია  შემუშავდა ევროკავშირის ფინანსური მხარდაჭერით </w:t>
      </w:r>
      <w:r>
        <w:rPr>
          <w:sz w:val="22"/>
          <w:szCs w:val="22"/>
          <w:lang w:val="ka-GE"/>
        </w:rPr>
        <w:t>განხორციელებული</w:t>
      </w:r>
      <w:r w:rsidRPr="004345F7">
        <w:rPr>
          <w:sz w:val="22"/>
          <w:szCs w:val="22"/>
          <w:lang w:val="ka-GE"/>
        </w:rPr>
        <w:t xml:space="preserve"> პროექტის </w:t>
      </w:r>
      <w:r w:rsidR="00736593">
        <w:rPr>
          <w:sz w:val="22"/>
          <w:szCs w:val="22"/>
        </w:rPr>
        <w:t>„აღმოსავლეთ ევროპის ქვეყნებში მოწყვლად ჯგუფებს შორის აივ-ის პროფილაქტიკის ეფექტური სტრატეგიების ფართომასშტაბიანი დანერგვა“</w:t>
      </w:r>
      <w:r w:rsidRPr="004345F7">
        <w:rPr>
          <w:sz w:val="22"/>
          <w:szCs w:val="22"/>
          <w:lang w:val="ka-GE"/>
        </w:rPr>
        <w:t xml:space="preserve"> ფარგლებში</w:t>
      </w:r>
      <w:r w:rsidR="00736593">
        <w:rPr>
          <w:sz w:val="22"/>
          <w:szCs w:val="22"/>
        </w:rPr>
        <w:t xml:space="preserve">. </w:t>
      </w:r>
      <w:r w:rsidR="00736593">
        <w:rPr>
          <w:sz w:val="22"/>
          <w:szCs w:val="22"/>
          <w:lang w:val="ka-GE"/>
        </w:rPr>
        <w:t>გაიდლაინზე</w:t>
      </w:r>
      <w:r w:rsidR="00736593">
        <w:rPr>
          <w:sz w:val="22"/>
          <w:szCs w:val="22"/>
        </w:rPr>
        <w:t xml:space="preserve"> იმუშავა პროექტში ჩართული ორგანიზაციის „საინფორმაციო სამედიცინო-ფსიქოლოგიური ცენტრი თანადგომა“ ექსპერტების გუნდმა</w:t>
      </w:r>
      <w:r w:rsidR="00736593">
        <w:rPr>
          <w:sz w:val="22"/>
          <w:szCs w:val="22"/>
          <w:lang w:val="ka-GE"/>
        </w:rPr>
        <w:t>,</w:t>
      </w:r>
      <w:r w:rsidRPr="004345F7">
        <w:rPr>
          <w:sz w:val="22"/>
          <w:szCs w:val="22"/>
          <w:lang w:val="ka-GE"/>
        </w:rPr>
        <w:t xml:space="preserve"> საქართველოს შრომის, ჯანმრთელობის და სოციალური დაცვის სამინისტოს მიერ დამტკიცებული მეთოდოლოგიის შესაბამისად.</w:t>
      </w:r>
      <w:r>
        <w:rPr>
          <w:sz w:val="22"/>
          <w:szCs w:val="22"/>
          <w:lang w:val="ka-GE"/>
        </w:rPr>
        <w:t xml:space="preserve"> </w:t>
      </w:r>
    </w:p>
    <w:p w:rsidR="00C36158" w:rsidRPr="001115DE" w:rsidRDefault="00C31961" w:rsidP="00362E1C">
      <w:pPr>
        <w:pStyle w:val="yiv3168319386default"/>
        <w:spacing w:line="276" w:lineRule="auto"/>
        <w:jc w:val="both"/>
        <w:rPr>
          <w:rFonts w:ascii="Sylfaen" w:hAnsi="Sylfaen"/>
          <w:sz w:val="22"/>
          <w:szCs w:val="22"/>
          <w:lang w:val="ka-GE"/>
        </w:rPr>
      </w:pPr>
      <w:r w:rsidRPr="00C31961">
        <w:rPr>
          <w:rFonts w:ascii="Sylfaen" w:hAnsi="Sylfaen" w:cs="Sylfaen"/>
          <w:sz w:val="22"/>
          <w:szCs w:val="22"/>
          <w:lang w:val="ka-GE"/>
        </w:rPr>
        <w:t>წარმოდგენილი</w:t>
      </w:r>
      <w:r w:rsidRPr="00C31961">
        <w:rPr>
          <w:rFonts w:ascii="Sylfaen" w:hAnsi="Sylfaen"/>
          <w:sz w:val="22"/>
          <w:szCs w:val="22"/>
          <w:lang w:val="ka-GE"/>
        </w:rPr>
        <w:t xml:space="preserve"> </w:t>
      </w:r>
      <w:r w:rsidRPr="00C31961">
        <w:rPr>
          <w:rFonts w:ascii="Sylfaen" w:hAnsi="Sylfaen" w:cs="Sylfaen"/>
          <w:sz w:val="22"/>
          <w:szCs w:val="22"/>
          <w:lang w:val="ka-GE"/>
        </w:rPr>
        <w:t>ფორმატით</w:t>
      </w:r>
      <w:r w:rsidRPr="00C31961">
        <w:rPr>
          <w:rFonts w:ascii="Sylfaen" w:hAnsi="Sylfaen"/>
          <w:sz w:val="22"/>
          <w:szCs w:val="22"/>
          <w:lang w:val="ka-GE"/>
        </w:rPr>
        <w:t xml:space="preserve"> </w:t>
      </w:r>
      <w:r w:rsidR="00473715">
        <w:rPr>
          <w:rFonts w:ascii="Sylfaen" w:hAnsi="Sylfaen" w:cs="Sylfaen"/>
          <w:sz w:val="22"/>
          <w:szCs w:val="22"/>
          <w:lang w:val="ka-GE"/>
        </w:rPr>
        <w:t>გაიდლაინი</w:t>
      </w:r>
      <w:r w:rsidRPr="00C31961">
        <w:rPr>
          <w:rFonts w:ascii="Sylfaen" w:hAnsi="Sylfaen"/>
          <w:sz w:val="22"/>
          <w:szCs w:val="22"/>
          <w:lang w:val="ka-GE"/>
        </w:rPr>
        <w:t xml:space="preserve">  </w:t>
      </w:r>
      <w:r w:rsidRPr="00C31961">
        <w:rPr>
          <w:rFonts w:ascii="Sylfaen" w:hAnsi="Sylfaen" w:cs="Sylfaen"/>
          <w:sz w:val="22"/>
          <w:szCs w:val="22"/>
          <w:lang w:val="ka-GE"/>
        </w:rPr>
        <w:t>შემუშავდა</w:t>
      </w:r>
      <w:r w:rsidRPr="00C31961">
        <w:rPr>
          <w:rFonts w:ascii="Sylfaen" w:hAnsi="Sylfaen"/>
          <w:sz w:val="22"/>
          <w:szCs w:val="22"/>
          <w:lang w:val="ka-GE"/>
        </w:rPr>
        <w:t xml:space="preserve"> </w:t>
      </w:r>
      <w:r w:rsidR="00EE6C77" w:rsidRPr="00E2262A">
        <w:rPr>
          <w:rFonts w:ascii="Sylfaen" w:hAnsi="Sylfaen" w:cs="Sylfaen"/>
          <w:sz w:val="22"/>
          <w:szCs w:val="22"/>
          <w:lang w:val="ka-GE"/>
        </w:rPr>
        <w:t>გაეროს მოსახლეობის ფონდის</w:t>
      </w:r>
      <w:r w:rsidR="00EE6C77">
        <w:rPr>
          <w:rFonts w:ascii="Sylfaen" w:hAnsi="Sylfaen" w:cs="Sylfaen"/>
          <w:sz w:val="22"/>
          <w:szCs w:val="22"/>
          <w:lang w:val="ka-GE"/>
        </w:rPr>
        <w:t xml:space="preserve"> მხარდაჭერით.</w:t>
      </w:r>
      <w:r w:rsidRPr="00C31961">
        <w:rPr>
          <w:rFonts w:ascii="Sylfaen" w:hAnsi="Sylfaen" w:cs="Sylfaen"/>
          <w:sz w:val="22"/>
          <w:szCs w:val="22"/>
          <w:lang w:val="ka-GE"/>
        </w:rPr>
        <w:t xml:space="preserve"> </w:t>
      </w:r>
      <w:r w:rsidR="003C7291">
        <w:rPr>
          <w:rFonts w:ascii="Sylfaen" w:hAnsi="Sylfaen"/>
          <w:sz w:val="22"/>
          <w:szCs w:val="22"/>
          <w:lang w:val="ka-GE"/>
        </w:rPr>
        <w:t>გაიდლაინის განახლებაზე</w:t>
      </w:r>
      <w:r w:rsidRPr="00C31961">
        <w:rPr>
          <w:rFonts w:ascii="Sylfaen" w:hAnsi="Sylfaen"/>
          <w:sz w:val="22"/>
          <w:szCs w:val="22"/>
          <w:lang w:val="ka-GE"/>
        </w:rPr>
        <w:t xml:space="preserve"> </w:t>
      </w:r>
      <w:r w:rsidR="003C7291">
        <w:rPr>
          <w:rFonts w:ascii="Sylfaen" w:hAnsi="Sylfaen"/>
          <w:sz w:val="22"/>
          <w:szCs w:val="22"/>
          <w:lang w:val="ka-GE"/>
        </w:rPr>
        <w:t xml:space="preserve">კვლავ </w:t>
      </w:r>
      <w:r w:rsidRPr="00C31961">
        <w:rPr>
          <w:rFonts w:ascii="Sylfaen" w:hAnsi="Sylfaen"/>
          <w:sz w:val="22"/>
          <w:szCs w:val="22"/>
          <w:lang w:val="ka-GE"/>
        </w:rPr>
        <w:t xml:space="preserve">იმუშავა ექსპერტების გუნდმა. ამ პროცესის განმავლობაში გაზიარებულ იქნა სხვადასხვა ქვეყნის </w:t>
      </w:r>
      <w:r w:rsidR="00473715">
        <w:rPr>
          <w:rFonts w:ascii="Sylfaen" w:hAnsi="Sylfaen"/>
          <w:sz w:val="22"/>
          <w:szCs w:val="22"/>
          <w:lang w:val="ka-GE"/>
        </w:rPr>
        <w:t xml:space="preserve">გაიდლაინების, </w:t>
      </w:r>
      <w:r w:rsidRPr="00C31961">
        <w:rPr>
          <w:rFonts w:ascii="Sylfaen" w:hAnsi="Sylfaen"/>
          <w:sz w:val="22"/>
          <w:szCs w:val="22"/>
          <w:lang w:val="ka-GE"/>
        </w:rPr>
        <w:t xml:space="preserve">პროტოკოლებისა თუ სტანდარტების ნიმუშები და საუკეთესო მაგალითები. შემდეგ არსებული ინფორმაცია და გამოცდილება მორგებულ იქნა საქართველოს კონტექსტზე. </w:t>
      </w:r>
      <w:r w:rsidR="00473715">
        <w:rPr>
          <w:rFonts w:ascii="Sylfaen" w:hAnsi="Sylfaen"/>
          <w:sz w:val="22"/>
          <w:szCs w:val="22"/>
          <w:lang w:val="ka-GE"/>
        </w:rPr>
        <w:t>გაიდლაინის</w:t>
      </w:r>
      <w:r w:rsidRPr="00C31961">
        <w:rPr>
          <w:rFonts w:ascii="Sylfaen" w:hAnsi="Sylfaen"/>
          <w:sz w:val="22"/>
          <w:szCs w:val="22"/>
          <w:lang w:val="ka-GE"/>
        </w:rPr>
        <w:t xml:space="preserve"> ფორმატი შეესაბამება </w:t>
      </w:r>
      <w:r w:rsidRPr="00C31961">
        <w:rPr>
          <w:rFonts w:ascii="Sylfaen" w:hAnsi="Sylfaen" w:cs="Sylfaen"/>
          <w:sz w:val="22"/>
          <w:szCs w:val="22"/>
          <w:lang w:val="ka-GE"/>
        </w:rPr>
        <w:t>საქართველოს</w:t>
      </w:r>
      <w:r w:rsidRPr="00C31961">
        <w:rPr>
          <w:rFonts w:ascii="Sylfaen" w:hAnsi="Sylfaen"/>
          <w:sz w:val="22"/>
          <w:szCs w:val="22"/>
          <w:lang w:val="ka-GE"/>
        </w:rPr>
        <w:t xml:space="preserve"> </w:t>
      </w:r>
      <w:r w:rsidRPr="00C31961">
        <w:rPr>
          <w:rFonts w:ascii="Sylfaen" w:hAnsi="Sylfaen" w:cs="Sylfaen"/>
          <w:sz w:val="22"/>
          <w:szCs w:val="22"/>
          <w:lang w:val="ka-GE"/>
        </w:rPr>
        <w:t>შრომის</w:t>
      </w:r>
      <w:r w:rsidRPr="00C31961">
        <w:rPr>
          <w:rFonts w:ascii="Sylfaen" w:hAnsi="Sylfaen"/>
          <w:sz w:val="22"/>
          <w:szCs w:val="22"/>
          <w:lang w:val="ka-GE"/>
        </w:rPr>
        <w:t xml:space="preserve">, </w:t>
      </w:r>
      <w:r w:rsidRPr="00C31961">
        <w:rPr>
          <w:rFonts w:ascii="Sylfaen" w:hAnsi="Sylfaen" w:cs="Sylfaen"/>
          <w:sz w:val="22"/>
          <w:szCs w:val="22"/>
          <w:lang w:val="ka-GE"/>
        </w:rPr>
        <w:t>ჯანმრთელობის</w:t>
      </w:r>
      <w:r w:rsidRPr="00C31961">
        <w:rPr>
          <w:rFonts w:ascii="Sylfaen" w:hAnsi="Sylfaen"/>
          <w:sz w:val="22"/>
          <w:szCs w:val="22"/>
          <w:lang w:val="ka-GE"/>
        </w:rPr>
        <w:t xml:space="preserve"> </w:t>
      </w:r>
      <w:r w:rsidRPr="00C31961">
        <w:rPr>
          <w:rFonts w:ascii="Sylfaen" w:hAnsi="Sylfaen" w:cs="Sylfaen"/>
          <w:sz w:val="22"/>
          <w:szCs w:val="22"/>
          <w:lang w:val="ka-GE"/>
        </w:rPr>
        <w:t>და</w:t>
      </w:r>
      <w:r w:rsidRPr="00C31961">
        <w:rPr>
          <w:rFonts w:ascii="Sylfaen" w:hAnsi="Sylfaen"/>
          <w:sz w:val="22"/>
          <w:szCs w:val="22"/>
          <w:lang w:val="ka-GE"/>
        </w:rPr>
        <w:t xml:space="preserve"> </w:t>
      </w:r>
      <w:r w:rsidRPr="00C31961">
        <w:rPr>
          <w:rFonts w:ascii="Sylfaen" w:hAnsi="Sylfaen" w:cs="Sylfaen"/>
          <w:sz w:val="22"/>
          <w:szCs w:val="22"/>
          <w:lang w:val="ka-GE"/>
        </w:rPr>
        <w:t>სოციალური</w:t>
      </w:r>
      <w:r w:rsidRPr="00C31961">
        <w:rPr>
          <w:rFonts w:ascii="Sylfaen" w:hAnsi="Sylfaen"/>
          <w:sz w:val="22"/>
          <w:szCs w:val="22"/>
          <w:lang w:val="ka-GE"/>
        </w:rPr>
        <w:t xml:space="preserve"> </w:t>
      </w:r>
      <w:r w:rsidRPr="00C31961">
        <w:rPr>
          <w:rFonts w:ascii="Sylfaen" w:hAnsi="Sylfaen" w:cs="Sylfaen"/>
          <w:sz w:val="22"/>
          <w:szCs w:val="22"/>
          <w:lang w:val="ka-GE"/>
        </w:rPr>
        <w:t>დაცვის</w:t>
      </w:r>
      <w:r w:rsidRPr="00C31961">
        <w:rPr>
          <w:rFonts w:ascii="Sylfaen" w:hAnsi="Sylfaen"/>
          <w:sz w:val="22"/>
          <w:szCs w:val="22"/>
          <w:lang w:val="ka-GE"/>
        </w:rPr>
        <w:t xml:space="preserve"> </w:t>
      </w:r>
      <w:r w:rsidRPr="00C31961">
        <w:rPr>
          <w:rFonts w:ascii="Sylfaen" w:hAnsi="Sylfaen" w:cs="Sylfaen"/>
          <w:sz w:val="22"/>
          <w:szCs w:val="22"/>
          <w:lang w:val="ka-GE"/>
        </w:rPr>
        <w:t>სამინისტროს</w:t>
      </w:r>
      <w:r w:rsidRPr="00C31961">
        <w:rPr>
          <w:rFonts w:ascii="Sylfaen" w:hAnsi="Sylfaen"/>
          <w:sz w:val="22"/>
          <w:szCs w:val="22"/>
          <w:lang w:val="ka-GE"/>
        </w:rPr>
        <w:t xml:space="preserve"> </w:t>
      </w:r>
      <w:r w:rsidRPr="00C31961">
        <w:rPr>
          <w:rFonts w:ascii="Sylfaen" w:hAnsi="Sylfaen" w:cs="Sylfaen"/>
          <w:sz w:val="22"/>
          <w:szCs w:val="22"/>
          <w:lang w:val="ka-GE"/>
        </w:rPr>
        <w:t>მიერ</w:t>
      </w:r>
      <w:r w:rsidRPr="00C31961">
        <w:rPr>
          <w:rFonts w:ascii="Sylfaen" w:hAnsi="Sylfaen"/>
          <w:sz w:val="22"/>
          <w:szCs w:val="22"/>
          <w:lang w:val="ka-GE"/>
        </w:rPr>
        <w:t xml:space="preserve"> </w:t>
      </w:r>
      <w:r w:rsidRPr="00C31961">
        <w:rPr>
          <w:rFonts w:ascii="Sylfaen" w:hAnsi="Sylfaen" w:cs="Sylfaen"/>
          <w:sz w:val="22"/>
          <w:szCs w:val="22"/>
          <w:lang w:val="ka-GE"/>
        </w:rPr>
        <w:t>დამტკიცებულ</w:t>
      </w:r>
      <w:r w:rsidRPr="00C31961">
        <w:rPr>
          <w:rFonts w:ascii="Sylfaen" w:hAnsi="Sylfaen"/>
          <w:sz w:val="22"/>
          <w:szCs w:val="22"/>
          <w:lang w:val="ka-GE"/>
        </w:rPr>
        <w:t xml:space="preserve"> </w:t>
      </w:r>
      <w:r w:rsidRPr="00C31961">
        <w:rPr>
          <w:rFonts w:ascii="Sylfaen" w:hAnsi="Sylfaen" w:cs="Sylfaen"/>
          <w:sz w:val="22"/>
          <w:szCs w:val="22"/>
          <w:lang w:val="ka-GE"/>
        </w:rPr>
        <w:t>მეთოდოლოგიას.</w:t>
      </w:r>
    </w:p>
    <w:p w:rsidR="00C36158" w:rsidRPr="001115DE" w:rsidRDefault="00473715" w:rsidP="00362E1C">
      <w:pPr>
        <w:pStyle w:val="yiv3168319386default"/>
        <w:spacing w:line="276" w:lineRule="auto"/>
        <w:jc w:val="both"/>
        <w:rPr>
          <w:rFonts w:ascii="Sylfaen" w:hAnsi="Sylfaen"/>
          <w:sz w:val="22"/>
          <w:szCs w:val="22"/>
          <w:lang w:val="ka-GE"/>
        </w:rPr>
      </w:pPr>
      <w:r>
        <w:rPr>
          <w:rFonts w:ascii="Sylfaen" w:hAnsi="Sylfaen" w:cs="Sylfaen"/>
          <w:sz w:val="22"/>
          <w:szCs w:val="22"/>
          <w:lang w:val="ka-GE"/>
        </w:rPr>
        <w:t>გაიდლაინი</w:t>
      </w:r>
      <w:r w:rsidR="00C31961" w:rsidRPr="0090302B">
        <w:rPr>
          <w:sz w:val="22"/>
          <w:szCs w:val="22"/>
          <w:lang w:val="ka-GE"/>
        </w:rPr>
        <w:t xml:space="preserve"> </w:t>
      </w:r>
      <w:r w:rsidR="00C31961" w:rsidRPr="0090302B">
        <w:rPr>
          <w:rFonts w:ascii="Sylfaen" w:hAnsi="Sylfaen" w:cs="Sylfaen"/>
          <w:sz w:val="22"/>
          <w:szCs w:val="22"/>
          <w:lang w:val="ka-GE"/>
        </w:rPr>
        <w:t>შემუშავებულია</w:t>
      </w:r>
      <w:r w:rsidR="00C31961" w:rsidRPr="0090302B">
        <w:rPr>
          <w:sz w:val="22"/>
          <w:szCs w:val="22"/>
          <w:lang w:val="ka-GE"/>
        </w:rPr>
        <w:t xml:space="preserve"> </w:t>
      </w:r>
      <w:r w:rsidR="00C31961" w:rsidRPr="0090302B">
        <w:rPr>
          <w:rFonts w:ascii="Sylfaen" w:hAnsi="Sylfaen" w:cs="Sylfaen"/>
          <w:sz w:val="22"/>
          <w:szCs w:val="22"/>
          <w:lang w:val="ka-GE"/>
        </w:rPr>
        <w:t>არსებული</w:t>
      </w:r>
      <w:r w:rsidR="00C31961" w:rsidRPr="0090302B">
        <w:rPr>
          <w:sz w:val="22"/>
          <w:szCs w:val="22"/>
          <w:lang w:val="ka-GE"/>
        </w:rPr>
        <w:t xml:space="preserve"> </w:t>
      </w:r>
      <w:r w:rsidR="00C31961" w:rsidRPr="0090302B">
        <w:rPr>
          <w:rFonts w:ascii="Sylfaen" w:hAnsi="Sylfaen" w:cs="Sylfaen"/>
          <w:sz w:val="22"/>
          <w:szCs w:val="22"/>
          <w:lang w:val="ka-GE"/>
        </w:rPr>
        <w:t>ეროვნული</w:t>
      </w:r>
      <w:r w:rsidR="00C31961" w:rsidRPr="0090302B">
        <w:rPr>
          <w:sz w:val="22"/>
          <w:szCs w:val="22"/>
          <w:lang w:val="ka-GE"/>
        </w:rPr>
        <w:t xml:space="preserve"> </w:t>
      </w:r>
      <w:r w:rsidR="00C31961" w:rsidRPr="0090302B">
        <w:rPr>
          <w:rFonts w:ascii="Sylfaen" w:hAnsi="Sylfaen" w:cs="Sylfaen"/>
          <w:sz w:val="22"/>
          <w:szCs w:val="22"/>
          <w:lang w:val="ka-GE"/>
        </w:rPr>
        <w:t>და</w:t>
      </w:r>
      <w:r w:rsidR="00C31961" w:rsidRPr="0090302B">
        <w:rPr>
          <w:sz w:val="22"/>
          <w:szCs w:val="22"/>
          <w:lang w:val="ka-GE"/>
        </w:rPr>
        <w:t xml:space="preserve"> </w:t>
      </w:r>
      <w:r w:rsidR="00C31961" w:rsidRPr="0090302B">
        <w:rPr>
          <w:rFonts w:ascii="Sylfaen" w:hAnsi="Sylfaen" w:cs="Sylfaen"/>
          <w:sz w:val="22"/>
          <w:szCs w:val="22"/>
          <w:lang w:val="ka-GE"/>
        </w:rPr>
        <w:t>თანამედროვე</w:t>
      </w:r>
      <w:r w:rsidR="00C31961" w:rsidRPr="0090302B">
        <w:rPr>
          <w:sz w:val="22"/>
          <w:szCs w:val="22"/>
          <w:lang w:val="ka-GE"/>
        </w:rPr>
        <w:t xml:space="preserve"> </w:t>
      </w:r>
      <w:r w:rsidR="00C31961" w:rsidRPr="0090302B">
        <w:rPr>
          <w:rFonts w:ascii="Sylfaen" w:hAnsi="Sylfaen" w:cs="Sylfaen"/>
          <w:sz w:val="22"/>
          <w:szCs w:val="22"/>
          <w:lang w:val="ka-GE"/>
        </w:rPr>
        <w:t>საერთაშორისო</w:t>
      </w:r>
      <w:r w:rsidR="00C31961" w:rsidRPr="0090302B">
        <w:rPr>
          <w:sz w:val="22"/>
          <w:szCs w:val="22"/>
          <w:lang w:val="ka-GE"/>
        </w:rPr>
        <w:t xml:space="preserve"> </w:t>
      </w:r>
      <w:r w:rsidR="00C31961" w:rsidRPr="0090302B">
        <w:rPr>
          <w:rFonts w:ascii="Sylfaen" w:hAnsi="Sylfaen" w:cs="Sylfaen"/>
          <w:sz w:val="22"/>
          <w:szCs w:val="22"/>
          <w:lang w:val="ka-GE"/>
        </w:rPr>
        <w:t>რეკომენდაციების</w:t>
      </w:r>
      <w:r w:rsidR="00C31961" w:rsidRPr="0090302B">
        <w:rPr>
          <w:sz w:val="22"/>
          <w:szCs w:val="22"/>
          <w:lang w:val="ka-GE"/>
        </w:rPr>
        <w:t xml:space="preserve"> </w:t>
      </w:r>
      <w:r w:rsidR="00C31961" w:rsidRPr="0090302B">
        <w:rPr>
          <w:rFonts w:ascii="Sylfaen" w:hAnsi="Sylfaen" w:cs="Sylfaen"/>
          <w:sz w:val="22"/>
          <w:szCs w:val="22"/>
          <w:lang w:val="ka-GE"/>
        </w:rPr>
        <w:t>საფუძველზე</w:t>
      </w:r>
      <w:r w:rsidR="00C31961" w:rsidRPr="0090302B">
        <w:rPr>
          <w:sz w:val="22"/>
          <w:szCs w:val="22"/>
          <w:lang w:val="ka-GE"/>
        </w:rPr>
        <w:t xml:space="preserve">. </w:t>
      </w:r>
      <w:r w:rsidR="00C31961" w:rsidRPr="0090302B">
        <w:rPr>
          <w:rFonts w:ascii="Sylfaen" w:hAnsi="Sylfaen" w:cs="Sylfaen"/>
          <w:sz w:val="22"/>
          <w:szCs w:val="22"/>
          <w:lang w:val="ka-GE"/>
        </w:rPr>
        <w:t>კერძოდ</w:t>
      </w:r>
      <w:r w:rsidR="00C31961" w:rsidRPr="0090302B">
        <w:rPr>
          <w:sz w:val="22"/>
          <w:szCs w:val="22"/>
          <w:lang w:val="ka-GE"/>
        </w:rPr>
        <w:t xml:space="preserve">, </w:t>
      </w:r>
      <w:r w:rsidR="00C31961" w:rsidRPr="0090302B">
        <w:rPr>
          <w:rFonts w:ascii="Sylfaen" w:hAnsi="Sylfaen" w:cs="Sylfaen"/>
          <w:sz w:val="22"/>
          <w:szCs w:val="22"/>
          <w:lang w:val="ka-GE"/>
        </w:rPr>
        <w:t>გამოყენებულ</w:t>
      </w:r>
      <w:r w:rsidR="00C31961" w:rsidRPr="0090302B">
        <w:rPr>
          <w:sz w:val="22"/>
          <w:szCs w:val="22"/>
          <w:lang w:val="ka-GE"/>
        </w:rPr>
        <w:t xml:space="preserve"> </w:t>
      </w:r>
      <w:r w:rsidR="00C31961" w:rsidRPr="0090302B">
        <w:rPr>
          <w:rFonts w:ascii="Sylfaen" w:hAnsi="Sylfaen" w:cs="Sylfaen"/>
          <w:sz w:val="22"/>
          <w:szCs w:val="22"/>
          <w:lang w:val="ka-GE"/>
        </w:rPr>
        <w:t>იქნა</w:t>
      </w:r>
      <w:r w:rsidR="00C31961" w:rsidRPr="0090302B">
        <w:rPr>
          <w:sz w:val="22"/>
          <w:szCs w:val="22"/>
          <w:lang w:val="ka-GE"/>
        </w:rPr>
        <w:t xml:space="preserve"> </w:t>
      </w:r>
      <w:r w:rsidR="00C31961" w:rsidRPr="0090302B">
        <w:rPr>
          <w:rFonts w:ascii="Sylfaen" w:hAnsi="Sylfaen" w:cs="Sylfaen"/>
          <w:sz w:val="22"/>
          <w:szCs w:val="22"/>
          <w:lang w:val="ka-GE"/>
        </w:rPr>
        <w:t>შემდეგი</w:t>
      </w:r>
      <w:r w:rsidR="00C31961" w:rsidRPr="0090302B">
        <w:rPr>
          <w:sz w:val="22"/>
          <w:szCs w:val="22"/>
          <w:lang w:val="ka-GE"/>
        </w:rPr>
        <w:t xml:space="preserve"> </w:t>
      </w:r>
      <w:r w:rsidR="00C31961" w:rsidRPr="0090302B">
        <w:rPr>
          <w:rFonts w:ascii="Sylfaen" w:hAnsi="Sylfaen" w:cs="Sylfaen"/>
          <w:sz w:val="22"/>
          <w:szCs w:val="22"/>
          <w:lang w:val="ka-GE"/>
        </w:rPr>
        <w:t>ძირითადი</w:t>
      </w:r>
      <w:r w:rsidR="00C31961" w:rsidRPr="0090302B">
        <w:rPr>
          <w:sz w:val="22"/>
          <w:szCs w:val="22"/>
          <w:lang w:val="ka-GE"/>
        </w:rPr>
        <w:t xml:space="preserve"> </w:t>
      </w:r>
      <w:r w:rsidR="00C31961" w:rsidRPr="0090302B">
        <w:rPr>
          <w:rFonts w:ascii="Sylfaen" w:hAnsi="Sylfaen" w:cs="Sylfaen"/>
          <w:sz w:val="22"/>
          <w:szCs w:val="22"/>
          <w:lang w:val="ka-GE"/>
        </w:rPr>
        <w:t>და</w:t>
      </w:r>
      <w:r w:rsidR="00C31961" w:rsidRPr="0090302B">
        <w:rPr>
          <w:sz w:val="22"/>
          <w:szCs w:val="22"/>
          <w:lang w:val="ka-GE"/>
        </w:rPr>
        <w:t xml:space="preserve"> </w:t>
      </w:r>
      <w:r w:rsidR="00C31961" w:rsidRPr="0090302B">
        <w:rPr>
          <w:rFonts w:ascii="Sylfaen" w:hAnsi="Sylfaen" w:cs="Sylfaen"/>
          <w:sz w:val="22"/>
          <w:szCs w:val="22"/>
          <w:lang w:val="ka-GE"/>
        </w:rPr>
        <w:t>დამატებითი</w:t>
      </w:r>
      <w:r w:rsidR="00C31961" w:rsidRPr="0090302B">
        <w:rPr>
          <w:sz w:val="22"/>
          <w:szCs w:val="22"/>
          <w:lang w:val="ka-GE"/>
        </w:rPr>
        <w:t xml:space="preserve"> </w:t>
      </w:r>
      <w:r w:rsidR="00C31961" w:rsidRPr="0090302B">
        <w:rPr>
          <w:rFonts w:ascii="Sylfaen" w:hAnsi="Sylfaen" w:cs="Sylfaen"/>
          <w:sz w:val="22"/>
          <w:szCs w:val="22"/>
          <w:lang w:val="ka-GE"/>
        </w:rPr>
        <w:t>წყაროები</w:t>
      </w:r>
      <w:r w:rsidR="00C31961" w:rsidRPr="0090302B">
        <w:rPr>
          <w:sz w:val="22"/>
          <w:szCs w:val="22"/>
          <w:lang w:val="ka-GE"/>
        </w:rPr>
        <w:t>:</w:t>
      </w:r>
      <w:r w:rsidR="00C36158" w:rsidRPr="001115DE">
        <w:rPr>
          <w:rFonts w:ascii="Sylfaen" w:hAnsi="Sylfaen"/>
          <w:sz w:val="22"/>
          <w:szCs w:val="22"/>
          <w:lang w:val="ka-GE"/>
        </w:rPr>
        <w:t xml:space="preserve"> </w:t>
      </w:r>
    </w:p>
    <w:p w:rsidR="00C36158" w:rsidRDefault="00C36158" w:rsidP="004B7F9A">
      <w:pPr>
        <w:pStyle w:val="yiv3168319386default"/>
        <w:jc w:val="both"/>
        <w:rPr>
          <w:rFonts w:ascii="Sylfaen" w:hAnsi="Sylfaen"/>
          <w:color w:val="3584CB"/>
          <w:sz w:val="22"/>
          <w:szCs w:val="22"/>
          <w:lang w:val="ka-GE"/>
        </w:rPr>
      </w:pPr>
      <w:r w:rsidRPr="001115DE">
        <w:rPr>
          <w:rFonts w:ascii="Sylfaen" w:hAnsi="Sylfaen" w:cs="Sylfaen"/>
          <w:color w:val="3584CB"/>
          <w:sz w:val="22"/>
          <w:szCs w:val="22"/>
          <w:lang w:val="ka-GE"/>
        </w:rPr>
        <w:t>ძირითადი</w:t>
      </w:r>
      <w:r w:rsidRPr="001115DE">
        <w:rPr>
          <w:color w:val="3584CB"/>
          <w:sz w:val="22"/>
          <w:szCs w:val="22"/>
          <w:lang w:val="ka-GE"/>
        </w:rPr>
        <w:t xml:space="preserve"> </w:t>
      </w:r>
      <w:r w:rsidRPr="001115DE">
        <w:rPr>
          <w:rFonts w:ascii="Sylfaen" w:hAnsi="Sylfaen" w:cs="Sylfaen"/>
          <w:color w:val="3584CB"/>
          <w:sz w:val="22"/>
          <w:szCs w:val="22"/>
          <w:lang w:val="ka-GE"/>
        </w:rPr>
        <w:t>წყაროები</w:t>
      </w:r>
      <w:r w:rsidRPr="001115DE">
        <w:rPr>
          <w:color w:val="3584CB"/>
          <w:sz w:val="22"/>
          <w:szCs w:val="22"/>
          <w:lang w:val="ka-GE"/>
        </w:rPr>
        <w:t xml:space="preserve">: </w:t>
      </w:r>
    </w:p>
    <w:p w:rsidR="00613D86" w:rsidRPr="00F074C3" w:rsidRDefault="006A62B6" w:rsidP="00F074C3">
      <w:pPr>
        <w:pStyle w:val="yiv3168319386default"/>
        <w:numPr>
          <w:ilvl w:val="0"/>
          <w:numId w:val="2"/>
        </w:numPr>
        <w:jc w:val="both"/>
        <w:rPr>
          <w:rFonts w:asciiTheme="minorHAnsi" w:hAnsiTheme="minorHAnsi"/>
        </w:rPr>
      </w:pPr>
      <w:r w:rsidRPr="00F074C3">
        <w:rPr>
          <w:rFonts w:asciiTheme="minorHAnsi" w:hAnsiTheme="minorHAnsi"/>
        </w:rPr>
        <w:t>“</w:t>
      </w:r>
      <w:r w:rsidRPr="00F074C3">
        <w:rPr>
          <w:rFonts w:asciiTheme="minorHAnsi" w:hAnsiTheme="minorHAnsi"/>
          <w:lang w:val="en-GB"/>
        </w:rPr>
        <w:t>Implementing Comprehensive HIV and STI Programmes  with Men Who Have Sex with Men: Practical Guidance for Collaborative Interventions “. UNFPA. MSMGF, UNDP, WHO, USAID, PEPFAR, World Bank Group. 2015</w:t>
      </w:r>
      <w:r w:rsidRPr="00F074C3">
        <w:rPr>
          <w:rFonts w:asciiTheme="minorHAnsi" w:hAnsiTheme="minorHAnsi"/>
        </w:rPr>
        <w:t xml:space="preserve"> </w:t>
      </w:r>
    </w:p>
    <w:p w:rsidR="00183744" w:rsidRPr="00AE5F2B" w:rsidRDefault="00183744" w:rsidP="00183744">
      <w:pPr>
        <w:pStyle w:val="yiv3168319386default"/>
        <w:numPr>
          <w:ilvl w:val="0"/>
          <w:numId w:val="2"/>
        </w:numPr>
        <w:jc w:val="both"/>
        <w:rPr>
          <w:rFonts w:asciiTheme="minorHAnsi" w:hAnsiTheme="minorHAnsi"/>
          <w:sz w:val="22"/>
          <w:szCs w:val="22"/>
          <w:lang w:val="ka-GE"/>
        </w:rPr>
      </w:pPr>
      <w:r w:rsidRPr="00AE5F2B">
        <w:rPr>
          <w:rFonts w:asciiTheme="minorHAnsi" w:hAnsiTheme="minorHAnsi"/>
          <w:sz w:val="22"/>
          <w:szCs w:val="22"/>
        </w:rPr>
        <w:lastRenderedPageBreak/>
        <w:t xml:space="preserve">“Consolidated guidelines on HIV prevention, diagnosis, treatment and care for key populations”, World Health Organization, Kuly 2014;  </w:t>
      </w:r>
      <w:hyperlink r:id="rId8" w:history="1">
        <w:r w:rsidRPr="00AE5F2B">
          <w:rPr>
            <w:rStyle w:val="Hyperlink"/>
            <w:rFonts w:asciiTheme="minorHAnsi" w:hAnsiTheme="minorHAnsi"/>
            <w:color w:val="auto"/>
            <w:sz w:val="22"/>
            <w:szCs w:val="22"/>
            <w:u w:val="none"/>
            <w:lang w:val="ka-GE"/>
          </w:rPr>
          <w:t>http://apps.who.int/iris/bitstream/10665/128048/1/9789241507431_eng.pdf?ua=1&amp;ua=1</w:t>
        </w:r>
      </w:hyperlink>
      <w:r w:rsidRPr="00AE5F2B">
        <w:rPr>
          <w:rFonts w:asciiTheme="minorHAnsi" w:hAnsiTheme="minorHAnsi"/>
          <w:sz w:val="22"/>
          <w:szCs w:val="22"/>
          <w:lang w:val="ka-GE"/>
        </w:rPr>
        <w:t xml:space="preserve"> </w:t>
      </w:r>
    </w:p>
    <w:p w:rsidR="00C36158" w:rsidRPr="00AE5F2B" w:rsidRDefault="00183744" w:rsidP="00183744">
      <w:pPr>
        <w:pStyle w:val="yiv3168319386default"/>
        <w:numPr>
          <w:ilvl w:val="0"/>
          <w:numId w:val="2"/>
        </w:numPr>
        <w:jc w:val="both"/>
        <w:rPr>
          <w:rFonts w:asciiTheme="minorHAnsi" w:hAnsiTheme="minorHAnsi"/>
          <w:sz w:val="22"/>
          <w:szCs w:val="22"/>
        </w:rPr>
      </w:pPr>
      <w:r w:rsidRPr="00AE5F2B">
        <w:rPr>
          <w:rFonts w:asciiTheme="minorHAnsi" w:hAnsiTheme="minorHAnsi"/>
          <w:sz w:val="22"/>
          <w:szCs w:val="22"/>
        </w:rPr>
        <w:t xml:space="preserve"> </w:t>
      </w:r>
      <w:r w:rsidR="00BB2C80" w:rsidRPr="00AE5F2B">
        <w:rPr>
          <w:rFonts w:asciiTheme="minorHAnsi" w:hAnsiTheme="minorHAnsi"/>
          <w:sz w:val="22"/>
          <w:szCs w:val="22"/>
        </w:rPr>
        <w:t xml:space="preserve">„Services for gay men and other men who have sex with men“, UNAIDS 2014, Guidance Note. </w:t>
      </w:r>
      <w:hyperlink r:id="rId9" w:history="1">
        <w:r w:rsidR="00BB2C80" w:rsidRPr="00AE5F2B">
          <w:rPr>
            <w:rFonts w:asciiTheme="minorHAnsi" w:hAnsiTheme="minorHAnsi"/>
            <w:sz w:val="22"/>
            <w:szCs w:val="22"/>
          </w:rPr>
          <w:t>http://www.unaids.org/sites/default/files/media_asset/2014unaidsguidancenote_servicesforMSM_en.pdf</w:t>
        </w:r>
      </w:hyperlink>
    </w:p>
    <w:p w:rsidR="00BB2C80" w:rsidRPr="00AE5F2B" w:rsidRDefault="00BB2C80" w:rsidP="004B7F9A">
      <w:pPr>
        <w:pStyle w:val="yiv3168319386default"/>
        <w:numPr>
          <w:ilvl w:val="0"/>
          <w:numId w:val="2"/>
        </w:numPr>
        <w:jc w:val="both"/>
        <w:rPr>
          <w:rFonts w:asciiTheme="minorHAnsi" w:hAnsiTheme="minorHAnsi"/>
          <w:sz w:val="22"/>
          <w:szCs w:val="22"/>
        </w:rPr>
      </w:pPr>
      <w:r w:rsidRPr="00AE5F2B">
        <w:rPr>
          <w:rFonts w:asciiTheme="minorHAnsi" w:hAnsiTheme="minorHAnsi"/>
          <w:sz w:val="22"/>
          <w:szCs w:val="22"/>
        </w:rPr>
        <w:t xml:space="preserve">“Technical Guidance on Combination HIV Prevention”, PEPFAR, May, 2011. </w:t>
      </w:r>
      <w:hyperlink r:id="rId10" w:history="1">
        <w:r w:rsidRPr="00AE5F2B">
          <w:rPr>
            <w:rFonts w:asciiTheme="minorHAnsi" w:hAnsiTheme="minorHAnsi"/>
            <w:sz w:val="22"/>
            <w:szCs w:val="22"/>
          </w:rPr>
          <w:t>http://www.pepfar.gov/documents/organization/164010.pdf</w:t>
        </w:r>
      </w:hyperlink>
    </w:p>
    <w:p w:rsidR="00BB2C80" w:rsidRPr="00AE5F2B" w:rsidRDefault="004B254A" w:rsidP="004B7F9A">
      <w:pPr>
        <w:pStyle w:val="yiv3168319386default"/>
        <w:numPr>
          <w:ilvl w:val="0"/>
          <w:numId w:val="2"/>
        </w:numPr>
        <w:jc w:val="both"/>
        <w:rPr>
          <w:rFonts w:asciiTheme="minorHAnsi" w:hAnsiTheme="minorHAnsi"/>
          <w:sz w:val="22"/>
          <w:szCs w:val="22"/>
        </w:rPr>
      </w:pPr>
      <w:r w:rsidRPr="00AE5F2B">
        <w:rPr>
          <w:rFonts w:asciiTheme="minorHAnsi" w:hAnsiTheme="minorHAnsi"/>
          <w:sz w:val="22"/>
          <w:szCs w:val="22"/>
        </w:rPr>
        <w:t xml:space="preserve">UNAIDS Action Framework: Universal Access for Men who have Sex with Men and Transgender People”, 2009. </w:t>
      </w:r>
      <w:hyperlink r:id="rId11" w:history="1">
        <w:r w:rsidRPr="00AE5F2B">
          <w:rPr>
            <w:rFonts w:asciiTheme="minorHAnsi" w:hAnsiTheme="minorHAnsi"/>
            <w:sz w:val="22"/>
            <w:szCs w:val="22"/>
          </w:rPr>
          <w:t>http://www.undp.org/content/dam/aplaws/publication/en/publications/hiv-aids/unaids-action-framework-universal-access-for-men-who-have-sex-with-men-and-transgender-people/MSM%20Framework%20with%20UNDP%20Logo.pdf</w:t>
        </w:r>
      </w:hyperlink>
      <w:r w:rsidRPr="00AE5F2B">
        <w:rPr>
          <w:rFonts w:asciiTheme="minorHAnsi" w:hAnsiTheme="minorHAnsi"/>
          <w:sz w:val="22"/>
          <w:szCs w:val="22"/>
        </w:rPr>
        <w:t xml:space="preserve"> </w:t>
      </w:r>
    </w:p>
    <w:p w:rsidR="004B254A" w:rsidRPr="003D3D56" w:rsidRDefault="003D3D56" w:rsidP="004B7F9A">
      <w:pPr>
        <w:pStyle w:val="yiv3168319386default"/>
        <w:numPr>
          <w:ilvl w:val="0"/>
          <w:numId w:val="2"/>
        </w:numPr>
        <w:jc w:val="both"/>
        <w:rPr>
          <w:rFonts w:ascii="Sylfaen" w:hAnsi="Sylfaen"/>
          <w:sz w:val="22"/>
          <w:szCs w:val="22"/>
          <w:lang w:val="ka-GE"/>
        </w:rPr>
      </w:pPr>
      <w:r w:rsidRPr="00AE5F2B">
        <w:rPr>
          <w:rFonts w:asciiTheme="minorHAnsi" w:hAnsiTheme="minorHAnsi"/>
          <w:sz w:val="22"/>
          <w:szCs w:val="22"/>
        </w:rPr>
        <w:t xml:space="preserve">“HIV Prevention with MSM. Balancing Evidence with Rights-based Principles of Practice”. Policy Brief. MSMGF, June, 2010. </w:t>
      </w:r>
      <w:hyperlink r:id="rId12" w:history="1">
        <w:r w:rsidRPr="00AE5F2B">
          <w:rPr>
            <w:rFonts w:asciiTheme="minorHAnsi" w:hAnsiTheme="minorHAnsi"/>
            <w:sz w:val="22"/>
            <w:szCs w:val="22"/>
          </w:rPr>
          <w:t>http://www.msmgf.org/files/msmgf/Advocacy/Policy_Briefs/MSMGF_Policy_Brief_Prevention_lowres.pdf</w:t>
        </w:r>
      </w:hyperlink>
      <w:r>
        <w:rPr>
          <w:rFonts w:ascii="Sylfaen" w:hAnsi="Sylfaen"/>
          <w:sz w:val="22"/>
          <w:szCs w:val="22"/>
        </w:rPr>
        <w:t xml:space="preserve"> </w:t>
      </w:r>
    </w:p>
    <w:p w:rsidR="00C36158" w:rsidRDefault="00C36158" w:rsidP="004B7F9A">
      <w:pPr>
        <w:pStyle w:val="yiv3168319386default"/>
        <w:jc w:val="both"/>
        <w:rPr>
          <w:color w:val="3584CB"/>
          <w:sz w:val="22"/>
          <w:szCs w:val="22"/>
        </w:rPr>
      </w:pPr>
      <w:r w:rsidRPr="00827043">
        <w:rPr>
          <w:rFonts w:ascii="Sylfaen" w:hAnsi="Sylfaen" w:cs="Sylfaen"/>
          <w:color w:val="3584CB"/>
          <w:sz w:val="22"/>
          <w:szCs w:val="22"/>
          <w:lang w:val="ka-GE"/>
        </w:rPr>
        <w:t>დამატებითი</w:t>
      </w:r>
      <w:r w:rsidRPr="00827043">
        <w:rPr>
          <w:color w:val="3584CB"/>
          <w:sz w:val="22"/>
          <w:szCs w:val="22"/>
          <w:lang w:val="ka-GE"/>
        </w:rPr>
        <w:t xml:space="preserve"> </w:t>
      </w:r>
      <w:r w:rsidRPr="00827043">
        <w:rPr>
          <w:rFonts w:ascii="Sylfaen" w:hAnsi="Sylfaen" w:cs="Sylfaen"/>
          <w:color w:val="3584CB"/>
          <w:sz w:val="22"/>
          <w:szCs w:val="22"/>
          <w:lang w:val="ka-GE"/>
        </w:rPr>
        <w:t>წყაროები</w:t>
      </w:r>
      <w:r w:rsidRPr="00827043">
        <w:rPr>
          <w:color w:val="3584CB"/>
          <w:sz w:val="22"/>
          <w:szCs w:val="22"/>
          <w:lang w:val="ka-GE"/>
        </w:rPr>
        <w:t xml:space="preserve">: </w:t>
      </w:r>
    </w:p>
    <w:p w:rsidR="00C211F8" w:rsidRPr="00720EE6" w:rsidRDefault="00C211F8" w:rsidP="00C211F8">
      <w:pPr>
        <w:pStyle w:val="Default"/>
        <w:numPr>
          <w:ilvl w:val="0"/>
          <w:numId w:val="25"/>
        </w:numPr>
        <w:spacing w:line="276" w:lineRule="auto"/>
        <w:jc w:val="both"/>
        <w:rPr>
          <w:rFonts w:asciiTheme="minorHAnsi" w:hAnsiTheme="minorHAnsi"/>
          <w:sz w:val="22"/>
          <w:szCs w:val="22"/>
          <w:lang w:val="ka-GE"/>
        </w:rPr>
      </w:pPr>
      <w:r w:rsidRPr="00720EE6">
        <w:rPr>
          <w:rFonts w:asciiTheme="minorHAnsi" w:hAnsiTheme="minorHAnsi"/>
          <w:sz w:val="22"/>
          <w:szCs w:val="22"/>
          <w:lang w:val="en-US"/>
        </w:rPr>
        <w:t xml:space="preserve">“The Georgian National HIV/AIDS Strategis Plan for 2016-2018”, endorsed by the CCM Georgia on April, 15, 2015. </w:t>
      </w:r>
    </w:p>
    <w:p w:rsidR="00C211F8" w:rsidRPr="00C211F8" w:rsidRDefault="00C211F8" w:rsidP="00C211F8">
      <w:pPr>
        <w:pStyle w:val="Default"/>
        <w:numPr>
          <w:ilvl w:val="0"/>
          <w:numId w:val="25"/>
        </w:numPr>
        <w:spacing w:line="276" w:lineRule="auto"/>
        <w:jc w:val="both"/>
        <w:rPr>
          <w:rFonts w:asciiTheme="minorHAnsi" w:hAnsiTheme="minorHAnsi"/>
          <w:sz w:val="22"/>
          <w:szCs w:val="22"/>
          <w:lang w:val="en-US"/>
        </w:rPr>
      </w:pPr>
      <w:r w:rsidRPr="00C211F8">
        <w:rPr>
          <w:rFonts w:asciiTheme="minorHAnsi" w:hAnsiTheme="minorHAnsi" w:cs="Arial"/>
          <w:sz w:val="22"/>
          <w:szCs w:val="22"/>
          <w:lang w:val="en-US"/>
        </w:rPr>
        <w:t>“</w:t>
      </w:r>
      <w:r w:rsidRPr="00C211F8">
        <w:rPr>
          <w:rFonts w:asciiTheme="minorHAnsi" w:hAnsiTheme="minorHAnsi"/>
          <w:sz w:val="22"/>
          <w:szCs w:val="22"/>
          <w:lang w:val="en-US"/>
        </w:rPr>
        <w:t>Sustainable HIV Prevention in Georgia: Challenges, Opportunities, and Recommended Actions” Policy Paper. Georgia HIV Prevention Project, July 2014.</w:t>
      </w:r>
    </w:p>
    <w:p w:rsidR="004E1E61" w:rsidRPr="00AE5F2B" w:rsidRDefault="004E1E61" w:rsidP="00C211F8">
      <w:pPr>
        <w:pStyle w:val="Default"/>
        <w:numPr>
          <w:ilvl w:val="0"/>
          <w:numId w:val="25"/>
        </w:numPr>
        <w:spacing w:line="276" w:lineRule="auto"/>
        <w:jc w:val="both"/>
        <w:rPr>
          <w:rFonts w:asciiTheme="minorHAnsi" w:hAnsiTheme="minorHAnsi"/>
          <w:sz w:val="22"/>
          <w:szCs w:val="22"/>
        </w:rPr>
      </w:pPr>
      <w:r w:rsidRPr="00C211F8">
        <w:rPr>
          <w:rFonts w:asciiTheme="minorHAnsi" w:hAnsiTheme="minorHAnsi"/>
          <w:sz w:val="22"/>
          <w:szCs w:val="22"/>
          <w:lang w:val="en-US"/>
        </w:rPr>
        <w:t xml:space="preserve">“Signs of a Hidden HIV Epidemic: Men Who Have Sex with Men in Eastern European Countries. </w:t>
      </w:r>
      <w:r w:rsidRPr="00EB6B4C">
        <w:rPr>
          <w:rFonts w:asciiTheme="minorHAnsi" w:hAnsiTheme="minorHAnsi"/>
          <w:sz w:val="22"/>
          <w:szCs w:val="22"/>
          <w:lang w:val="en-US"/>
        </w:rPr>
        <w:t xml:space="preserve">Package of prevention, care and support services for men who have sex with men, and lesbian, gay, bisexual and transgender people”. </w:t>
      </w:r>
      <w:r w:rsidRPr="00C211F8">
        <w:rPr>
          <w:rFonts w:asciiTheme="minorHAnsi" w:hAnsiTheme="minorHAnsi"/>
          <w:sz w:val="22"/>
          <w:szCs w:val="22"/>
        </w:rPr>
        <w:t xml:space="preserve">AIDSTAR-Two.  </w:t>
      </w:r>
      <w:hyperlink r:id="rId13" w:history="1">
        <w:r w:rsidRPr="00C211F8">
          <w:rPr>
            <w:rStyle w:val="Hyperlink"/>
            <w:rFonts w:asciiTheme="minorHAnsi" w:hAnsiTheme="minorHAnsi"/>
            <w:sz w:val="22"/>
            <w:szCs w:val="22"/>
          </w:rPr>
          <w:t>http://pdf.usaid.gov/pdf_docs/pnaea538.pdf</w:t>
        </w:r>
      </w:hyperlink>
      <w:r w:rsidRPr="00C211F8">
        <w:rPr>
          <w:rFonts w:asciiTheme="minorHAnsi" w:hAnsiTheme="minorHAnsi"/>
          <w:sz w:val="22"/>
          <w:szCs w:val="22"/>
        </w:rPr>
        <w:t xml:space="preserve"> </w:t>
      </w:r>
    </w:p>
    <w:p w:rsidR="00D921B0" w:rsidRPr="00D921B0" w:rsidRDefault="00D921B0" w:rsidP="004B7F9A">
      <w:pPr>
        <w:pStyle w:val="Default"/>
        <w:numPr>
          <w:ilvl w:val="0"/>
          <w:numId w:val="25"/>
        </w:numPr>
        <w:spacing w:line="276" w:lineRule="auto"/>
        <w:jc w:val="both"/>
        <w:rPr>
          <w:color w:val="auto"/>
          <w:sz w:val="22"/>
          <w:szCs w:val="22"/>
          <w:lang w:val="ka-GE"/>
        </w:rPr>
      </w:pPr>
      <w:r w:rsidRPr="00D921B0">
        <w:rPr>
          <w:color w:val="auto"/>
          <w:sz w:val="22"/>
          <w:szCs w:val="22"/>
        </w:rPr>
        <w:t>“</w:t>
      </w:r>
      <w:r w:rsidRPr="00D921B0">
        <w:rPr>
          <w:rStyle w:val="titlespan"/>
          <w:sz w:val="22"/>
          <w:szCs w:val="22"/>
        </w:rPr>
        <w:t xml:space="preserve">აივ ინფიცირების რისკის შემცველი და უსაფრთხო ქცევები ჰომოსექსუალური ურთიერთობების მქონე მამაკაცებს შორის თბილისში.” ქცევაზე ზედამხედველობის კვლევა ბიომარკერის კომპონენტით 2012 წელს. კვლევის ანგარიში. </w:t>
      </w:r>
      <w:r w:rsidRPr="00D921B0">
        <w:rPr>
          <w:rStyle w:val="titlespan"/>
          <w:sz w:val="22"/>
          <w:szCs w:val="22"/>
          <w:lang w:val="en-US"/>
        </w:rPr>
        <w:t>http</w:t>
      </w:r>
      <w:r w:rsidRPr="00D921B0">
        <w:rPr>
          <w:rStyle w:val="titlespan"/>
          <w:sz w:val="22"/>
          <w:szCs w:val="22"/>
        </w:rPr>
        <w:t>://</w:t>
      </w:r>
      <w:r w:rsidRPr="00D921B0">
        <w:rPr>
          <w:rStyle w:val="titlespan"/>
          <w:sz w:val="22"/>
          <w:szCs w:val="22"/>
          <w:lang w:val="en-US"/>
        </w:rPr>
        <w:t>new</w:t>
      </w:r>
      <w:r w:rsidRPr="00D921B0">
        <w:rPr>
          <w:rStyle w:val="titlespan"/>
          <w:sz w:val="22"/>
          <w:szCs w:val="22"/>
        </w:rPr>
        <w:t>.</w:t>
      </w:r>
      <w:r w:rsidRPr="00D921B0">
        <w:rPr>
          <w:rStyle w:val="titlespan"/>
          <w:sz w:val="22"/>
          <w:szCs w:val="22"/>
          <w:lang w:val="en-US"/>
        </w:rPr>
        <w:t>tanadgomaweb</w:t>
      </w:r>
      <w:r w:rsidRPr="00D921B0">
        <w:rPr>
          <w:rStyle w:val="titlespan"/>
          <w:sz w:val="22"/>
          <w:szCs w:val="22"/>
        </w:rPr>
        <w:t>.</w:t>
      </w:r>
      <w:r w:rsidRPr="00D921B0">
        <w:rPr>
          <w:rStyle w:val="titlespan"/>
          <w:sz w:val="22"/>
          <w:szCs w:val="22"/>
          <w:lang w:val="en-US"/>
        </w:rPr>
        <w:t>ge</w:t>
      </w:r>
      <w:r w:rsidRPr="00D921B0">
        <w:rPr>
          <w:rStyle w:val="titlespan"/>
          <w:sz w:val="22"/>
          <w:szCs w:val="22"/>
        </w:rPr>
        <w:t>/</w:t>
      </w:r>
      <w:r w:rsidRPr="00D921B0">
        <w:rPr>
          <w:rStyle w:val="titlespan"/>
          <w:sz w:val="22"/>
          <w:szCs w:val="22"/>
          <w:lang w:val="en-US"/>
        </w:rPr>
        <w:t>upfiles</w:t>
      </w:r>
      <w:r w:rsidRPr="00D921B0">
        <w:rPr>
          <w:rStyle w:val="titlespan"/>
          <w:sz w:val="22"/>
          <w:szCs w:val="22"/>
        </w:rPr>
        <w:t>/</w:t>
      </w:r>
      <w:r w:rsidRPr="00D921B0">
        <w:rPr>
          <w:rStyle w:val="titlespan"/>
          <w:sz w:val="22"/>
          <w:szCs w:val="22"/>
          <w:lang w:val="en-US"/>
        </w:rPr>
        <w:t>dfltcontent</w:t>
      </w:r>
      <w:r w:rsidRPr="00D921B0">
        <w:rPr>
          <w:rStyle w:val="titlespan"/>
          <w:sz w:val="22"/>
          <w:szCs w:val="22"/>
        </w:rPr>
        <w:t>/1/123.</w:t>
      </w:r>
      <w:r w:rsidRPr="00D921B0">
        <w:rPr>
          <w:rStyle w:val="titlespan"/>
          <w:sz w:val="22"/>
          <w:szCs w:val="22"/>
          <w:lang w:val="en-US"/>
        </w:rPr>
        <w:t>pdf</w:t>
      </w:r>
    </w:p>
    <w:p w:rsidR="00D921B0" w:rsidRPr="00D921B0" w:rsidRDefault="00D921B0" w:rsidP="004B7F9A">
      <w:pPr>
        <w:pStyle w:val="Default"/>
        <w:numPr>
          <w:ilvl w:val="0"/>
          <w:numId w:val="25"/>
        </w:numPr>
        <w:spacing w:line="276" w:lineRule="auto"/>
        <w:jc w:val="both"/>
        <w:rPr>
          <w:rStyle w:val="titlespan"/>
          <w:color w:val="auto"/>
          <w:sz w:val="22"/>
          <w:szCs w:val="22"/>
          <w:lang w:val="ka-GE"/>
        </w:rPr>
      </w:pPr>
      <w:r w:rsidRPr="00D921B0">
        <w:rPr>
          <w:rStyle w:val="titlespan"/>
          <w:color w:val="auto"/>
          <w:sz w:val="22"/>
          <w:szCs w:val="22"/>
          <w:lang w:val="ka-GE"/>
        </w:rPr>
        <w:t>“პოპულაციის ზომის შეფასება მამაკაცებში, რომელთაც სქესობრივი კონტაქტი აქვთ მამაკაცებთან”. კვლევის ანგარიში. 2014. http://new.tanadgomaweb.ge/upfiles/dfltcontent/1/148.pdf</w:t>
      </w:r>
    </w:p>
    <w:p w:rsidR="00C31961" w:rsidRDefault="00C31961" w:rsidP="00C31961">
      <w:pPr>
        <w:pStyle w:val="yiv3168319386default"/>
        <w:jc w:val="both"/>
        <w:rPr>
          <w:rFonts w:ascii="Sylfaen" w:hAnsi="Sylfaen"/>
          <w:sz w:val="22"/>
          <w:szCs w:val="22"/>
          <w:lang w:val="ka-GE"/>
        </w:rPr>
      </w:pPr>
      <w:r w:rsidRPr="00827043">
        <w:rPr>
          <w:rFonts w:ascii="Sylfaen" w:hAnsi="Sylfaen" w:cs="Sylfaen"/>
          <w:sz w:val="22"/>
          <w:szCs w:val="22"/>
          <w:lang w:val="ka-GE"/>
        </w:rPr>
        <w:t>მოხდა</w:t>
      </w:r>
      <w:r w:rsidRPr="00827043">
        <w:rPr>
          <w:sz w:val="22"/>
          <w:szCs w:val="22"/>
          <w:lang w:val="ka-GE"/>
        </w:rPr>
        <w:t xml:space="preserve"> </w:t>
      </w:r>
      <w:r w:rsidRPr="00827043">
        <w:rPr>
          <w:rFonts w:ascii="Sylfaen" w:hAnsi="Sylfaen" w:cs="Sylfaen"/>
          <w:sz w:val="22"/>
          <w:szCs w:val="22"/>
          <w:lang w:val="ka-GE"/>
        </w:rPr>
        <w:t>არსებული</w:t>
      </w:r>
      <w:r w:rsidRPr="00827043">
        <w:rPr>
          <w:sz w:val="22"/>
          <w:szCs w:val="22"/>
          <w:lang w:val="ka-GE"/>
        </w:rPr>
        <w:t xml:space="preserve"> </w:t>
      </w:r>
      <w:r>
        <w:rPr>
          <w:rFonts w:ascii="Sylfaen" w:hAnsi="Sylfaen"/>
          <w:sz w:val="22"/>
          <w:szCs w:val="22"/>
          <w:lang w:val="ka-GE"/>
        </w:rPr>
        <w:t xml:space="preserve">საერთაშორისო და ადგილობრივი </w:t>
      </w:r>
      <w:r w:rsidRPr="005956BF">
        <w:rPr>
          <w:rFonts w:ascii="Sylfaen" w:hAnsi="Sylfaen" w:cs="Sylfaen"/>
          <w:sz w:val="22"/>
          <w:szCs w:val="22"/>
          <w:lang w:val="ka-GE"/>
        </w:rPr>
        <w:t>რეკომენდაციების</w:t>
      </w:r>
      <w:r w:rsidRPr="005956BF">
        <w:rPr>
          <w:sz w:val="22"/>
          <w:szCs w:val="22"/>
          <w:lang w:val="ka-GE"/>
        </w:rPr>
        <w:t xml:space="preserve"> </w:t>
      </w:r>
      <w:r w:rsidRPr="005956BF">
        <w:rPr>
          <w:rFonts w:ascii="Sylfaen" w:hAnsi="Sylfaen" w:cs="Sylfaen"/>
          <w:sz w:val="22"/>
          <w:szCs w:val="22"/>
          <w:lang w:val="ka-GE"/>
        </w:rPr>
        <w:t>თარგმნა</w:t>
      </w:r>
      <w:r w:rsidRPr="005956BF">
        <w:rPr>
          <w:sz w:val="22"/>
          <w:szCs w:val="22"/>
          <w:lang w:val="ka-GE"/>
        </w:rPr>
        <w:t xml:space="preserve">, </w:t>
      </w:r>
      <w:r w:rsidRPr="005956BF">
        <w:rPr>
          <w:rFonts w:ascii="Sylfaen" w:hAnsi="Sylfaen" w:cs="Sylfaen"/>
          <w:sz w:val="22"/>
          <w:szCs w:val="22"/>
          <w:lang w:val="ka-GE"/>
        </w:rPr>
        <w:t>მასალის</w:t>
      </w:r>
      <w:r w:rsidRPr="005956BF">
        <w:rPr>
          <w:sz w:val="22"/>
          <w:szCs w:val="22"/>
          <w:lang w:val="ka-GE"/>
        </w:rPr>
        <w:t xml:space="preserve"> </w:t>
      </w:r>
      <w:r w:rsidRPr="005956BF">
        <w:rPr>
          <w:rFonts w:ascii="Sylfaen" w:hAnsi="Sylfaen" w:cs="Sylfaen"/>
          <w:sz w:val="22"/>
          <w:szCs w:val="22"/>
          <w:lang w:val="ka-GE"/>
        </w:rPr>
        <w:t>შეჯერება</w:t>
      </w:r>
      <w:r w:rsidRPr="005956BF">
        <w:rPr>
          <w:sz w:val="22"/>
          <w:szCs w:val="22"/>
          <w:lang w:val="ka-GE"/>
        </w:rPr>
        <w:t xml:space="preserve"> </w:t>
      </w:r>
      <w:r w:rsidRPr="005956BF">
        <w:rPr>
          <w:rFonts w:ascii="Sylfaen" w:hAnsi="Sylfaen" w:cs="Sylfaen"/>
          <w:sz w:val="22"/>
          <w:szCs w:val="22"/>
          <w:lang w:val="ka-GE"/>
        </w:rPr>
        <w:t>და</w:t>
      </w:r>
      <w:r w:rsidRPr="005956BF">
        <w:rPr>
          <w:sz w:val="22"/>
          <w:szCs w:val="22"/>
          <w:lang w:val="ka-GE"/>
        </w:rPr>
        <w:t xml:space="preserve"> </w:t>
      </w:r>
      <w:r w:rsidRPr="005956BF">
        <w:rPr>
          <w:rFonts w:ascii="Sylfaen" w:hAnsi="Sylfaen" w:cs="Sylfaen"/>
          <w:sz w:val="22"/>
          <w:szCs w:val="22"/>
          <w:lang w:val="ka-GE"/>
        </w:rPr>
        <w:t>ადაპტირებული</w:t>
      </w:r>
      <w:r w:rsidRPr="005956BF">
        <w:rPr>
          <w:sz w:val="22"/>
          <w:szCs w:val="22"/>
          <w:lang w:val="ka-GE"/>
        </w:rPr>
        <w:t xml:space="preserve"> </w:t>
      </w:r>
      <w:r w:rsidRPr="005956BF">
        <w:rPr>
          <w:rFonts w:ascii="Sylfaen" w:hAnsi="Sylfaen" w:cs="Sylfaen"/>
          <w:sz w:val="22"/>
          <w:szCs w:val="22"/>
          <w:lang w:val="ka-GE"/>
        </w:rPr>
        <w:t>ვარიანტის</w:t>
      </w:r>
      <w:r w:rsidRPr="005956BF">
        <w:rPr>
          <w:sz w:val="22"/>
          <w:szCs w:val="22"/>
          <w:lang w:val="ka-GE"/>
        </w:rPr>
        <w:t xml:space="preserve"> </w:t>
      </w:r>
      <w:r w:rsidRPr="005956BF">
        <w:rPr>
          <w:rFonts w:ascii="Sylfaen" w:hAnsi="Sylfaen" w:cs="Sylfaen"/>
          <w:sz w:val="22"/>
          <w:szCs w:val="22"/>
          <w:lang w:val="ka-GE"/>
        </w:rPr>
        <w:t>შემუშავება</w:t>
      </w:r>
      <w:r w:rsidRPr="005956BF">
        <w:rPr>
          <w:sz w:val="22"/>
          <w:szCs w:val="22"/>
          <w:lang w:val="ka-GE"/>
        </w:rPr>
        <w:t xml:space="preserve">, </w:t>
      </w:r>
      <w:r w:rsidRPr="005956BF">
        <w:rPr>
          <w:rFonts w:ascii="Sylfaen" w:hAnsi="Sylfaen" w:cs="Sylfaen"/>
          <w:sz w:val="22"/>
          <w:szCs w:val="22"/>
          <w:lang w:val="ka-GE"/>
        </w:rPr>
        <w:t>რომელიც</w:t>
      </w:r>
      <w:r w:rsidRPr="005956BF">
        <w:rPr>
          <w:sz w:val="22"/>
          <w:szCs w:val="22"/>
          <w:lang w:val="ka-GE"/>
        </w:rPr>
        <w:t xml:space="preserve">, </w:t>
      </w:r>
      <w:r w:rsidRPr="005956BF">
        <w:rPr>
          <w:rFonts w:ascii="Sylfaen" w:hAnsi="Sylfaen" w:cs="Sylfaen"/>
          <w:sz w:val="22"/>
          <w:szCs w:val="22"/>
          <w:lang w:val="ka-GE"/>
        </w:rPr>
        <w:t>ერთი</w:t>
      </w:r>
      <w:r w:rsidRPr="005956BF">
        <w:rPr>
          <w:sz w:val="22"/>
          <w:szCs w:val="22"/>
          <w:lang w:val="ka-GE"/>
        </w:rPr>
        <w:t xml:space="preserve"> </w:t>
      </w:r>
      <w:r w:rsidRPr="005956BF">
        <w:rPr>
          <w:rFonts w:ascii="Sylfaen" w:hAnsi="Sylfaen" w:cs="Sylfaen"/>
          <w:sz w:val="22"/>
          <w:szCs w:val="22"/>
          <w:lang w:val="ka-GE"/>
        </w:rPr>
        <w:t>მხრივ</w:t>
      </w:r>
      <w:r w:rsidRPr="005956BF">
        <w:rPr>
          <w:sz w:val="22"/>
          <w:szCs w:val="22"/>
          <w:lang w:val="ka-GE"/>
        </w:rPr>
        <w:t xml:space="preserve">, </w:t>
      </w:r>
      <w:r w:rsidRPr="005956BF">
        <w:rPr>
          <w:rFonts w:ascii="Sylfaen" w:hAnsi="Sylfaen" w:cs="Sylfaen"/>
          <w:sz w:val="22"/>
          <w:szCs w:val="22"/>
          <w:lang w:val="ka-GE"/>
        </w:rPr>
        <w:t>პასუხობს</w:t>
      </w:r>
      <w:r w:rsidRPr="005956BF">
        <w:rPr>
          <w:sz w:val="22"/>
          <w:szCs w:val="22"/>
          <w:lang w:val="ka-GE"/>
        </w:rPr>
        <w:t xml:space="preserve"> </w:t>
      </w:r>
      <w:r w:rsidRPr="005956BF">
        <w:rPr>
          <w:rFonts w:ascii="Sylfaen" w:hAnsi="Sylfaen" w:cs="Sylfaen"/>
          <w:sz w:val="22"/>
          <w:szCs w:val="22"/>
          <w:lang w:val="ka-GE"/>
        </w:rPr>
        <w:t>საერთაშორისო</w:t>
      </w:r>
      <w:r w:rsidRPr="005956BF">
        <w:rPr>
          <w:sz w:val="22"/>
          <w:szCs w:val="22"/>
          <w:lang w:val="ka-GE"/>
        </w:rPr>
        <w:t xml:space="preserve"> </w:t>
      </w:r>
      <w:r w:rsidRPr="005956BF">
        <w:rPr>
          <w:rFonts w:ascii="Sylfaen" w:hAnsi="Sylfaen" w:cs="Sylfaen"/>
          <w:sz w:val="22"/>
          <w:szCs w:val="22"/>
          <w:lang w:val="ka-GE"/>
        </w:rPr>
        <w:t>მოთხოვნებს</w:t>
      </w:r>
      <w:r w:rsidRPr="005956BF">
        <w:rPr>
          <w:sz w:val="22"/>
          <w:szCs w:val="22"/>
          <w:lang w:val="ka-GE"/>
        </w:rPr>
        <w:t xml:space="preserve">, </w:t>
      </w:r>
      <w:r w:rsidRPr="005956BF">
        <w:rPr>
          <w:rFonts w:ascii="Sylfaen" w:hAnsi="Sylfaen" w:cs="Sylfaen"/>
          <w:sz w:val="22"/>
          <w:szCs w:val="22"/>
          <w:lang w:val="ka-GE"/>
        </w:rPr>
        <w:t>ხოლო</w:t>
      </w:r>
      <w:r w:rsidRPr="005956BF">
        <w:rPr>
          <w:sz w:val="22"/>
          <w:szCs w:val="22"/>
          <w:lang w:val="ka-GE"/>
        </w:rPr>
        <w:t xml:space="preserve">, </w:t>
      </w:r>
      <w:r w:rsidRPr="005956BF">
        <w:rPr>
          <w:rFonts w:ascii="Sylfaen" w:hAnsi="Sylfaen" w:cs="Sylfaen"/>
          <w:sz w:val="22"/>
          <w:szCs w:val="22"/>
          <w:lang w:val="ka-GE"/>
        </w:rPr>
        <w:t>მეორე</w:t>
      </w:r>
      <w:r w:rsidRPr="005956BF">
        <w:rPr>
          <w:sz w:val="22"/>
          <w:szCs w:val="22"/>
          <w:lang w:val="ka-GE"/>
        </w:rPr>
        <w:t xml:space="preserve"> </w:t>
      </w:r>
      <w:r w:rsidRPr="005956BF">
        <w:rPr>
          <w:rFonts w:ascii="Sylfaen" w:hAnsi="Sylfaen" w:cs="Sylfaen"/>
          <w:sz w:val="22"/>
          <w:szCs w:val="22"/>
          <w:lang w:val="ka-GE"/>
        </w:rPr>
        <w:t>მხრივ</w:t>
      </w:r>
      <w:r w:rsidRPr="005956BF">
        <w:rPr>
          <w:sz w:val="22"/>
          <w:szCs w:val="22"/>
          <w:lang w:val="ka-GE"/>
        </w:rPr>
        <w:t xml:space="preserve">, </w:t>
      </w:r>
      <w:r w:rsidRPr="005956BF">
        <w:rPr>
          <w:rFonts w:ascii="Sylfaen" w:hAnsi="Sylfaen" w:cs="Sylfaen"/>
          <w:sz w:val="22"/>
          <w:szCs w:val="22"/>
          <w:lang w:val="ka-GE"/>
        </w:rPr>
        <w:t>ითვალისწინებს</w:t>
      </w:r>
      <w:r w:rsidRPr="005956BF">
        <w:rPr>
          <w:sz w:val="22"/>
          <w:szCs w:val="22"/>
          <w:lang w:val="ka-GE"/>
        </w:rPr>
        <w:t xml:space="preserve"> </w:t>
      </w:r>
      <w:r w:rsidRPr="005956BF">
        <w:rPr>
          <w:rFonts w:ascii="Sylfaen" w:hAnsi="Sylfaen" w:cs="Sylfaen"/>
          <w:sz w:val="22"/>
          <w:szCs w:val="22"/>
          <w:lang w:val="ka-GE"/>
        </w:rPr>
        <w:t>საქართველოში</w:t>
      </w:r>
      <w:r w:rsidRPr="005956BF">
        <w:rPr>
          <w:sz w:val="22"/>
          <w:szCs w:val="22"/>
          <w:lang w:val="ka-GE"/>
        </w:rPr>
        <w:t xml:space="preserve"> </w:t>
      </w:r>
      <w:r w:rsidRPr="005956BF">
        <w:rPr>
          <w:rFonts w:ascii="Sylfaen" w:hAnsi="Sylfaen" w:cs="Sylfaen"/>
          <w:sz w:val="22"/>
          <w:szCs w:val="22"/>
          <w:lang w:val="ka-GE"/>
        </w:rPr>
        <w:t>მომსახურების</w:t>
      </w:r>
      <w:r w:rsidRPr="005956BF">
        <w:rPr>
          <w:sz w:val="22"/>
          <w:szCs w:val="22"/>
          <w:lang w:val="ka-GE"/>
        </w:rPr>
        <w:t xml:space="preserve"> </w:t>
      </w:r>
      <w:r w:rsidRPr="005956BF">
        <w:rPr>
          <w:rFonts w:ascii="Sylfaen" w:hAnsi="Sylfaen" w:cs="Sylfaen"/>
          <w:sz w:val="22"/>
          <w:szCs w:val="22"/>
          <w:lang w:val="ka-GE"/>
        </w:rPr>
        <w:t>მიმწოდე</w:t>
      </w:r>
      <w:r>
        <w:rPr>
          <w:rFonts w:ascii="Sylfaen" w:hAnsi="Sylfaen" w:cs="Sylfaen"/>
          <w:sz w:val="22"/>
          <w:szCs w:val="22"/>
          <w:lang w:val="ka-GE"/>
        </w:rPr>
        <w:t>ბ</w:t>
      </w:r>
      <w:r w:rsidRPr="005956BF">
        <w:rPr>
          <w:rFonts w:ascii="Sylfaen" w:hAnsi="Sylfaen" w:cs="Sylfaen"/>
          <w:sz w:val="22"/>
          <w:szCs w:val="22"/>
          <w:lang w:val="ka-GE"/>
        </w:rPr>
        <w:t>ელ</w:t>
      </w:r>
      <w:r w:rsidRPr="005956BF">
        <w:rPr>
          <w:sz w:val="22"/>
          <w:szCs w:val="22"/>
          <w:lang w:val="ka-GE"/>
        </w:rPr>
        <w:t xml:space="preserve"> </w:t>
      </w:r>
      <w:r w:rsidRPr="005956BF">
        <w:rPr>
          <w:rFonts w:ascii="Sylfaen" w:hAnsi="Sylfaen" w:cs="Sylfaen"/>
          <w:sz w:val="22"/>
          <w:szCs w:val="22"/>
          <w:lang w:val="ka-GE"/>
        </w:rPr>
        <w:t>დაწესებულებათა</w:t>
      </w:r>
      <w:r w:rsidRPr="005956BF">
        <w:rPr>
          <w:sz w:val="22"/>
          <w:szCs w:val="22"/>
          <w:lang w:val="ka-GE"/>
        </w:rPr>
        <w:t xml:space="preserve"> </w:t>
      </w:r>
      <w:r w:rsidRPr="005956BF">
        <w:rPr>
          <w:rFonts w:ascii="Sylfaen" w:hAnsi="Sylfaen" w:cs="Sylfaen"/>
          <w:sz w:val="22"/>
          <w:szCs w:val="22"/>
          <w:lang w:val="ka-GE"/>
        </w:rPr>
        <w:t>როგორც</w:t>
      </w:r>
      <w:r w:rsidRPr="005956BF">
        <w:rPr>
          <w:sz w:val="22"/>
          <w:szCs w:val="22"/>
          <w:lang w:val="ka-GE"/>
        </w:rPr>
        <w:t xml:space="preserve"> </w:t>
      </w:r>
      <w:r w:rsidRPr="005956BF">
        <w:rPr>
          <w:rFonts w:ascii="Sylfaen" w:hAnsi="Sylfaen" w:cs="Sylfaen"/>
          <w:sz w:val="22"/>
          <w:szCs w:val="22"/>
          <w:lang w:val="ka-GE"/>
        </w:rPr>
        <w:t>ადამიანურ</w:t>
      </w:r>
      <w:r w:rsidRPr="005956BF">
        <w:rPr>
          <w:sz w:val="22"/>
          <w:szCs w:val="22"/>
          <w:lang w:val="ka-GE"/>
        </w:rPr>
        <w:t xml:space="preserve">, </w:t>
      </w:r>
      <w:r w:rsidRPr="005956BF">
        <w:rPr>
          <w:rFonts w:ascii="Sylfaen" w:hAnsi="Sylfaen" w:cs="Sylfaen"/>
          <w:sz w:val="22"/>
          <w:szCs w:val="22"/>
          <w:lang w:val="ka-GE"/>
        </w:rPr>
        <w:t>ისე</w:t>
      </w:r>
      <w:r w:rsidRPr="005956BF">
        <w:rPr>
          <w:sz w:val="22"/>
          <w:szCs w:val="22"/>
          <w:lang w:val="ka-GE"/>
        </w:rPr>
        <w:t xml:space="preserve"> </w:t>
      </w:r>
      <w:r w:rsidRPr="005956BF">
        <w:rPr>
          <w:rFonts w:ascii="Sylfaen" w:hAnsi="Sylfaen" w:cs="Sylfaen"/>
          <w:sz w:val="22"/>
          <w:szCs w:val="22"/>
          <w:lang w:val="ka-GE"/>
        </w:rPr>
        <w:t>ტექნიკურ</w:t>
      </w:r>
      <w:r w:rsidRPr="005956BF">
        <w:rPr>
          <w:sz w:val="22"/>
          <w:szCs w:val="22"/>
          <w:lang w:val="ka-GE"/>
        </w:rPr>
        <w:t xml:space="preserve"> </w:t>
      </w:r>
      <w:r w:rsidRPr="005956BF">
        <w:rPr>
          <w:rFonts w:ascii="Sylfaen" w:hAnsi="Sylfaen" w:cs="Sylfaen"/>
          <w:sz w:val="22"/>
          <w:szCs w:val="22"/>
          <w:lang w:val="ka-GE"/>
        </w:rPr>
        <w:t>რესურსებს</w:t>
      </w:r>
      <w:r w:rsidRPr="005956BF">
        <w:rPr>
          <w:sz w:val="22"/>
          <w:szCs w:val="22"/>
          <w:lang w:val="ka-GE"/>
        </w:rPr>
        <w:t>.</w:t>
      </w:r>
    </w:p>
    <w:p w:rsidR="005E5B35" w:rsidRDefault="00E04F5F" w:rsidP="00E04F5F">
      <w:pPr>
        <w:pStyle w:val="yiv3168319386default"/>
        <w:jc w:val="both"/>
        <w:rPr>
          <w:rFonts w:ascii="Sylfaen" w:hAnsi="Sylfaen" w:cs="Sylfaen"/>
          <w:sz w:val="22"/>
          <w:szCs w:val="22"/>
        </w:rPr>
      </w:pPr>
      <w:r w:rsidRPr="00E04F5F">
        <w:rPr>
          <w:rFonts w:ascii="Sylfaen" w:hAnsi="Sylfaen" w:cs="Sylfaen"/>
          <w:sz w:val="22"/>
          <w:szCs w:val="22"/>
          <w:lang w:val="ka-GE"/>
        </w:rPr>
        <w:t>გაიდლაინის სამუშაო ვერსია განხილული იყო ეროვნულ საკონსულტაციო შეხვედრაზე, რომელშიც მონაწილეობდნენ დარგის ექსპერტები და სპეციალისტები, ადგილობრივი და საერთაშორისო ორგანიზაციების, ხელისუფლების წარმომადგენლები</w:t>
      </w:r>
      <w:r>
        <w:rPr>
          <w:rFonts w:ascii="Sylfaen" w:hAnsi="Sylfaen" w:cs="Sylfaen"/>
          <w:sz w:val="22"/>
          <w:szCs w:val="22"/>
          <w:lang w:val="ka-GE"/>
        </w:rPr>
        <w:t xml:space="preserve"> და სათემო ორგანიზაციების წარმომადგენლები</w:t>
      </w:r>
      <w:r w:rsidRPr="00E04F5F">
        <w:rPr>
          <w:rFonts w:ascii="Sylfaen" w:hAnsi="Sylfaen" w:cs="Sylfaen"/>
          <w:sz w:val="22"/>
          <w:szCs w:val="22"/>
          <w:lang w:val="ka-GE"/>
        </w:rPr>
        <w:t xml:space="preserve">. გამოთქმული მოსაზრებებისა და კომენტარების შეჯერების შედეგად შემუშავდა </w:t>
      </w:r>
      <w:r w:rsidR="008F51B5">
        <w:rPr>
          <w:rFonts w:ascii="Sylfaen" w:hAnsi="Sylfaen" w:cs="Sylfaen"/>
          <w:sz w:val="22"/>
          <w:szCs w:val="22"/>
          <w:lang w:val="ka-GE"/>
        </w:rPr>
        <w:t>გაიდლაინის და ასევე პროტოკოლის</w:t>
      </w:r>
      <w:r w:rsidRPr="00E04F5F">
        <w:rPr>
          <w:rFonts w:ascii="Sylfaen" w:hAnsi="Sylfaen" w:cs="Sylfaen"/>
          <w:sz w:val="22"/>
          <w:szCs w:val="22"/>
          <w:lang w:val="ka-GE"/>
        </w:rPr>
        <w:t xml:space="preserve"> საბოლოო ვარიანტ</w:t>
      </w:r>
      <w:r w:rsidR="008F51B5">
        <w:rPr>
          <w:rFonts w:ascii="Sylfaen" w:hAnsi="Sylfaen" w:cs="Sylfaen"/>
          <w:sz w:val="22"/>
          <w:szCs w:val="22"/>
          <w:lang w:val="ka-GE"/>
        </w:rPr>
        <w:t>ებ</w:t>
      </w:r>
      <w:r w:rsidRPr="00E04F5F">
        <w:rPr>
          <w:rFonts w:ascii="Sylfaen" w:hAnsi="Sylfaen" w:cs="Sylfaen"/>
          <w:sz w:val="22"/>
          <w:szCs w:val="22"/>
          <w:lang w:val="ka-GE"/>
        </w:rPr>
        <w:t>ი.</w:t>
      </w:r>
      <w:r w:rsidR="005E5B35" w:rsidRPr="00E04F5F">
        <w:rPr>
          <w:rFonts w:ascii="Sylfaen" w:hAnsi="Sylfaen" w:cs="Sylfaen"/>
          <w:sz w:val="22"/>
          <w:szCs w:val="22"/>
          <w:lang w:val="ka-GE"/>
        </w:rPr>
        <w:br w:type="page"/>
      </w:r>
    </w:p>
    <w:p w:rsidR="008F1AE3" w:rsidRPr="00047749" w:rsidRDefault="008F1AE3" w:rsidP="008F1AE3">
      <w:pPr>
        <w:spacing w:before="120" w:after="120" w:line="240" w:lineRule="auto"/>
        <w:jc w:val="both"/>
        <w:rPr>
          <w:rFonts w:ascii="Sylfaen" w:hAnsi="Sylfaen" w:cs="Menlo Regular"/>
          <w:lang w:val="en-US"/>
        </w:rPr>
      </w:pPr>
      <w:r w:rsidRPr="008F1AE3">
        <w:rPr>
          <w:rFonts w:ascii="Sylfaen" w:hAnsi="Sylfaen" w:cs="Menlo Regular"/>
          <w:lang w:val="ka-GE"/>
        </w:rPr>
        <w:lastRenderedPageBreak/>
        <w:t>გაიდლაინი საქართველოში არსებულ აივ-პროფილაქტიკის ღონისძიებებს ეხება და ადაპტირებულია ადგილობრივ კონტექსტთან, თუმცა ის ეყრდნობა საერთაშორისო გამოცდილებას და საუკეთესო პრაქტიკის რეკომენდაციებს. შესაბამისად, გაიდლაინში ასახული რეკომენდაციები საინტერესოა როგორც ადგილობრივი კონქტექსტის, ისე საერთაშორისო გამოცდილების შესახებ ინფორმაციის მიღებისთვის.</w:t>
      </w:r>
      <w:r>
        <w:rPr>
          <w:rFonts w:ascii="Sylfaen" w:hAnsi="Sylfaen" w:cs="Menlo Regular"/>
          <w:lang w:val="en-US"/>
        </w:rPr>
        <w:t xml:space="preserve"> </w:t>
      </w:r>
    </w:p>
    <w:p w:rsidR="00C36158" w:rsidRPr="00320198" w:rsidRDefault="00C36158" w:rsidP="00E232DF">
      <w:pPr>
        <w:pStyle w:val="Heading1"/>
        <w:rPr>
          <w:lang w:val="ka-GE"/>
        </w:rPr>
      </w:pPr>
      <w:bookmarkStart w:id="4" w:name="_Toc485304995"/>
      <w:r w:rsidRPr="00320198">
        <w:rPr>
          <w:lang w:val="ka-GE"/>
        </w:rPr>
        <w:t xml:space="preserve">4. </w:t>
      </w:r>
      <w:r w:rsidR="00043D7F">
        <w:rPr>
          <w:rFonts w:ascii="Sylfaen" w:hAnsi="Sylfaen" w:cs="Sylfaen"/>
          <w:lang w:val="ka-GE"/>
        </w:rPr>
        <w:t>ტერმინთა განმარტება</w:t>
      </w:r>
      <w:bookmarkEnd w:id="4"/>
    </w:p>
    <w:p w:rsidR="00C36158" w:rsidRDefault="00C36158" w:rsidP="004B7F9A">
      <w:pPr>
        <w:pStyle w:val="Default"/>
        <w:rPr>
          <w:sz w:val="22"/>
          <w:szCs w:val="22"/>
          <w:lang w:val="ka-GE"/>
        </w:rPr>
      </w:pPr>
    </w:p>
    <w:p w:rsidR="00191CF6" w:rsidRPr="00A2730F" w:rsidRDefault="00191CF6" w:rsidP="00191CF6">
      <w:pPr>
        <w:pStyle w:val="Default"/>
        <w:jc w:val="both"/>
        <w:rPr>
          <w:sz w:val="22"/>
          <w:szCs w:val="22"/>
          <w:lang w:val="en-US"/>
        </w:rPr>
      </w:pPr>
      <w:r w:rsidRPr="00A2730F">
        <w:rPr>
          <w:b/>
          <w:color w:val="auto"/>
          <w:sz w:val="22"/>
          <w:szCs w:val="22"/>
        </w:rPr>
        <w:t>აივ</w:t>
      </w:r>
      <w:r w:rsidRPr="00A2730F">
        <w:rPr>
          <w:b/>
          <w:color w:val="auto"/>
          <w:sz w:val="22"/>
          <w:szCs w:val="22"/>
          <w:lang w:val="en-US"/>
        </w:rPr>
        <w:t xml:space="preserve"> </w:t>
      </w:r>
      <w:r w:rsidRPr="00A2730F">
        <w:rPr>
          <w:b/>
          <w:color w:val="auto"/>
          <w:sz w:val="22"/>
          <w:szCs w:val="22"/>
        </w:rPr>
        <w:t>ნებაყოფლობითი</w:t>
      </w:r>
      <w:r w:rsidRPr="00A2730F">
        <w:rPr>
          <w:b/>
          <w:color w:val="auto"/>
          <w:sz w:val="22"/>
          <w:szCs w:val="22"/>
          <w:lang w:val="en-US"/>
        </w:rPr>
        <w:t xml:space="preserve"> </w:t>
      </w:r>
      <w:r w:rsidRPr="00A2730F">
        <w:rPr>
          <w:b/>
          <w:color w:val="auto"/>
          <w:sz w:val="22"/>
          <w:szCs w:val="22"/>
        </w:rPr>
        <w:t>კონსულტირება</w:t>
      </w:r>
      <w:r w:rsidRPr="00A2730F">
        <w:rPr>
          <w:b/>
          <w:color w:val="auto"/>
          <w:sz w:val="22"/>
          <w:szCs w:val="22"/>
          <w:lang w:val="en-US"/>
        </w:rPr>
        <w:t xml:space="preserve"> </w:t>
      </w:r>
      <w:r w:rsidRPr="00A2730F">
        <w:rPr>
          <w:b/>
          <w:color w:val="auto"/>
          <w:sz w:val="22"/>
          <w:szCs w:val="22"/>
        </w:rPr>
        <w:t>და</w:t>
      </w:r>
      <w:r w:rsidRPr="00A2730F">
        <w:rPr>
          <w:b/>
          <w:color w:val="auto"/>
          <w:sz w:val="22"/>
          <w:szCs w:val="22"/>
          <w:lang w:val="en-US"/>
        </w:rPr>
        <w:t xml:space="preserve"> </w:t>
      </w:r>
      <w:r w:rsidRPr="00A2730F">
        <w:rPr>
          <w:b/>
          <w:color w:val="auto"/>
          <w:sz w:val="22"/>
          <w:szCs w:val="22"/>
        </w:rPr>
        <w:t>ტესტირება</w:t>
      </w:r>
      <w:r w:rsidRPr="00A2730F">
        <w:rPr>
          <w:b/>
          <w:color w:val="auto"/>
          <w:sz w:val="22"/>
          <w:szCs w:val="22"/>
          <w:lang w:val="ka-GE"/>
        </w:rPr>
        <w:t xml:space="preserve"> (ნკტ)</w:t>
      </w:r>
      <w:r w:rsidRPr="00A2730F">
        <w:rPr>
          <w:color w:val="3584CB"/>
          <w:sz w:val="22"/>
          <w:szCs w:val="22"/>
          <w:lang w:val="ka-GE"/>
        </w:rPr>
        <w:t xml:space="preserve"> </w:t>
      </w:r>
      <w:r w:rsidRPr="00A2730F">
        <w:rPr>
          <w:sz w:val="22"/>
          <w:szCs w:val="22"/>
          <w:lang w:val="ka-GE"/>
        </w:rPr>
        <w:t>-</w:t>
      </w:r>
      <w:r w:rsidRPr="00A2730F">
        <w:rPr>
          <w:sz w:val="22"/>
          <w:szCs w:val="22"/>
          <w:lang w:val="en-US"/>
        </w:rPr>
        <w:t xml:space="preserve"> </w:t>
      </w:r>
      <w:r w:rsidRPr="00A2730F">
        <w:rPr>
          <w:sz w:val="22"/>
          <w:szCs w:val="22"/>
        </w:rPr>
        <w:t>არის</w:t>
      </w:r>
      <w:r w:rsidRPr="00A2730F">
        <w:rPr>
          <w:sz w:val="22"/>
          <w:szCs w:val="22"/>
          <w:lang w:val="en-US"/>
        </w:rPr>
        <w:t xml:space="preserve"> </w:t>
      </w:r>
      <w:r w:rsidRPr="00A2730F">
        <w:rPr>
          <w:sz w:val="22"/>
          <w:szCs w:val="22"/>
        </w:rPr>
        <w:t>კონფიდენციალური</w:t>
      </w:r>
      <w:r w:rsidRPr="00A2730F">
        <w:rPr>
          <w:sz w:val="22"/>
          <w:szCs w:val="22"/>
          <w:lang w:val="en-US"/>
        </w:rPr>
        <w:t xml:space="preserve"> </w:t>
      </w:r>
      <w:r w:rsidRPr="00A2730F">
        <w:rPr>
          <w:sz w:val="22"/>
          <w:szCs w:val="22"/>
        </w:rPr>
        <w:t>დიალოგი</w:t>
      </w:r>
      <w:r w:rsidRPr="00A2730F">
        <w:rPr>
          <w:sz w:val="22"/>
          <w:szCs w:val="22"/>
          <w:lang w:val="en-US"/>
        </w:rPr>
        <w:t xml:space="preserve"> </w:t>
      </w:r>
      <w:r w:rsidRPr="00A2730F">
        <w:rPr>
          <w:sz w:val="22"/>
          <w:szCs w:val="22"/>
        </w:rPr>
        <w:t>პიროვნებასა</w:t>
      </w:r>
      <w:r w:rsidRPr="00A2730F">
        <w:rPr>
          <w:sz w:val="22"/>
          <w:szCs w:val="22"/>
          <w:lang w:val="en-US"/>
        </w:rPr>
        <w:t xml:space="preserve"> </w:t>
      </w:r>
      <w:r w:rsidRPr="00A2730F">
        <w:rPr>
          <w:sz w:val="22"/>
          <w:szCs w:val="22"/>
        </w:rPr>
        <w:t>და</w:t>
      </w:r>
      <w:r w:rsidRPr="00A2730F">
        <w:rPr>
          <w:sz w:val="22"/>
          <w:szCs w:val="22"/>
          <w:lang w:val="en-US"/>
        </w:rPr>
        <w:t xml:space="preserve"> </w:t>
      </w:r>
      <w:r w:rsidRPr="00A2730F">
        <w:rPr>
          <w:sz w:val="22"/>
          <w:szCs w:val="22"/>
        </w:rPr>
        <w:t>კონსულტანტს</w:t>
      </w:r>
      <w:r w:rsidRPr="00A2730F">
        <w:rPr>
          <w:sz w:val="22"/>
          <w:szCs w:val="22"/>
          <w:lang w:val="en-US"/>
        </w:rPr>
        <w:t xml:space="preserve"> </w:t>
      </w:r>
      <w:r w:rsidRPr="00A2730F">
        <w:rPr>
          <w:sz w:val="22"/>
          <w:szCs w:val="22"/>
        </w:rPr>
        <w:t>შორის</w:t>
      </w:r>
      <w:r w:rsidRPr="00A2730F">
        <w:rPr>
          <w:sz w:val="22"/>
          <w:szCs w:val="22"/>
          <w:lang w:val="en-US"/>
        </w:rPr>
        <w:t xml:space="preserve">, </w:t>
      </w:r>
      <w:r w:rsidRPr="00A2730F">
        <w:rPr>
          <w:sz w:val="22"/>
          <w:szCs w:val="22"/>
        </w:rPr>
        <w:t>რომელიც</w:t>
      </w:r>
      <w:r w:rsidRPr="00A2730F">
        <w:rPr>
          <w:sz w:val="22"/>
          <w:szCs w:val="22"/>
          <w:lang w:val="en-US"/>
        </w:rPr>
        <w:t xml:space="preserve"> </w:t>
      </w:r>
      <w:r w:rsidRPr="00A2730F">
        <w:rPr>
          <w:sz w:val="22"/>
          <w:szCs w:val="22"/>
        </w:rPr>
        <w:t>მთავრდება</w:t>
      </w:r>
      <w:r w:rsidRPr="00A2730F">
        <w:rPr>
          <w:sz w:val="22"/>
          <w:szCs w:val="22"/>
          <w:lang w:val="en-US"/>
        </w:rPr>
        <w:t xml:space="preserve"> </w:t>
      </w:r>
      <w:r w:rsidRPr="00A2730F">
        <w:rPr>
          <w:sz w:val="22"/>
          <w:szCs w:val="22"/>
        </w:rPr>
        <w:t>აივ</w:t>
      </w:r>
      <w:r w:rsidRPr="00A2730F">
        <w:rPr>
          <w:sz w:val="22"/>
          <w:szCs w:val="22"/>
          <w:lang w:val="en-US"/>
        </w:rPr>
        <w:t xml:space="preserve"> </w:t>
      </w:r>
      <w:r w:rsidRPr="00A2730F">
        <w:rPr>
          <w:sz w:val="22"/>
          <w:szCs w:val="22"/>
        </w:rPr>
        <w:t>ინფექცია</w:t>
      </w:r>
      <w:r w:rsidRPr="00A2730F">
        <w:rPr>
          <w:sz w:val="22"/>
          <w:szCs w:val="22"/>
          <w:lang w:val="en-US"/>
        </w:rPr>
        <w:t>/</w:t>
      </w:r>
      <w:r w:rsidRPr="00A2730F">
        <w:rPr>
          <w:sz w:val="22"/>
          <w:szCs w:val="22"/>
        </w:rPr>
        <w:t>შიდსზე</w:t>
      </w:r>
      <w:r w:rsidRPr="00A2730F">
        <w:rPr>
          <w:sz w:val="22"/>
          <w:szCs w:val="22"/>
          <w:lang w:val="en-US"/>
        </w:rPr>
        <w:t xml:space="preserve"> </w:t>
      </w:r>
      <w:r w:rsidRPr="00A2730F">
        <w:rPr>
          <w:sz w:val="22"/>
          <w:szCs w:val="22"/>
        </w:rPr>
        <w:t>ტესტირების</w:t>
      </w:r>
      <w:r w:rsidRPr="00A2730F">
        <w:rPr>
          <w:sz w:val="22"/>
          <w:szCs w:val="22"/>
          <w:lang w:val="en-US"/>
        </w:rPr>
        <w:t xml:space="preserve"> </w:t>
      </w:r>
      <w:r w:rsidRPr="00A2730F">
        <w:rPr>
          <w:sz w:val="22"/>
          <w:szCs w:val="22"/>
        </w:rPr>
        <w:t>გადაწყვეტილების</w:t>
      </w:r>
      <w:r w:rsidRPr="00A2730F">
        <w:rPr>
          <w:sz w:val="22"/>
          <w:szCs w:val="22"/>
          <w:lang w:val="en-US"/>
        </w:rPr>
        <w:t xml:space="preserve"> </w:t>
      </w:r>
      <w:r w:rsidRPr="00A2730F">
        <w:rPr>
          <w:sz w:val="22"/>
          <w:szCs w:val="22"/>
        </w:rPr>
        <w:t>მიღებით</w:t>
      </w:r>
      <w:r w:rsidRPr="00A2730F">
        <w:rPr>
          <w:sz w:val="22"/>
          <w:szCs w:val="22"/>
          <w:lang w:val="en-US"/>
        </w:rPr>
        <w:t xml:space="preserve"> </w:t>
      </w:r>
      <w:r w:rsidRPr="00A2730F">
        <w:rPr>
          <w:sz w:val="22"/>
          <w:szCs w:val="22"/>
        </w:rPr>
        <w:t>და</w:t>
      </w:r>
      <w:r w:rsidRPr="00A2730F">
        <w:rPr>
          <w:sz w:val="22"/>
          <w:szCs w:val="22"/>
          <w:lang w:val="en-US"/>
        </w:rPr>
        <w:t xml:space="preserve"> </w:t>
      </w:r>
      <w:r w:rsidRPr="00A2730F">
        <w:rPr>
          <w:sz w:val="22"/>
          <w:szCs w:val="22"/>
        </w:rPr>
        <w:t>ამ</w:t>
      </w:r>
      <w:r w:rsidRPr="00A2730F">
        <w:rPr>
          <w:sz w:val="22"/>
          <w:szCs w:val="22"/>
          <w:lang w:val="en-US"/>
        </w:rPr>
        <w:t xml:space="preserve"> </w:t>
      </w:r>
      <w:r w:rsidRPr="00A2730F">
        <w:rPr>
          <w:sz w:val="22"/>
          <w:szCs w:val="22"/>
        </w:rPr>
        <w:t>პიროვნებისათვის</w:t>
      </w:r>
      <w:r w:rsidRPr="00A2730F">
        <w:rPr>
          <w:sz w:val="22"/>
          <w:szCs w:val="22"/>
          <w:lang w:val="en-US"/>
        </w:rPr>
        <w:t xml:space="preserve"> </w:t>
      </w:r>
      <w:r w:rsidRPr="00A2730F">
        <w:rPr>
          <w:sz w:val="22"/>
          <w:szCs w:val="22"/>
        </w:rPr>
        <w:t>ტესტირების</w:t>
      </w:r>
      <w:r w:rsidRPr="00A2730F">
        <w:rPr>
          <w:sz w:val="22"/>
          <w:szCs w:val="22"/>
          <w:lang w:val="en-US"/>
        </w:rPr>
        <w:t xml:space="preserve"> </w:t>
      </w:r>
      <w:r w:rsidRPr="00A2730F">
        <w:rPr>
          <w:sz w:val="22"/>
          <w:szCs w:val="22"/>
        </w:rPr>
        <w:t>შედეგის</w:t>
      </w:r>
      <w:r w:rsidRPr="00A2730F">
        <w:rPr>
          <w:sz w:val="22"/>
          <w:szCs w:val="22"/>
          <w:lang w:val="en-US"/>
        </w:rPr>
        <w:t xml:space="preserve"> </w:t>
      </w:r>
      <w:r w:rsidRPr="00A2730F">
        <w:rPr>
          <w:sz w:val="22"/>
          <w:szCs w:val="22"/>
        </w:rPr>
        <w:t>მიწოდებით</w:t>
      </w:r>
      <w:r w:rsidRPr="00A2730F">
        <w:rPr>
          <w:sz w:val="22"/>
          <w:szCs w:val="22"/>
          <w:lang w:val="en-US"/>
        </w:rPr>
        <w:t>.</w:t>
      </w:r>
    </w:p>
    <w:p w:rsidR="00191CF6" w:rsidRDefault="00191CF6" w:rsidP="00407E10">
      <w:pPr>
        <w:pStyle w:val="Default"/>
        <w:jc w:val="both"/>
        <w:rPr>
          <w:b/>
          <w:sz w:val="22"/>
          <w:szCs w:val="22"/>
          <w:lang w:val="ka-GE"/>
        </w:rPr>
      </w:pPr>
    </w:p>
    <w:p w:rsidR="00C36158" w:rsidRDefault="00E11D7B" w:rsidP="00407E10">
      <w:pPr>
        <w:pStyle w:val="Default"/>
        <w:jc w:val="both"/>
        <w:rPr>
          <w:rFonts w:cs="Times New Roman"/>
          <w:sz w:val="22"/>
          <w:szCs w:val="22"/>
          <w:lang w:val="ka-GE"/>
        </w:rPr>
      </w:pPr>
      <w:r w:rsidRPr="00E11D7B">
        <w:rPr>
          <w:b/>
          <w:sz w:val="22"/>
          <w:szCs w:val="22"/>
          <w:lang w:val="ka-GE"/>
        </w:rPr>
        <w:t xml:space="preserve">მამაკაცი, რომელსაც სქესობრივი კონტაქტები აქვს სხვა მამაკაცებთან (მსმ), სხვაგვარად </w:t>
      </w:r>
      <w:r w:rsidRPr="008F592D">
        <w:rPr>
          <w:b/>
          <w:sz w:val="22"/>
          <w:szCs w:val="22"/>
          <w:lang w:val="ka-GE"/>
        </w:rPr>
        <w:t>ჰომოსექსუალური ურთიერთობების მქონე მამაკაცი</w:t>
      </w:r>
      <w:r w:rsidRPr="008F592D">
        <w:rPr>
          <w:sz w:val="22"/>
          <w:szCs w:val="22"/>
          <w:lang w:val="ka-GE"/>
        </w:rPr>
        <w:t xml:space="preserve"> </w:t>
      </w:r>
      <w:r w:rsidRPr="008F592D">
        <w:rPr>
          <w:rFonts w:ascii="Times New Roman" w:hAnsi="Times New Roman" w:cs="Times New Roman"/>
          <w:b/>
          <w:bCs/>
          <w:sz w:val="22"/>
          <w:szCs w:val="22"/>
          <w:lang w:val="ka-GE"/>
        </w:rPr>
        <w:t xml:space="preserve">- </w:t>
      </w:r>
      <w:r w:rsidRPr="008F592D">
        <w:rPr>
          <w:sz w:val="22"/>
          <w:szCs w:val="22"/>
          <w:lang w:val="ka-GE"/>
        </w:rPr>
        <w:t>მამაკაცი</w:t>
      </w:r>
      <w:r w:rsidRPr="008F592D">
        <w:rPr>
          <w:rFonts w:ascii="Times New Roman" w:hAnsi="Times New Roman" w:cs="Times New Roman"/>
          <w:sz w:val="22"/>
          <w:szCs w:val="22"/>
          <w:lang w:val="ka-GE"/>
        </w:rPr>
        <w:t xml:space="preserve">, </w:t>
      </w:r>
      <w:r w:rsidRPr="008F592D">
        <w:rPr>
          <w:sz w:val="22"/>
          <w:szCs w:val="22"/>
          <w:lang w:val="ka-GE"/>
        </w:rPr>
        <w:t>რომელიც ამყარებს სქესობრივ კონტაქტებს სხვა მამაკაცებთან</w:t>
      </w:r>
      <w:r w:rsidRPr="008F592D">
        <w:rPr>
          <w:rFonts w:ascii="Times New Roman" w:hAnsi="Times New Roman" w:cs="Times New Roman"/>
          <w:sz w:val="22"/>
          <w:szCs w:val="22"/>
          <w:lang w:val="ka-GE"/>
        </w:rPr>
        <w:t xml:space="preserve">, </w:t>
      </w:r>
      <w:r w:rsidRPr="008F592D">
        <w:rPr>
          <w:sz w:val="22"/>
          <w:szCs w:val="22"/>
          <w:lang w:val="ka-GE"/>
        </w:rPr>
        <w:t>იმისდა მიუხედავად</w:t>
      </w:r>
      <w:r w:rsidRPr="008F592D">
        <w:rPr>
          <w:rFonts w:ascii="Times New Roman" w:hAnsi="Times New Roman" w:cs="Times New Roman"/>
          <w:sz w:val="22"/>
          <w:szCs w:val="22"/>
          <w:lang w:val="ka-GE"/>
        </w:rPr>
        <w:t xml:space="preserve">, </w:t>
      </w:r>
      <w:r w:rsidRPr="008F592D">
        <w:rPr>
          <w:sz w:val="22"/>
          <w:szCs w:val="22"/>
          <w:lang w:val="ka-GE"/>
        </w:rPr>
        <w:t>ახდენს თუ არა საკუთარი თავის იდენტიფიკაციას</w:t>
      </w:r>
      <w:r w:rsidRPr="008F592D">
        <w:rPr>
          <w:rFonts w:ascii="Times New Roman" w:hAnsi="Times New Roman" w:cs="Times New Roman"/>
          <w:sz w:val="22"/>
          <w:szCs w:val="22"/>
          <w:lang w:val="ka-GE"/>
        </w:rPr>
        <w:t xml:space="preserve">, </w:t>
      </w:r>
      <w:r w:rsidRPr="008F592D">
        <w:rPr>
          <w:sz w:val="22"/>
          <w:szCs w:val="22"/>
          <w:lang w:val="ka-GE"/>
        </w:rPr>
        <w:t>როგორც ჰომოსექსუალისა</w:t>
      </w:r>
      <w:r w:rsidRPr="008F592D">
        <w:rPr>
          <w:rFonts w:ascii="Times New Roman" w:hAnsi="Times New Roman" w:cs="Times New Roman"/>
          <w:sz w:val="22"/>
          <w:szCs w:val="22"/>
          <w:lang w:val="ka-GE"/>
        </w:rPr>
        <w:t>.</w:t>
      </w:r>
    </w:p>
    <w:p w:rsidR="00E11D7B" w:rsidRDefault="00E11D7B" w:rsidP="00407E10">
      <w:pPr>
        <w:pStyle w:val="Default"/>
        <w:jc w:val="both"/>
        <w:rPr>
          <w:rFonts w:cs="Times New Roman"/>
          <w:sz w:val="22"/>
          <w:szCs w:val="22"/>
          <w:lang w:val="ka-GE"/>
        </w:rPr>
      </w:pPr>
    </w:p>
    <w:p w:rsidR="008C585A" w:rsidRDefault="008C585A" w:rsidP="00407E10">
      <w:pPr>
        <w:pStyle w:val="Default"/>
        <w:jc w:val="both"/>
        <w:rPr>
          <w:sz w:val="22"/>
          <w:szCs w:val="22"/>
          <w:lang w:val="ka-GE"/>
        </w:rPr>
      </w:pPr>
      <w:r>
        <w:rPr>
          <w:b/>
          <w:sz w:val="22"/>
          <w:szCs w:val="22"/>
          <w:lang w:val="ka-GE"/>
        </w:rPr>
        <w:t>მსმ-ის</w:t>
      </w:r>
      <w:r w:rsidRPr="008F592D">
        <w:rPr>
          <w:b/>
          <w:sz w:val="22"/>
          <w:szCs w:val="22"/>
          <w:lang w:val="ka-GE"/>
        </w:rPr>
        <w:t xml:space="preserve"> რეგულარული სქესობრივი პარტნიორი</w:t>
      </w:r>
      <w:r w:rsidRPr="008F592D">
        <w:rPr>
          <w:sz w:val="22"/>
          <w:szCs w:val="22"/>
          <w:lang w:val="ka-GE"/>
        </w:rPr>
        <w:t xml:space="preserve"> - სქესობრივი პარტნიორი, რომელთანაც სქესობრივი ურთიერთობა მყარდება მატერიალური ანაზღაურების გარეშე და ურთიერთობა სტაბილურ/რეგულარულ ხასიათს ატარებს. </w:t>
      </w:r>
    </w:p>
    <w:p w:rsidR="008C585A" w:rsidRDefault="008C585A" w:rsidP="00407E10">
      <w:pPr>
        <w:pStyle w:val="Default"/>
        <w:jc w:val="both"/>
        <w:rPr>
          <w:sz w:val="22"/>
          <w:szCs w:val="22"/>
          <w:lang w:val="ka-GE"/>
        </w:rPr>
      </w:pPr>
    </w:p>
    <w:p w:rsidR="008C585A" w:rsidRDefault="008C585A" w:rsidP="00407E10">
      <w:pPr>
        <w:pStyle w:val="Default"/>
        <w:jc w:val="both"/>
        <w:rPr>
          <w:sz w:val="22"/>
          <w:szCs w:val="22"/>
          <w:lang w:val="ka-GE"/>
        </w:rPr>
      </w:pPr>
      <w:r>
        <w:rPr>
          <w:b/>
          <w:sz w:val="22"/>
          <w:szCs w:val="22"/>
          <w:lang w:val="ka-GE"/>
        </w:rPr>
        <w:t>მსმ-ის</w:t>
      </w:r>
      <w:r w:rsidRPr="008F592D">
        <w:rPr>
          <w:b/>
          <w:sz w:val="22"/>
          <w:szCs w:val="22"/>
          <w:lang w:val="ka-GE"/>
        </w:rPr>
        <w:t xml:space="preserve"> შემთხვევითი სქესობრივი პარტნიორი</w:t>
      </w:r>
      <w:r w:rsidRPr="008F592D">
        <w:rPr>
          <w:sz w:val="22"/>
          <w:szCs w:val="22"/>
          <w:lang w:val="ka-GE"/>
        </w:rPr>
        <w:t xml:space="preserve"> - სქესობრივი პარტნიორი, რომელიც არ არის რეგულარული პარტნიორი და რომელთანაც სქესობრივი ურთიერთობა მყარდება მატერიალური ანაზღაურების გარეშე. </w:t>
      </w:r>
    </w:p>
    <w:p w:rsidR="008C585A" w:rsidRPr="008C585A" w:rsidRDefault="008C585A" w:rsidP="00407E10">
      <w:pPr>
        <w:pStyle w:val="Default"/>
        <w:jc w:val="both"/>
        <w:rPr>
          <w:sz w:val="22"/>
          <w:szCs w:val="22"/>
          <w:lang w:val="ka-GE"/>
        </w:rPr>
      </w:pPr>
    </w:p>
    <w:p w:rsidR="00E11D7B" w:rsidRDefault="008C585A" w:rsidP="00407E10">
      <w:pPr>
        <w:pStyle w:val="Default"/>
        <w:jc w:val="both"/>
        <w:rPr>
          <w:sz w:val="22"/>
          <w:szCs w:val="22"/>
          <w:lang w:val="ka-GE"/>
        </w:rPr>
      </w:pPr>
      <w:r>
        <w:rPr>
          <w:b/>
          <w:sz w:val="22"/>
          <w:szCs w:val="22"/>
          <w:lang w:val="ka-GE"/>
        </w:rPr>
        <w:t>მსმ-ის</w:t>
      </w:r>
      <w:r w:rsidRPr="008F592D">
        <w:rPr>
          <w:b/>
          <w:sz w:val="22"/>
          <w:szCs w:val="22"/>
          <w:lang w:val="ka-GE"/>
        </w:rPr>
        <w:t xml:space="preserve"> კომერციული სქესობრივი პარტნიორი</w:t>
      </w:r>
      <w:r w:rsidRPr="008F592D">
        <w:rPr>
          <w:sz w:val="22"/>
          <w:szCs w:val="22"/>
          <w:lang w:val="ka-GE"/>
        </w:rPr>
        <w:t xml:space="preserve"> - სქესობრივი პარტნიორი, რომელთანაც სქესობრივი კონტაქტი მატერიალური ანაზღაურების სანაცვლოდ მყარდება, ანუ მას (პარტნიორს) გადაუხადეს ფული ან სხვა რაიმე ფორმით მისცეს მატერიალური ანაზღაურება.</w:t>
      </w:r>
    </w:p>
    <w:p w:rsidR="00501005" w:rsidRDefault="00501005" w:rsidP="00407E10">
      <w:pPr>
        <w:pStyle w:val="Default"/>
        <w:jc w:val="both"/>
        <w:rPr>
          <w:sz w:val="22"/>
          <w:szCs w:val="22"/>
          <w:lang w:val="ka-GE"/>
        </w:rPr>
      </w:pPr>
    </w:p>
    <w:p w:rsidR="00501005" w:rsidRDefault="00501005" w:rsidP="00407E10">
      <w:pPr>
        <w:pStyle w:val="Default"/>
        <w:jc w:val="both"/>
        <w:rPr>
          <w:sz w:val="22"/>
          <w:szCs w:val="22"/>
          <w:lang w:val="ka-GE"/>
        </w:rPr>
      </w:pPr>
      <w:r w:rsidRPr="008F592D">
        <w:rPr>
          <w:b/>
          <w:sz w:val="22"/>
          <w:szCs w:val="22"/>
          <w:lang w:val="ka-GE"/>
        </w:rPr>
        <w:t>კონდომის მუდმივი გამოყენება</w:t>
      </w:r>
      <w:r w:rsidRPr="008F592D">
        <w:rPr>
          <w:sz w:val="22"/>
          <w:szCs w:val="22"/>
          <w:lang w:val="ka-GE"/>
        </w:rPr>
        <w:t xml:space="preserve"> - კონდომის გამოყენება ყოველი სქესობრივი კონტაქტის დროს, იქნება ეს ვაგინალური, ორალური თუ ანალური სქესობრივი კავშირი.</w:t>
      </w:r>
    </w:p>
    <w:p w:rsidR="00501005" w:rsidRDefault="00501005" w:rsidP="008C585A">
      <w:pPr>
        <w:pStyle w:val="Default"/>
        <w:rPr>
          <w:sz w:val="22"/>
          <w:szCs w:val="22"/>
          <w:lang w:val="ka-GE"/>
        </w:rPr>
      </w:pPr>
    </w:p>
    <w:p w:rsidR="005E5B35" w:rsidRDefault="005E5B35">
      <w:pPr>
        <w:rPr>
          <w:rFonts w:asciiTheme="majorHAnsi" w:eastAsiaTheme="majorEastAsia" w:hAnsiTheme="majorHAnsi" w:cstheme="majorBidi"/>
          <w:b/>
          <w:bCs/>
          <w:color w:val="365F91" w:themeColor="accent1" w:themeShade="BF"/>
          <w:sz w:val="28"/>
          <w:szCs w:val="28"/>
          <w:lang w:val="ka-GE"/>
        </w:rPr>
      </w:pPr>
      <w:r>
        <w:rPr>
          <w:lang w:val="ka-GE"/>
        </w:rPr>
        <w:br w:type="page"/>
      </w:r>
    </w:p>
    <w:p w:rsidR="00C36158" w:rsidRPr="00320198" w:rsidRDefault="00C36158" w:rsidP="00E232DF">
      <w:pPr>
        <w:pStyle w:val="Heading1"/>
        <w:rPr>
          <w:lang w:val="ka-GE"/>
        </w:rPr>
      </w:pPr>
      <w:bookmarkStart w:id="5" w:name="_Toc485304996"/>
      <w:r w:rsidRPr="00320198">
        <w:rPr>
          <w:lang w:val="ka-GE"/>
        </w:rPr>
        <w:lastRenderedPageBreak/>
        <w:t>5</w:t>
      </w:r>
      <w:r w:rsidRPr="005956BF">
        <w:rPr>
          <w:lang w:val="ka-GE"/>
        </w:rPr>
        <w:t xml:space="preserve">.  </w:t>
      </w:r>
      <w:r w:rsidRPr="00320198">
        <w:rPr>
          <w:rFonts w:ascii="Sylfaen" w:hAnsi="Sylfaen" w:cs="Sylfaen"/>
          <w:lang w:val="ka-GE"/>
        </w:rPr>
        <w:t>ეპიდემიოლოგია</w:t>
      </w:r>
      <w:bookmarkEnd w:id="5"/>
    </w:p>
    <w:p w:rsidR="00C36158" w:rsidRDefault="00C36158" w:rsidP="004B7F9A">
      <w:pPr>
        <w:pStyle w:val="Default"/>
        <w:rPr>
          <w:sz w:val="22"/>
          <w:szCs w:val="22"/>
          <w:lang w:val="ka-GE"/>
        </w:rPr>
      </w:pPr>
    </w:p>
    <w:p w:rsidR="00A2730F" w:rsidRDefault="00A2730F" w:rsidP="00BF73FB">
      <w:pPr>
        <w:autoSpaceDE w:val="0"/>
        <w:autoSpaceDN w:val="0"/>
        <w:adjustRightInd w:val="0"/>
        <w:spacing w:after="0"/>
        <w:jc w:val="both"/>
        <w:rPr>
          <w:rFonts w:ascii="Sylfaen" w:eastAsiaTheme="minorHAnsi" w:hAnsi="Sylfaen" w:cs="Frutiger-Cn"/>
          <w:lang w:val="ka-GE"/>
        </w:rPr>
      </w:pPr>
      <w:r w:rsidRPr="00A2730F">
        <w:rPr>
          <w:rFonts w:ascii="Sylfaen" w:eastAsiaTheme="minorHAnsi" w:hAnsi="Sylfaen" w:cs="Frutiger-Cn"/>
          <w:lang w:val="ka-GE"/>
        </w:rPr>
        <w:t>საქართველო აივ ინფექცია/შიდსის დაბალი პრევალენტობის ქვეყნებს მიეკუთვნება;  მეორე მხრივ, აივ ინფიცირებულების სავარაუდო რიცხვი საქართველოში 7000-ს უტოლდება. ეს კი ისეთი მცირერიცხოვანი ქვეყნისათვის, როგორიც საქართველოა, უკვე საკმაოდ სოლიდური რიცხვია. 2016 წლის 1 დეკემბრის მონაცემებით, ინფექციური პათოლოგიის, შიდსისა და კლინიკური იმუნოლოგიის სამეცნიერო-პრაქტიკულ ცენტრში რეგისტრირებულია: აივ-ით ინფიცირების 6065 შემთხვევა; პაციენტთა უმრავლესობა 29-დან 40 წლამდეა; შიდსი განუვითარდა 3999 პაციენტს, 1201 გარდაიცვალა. არვ მკურნალობაზეა 3550 (მათ შორის აფხაზეთში - 401) პაციენტი. </w:t>
      </w:r>
    </w:p>
    <w:p w:rsidR="00A2730F" w:rsidRDefault="00A2730F" w:rsidP="00BF73FB">
      <w:pPr>
        <w:autoSpaceDE w:val="0"/>
        <w:autoSpaceDN w:val="0"/>
        <w:adjustRightInd w:val="0"/>
        <w:spacing w:after="0"/>
        <w:jc w:val="both"/>
        <w:rPr>
          <w:rFonts w:ascii="Sylfaen" w:eastAsiaTheme="minorHAnsi" w:hAnsi="Sylfaen" w:cs="Frutiger-Cn"/>
          <w:lang w:val="ka-GE"/>
        </w:rPr>
      </w:pPr>
    </w:p>
    <w:p w:rsidR="00A2730F" w:rsidRDefault="00A2730F" w:rsidP="00BF73FB">
      <w:pPr>
        <w:autoSpaceDE w:val="0"/>
        <w:autoSpaceDN w:val="0"/>
        <w:adjustRightInd w:val="0"/>
        <w:spacing w:after="0"/>
        <w:jc w:val="both"/>
        <w:rPr>
          <w:rFonts w:ascii="Sylfaen" w:eastAsiaTheme="minorHAnsi" w:hAnsi="Sylfaen" w:cs="Frutiger-Cn"/>
          <w:lang w:val="ka-GE"/>
        </w:rPr>
      </w:pPr>
      <w:r>
        <w:rPr>
          <w:rFonts w:ascii="Sylfaen" w:eastAsiaTheme="minorHAnsi" w:hAnsi="Sylfaen" w:cs="Frutiger-Cn"/>
          <w:lang w:val="ka-GE"/>
        </w:rPr>
        <w:t xml:space="preserve">ისევე, როგორც მსოფლიოს ყველა სხვა ქვეყანაში, საქართველოშიც არსებობს გარკვეული ჯგუფები თუ პოპულაციები, რომლებიც აივ ინფექციის განსაკუთრებით მაღალი რისკის ქვეშ იმყოფებიან. ერთ-ერთი ასეთი ჯგუფია მსმ-ები. </w:t>
      </w:r>
    </w:p>
    <w:p w:rsidR="00A2730F" w:rsidRDefault="00A2730F" w:rsidP="00BF73FB">
      <w:pPr>
        <w:autoSpaceDE w:val="0"/>
        <w:autoSpaceDN w:val="0"/>
        <w:adjustRightInd w:val="0"/>
        <w:spacing w:after="0"/>
        <w:jc w:val="both"/>
        <w:rPr>
          <w:rFonts w:ascii="Sylfaen" w:eastAsiaTheme="minorHAnsi" w:hAnsi="Sylfaen" w:cs="Frutiger-Cn"/>
          <w:lang w:val="ka-GE"/>
        </w:rPr>
      </w:pPr>
    </w:p>
    <w:p w:rsidR="00C36158" w:rsidRPr="00BF73FB" w:rsidRDefault="00501005" w:rsidP="00BF73FB">
      <w:pPr>
        <w:autoSpaceDE w:val="0"/>
        <w:autoSpaceDN w:val="0"/>
        <w:adjustRightInd w:val="0"/>
        <w:spacing w:after="0"/>
        <w:jc w:val="both"/>
        <w:rPr>
          <w:rFonts w:ascii="Sylfaen" w:eastAsiaTheme="minorHAnsi" w:hAnsi="Sylfaen" w:cs="Frutiger-Cn"/>
          <w:lang w:val="ka-GE"/>
        </w:rPr>
      </w:pPr>
      <w:r w:rsidRPr="00BF73FB">
        <w:rPr>
          <w:rFonts w:ascii="Sylfaen" w:eastAsiaTheme="minorHAnsi" w:hAnsi="Sylfaen" w:cs="Frutiger-Cn"/>
          <w:lang w:val="ka-GE"/>
        </w:rPr>
        <w:t>აივ ინფექციის ეპიდემია მსმ-ებში ზრდადია მსოფლიოს ქვეყნების უმრავლესობაში. ურბანულ გარემოში, უმეტესად, აივ-ის პრევალენტობა მსმ-ებს შორის საშუალოდ 13-ჯერ მეტია, ვიდრე ზოგად პოპულაციაში. ამ ჯგუფში აივ-ის მაღალი პრევალენტობის ერთ-ერთ მიზეზია ის, რომ აივ-ის გადაცემა დაუცველი ანალური სქესობრივი კონტაქტის გზით უფრო ხშირად ხდება, ვიდრე დაუცველი ვაგინალური კონტაქტის გზით, და მსმ-ებში აივ-ით დაინფიცირების ინდივიდუალური რისკები მოიცავს დაუცველ მიმღ</w:t>
      </w:r>
      <w:r w:rsidR="0069221C">
        <w:rPr>
          <w:rFonts w:ascii="Sylfaen" w:eastAsiaTheme="minorHAnsi" w:hAnsi="Sylfaen" w:cs="Frutiger-Cn"/>
          <w:lang w:val="ka-GE"/>
        </w:rPr>
        <w:t>ე</w:t>
      </w:r>
      <w:r w:rsidRPr="00BF73FB">
        <w:rPr>
          <w:rFonts w:ascii="Sylfaen" w:eastAsiaTheme="minorHAnsi" w:hAnsi="Sylfaen" w:cs="Frutiger-Cn"/>
          <w:lang w:val="ka-GE"/>
        </w:rPr>
        <w:t xml:space="preserve">ბ ანალურ კონტაქტს, მამაკაცი პარტნიორების დიდ რაოდენობას და თანმდევ ნარკოტიკების ინექციურ მოხმარებას.  </w:t>
      </w:r>
    </w:p>
    <w:p w:rsidR="00021F69" w:rsidRPr="00BF73FB" w:rsidRDefault="00501005" w:rsidP="00BF73FB">
      <w:pPr>
        <w:autoSpaceDE w:val="0"/>
        <w:autoSpaceDN w:val="0"/>
        <w:adjustRightInd w:val="0"/>
        <w:spacing w:after="0"/>
        <w:jc w:val="both"/>
        <w:rPr>
          <w:rFonts w:ascii="Sylfaen" w:eastAsiaTheme="minorHAnsi" w:hAnsi="Sylfaen" w:cs="Frutiger-Cn"/>
          <w:lang w:val="ka-GE"/>
        </w:rPr>
      </w:pPr>
      <w:r w:rsidRPr="00BF73FB">
        <w:rPr>
          <w:rFonts w:ascii="Sylfaen" w:eastAsiaTheme="minorHAnsi" w:hAnsi="Sylfaen" w:cs="Frutiger-Cn"/>
          <w:lang w:val="ka-GE"/>
        </w:rPr>
        <w:t xml:space="preserve">რეგიონების მიხედვით, მსმ-ებში აივ-ის პრევალენტობა ცვალებადობს </w:t>
      </w:r>
      <w:r w:rsidR="00021F69" w:rsidRPr="00BF73FB">
        <w:rPr>
          <w:rFonts w:ascii="Sylfaen" w:eastAsiaTheme="minorHAnsi" w:hAnsi="Sylfaen" w:cs="Frutiger-Cn"/>
          <w:lang w:val="ka-GE"/>
        </w:rPr>
        <w:t>3.0%</w:t>
      </w:r>
      <w:r w:rsidRPr="00BF73FB">
        <w:rPr>
          <w:rFonts w:ascii="Sylfaen" w:eastAsiaTheme="minorHAnsi" w:hAnsi="Sylfaen" w:cs="Frutiger-Cn"/>
          <w:lang w:val="ka-GE"/>
        </w:rPr>
        <w:t>-დან ახლო აღმოსავლეთში და ჩრდილოეთ აფრიკაში</w:t>
      </w:r>
      <w:r w:rsidR="00021F69" w:rsidRPr="00BF73FB">
        <w:rPr>
          <w:rFonts w:ascii="Sylfaen" w:eastAsiaTheme="minorHAnsi" w:hAnsi="Sylfaen" w:cs="Frutiger-Cn"/>
          <w:lang w:val="ka-GE"/>
        </w:rPr>
        <w:t xml:space="preserve"> 25.4%</w:t>
      </w:r>
      <w:r w:rsidRPr="00BF73FB">
        <w:rPr>
          <w:rFonts w:ascii="Sylfaen" w:eastAsiaTheme="minorHAnsi" w:hAnsi="Sylfaen" w:cs="Frutiger-Cn"/>
          <w:lang w:val="ka-GE"/>
        </w:rPr>
        <w:t>-მდე კარიბებში</w:t>
      </w:r>
      <w:r w:rsidR="00021F69" w:rsidRPr="00BF73FB">
        <w:rPr>
          <w:rFonts w:ascii="Sylfaen" w:eastAsiaTheme="minorHAnsi" w:hAnsi="Sylfaen" w:cs="Frutiger-Cn"/>
          <w:lang w:val="ka-GE"/>
        </w:rPr>
        <w:t>.</w:t>
      </w:r>
      <w:r w:rsidRPr="00BF73FB">
        <w:rPr>
          <w:rFonts w:ascii="Sylfaen" w:eastAsiaTheme="minorHAnsi" w:hAnsi="Sylfaen" w:cs="Frutiger-Cn"/>
          <w:lang w:val="ka-GE"/>
        </w:rPr>
        <w:t xml:space="preserve"> კენიაში, მომბასაში, რომელიც წარმოადგენს ერთადერთ აფრიკულ ქვეყანას, სადაც აივ-ის ინციდენტობის მონაცემები მოიპოვება, ამ ბოლო დროს აღნიშნული იყო 20%-ზე მეტი ინციდენტობა. აფრიკის სხვა ქვეყნებში აღინიშნება მაღალი პრევალენტობა, მაგალითად, კოტ დ’ივუარზე</w:t>
      </w:r>
      <w:r w:rsidR="00AF62B2" w:rsidRPr="00BF73FB">
        <w:rPr>
          <w:rFonts w:ascii="Sylfaen" w:eastAsiaTheme="minorHAnsi" w:hAnsi="Sylfaen" w:cs="Frutiger-Cn"/>
          <w:lang w:val="ka-GE"/>
        </w:rPr>
        <w:t xml:space="preserve"> მსმ-ებში აივ-ის პრევალენტობა შეფასდა, როგორც 18%. სხვა რეგიონებში, სადაც მსმ-ებში აივ-ის ინციდენტობა დაფიქსირებულია ან მოდელირებული, არ არის კლების ტენდენცია. პირიქით, მაგალითად, ჩინეთსა და ტაილანდში ინციდენტობა იზრდება. </w:t>
      </w:r>
    </w:p>
    <w:p w:rsidR="00021F69" w:rsidRPr="00BF73FB" w:rsidRDefault="00BF73FB" w:rsidP="00BF73FB">
      <w:pPr>
        <w:autoSpaceDE w:val="0"/>
        <w:autoSpaceDN w:val="0"/>
        <w:adjustRightInd w:val="0"/>
        <w:spacing w:after="0"/>
        <w:jc w:val="both"/>
        <w:rPr>
          <w:rFonts w:ascii="Sylfaen" w:eastAsiaTheme="minorHAnsi" w:hAnsi="Sylfaen" w:cs="Frutiger-Cn"/>
          <w:lang w:val="ka-GE"/>
        </w:rPr>
      </w:pPr>
      <w:r w:rsidRPr="00BF73FB">
        <w:rPr>
          <w:rFonts w:ascii="Sylfaen" w:eastAsiaTheme="minorHAnsi" w:hAnsi="Sylfaen" w:cs="Frutiger-Cn"/>
          <w:lang w:val="ka-GE"/>
        </w:rPr>
        <w:t xml:space="preserve">დისკრიმინაციული კანონმდებლობა, სტიგმა </w:t>
      </w:r>
      <w:r w:rsidR="00021F69" w:rsidRPr="00BF73FB">
        <w:rPr>
          <w:rFonts w:ascii="Sylfaen" w:eastAsiaTheme="minorHAnsi" w:hAnsi="Sylfaen" w:cs="Frutiger-Cn"/>
          <w:lang w:val="ka-GE"/>
        </w:rPr>
        <w:t>(</w:t>
      </w:r>
      <w:r w:rsidRPr="00BF73FB">
        <w:rPr>
          <w:rFonts w:ascii="Sylfaen" w:eastAsiaTheme="minorHAnsi" w:hAnsi="Sylfaen" w:cs="Frutiger-Cn"/>
          <w:lang w:val="ka-GE"/>
        </w:rPr>
        <w:t>ჯანდაცვის მუშ</w:t>
      </w:r>
      <w:r w:rsidR="00F074C3">
        <w:rPr>
          <w:rFonts w:ascii="Sylfaen" w:eastAsiaTheme="minorHAnsi" w:hAnsi="Sylfaen" w:cs="Frutiger-Cn"/>
          <w:lang w:val="ka-GE"/>
        </w:rPr>
        <w:t>ა</w:t>
      </w:r>
      <w:r w:rsidRPr="00BF73FB">
        <w:rPr>
          <w:rFonts w:ascii="Sylfaen" w:eastAsiaTheme="minorHAnsi" w:hAnsi="Sylfaen" w:cs="Frutiger-Cn"/>
          <w:lang w:val="ka-GE"/>
        </w:rPr>
        <w:t>კების მხრიდან სტიგმის ჩათვლით</w:t>
      </w:r>
      <w:r w:rsidR="00021F69" w:rsidRPr="00BF73FB">
        <w:rPr>
          <w:rFonts w:ascii="Sylfaen" w:eastAsiaTheme="minorHAnsi" w:hAnsi="Sylfaen" w:cs="Frutiger-Cn"/>
          <w:lang w:val="ka-GE"/>
        </w:rPr>
        <w:t>)</w:t>
      </w:r>
      <w:r w:rsidRPr="00BF73FB">
        <w:rPr>
          <w:rFonts w:ascii="Sylfaen" w:eastAsiaTheme="minorHAnsi" w:hAnsi="Sylfaen" w:cs="Frutiger-Cn"/>
          <w:lang w:val="ka-GE"/>
        </w:rPr>
        <w:t xml:space="preserve"> და ჰომოფობიური ძალადობა ბევრ ქვეყანაში ქმნის მსმ-ებისათვის აივ-თან დაკავშირებული სერვისების მიწოდების ბარიერებს და ზღუდავს მათ მიერ არსებული სერვისების გამოყენებას. ბევრ ქვეყანაში იმავე გენდერის ადამიანთან სქესობრივი კონტაქტი </w:t>
      </w:r>
      <w:r w:rsidR="00164267" w:rsidRPr="00BF73FB">
        <w:rPr>
          <w:rFonts w:ascii="Sylfaen" w:eastAsiaTheme="minorHAnsi" w:hAnsi="Sylfaen" w:cs="Frutiger-Cn"/>
          <w:lang w:val="ka-GE"/>
        </w:rPr>
        <w:t>(ან მამაკაცებს შორი</w:t>
      </w:r>
      <w:r w:rsidR="00164267">
        <w:rPr>
          <w:rFonts w:ascii="Sylfaen" w:eastAsiaTheme="minorHAnsi" w:hAnsi="Sylfaen" w:cs="Frutiger-Cn"/>
          <w:lang w:val="ka-GE"/>
        </w:rPr>
        <w:t>ს</w:t>
      </w:r>
      <w:r w:rsidR="00164267" w:rsidRPr="00BF73FB">
        <w:rPr>
          <w:rFonts w:ascii="Sylfaen" w:eastAsiaTheme="minorHAnsi" w:hAnsi="Sylfaen" w:cs="Frutiger-Cn"/>
          <w:lang w:val="ka-GE"/>
        </w:rPr>
        <w:t xml:space="preserve"> ან როგორ</w:t>
      </w:r>
      <w:r w:rsidR="00164267">
        <w:rPr>
          <w:rFonts w:ascii="Sylfaen" w:eastAsiaTheme="minorHAnsi" w:hAnsi="Sylfaen" w:cs="Frutiger-Cn"/>
          <w:lang w:val="ka-GE"/>
        </w:rPr>
        <w:t>ც</w:t>
      </w:r>
      <w:r w:rsidR="00164267" w:rsidRPr="00BF73FB">
        <w:rPr>
          <w:rFonts w:ascii="Sylfaen" w:eastAsiaTheme="minorHAnsi" w:hAnsi="Sylfaen" w:cs="Frutiger-Cn"/>
          <w:lang w:val="ka-GE"/>
        </w:rPr>
        <w:t xml:space="preserve"> მამაკაცებს, ისე ქალებს შორის)</w:t>
      </w:r>
      <w:r w:rsidR="00164267">
        <w:rPr>
          <w:rFonts w:ascii="Sylfaen" w:eastAsiaTheme="minorHAnsi" w:hAnsi="Sylfaen" w:cs="Frutiger-Cn"/>
          <w:lang w:val="ka-GE"/>
        </w:rPr>
        <w:t xml:space="preserve"> </w:t>
      </w:r>
      <w:r w:rsidRPr="00BF73FB">
        <w:rPr>
          <w:rFonts w:ascii="Sylfaen" w:eastAsiaTheme="minorHAnsi" w:hAnsi="Sylfaen" w:cs="Frutiger-Cn"/>
          <w:lang w:val="ka-GE"/>
        </w:rPr>
        <w:t>კრიმინალიზებულია</w:t>
      </w:r>
      <w:r w:rsidR="00021F69" w:rsidRPr="00BF73FB">
        <w:rPr>
          <w:rFonts w:ascii="Sylfaen" w:eastAsiaTheme="minorHAnsi" w:hAnsi="Sylfaen" w:cs="Frutiger-Cn"/>
          <w:lang w:val="ka-GE"/>
        </w:rPr>
        <w:t>.</w:t>
      </w:r>
      <w:r w:rsidRPr="00BF73FB">
        <w:rPr>
          <w:rFonts w:ascii="Sylfaen" w:eastAsiaTheme="minorHAnsi" w:hAnsi="Sylfaen" w:cs="Frutiger-Cn"/>
          <w:lang w:val="ka-GE"/>
        </w:rPr>
        <w:t xml:space="preserve"> </w:t>
      </w:r>
      <w:r w:rsidR="00407E10" w:rsidRPr="00407E10">
        <w:rPr>
          <w:rFonts w:ascii="Sylfaen" w:eastAsiaTheme="minorHAnsi" w:hAnsi="Sylfaen" w:cs="Frutiger-Cn"/>
          <w:lang w:val="ka-GE"/>
        </w:rPr>
        <w:t>201</w:t>
      </w:r>
      <w:r w:rsidR="00407E10" w:rsidRPr="00407E10">
        <w:rPr>
          <w:rFonts w:ascii="Sylfaen" w:eastAsiaTheme="minorHAnsi" w:hAnsi="Sylfaen" w:cs="Frutiger-Cn"/>
          <w:lang w:val="en-US"/>
        </w:rPr>
        <w:t>6</w:t>
      </w:r>
      <w:r w:rsidRPr="00407E10">
        <w:rPr>
          <w:rFonts w:ascii="Sylfaen" w:eastAsiaTheme="minorHAnsi" w:hAnsi="Sylfaen" w:cs="Frutiger-Cn"/>
          <w:lang w:val="ka-GE"/>
        </w:rPr>
        <w:t xml:space="preserve"> წლის მონაცემებით</w:t>
      </w:r>
      <w:r w:rsidR="0024344E">
        <w:rPr>
          <w:rStyle w:val="FootnoteReference"/>
          <w:rFonts w:ascii="Sylfaen" w:eastAsiaTheme="minorHAnsi" w:hAnsi="Sylfaen" w:cs="Frutiger-Cn"/>
          <w:lang w:val="ka-GE"/>
        </w:rPr>
        <w:footnoteReference w:id="1"/>
      </w:r>
      <w:r w:rsidR="00164267" w:rsidRPr="00407E10">
        <w:rPr>
          <w:rFonts w:ascii="Sylfaen" w:eastAsiaTheme="minorHAnsi" w:hAnsi="Sylfaen" w:cs="Frutiger-Cn"/>
          <w:lang w:val="ka-GE"/>
        </w:rPr>
        <w:t>,</w:t>
      </w:r>
      <w:r w:rsidRPr="00407E10">
        <w:rPr>
          <w:rFonts w:ascii="Sylfaen" w:eastAsiaTheme="minorHAnsi" w:hAnsi="Sylfaen" w:cs="Frutiger-Cn"/>
          <w:lang w:val="ka-GE"/>
        </w:rPr>
        <w:t xml:space="preserve"> ერთსა და იმ</w:t>
      </w:r>
      <w:r w:rsidR="00164267" w:rsidRPr="00407E10">
        <w:rPr>
          <w:rFonts w:ascii="Sylfaen" w:eastAsiaTheme="minorHAnsi" w:hAnsi="Sylfaen" w:cs="Frutiger-Cn"/>
          <w:lang w:val="ka-GE"/>
        </w:rPr>
        <w:t>ა</w:t>
      </w:r>
      <w:r w:rsidRPr="00407E10">
        <w:rPr>
          <w:rFonts w:ascii="Sylfaen" w:eastAsiaTheme="minorHAnsi" w:hAnsi="Sylfaen" w:cs="Frutiger-Cn"/>
          <w:lang w:val="ka-GE"/>
        </w:rPr>
        <w:t>ვე სქესის წარმომადგენლებს შორის სქესობრივი პრაქტიკა კრიმინალიზებული</w:t>
      </w:r>
      <w:r w:rsidR="00407E10" w:rsidRPr="00407E10">
        <w:rPr>
          <w:rFonts w:ascii="Sylfaen" w:eastAsiaTheme="minorHAnsi" w:hAnsi="Sylfaen" w:cs="Frutiger-Cn"/>
          <w:lang w:val="ka-GE"/>
        </w:rPr>
        <w:t>ა</w:t>
      </w:r>
      <w:r w:rsidRPr="00407E10">
        <w:rPr>
          <w:rFonts w:ascii="Sylfaen" w:eastAsiaTheme="minorHAnsi" w:hAnsi="Sylfaen" w:cs="Frutiger-Cn"/>
          <w:lang w:val="ka-GE"/>
        </w:rPr>
        <w:t xml:space="preserve"> </w:t>
      </w:r>
      <w:r w:rsidR="00407E10" w:rsidRPr="00407E10">
        <w:rPr>
          <w:rFonts w:ascii="Sylfaen" w:eastAsiaTheme="minorHAnsi" w:hAnsi="Sylfaen" w:cs="Frutiger-Cn"/>
          <w:lang w:val="ka-GE"/>
        </w:rPr>
        <w:t>მსოფლიოს 7</w:t>
      </w:r>
      <w:r w:rsidR="0024344E">
        <w:rPr>
          <w:rFonts w:ascii="Sylfaen" w:eastAsiaTheme="minorHAnsi" w:hAnsi="Sylfaen" w:cs="Frutiger-Cn"/>
          <w:lang w:val="ka-GE"/>
        </w:rPr>
        <w:t>6</w:t>
      </w:r>
      <w:r w:rsidR="00407E10" w:rsidRPr="00407E10">
        <w:rPr>
          <w:rFonts w:ascii="Sylfaen" w:eastAsiaTheme="minorHAnsi" w:hAnsi="Sylfaen" w:cs="Frutiger-Cn"/>
          <w:lang w:val="ka-GE"/>
        </w:rPr>
        <w:t xml:space="preserve"> ქვეყანაში</w:t>
      </w:r>
      <w:r w:rsidRPr="00407E10">
        <w:rPr>
          <w:rFonts w:ascii="Sylfaen" w:eastAsiaTheme="minorHAnsi" w:hAnsi="Sylfaen" w:cs="Frutiger-Cn"/>
          <w:lang w:val="ka-GE"/>
        </w:rPr>
        <w:t>.</w:t>
      </w:r>
      <w:r w:rsidRPr="00BF73FB">
        <w:rPr>
          <w:rFonts w:ascii="Sylfaen" w:eastAsiaTheme="minorHAnsi" w:hAnsi="Sylfaen" w:cs="Frutiger-Cn"/>
          <w:lang w:val="ka-GE"/>
        </w:rPr>
        <w:t xml:space="preserve"> თუმცა, ქვეყნებს შორის განსხვავდება საკანონმდებლო სანქციების დიაპაზონი და ის დონე, რომელზეც ხორციელდება </w:t>
      </w:r>
      <w:r w:rsidR="00164267">
        <w:rPr>
          <w:rFonts w:ascii="Sylfaen" w:eastAsiaTheme="minorHAnsi" w:hAnsi="Sylfaen" w:cs="Frutiger-Cn"/>
          <w:lang w:val="ka-GE"/>
        </w:rPr>
        <w:t>სისხლის სამართლის</w:t>
      </w:r>
      <w:r w:rsidRPr="00BF73FB">
        <w:rPr>
          <w:rFonts w:ascii="Sylfaen" w:eastAsiaTheme="minorHAnsi" w:hAnsi="Sylfaen" w:cs="Frutiger-Cn"/>
          <w:lang w:val="ka-GE"/>
        </w:rPr>
        <w:t xml:space="preserve"> კანონი. </w:t>
      </w:r>
    </w:p>
    <w:p w:rsidR="00021F69" w:rsidRPr="00021F69" w:rsidRDefault="00021F69" w:rsidP="004B7F9A">
      <w:pPr>
        <w:autoSpaceDE w:val="0"/>
        <w:autoSpaceDN w:val="0"/>
        <w:adjustRightInd w:val="0"/>
        <w:spacing w:after="0" w:line="240" w:lineRule="auto"/>
        <w:rPr>
          <w:rFonts w:ascii="Sylfaen" w:hAnsi="Sylfaen"/>
          <w:noProof/>
          <w:lang w:val="ka-GE"/>
        </w:rPr>
      </w:pPr>
    </w:p>
    <w:p w:rsidR="00C36158" w:rsidRPr="00A2730F" w:rsidRDefault="00021F69" w:rsidP="00A2730F">
      <w:pPr>
        <w:autoSpaceDE w:val="0"/>
        <w:autoSpaceDN w:val="0"/>
        <w:adjustRightInd w:val="0"/>
        <w:spacing w:after="0"/>
        <w:jc w:val="both"/>
        <w:rPr>
          <w:rFonts w:ascii="Sylfaen" w:eastAsiaTheme="minorHAnsi" w:hAnsi="Sylfaen" w:cs="Frutiger-Cn"/>
          <w:lang w:val="ka-GE"/>
        </w:rPr>
      </w:pPr>
      <w:r w:rsidRPr="00A2730F">
        <w:rPr>
          <w:rFonts w:ascii="Sylfaen" w:eastAsiaTheme="minorHAnsi" w:hAnsi="Sylfaen" w:cs="Frutiger-Cn"/>
          <w:lang w:val="ka-GE"/>
        </w:rPr>
        <w:lastRenderedPageBreak/>
        <w:t>2005</w:t>
      </w:r>
      <w:r w:rsidR="00C36158" w:rsidRPr="00A2730F">
        <w:rPr>
          <w:rFonts w:ascii="Sylfaen" w:eastAsiaTheme="minorHAnsi" w:hAnsi="Sylfaen" w:cs="Frutiger-Cn"/>
          <w:lang w:val="ka-GE"/>
        </w:rPr>
        <w:t xml:space="preserve"> წლიდან საქართველოში ტარდება რეგულარული ქცევაზე ზედამხედველობის კვლევები </w:t>
      </w:r>
      <w:r w:rsidR="00BF73FB" w:rsidRPr="00A2730F">
        <w:rPr>
          <w:rFonts w:ascii="Sylfaen" w:eastAsiaTheme="minorHAnsi" w:hAnsi="Sylfaen" w:cs="Frutiger-Cn"/>
          <w:lang w:val="ka-GE"/>
        </w:rPr>
        <w:t>მსმ</w:t>
      </w:r>
      <w:r w:rsidR="00C36158" w:rsidRPr="00A2730F">
        <w:rPr>
          <w:rFonts w:ascii="Sylfaen" w:eastAsiaTheme="minorHAnsi" w:hAnsi="Sylfaen" w:cs="Frutiger-Cn"/>
          <w:lang w:val="ka-GE"/>
        </w:rPr>
        <w:t xml:space="preserve"> პოპულაციაში სხვადასხვა სქესობრივი გზით გადამდები ინფექციის (აივ ინფექციის ჩათვლით), ასევე სარისკო პრაქტიკის გავრცელების დონის, ცოდნის დონის და სხვა მახასიათებლების გაზომვის მიზნით. </w:t>
      </w:r>
      <w:r w:rsidR="00642ADC" w:rsidRPr="00A2730F">
        <w:rPr>
          <w:rFonts w:ascii="Sylfaen" w:eastAsiaTheme="minorHAnsi" w:hAnsi="Sylfaen" w:cs="Frutiger-Cn"/>
          <w:lang w:val="ka-GE"/>
        </w:rPr>
        <w:t xml:space="preserve">ეს კვლევები ტარდებოდა თბილისში, ხოლო 2015 წელს კი თბილისს ბათუმიც დაემატა. </w:t>
      </w:r>
      <w:r w:rsidRPr="00A2730F">
        <w:rPr>
          <w:rFonts w:ascii="Sylfaen" w:eastAsiaTheme="minorHAnsi" w:hAnsi="Sylfaen" w:cs="Frutiger-Cn"/>
          <w:lang w:val="ka-GE"/>
        </w:rPr>
        <w:t xml:space="preserve">დღეისათვის ბოლო კვლევა </w:t>
      </w:r>
      <w:r w:rsidR="00C36158" w:rsidRPr="00A2730F">
        <w:rPr>
          <w:rFonts w:ascii="Sylfaen" w:eastAsiaTheme="minorHAnsi" w:hAnsi="Sylfaen" w:cs="Frutiger-Cn"/>
          <w:lang w:val="ka-GE"/>
        </w:rPr>
        <w:t>201</w:t>
      </w:r>
      <w:r w:rsidR="0044585F" w:rsidRPr="00A2730F">
        <w:rPr>
          <w:rFonts w:ascii="Sylfaen" w:eastAsiaTheme="minorHAnsi" w:hAnsi="Sylfaen" w:cs="Frutiger-Cn"/>
          <w:lang w:val="ka-GE"/>
        </w:rPr>
        <w:t>5</w:t>
      </w:r>
      <w:r w:rsidR="00C36158" w:rsidRPr="00A2730F">
        <w:rPr>
          <w:rFonts w:ascii="Sylfaen" w:eastAsiaTheme="minorHAnsi" w:hAnsi="Sylfaen" w:cs="Frutiger-Cn"/>
          <w:lang w:val="ka-GE"/>
        </w:rPr>
        <w:t xml:space="preserve"> წელს ჩატარდა</w:t>
      </w:r>
      <w:r w:rsidRPr="00A2730F">
        <w:rPr>
          <w:rFonts w:ascii="Sylfaen" w:eastAsiaTheme="minorHAnsi" w:hAnsi="Sylfaen" w:cs="Frutiger-Cn"/>
          <w:lang w:val="ka-GE"/>
        </w:rPr>
        <w:t>.</w:t>
      </w:r>
      <w:r w:rsidR="00C36158" w:rsidRPr="00A2730F">
        <w:rPr>
          <w:rFonts w:ascii="Sylfaen" w:eastAsiaTheme="minorHAnsi" w:hAnsi="Sylfaen" w:cs="Frutiger-Cn"/>
          <w:lang w:val="ka-GE"/>
        </w:rPr>
        <w:t xml:space="preserve"> ქცევაზე ზედამხეველობის კვლევებმა გამოავლინა კვლევის ძირითადი ინდიკატორების მიხედვით არსებული ტენდენციები ამ ჯგუფში. </w:t>
      </w:r>
      <w:r w:rsidR="00642ADC" w:rsidRPr="00A2730F">
        <w:rPr>
          <w:rFonts w:ascii="Sylfaen" w:eastAsiaTheme="minorHAnsi" w:hAnsi="Sylfaen" w:cs="Frutiger-Cn"/>
          <w:lang w:val="ka-GE"/>
        </w:rPr>
        <w:t>ქვემოთ წარმოდგენილია რამდენიმე ტენდენცია, რომელიც ნათლად აღწერს დაავადებების გავრცელებას მოცემულ პოპულაციაში:</w:t>
      </w:r>
    </w:p>
    <w:p w:rsidR="00C36158" w:rsidRPr="00A2730F" w:rsidRDefault="00C36158" w:rsidP="00A2730F">
      <w:pPr>
        <w:autoSpaceDE w:val="0"/>
        <w:autoSpaceDN w:val="0"/>
        <w:adjustRightInd w:val="0"/>
        <w:spacing w:after="0"/>
        <w:jc w:val="both"/>
        <w:rPr>
          <w:rFonts w:ascii="Sylfaen" w:eastAsiaTheme="minorHAnsi" w:hAnsi="Sylfaen" w:cs="Frutiger-Cn"/>
          <w:lang w:val="ka-GE"/>
        </w:rPr>
      </w:pPr>
    </w:p>
    <w:p w:rsidR="0044585F" w:rsidRPr="003E6E23" w:rsidRDefault="0044585F" w:rsidP="006C487C">
      <w:pPr>
        <w:pStyle w:val="Caption"/>
      </w:pPr>
      <w:r>
        <w:t>გრაფიკი 1</w:t>
      </w:r>
      <w:r w:rsidRPr="003E6E23">
        <w:t>: აივ-ის გავრცელების მაჩვენებლები</w:t>
      </w:r>
      <w:r w:rsidRPr="00127A4F">
        <w:t xml:space="preserve"> 2010 და 2015</w:t>
      </w:r>
      <w:r w:rsidRPr="003E6E23">
        <w:t xml:space="preserve"> წლებში,</w:t>
      </w:r>
      <w:r>
        <w:t xml:space="preserve"> </w:t>
      </w:r>
      <w:r w:rsidRPr="003E6E23">
        <w:t>თბილისი (შერჩევის ზომები, შესაბამისად</w:t>
      </w:r>
      <w:r>
        <w:t xml:space="preserve"> 271</w:t>
      </w:r>
      <w:r w:rsidRPr="003E6E23">
        <w:t>და 300)</w:t>
      </w:r>
    </w:p>
    <w:p w:rsidR="0044585F" w:rsidRPr="00127A4F" w:rsidRDefault="0044585F" w:rsidP="0044585F">
      <w:pPr>
        <w:rPr>
          <w:rFonts w:asciiTheme="minorHAnsi" w:hAnsiTheme="minorHAnsi"/>
          <w:lang w:val="ka-GE"/>
        </w:rPr>
      </w:pPr>
      <w:r>
        <w:rPr>
          <w:noProof/>
          <w:lang w:val="en-US"/>
        </w:rPr>
        <w:drawing>
          <wp:inline distT="0" distB="0" distL="0" distR="0">
            <wp:extent cx="4444780" cy="2059388"/>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75629" w:rsidRDefault="00C75629" w:rsidP="00C75629">
      <w:pPr>
        <w:pStyle w:val="Default"/>
        <w:rPr>
          <w:sz w:val="22"/>
          <w:szCs w:val="22"/>
          <w:lang w:val="ka-GE"/>
        </w:rPr>
      </w:pPr>
    </w:p>
    <w:p w:rsidR="00C75629" w:rsidRDefault="00C75629" w:rsidP="0044585F">
      <w:pPr>
        <w:pStyle w:val="Default"/>
        <w:jc w:val="both"/>
        <w:rPr>
          <w:sz w:val="22"/>
          <w:szCs w:val="22"/>
          <w:lang w:val="ka-GE"/>
        </w:rPr>
      </w:pPr>
      <w:r w:rsidRPr="0044585F">
        <w:rPr>
          <w:sz w:val="22"/>
          <w:szCs w:val="22"/>
          <w:lang w:val="ka-GE"/>
        </w:rPr>
        <w:t xml:space="preserve">როგორც გრაფიკიდან ჩანს, </w:t>
      </w:r>
      <w:r w:rsidR="0044585F" w:rsidRPr="0044585F">
        <w:rPr>
          <w:sz w:val="22"/>
          <w:szCs w:val="22"/>
          <w:lang w:val="ka-GE"/>
        </w:rPr>
        <w:t xml:space="preserve">კვლევის ყველაზე საგანგაშო მიგნება არის ის, რომ აივ ინფექციის გავრცელება გაიზარდა 6.4%-დან 2010 წელს 25.1%-მდე 2015 წელს.ბოლო 5 წლის განმავლობაში </w:t>
      </w:r>
      <w:r w:rsidR="0044585F">
        <w:rPr>
          <w:sz w:val="22"/>
          <w:szCs w:val="22"/>
          <w:lang w:val="ka-GE"/>
        </w:rPr>
        <w:t xml:space="preserve">თბილისში </w:t>
      </w:r>
      <w:r w:rsidR="0044585F" w:rsidRPr="0044585F">
        <w:rPr>
          <w:sz w:val="22"/>
          <w:szCs w:val="22"/>
          <w:lang w:val="ka-GE"/>
        </w:rPr>
        <w:t xml:space="preserve">აივ-პრევალენტობა 3-ჯერ არის გაზრდილი. ბათუმშიც აივ-პრევალენტობა ძალიან მაღალია - 22.3%. </w:t>
      </w:r>
      <w:r w:rsidRPr="0044585F">
        <w:rPr>
          <w:sz w:val="22"/>
          <w:szCs w:val="22"/>
          <w:lang w:val="ka-GE"/>
        </w:rPr>
        <w:t>ამ პოპულაციაში აივ ინფექციის გავრცელება 2010-201</w:t>
      </w:r>
      <w:r w:rsidR="0044585F">
        <w:rPr>
          <w:sz w:val="22"/>
          <w:szCs w:val="22"/>
          <w:lang w:val="ka-GE"/>
        </w:rPr>
        <w:t>5</w:t>
      </w:r>
      <w:r w:rsidRPr="0044585F">
        <w:rPr>
          <w:sz w:val="22"/>
          <w:szCs w:val="22"/>
          <w:lang w:val="ka-GE"/>
        </w:rPr>
        <w:t xml:space="preserve"> წლებში </w:t>
      </w:r>
      <w:r w:rsidR="0044585F">
        <w:rPr>
          <w:sz w:val="22"/>
          <w:szCs w:val="22"/>
          <w:lang w:val="ka-GE"/>
        </w:rPr>
        <w:t>ოთხჯერ</w:t>
      </w:r>
      <w:r w:rsidRPr="0044585F">
        <w:rPr>
          <w:sz w:val="22"/>
          <w:szCs w:val="22"/>
          <w:lang w:val="ka-GE"/>
        </w:rPr>
        <w:t xml:space="preserve"> გაიზარდა, რაც დიდ საფრთხეს ქმნის როგორც ამ</w:t>
      </w:r>
      <w:r>
        <w:rPr>
          <w:sz w:val="22"/>
          <w:szCs w:val="22"/>
          <w:lang w:val="ka-GE"/>
        </w:rPr>
        <w:t xml:space="preserve"> პოპულაციაში ინფექციის სამომავლო მატებისა, ისე ზოგად პოპულაციაზე ინფექციის გადაცემისა. </w:t>
      </w:r>
    </w:p>
    <w:p w:rsidR="00C75629" w:rsidRDefault="00C75629" w:rsidP="00C75629">
      <w:pPr>
        <w:pStyle w:val="Default"/>
        <w:rPr>
          <w:sz w:val="22"/>
          <w:szCs w:val="22"/>
          <w:lang w:val="ka-GE"/>
        </w:rPr>
      </w:pPr>
    </w:p>
    <w:p w:rsidR="00C75629" w:rsidRPr="003548C4" w:rsidRDefault="00C75629" w:rsidP="00C75629">
      <w:pPr>
        <w:pStyle w:val="Default"/>
        <w:spacing w:line="276" w:lineRule="auto"/>
        <w:jc w:val="both"/>
        <w:rPr>
          <w:noProof/>
          <w:sz w:val="22"/>
          <w:szCs w:val="22"/>
          <w:lang w:val="ka-GE"/>
        </w:rPr>
      </w:pPr>
      <w:r w:rsidRPr="003548C4">
        <w:rPr>
          <w:noProof/>
          <w:sz w:val="22"/>
          <w:szCs w:val="22"/>
          <w:lang w:val="ka-GE"/>
        </w:rPr>
        <w:t xml:space="preserve">ამავე დროს, სხვა ინფექციების მხრივ მდგომარეობა განსხვავებულია: </w:t>
      </w:r>
    </w:p>
    <w:p w:rsidR="00C75629" w:rsidRDefault="00C75629" w:rsidP="00C75629">
      <w:pPr>
        <w:pStyle w:val="Default"/>
        <w:numPr>
          <w:ilvl w:val="0"/>
          <w:numId w:val="6"/>
        </w:numPr>
        <w:rPr>
          <w:sz w:val="22"/>
          <w:szCs w:val="22"/>
          <w:lang w:val="ka-GE"/>
        </w:rPr>
      </w:pPr>
      <w:r>
        <w:rPr>
          <w:sz w:val="22"/>
          <w:szCs w:val="22"/>
          <w:lang w:val="ka-GE"/>
        </w:rPr>
        <w:t>სიფილისის პრევალენტობა 30%-ზე მაღალია</w:t>
      </w:r>
      <w:r w:rsidR="00596433">
        <w:rPr>
          <w:sz w:val="22"/>
          <w:szCs w:val="22"/>
          <w:lang w:val="ka-GE"/>
        </w:rPr>
        <w:t xml:space="preserve"> - ის </w:t>
      </w:r>
      <w:r w:rsidR="00596433" w:rsidRPr="00596433">
        <w:rPr>
          <w:sz w:val="22"/>
          <w:szCs w:val="22"/>
          <w:lang w:val="ka-GE"/>
        </w:rPr>
        <w:t>დაუდგინდა 35%-ს თბილისში და 24.6%-ს - ბათუმში</w:t>
      </w:r>
      <w:r w:rsidR="00596433">
        <w:rPr>
          <w:sz w:val="22"/>
          <w:szCs w:val="22"/>
          <w:lang w:val="ka-GE"/>
        </w:rPr>
        <w:t xml:space="preserve">, რაც არ წარმოადგენს სიტუაციის მნიშვნელოვან შეცვლას 2010 წელთან შედარებით; </w:t>
      </w:r>
    </w:p>
    <w:p w:rsidR="00780F3B" w:rsidRPr="00596433" w:rsidRDefault="00C75629" w:rsidP="00C75629">
      <w:pPr>
        <w:pStyle w:val="Default"/>
        <w:numPr>
          <w:ilvl w:val="0"/>
          <w:numId w:val="6"/>
        </w:numPr>
        <w:rPr>
          <w:sz w:val="22"/>
          <w:szCs w:val="22"/>
          <w:lang w:val="ka-GE"/>
        </w:rPr>
      </w:pPr>
      <w:r w:rsidRPr="00596433">
        <w:rPr>
          <w:sz w:val="22"/>
          <w:szCs w:val="22"/>
          <w:lang w:val="ka-GE"/>
        </w:rPr>
        <w:t>201</w:t>
      </w:r>
      <w:r w:rsidR="00596433" w:rsidRPr="00596433">
        <w:rPr>
          <w:sz w:val="22"/>
          <w:szCs w:val="22"/>
          <w:lang w:val="ka-GE"/>
        </w:rPr>
        <w:t>5</w:t>
      </w:r>
      <w:r w:rsidRPr="00596433">
        <w:rPr>
          <w:sz w:val="22"/>
          <w:szCs w:val="22"/>
          <w:lang w:val="ka-GE"/>
        </w:rPr>
        <w:t xml:space="preserve"> წელს ჩატარდა ასევე ტესტირება ვირუსულ </w:t>
      </w:r>
      <w:r w:rsidRPr="00596433">
        <w:rPr>
          <w:sz w:val="22"/>
          <w:szCs w:val="22"/>
          <w:lang w:val="en-US"/>
        </w:rPr>
        <w:t xml:space="preserve">C </w:t>
      </w:r>
      <w:r w:rsidRPr="00596433">
        <w:rPr>
          <w:sz w:val="22"/>
          <w:szCs w:val="22"/>
          <w:lang w:val="ka-GE"/>
        </w:rPr>
        <w:t>ჰეპატიტზე და მ</w:t>
      </w:r>
      <w:r w:rsidR="00596433">
        <w:rPr>
          <w:sz w:val="22"/>
          <w:szCs w:val="22"/>
          <w:lang w:val="ka-GE"/>
        </w:rPr>
        <w:t>ის</w:t>
      </w:r>
      <w:r w:rsidRPr="00596433">
        <w:rPr>
          <w:sz w:val="22"/>
          <w:szCs w:val="22"/>
          <w:lang w:val="ka-GE"/>
        </w:rPr>
        <w:t>ი გავ</w:t>
      </w:r>
      <w:r w:rsidR="00780F3B" w:rsidRPr="00596433">
        <w:rPr>
          <w:sz w:val="22"/>
          <w:szCs w:val="22"/>
          <w:lang w:val="ka-GE"/>
        </w:rPr>
        <w:t>რ</w:t>
      </w:r>
      <w:r w:rsidRPr="00596433">
        <w:rPr>
          <w:sz w:val="22"/>
          <w:szCs w:val="22"/>
          <w:lang w:val="ka-GE"/>
        </w:rPr>
        <w:t>ცელება იყო</w:t>
      </w:r>
      <w:r w:rsidR="00780F3B" w:rsidRPr="00596433">
        <w:rPr>
          <w:sz w:val="22"/>
          <w:szCs w:val="22"/>
          <w:lang w:val="ka-GE"/>
        </w:rPr>
        <w:t xml:space="preserve">, შესაბამისად, </w:t>
      </w:r>
      <w:r w:rsidR="00596433" w:rsidRPr="00596433">
        <w:rPr>
          <w:sz w:val="22"/>
          <w:szCs w:val="22"/>
          <w:lang w:val="ka-GE"/>
        </w:rPr>
        <w:t>7% თბილისში და 18.9% - ბათუმში.</w:t>
      </w:r>
    </w:p>
    <w:p w:rsidR="00705E56" w:rsidRPr="00596433" w:rsidRDefault="00705E56" w:rsidP="00705E56">
      <w:pPr>
        <w:pStyle w:val="Default"/>
        <w:spacing w:line="276" w:lineRule="auto"/>
        <w:ind w:left="720"/>
        <w:jc w:val="both"/>
        <w:rPr>
          <w:noProof/>
          <w:sz w:val="22"/>
          <w:szCs w:val="22"/>
          <w:lang w:val="ka-GE"/>
        </w:rPr>
      </w:pPr>
    </w:p>
    <w:p w:rsidR="003673BB" w:rsidRPr="00596433" w:rsidRDefault="00705E56" w:rsidP="00705E56">
      <w:pPr>
        <w:pStyle w:val="Default"/>
        <w:spacing w:line="276" w:lineRule="auto"/>
        <w:jc w:val="both"/>
        <w:rPr>
          <w:noProof/>
          <w:sz w:val="22"/>
          <w:szCs w:val="22"/>
          <w:lang w:val="ka-GE"/>
        </w:rPr>
      </w:pPr>
      <w:r>
        <w:rPr>
          <w:noProof/>
          <w:sz w:val="22"/>
          <w:szCs w:val="22"/>
          <w:lang w:val="ka-GE"/>
        </w:rPr>
        <w:t xml:space="preserve">მნიშნელოვანია, გათვალისწინებულ იქნას ასევე რამდენიმე სხვა მაჩვენებელიც, რომლებიც </w:t>
      </w:r>
      <w:r w:rsidRPr="00596433">
        <w:rPr>
          <w:noProof/>
          <w:sz w:val="22"/>
          <w:szCs w:val="22"/>
          <w:lang w:val="ka-GE"/>
        </w:rPr>
        <w:t xml:space="preserve">გავლენას ახდენს აივ ინფექციის გავრცელებაზე. </w:t>
      </w:r>
      <w:r w:rsidR="00596433" w:rsidRPr="00596433">
        <w:rPr>
          <w:noProof/>
          <w:sz w:val="22"/>
          <w:szCs w:val="22"/>
          <w:lang w:val="ka-GE"/>
        </w:rPr>
        <w:t>პი</w:t>
      </w:r>
      <w:r w:rsidRPr="00596433">
        <w:rPr>
          <w:noProof/>
          <w:sz w:val="22"/>
          <w:szCs w:val="22"/>
          <w:lang w:val="ka-GE"/>
        </w:rPr>
        <w:t>რ</w:t>
      </w:r>
      <w:r w:rsidR="00596433" w:rsidRPr="00596433">
        <w:rPr>
          <w:noProof/>
          <w:sz w:val="22"/>
          <w:szCs w:val="22"/>
          <w:lang w:val="ka-GE"/>
        </w:rPr>
        <w:t>ვ</w:t>
      </w:r>
      <w:r w:rsidRPr="00596433">
        <w:rPr>
          <w:noProof/>
          <w:sz w:val="22"/>
          <w:szCs w:val="22"/>
          <w:lang w:val="ka-GE"/>
        </w:rPr>
        <w:t xml:space="preserve">ელ რიგში, ეს არის აივ/შიდსის შესახებ ცოდნა. მსმ-ების </w:t>
      </w:r>
      <w:r w:rsidR="00596433" w:rsidRPr="00596433">
        <w:rPr>
          <w:sz w:val="22"/>
          <w:szCs w:val="22"/>
          <w:lang w:val="ka-GE"/>
        </w:rPr>
        <w:t xml:space="preserve">30.4% </w:t>
      </w:r>
      <w:r w:rsidR="00A83BD6" w:rsidRPr="00596433">
        <w:rPr>
          <w:noProof/>
          <w:sz w:val="22"/>
          <w:szCs w:val="22"/>
          <w:lang w:val="ka-GE"/>
        </w:rPr>
        <w:t>სწორად პასუხობ</w:t>
      </w:r>
      <w:r w:rsidRPr="00596433">
        <w:rPr>
          <w:noProof/>
          <w:sz w:val="22"/>
          <w:szCs w:val="22"/>
          <w:lang w:val="ka-GE"/>
        </w:rPr>
        <w:t>და</w:t>
      </w:r>
      <w:r w:rsidR="00A83BD6" w:rsidRPr="00596433">
        <w:rPr>
          <w:noProof/>
          <w:sz w:val="22"/>
          <w:szCs w:val="22"/>
          <w:lang w:val="ka-GE"/>
        </w:rPr>
        <w:t xml:space="preserve"> ხუთივე კითხვას აივ ინფექციის შესახებ</w:t>
      </w:r>
      <w:r w:rsidRPr="00596433">
        <w:rPr>
          <w:noProof/>
          <w:sz w:val="22"/>
          <w:szCs w:val="22"/>
          <w:lang w:val="ka-GE"/>
        </w:rPr>
        <w:t xml:space="preserve">. </w:t>
      </w:r>
      <w:r w:rsidR="00596433" w:rsidRPr="00596433">
        <w:rPr>
          <w:sz w:val="22"/>
          <w:szCs w:val="22"/>
          <w:lang w:val="ka-GE"/>
        </w:rPr>
        <w:t>აივ-ის შესახებ ცოდნის ინდიკატორის ანალიზმა აჩვენა სტატისტიკურად სარწმუნო ცვლილება თბილისში 19.9%-დან 2010 წელს</w:t>
      </w:r>
      <w:r w:rsidR="00596433">
        <w:rPr>
          <w:sz w:val="22"/>
          <w:szCs w:val="22"/>
          <w:lang w:val="ka-GE"/>
        </w:rPr>
        <w:t xml:space="preserve"> </w:t>
      </w:r>
      <w:r w:rsidR="00596433" w:rsidRPr="00596433">
        <w:rPr>
          <w:sz w:val="22"/>
          <w:szCs w:val="22"/>
          <w:lang w:val="ka-GE"/>
        </w:rPr>
        <w:t>30.4%-მდე 2015 წელს (p - 0.00). ბათუმში ეს ინდიკატორი პირველად გაიზომა და იყო 35.2%.</w:t>
      </w:r>
    </w:p>
    <w:p w:rsidR="00291943" w:rsidRPr="00596433" w:rsidRDefault="00291943" w:rsidP="00705E56">
      <w:pPr>
        <w:pStyle w:val="Default"/>
        <w:spacing w:line="276" w:lineRule="auto"/>
        <w:jc w:val="both"/>
        <w:rPr>
          <w:noProof/>
          <w:sz w:val="22"/>
          <w:szCs w:val="22"/>
          <w:lang w:val="ka-GE"/>
        </w:rPr>
      </w:pPr>
    </w:p>
    <w:p w:rsidR="00291943" w:rsidRDefault="00291943" w:rsidP="00705E56">
      <w:pPr>
        <w:pStyle w:val="Default"/>
        <w:spacing w:line="276" w:lineRule="auto"/>
        <w:jc w:val="both"/>
        <w:rPr>
          <w:noProof/>
          <w:sz w:val="22"/>
          <w:szCs w:val="22"/>
          <w:lang w:val="ka-GE"/>
        </w:rPr>
      </w:pPr>
      <w:r>
        <w:rPr>
          <w:noProof/>
          <w:sz w:val="22"/>
          <w:szCs w:val="22"/>
          <w:lang w:val="ka-GE"/>
        </w:rPr>
        <w:lastRenderedPageBreak/>
        <w:t>კიდევ ერთი ინდიკატორი, რომლის დინამიკაც წლების განმავლობაში აივ-ის პრევენციაში დიდ როლს თამაშობს, არის აივ-ზე ტესტირება.</w:t>
      </w:r>
    </w:p>
    <w:p w:rsidR="00291943" w:rsidRDefault="00291943" w:rsidP="00705E56">
      <w:pPr>
        <w:pStyle w:val="Default"/>
        <w:spacing w:line="276" w:lineRule="auto"/>
        <w:jc w:val="both"/>
        <w:rPr>
          <w:noProof/>
          <w:sz w:val="22"/>
          <w:szCs w:val="22"/>
          <w:lang w:val="ka-GE"/>
        </w:rPr>
      </w:pPr>
    </w:p>
    <w:p w:rsidR="00C02A4C" w:rsidRDefault="00C02A4C" w:rsidP="006C487C">
      <w:pPr>
        <w:pStyle w:val="Caption"/>
      </w:pPr>
      <w:r>
        <w:t xml:space="preserve">დიაგრამა 2: მსმ-ების წილი, რომლებსაც ჩატარებული აქვთ </w:t>
      </w:r>
      <w:r w:rsidRPr="003E6E23">
        <w:t xml:space="preserve">აივ-ზე ტესტირების </w:t>
      </w:r>
      <w:r>
        <w:t xml:space="preserve">ბოლო 12 თვის განმავლობაში და იციან თავიანთი სტატუსი. თბილისი, 2010 და 2015 </w:t>
      </w:r>
      <w:r w:rsidRPr="003E6E23">
        <w:t>წლების მიხედვით</w:t>
      </w:r>
      <w:r>
        <w:t>. (შერჩევის ზომა 278 და 300, შესაბამისად)</w:t>
      </w:r>
    </w:p>
    <w:p w:rsidR="00C02A4C" w:rsidRPr="00E46507" w:rsidRDefault="00C02A4C" w:rsidP="00C02A4C">
      <w:pPr>
        <w:rPr>
          <w:rFonts w:asciiTheme="minorHAnsi" w:hAnsiTheme="minorHAnsi"/>
          <w:lang w:val="ka-GE"/>
        </w:rPr>
      </w:pPr>
      <w:r>
        <w:rPr>
          <w:noProof/>
          <w:lang w:val="en-US"/>
        </w:rPr>
        <w:drawing>
          <wp:inline distT="0" distB="0" distL="0" distR="0">
            <wp:extent cx="4357315" cy="2289976"/>
            <wp:effectExtent l="0" t="0" r="5715"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05E56" w:rsidRDefault="00705E56" w:rsidP="00705E56">
      <w:pPr>
        <w:pStyle w:val="Default"/>
        <w:spacing w:line="276" w:lineRule="auto"/>
        <w:jc w:val="both"/>
        <w:rPr>
          <w:noProof/>
          <w:sz w:val="22"/>
          <w:szCs w:val="22"/>
          <w:lang w:val="ka-GE"/>
        </w:rPr>
      </w:pPr>
    </w:p>
    <w:p w:rsidR="00151BEB" w:rsidRDefault="00C02A4C" w:rsidP="00C041B7">
      <w:pPr>
        <w:pStyle w:val="Default"/>
        <w:spacing w:line="276" w:lineRule="auto"/>
        <w:jc w:val="both"/>
        <w:rPr>
          <w:sz w:val="22"/>
          <w:szCs w:val="22"/>
          <w:lang w:val="ka-GE"/>
        </w:rPr>
      </w:pPr>
      <w:r w:rsidRPr="00C02A4C">
        <w:rPr>
          <w:sz w:val="22"/>
          <w:szCs w:val="22"/>
          <w:lang w:val="ka-GE"/>
        </w:rPr>
        <w:t xml:space="preserve">აივ-ზე ტესტირების ჩატარების ცვლილება სტატისტიკურად სარწმუნოა (p </w:t>
      </w:r>
      <w:r w:rsidRPr="00C02A4C">
        <w:rPr>
          <w:rFonts w:asciiTheme="minorHAnsi" w:hAnsiTheme="minorHAnsi"/>
          <w:sz w:val="22"/>
          <w:szCs w:val="22"/>
          <w:lang w:val="ka-GE"/>
        </w:rPr>
        <w:t>&lt;</w:t>
      </w:r>
      <w:r w:rsidRPr="00C02A4C">
        <w:rPr>
          <w:sz w:val="22"/>
          <w:szCs w:val="22"/>
          <w:lang w:val="ka-GE"/>
        </w:rPr>
        <w:t xml:space="preserve"> 0.0</w:t>
      </w:r>
      <w:r w:rsidRPr="00C02A4C">
        <w:rPr>
          <w:rFonts w:asciiTheme="minorHAnsi" w:hAnsiTheme="minorHAnsi"/>
          <w:sz w:val="22"/>
          <w:szCs w:val="22"/>
          <w:lang w:val="ka-GE"/>
        </w:rPr>
        <w:t>1</w:t>
      </w:r>
      <w:r w:rsidRPr="00C02A4C">
        <w:rPr>
          <w:sz w:val="22"/>
          <w:szCs w:val="22"/>
          <w:lang w:val="ka-GE"/>
        </w:rPr>
        <w:t>), რაც მიგვანიშნებს სტაბილურ დადებით ტენდენციაზე მსმ-ების ქცევის მხრივ. ეს შესაძლებელია აიხსნას სწრაფი (თითის ჩხვლეტა) აივ-ტესტის სტაბილური გამოყენებით გასვლითი სამუშაოების დროს პრევენციული პროგრამების ფარგლებში, რის შედეგადაც აივ-ტესტირება ადვილად ხელმისაწვდომია სამიზნე ჯგუფისათვის.</w:t>
      </w:r>
    </w:p>
    <w:p w:rsidR="00C02A4C" w:rsidRDefault="00C02A4C" w:rsidP="00C041B7">
      <w:pPr>
        <w:pStyle w:val="Default"/>
        <w:spacing w:line="276" w:lineRule="auto"/>
        <w:jc w:val="both"/>
        <w:rPr>
          <w:sz w:val="22"/>
          <w:szCs w:val="22"/>
          <w:lang w:val="ka-GE"/>
        </w:rPr>
      </w:pPr>
    </w:p>
    <w:p w:rsidR="00C02A4C" w:rsidRDefault="00C02A4C" w:rsidP="00C041B7">
      <w:pPr>
        <w:pStyle w:val="Default"/>
        <w:spacing w:line="276" w:lineRule="auto"/>
        <w:jc w:val="both"/>
        <w:rPr>
          <w:sz w:val="22"/>
          <w:szCs w:val="22"/>
          <w:lang w:val="ka-GE"/>
        </w:rPr>
      </w:pPr>
      <w:r>
        <w:rPr>
          <w:noProof/>
          <w:sz w:val="22"/>
          <w:szCs w:val="22"/>
          <w:lang w:val="ka-GE"/>
        </w:rPr>
        <w:t>კიდევ ერთი ინდიკატორი, რომლის დინამიკაც წლების განმავლობაში აივ-ის პრევენციაში დიდ როლს თამაშობს, არის კონდომის გამოყენება სხვადასხვა ტიპის პარტნიორებთან.</w:t>
      </w:r>
    </w:p>
    <w:p w:rsidR="00C02A4C" w:rsidRPr="00C02A4C" w:rsidRDefault="00C02A4C" w:rsidP="00C041B7">
      <w:pPr>
        <w:pStyle w:val="Default"/>
        <w:spacing w:line="276" w:lineRule="auto"/>
        <w:jc w:val="both"/>
        <w:rPr>
          <w:sz w:val="22"/>
          <w:szCs w:val="22"/>
          <w:lang w:val="ka-GE"/>
        </w:rPr>
      </w:pPr>
    </w:p>
    <w:p w:rsidR="00C02A4C" w:rsidRPr="006C487C" w:rsidRDefault="006C487C" w:rsidP="006C487C">
      <w:pPr>
        <w:pStyle w:val="Caption"/>
      </w:pPr>
      <w:r>
        <w:t xml:space="preserve">დიაგრამა </w:t>
      </w:r>
      <w:r w:rsidR="00C02A4C" w:rsidRPr="006C487C">
        <w:t xml:space="preserve">3: კონდომის მუდმივი გამოყენება ნებისმიერი ტიპის ანალურ პარტნიორთან და სხვადასხვა ტიპის პარტნიორებთან თბილისში, წლების მიხედვით </w:t>
      </w:r>
    </w:p>
    <w:p w:rsidR="00C02A4C" w:rsidRPr="003E6E23" w:rsidRDefault="006C487C" w:rsidP="006C487C">
      <w:pPr>
        <w:jc w:val="center"/>
        <w:rPr>
          <w:rFonts w:asciiTheme="minorHAnsi" w:hAnsiTheme="minorHAnsi"/>
          <w:lang w:val="ka-GE"/>
        </w:rPr>
      </w:pPr>
      <w:r w:rsidRPr="006C487C">
        <w:rPr>
          <w:rFonts w:asciiTheme="minorHAnsi" w:hAnsiTheme="minorHAnsi"/>
          <w:noProof/>
          <w:lang w:val="en-US"/>
        </w:rPr>
        <w:drawing>
          <wp:inline distT="0" distB="0" distL="0" distR="0">
            <wp:extent cx="5192202"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75629" w:rsidRDefault="00C75629" w:rsidP="00C75629">
      <w:pPr>
        <w:pStyle w:val="Default"/>
        <w:rPr>
          <w:sz w:val="22"/>
          <w:szCs w:val="22"/>
          <w:lang w:val="ka-GE"/>
        </w:rPr>
      </w:pPr>
    </w:p>
    <w:p w:rsidR="00BB16BF" w:rsidRDefault="00BB16BF" w:rsidP="00C75629">
      <w:pPr>
        <w:pStyle w:val="Default"/>
        <w:rPr>
          <w:sz w:val="22"/>
          <w:szCs w:val="22"/>
          <w:lang w:val="ka-GE"/>
        </w:rPr>
      </w:pPr>
    </w:p>
    <w:p w:rsidR="00BB16BF" w:rsidRPr="006C487C" w:rsidRDefault="006C487C" w:rsidP="00BB16BF">
      <w:pPr>
        <w:pStyle w:val="Default"/>
        <w:spacing w:line="276" w:lineRule="auto"/>
        <w:jc w:val="both"/>
        <w:rPr>
          <w:b/>
          <w:sz w:val="22"/>
          <w:szCs w:val="22"/>
          <w:lang w:val="ka-GE"/>
        </w:rPr>
      </w:pPr>
      <w:r w:rsidRPr="006C487C">
        <w:rPr>
          <w:b/>
          <w:sz w:val="22"/>
          <w:szCs w:val="22"/>
        </w:rPr>
        <w:t xml:space="preserve">დიაგრამა </w:t>
      </w:r>
      <w:r w:rsidR="00BB16BF" w:rsidRPr="006C487C">
        <w:rPr>
          <w:b/>
          <w:sz w:val="22"/>
          <w:szCs w:val="22"/>
          <w:lang w:val="ka-GE"/>
        </w:rPr>
        <w:t xml:space="preserve">4: </w:t>
      </w:r>
      <w:r w:rsidR="00BB16BF" w:rsidRPr="006C487C">
        <w:rPr>
          <w:b/>
          <w:sz w:val="22"/>
          <w:szCs w:val="22"/>
        </w:rPr>
        <w:t xml:space="preserve">კონდომის გამოყენება </w:t>
      </w:r>
      <w:r w:rsidR="00BB16BF" w:rsidRPr="006C487C">
        <w:rPr>
          <w:b/>
          <w:sz w:val="22"/>
          <w:szCs w:val="22"/>
          <w:lang w:val="ka-GE"/>
        </w:rPr>
        <w:t xml:space="preserve">ბოლო </w:t>
      </w:r>
      <w:r w:rsidR="00BB16BF" w:rsidRPr="006C487C">
        <w:rPr>
          <w:b/>
          <w:sz w:val="22"/>
          <w:szCs w:val="22"/>
        </w:rPr>
        <w:t>ანალურ</w:t>
      </w:r>
      <w:r w:rsidR="00BB16BF" w:rsidRPr="006C487C">
        <w:rPr>
          <w:b/>
          <w:sz w:val="22"/>
          <w:szCs w:val="22"/>
          <w:lang w:val="ka-GE"/>
        </w:rPr>
        <w:t>ი კონტაქტის დროს</w:t>
      </w:r>
      <w:r w:rsidR="00BB16BF" w:rsidRPr="006C487C">
        <w:rPr>
          <w:b/>
          <w:sz w:val="22"/>
          <w:szCs w:val="22"/>
        </w:rPr>
        <w:t xml:space="preserve"> </w:t>
      </w:r>
      <w:r w:rsidR="00BB16BF" w:rsidRPr="006C487C">
        <w:rPr>
          <w:b/>
          <w:sz w:val="22"/>
          <w:szCs w:val="22"/>
          <w:lang w:val="ka-GE"/>
        </w:rPr>
        <w:t>სხვადასხვა</w:t>
      </w:r>
      <w:r w:rsidR="00BB16BF" w:rsidRPr="006C487C">
        <w:rPr>
          <w:b/>
          <w:sz w:val="22"/>
          <w:szCs w:val="22"/>
        </w:rPr>
        <w:t xml:space="preserve"> ტიპის პარტნიორ</w:t>
      </w:r>
      <w:r w:rsidR="00BB16BF" w:rsidRPr="006C487C">
        <w:rPr>
          <w:b/>
          <w:sz w:val="22"/>
          <w:szCs w:val="22"/>
          <w:lang w:val="ka-GE"/>
        </w:rPr>
        <w:t>ებ</w:t>
      </w:r>
      <w:r w:rsidR="00BB16BF" w:rsidRPr="006C487C">
        <w:rPr>
          <w:b/>
          <w:sz w:val="22"/>
          <w:szCs w:val="22"/>
        </w:rPr>
        <w:t>თან</w:t>
      </w:r>
      <w:r w:rsidRPr="006C487C">
        <w:rPr>
          <w:b/>
          <w:sz w:val="22"/>
          <w:szCs w:val="22"/>
          <w:lang w:val="ka-GE"/>
        </w:rPr>
        <w:t>, თბილისი</w:t>
      </w:r>
      <w:r w:rsidR="00BB16BF" w:rsidRPr="006C487C">
        <w:rPr>
          <w:b/>
          <w:sz w:val="22"/>
          <w:szCs w:val="22"/>
        </w:rPr>
        <w:t xml:space="preserve"> </w:t>
      </w:r>
    </w:p>
    <w:p w:rsidR="00BB16BF" w:rsidRDefault="00BB16BF" w:rsidP="00C75629">
      <w:pPr>
        <w:pStyle w:val="Default"/>
        <w:rPr>
          <w:sz w:val="22"/>
          <w:szCs w:val="22"/>
          <w:lang w:val="ka-GE"/>
        </w:rPr>
      </w:pPr>
    </w:p>
    <w:p w:rsidR="00BB16BF" w:rsidRDefault="006C487C" w:rsidP="006C487C">
      <w:pPr>
        <w:pStyle w:val="Default"/>
        <w:jc w:val="center"/>
        <w:rPr>
          <w:sz w:val="22"/>
          <w:szCs w:val="22"/>
          <w:lang w:val="ka-GE"/>
        </w:rPr>
      </w:pPr>
      <w:r w:rsidRPr="006C487C">
        <w:rPr>
          <w:noProof/>
          <w:sz w:val="22"/>
          <w:szCs w:val="22"/>
          <w:lang w:val="en-US"/>
        </w:rPr>
        <w:drawing>
          <wp:inline distT="0" distB="0" distL="0" distR="0">
            <wp:extent cx="4770782"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B16BF" w:rsidRDefault="00BB16BF" w:rsidP="00C75629">
      <w:pPr>
        <w:pStyle w:val="Default"/>
        <w:rPr>
          <w:sz w:val="22"/>
          <w:szCs w:val="22"/>
          <w:lang w:val="ka-GE"/>
        </w:rPr>
      </w:pPr>
    </w:p>
    <w:p w:rsidR="003673BB" w:rsidRPr="00C041B7" w:rsidRDefault="00A83BD6" w:rsidP="00C041B7">
      <w:pPr>
        <w:pStyle w:val="Default"/>
        <w:spacing w:line="276" w:lineRule="auto"/>
        <w:jc w:val="both"/>
        <w:rPr>
          <w:sz w:val="22"/>
          <w:szCs w:val="22"/>
          <w:lang w:val="en-US"/>
        </w:rPr>
      </w:pPr>
      <w:r w:rsidRPr="00C041B7">
        <w:rPr>
          <w:sz w:val="22"/>
          <w:szCs w:val="22"/>
          <w:lang w:val="ka-GE"/>
        </w:rPr>
        <w:t xml:space="preserve">მსმ-ები გამოირჩევიან მაღალი სექსუალური აქტივობით და გავრცელებული სარისკო პრაქტიკებით, რომლებიც არ შეცვლილა ბოლო </w:t>
      </w:r>
      <w:r w:rsidR="00C041B7" w:rsidRPr="00C041B7">
        <w:rPr>
          <w:sz w:val="22"/>
          <w:szCs w:val="22"/>
          <w:lang w:val="ka-GE"/>
        </w:rPr>
        <w:t>რამდენიმე</w:t>
      </w:r>
      <w:r w:rsidRPr="00C041B7">
        <w:rPr>
          <w:sz w:val="22"/>
          <w:szCs w:val="22"/>
          <w:lang w:val="ka-GE"/>
        </w:rPr>
        <w:t xml:space="preserve"> წლის განმავლობაში.</w:t>
      </w:r>
      <w:r w:rsidRPr="00C041B7">
        <w:rPr>
          <w:i/>
          <w:iCs/>
          <w:sz w:val="22"/>
          <w:szCs w:val="22"/>
          <w:lang w:val="ka-GE"/>
        </w:rPr>
        <w:t xml:space="preserve"> </w:t>
      </w:r>
    </w:p>
    <w:p w:rsidR="003673BB" w:rsidRPr="00964DD0" w:rsidRDefault="00964DD0" w:rsidP="00C041B7">
      <w:pPr>
        <w:pStyle w:val="Default"/>
        <w:numPr>
          <w:ilvl w:val="0"/>
          <w:numId w:val="8"/>
        </w:numPr>
        <w:spacing w:line="276" w:lineRule="auto"/>
        <w:jc w:val="both"/>
        <w:rPr>
          <w:sz w:val="22"/>
          <w:szCs w:val="22"/>
          <w:lang w:val="en-US"/>
        </w:rPr>
      </w:pPr>
      <w:r w:rsidRPr="00964DD0">
        <w:rPr>
          <w:sz w:val="22"/>
          <w:szCs w:val="22"/>
          <w:lang w:val="en-US"/>
        </w:rPr>
        <w:t xml:space="preserve">2010 </w:t>
      </w:r>
      <w:r w:rsidRPr="00964DD0">
        <w:rPr>
          <w:sz w:val="22"/>
          <w:szCs w:val="22"/>
          <w:lang w:val="ka-GE"/>
        </w:rPr>
        <w:t xml:space="preserve">წელთან შედარებით </w:t>
      </w:r>
      <w:r w:rsidR="00A83BD6" w:rsidRPr="00964DD0">
        <w:rPr>
          <w:sz w:val="22"/>
          <w:szCs w:val="22"/>
          <w:lang w:val="ka-GE"/>
        </w:rPr>
        <w:t xml:space="preserve">მნიშვნელოვნად გაზრდილია მსმ-ების პროპორცია, ვინც მიიღო კონდომები პრევენციული პროგრამებიდან ბოლო ერთი წლის განამვლობაში. </w:t>
      </w:r>
    </w:p>
    <w:p w:rsidR="003673BB" w:rsidRPr="00D006C9" w:rsidRDefault="00D006C9" w:rsidP="00C041B7">
      <w:pPr>
        <w:pStyle w:val="Default"/>
        <w:numPr>
          <w:ilvl w:val="0"/>
          <w:numId w:val="8"/>
        </w:numPr>
        <w:spacing w:line="276" w:lineRule="auto"/>
        <w:jc w:val="both"/>
        <w:rPr>
          <w:sz w:val="22"/>
          <w:szCs w:val="22"/>
          <w:lang w:val="en-US"/>
        </w:rPr>
      </w:pPr>
      <w:r w:rsidRPr="00D006C9">
        <w:rPr>
          <w:sz w:val="22"/>
          <w:szCs w:val="22"/>
          <w:lang w:val="en-US"/>
        </w:rPr>
        <w:t xml:space="preserve">2010 </w:t>
      </w:r>
      <w:r w:rsidRPr="00D006C9">
        <w:rPr>
          <w:sz w:val="22"/>
          <w:szCs w:val="22"/>
          <w:lang w:val="ka-GE"/>
        </w:rPr>
        <w:t xml:space="preserve">წელთან შედარებით </w:t>
      </w:r>
      <w:r w:rsidR="00A83BD6" w:rsidRPr="00D006C9">
        <w:rPr>
          <w:sz w:val="22"/>
          <w:szCs w:val="22"/>
          <w:lang w:val="ka-GE"/>
        </w:rPr>
        <w:t xml:space="preserve">აივ-ზე ცოდნის ინდიკატორი მნიშვნელოვნადაა გაზრდილი. </w:t>
      </w:r>
    </w:p>
    <w:p w:rsidR="003673BB" w:rsidRPr="00F447D1" w:rsidRDefault="00A83BD6" w:rsidP="00C041B7">
      <w:pPr>
        <w:pStyle w:val="Default"/>
        <w:numPr>
          <w:ilvl w:val="0"/>
          <w:numId w:val="8"/>
        </w:numPr>
        <w:spacing w:line="276" w:lineRule="auto"/>
        <w:jc w:val="both"/>
        <w:rPr>
          <w:sz w:val="22"/>
          <w:szCs w:val="22"/>
          <w:lang w:val="en-US"/>
        </w:rPr>
      </w:pPr>
      <w:r w:rsidRPr="00F447D1">
        <w:rPr>
          <w:sz w:val="22"/>
          <w:szCs w:val="22"/>
          <w:lang w:val="ka-GE"/>
        </w:rPr>
        <w:t xml:space="preserve">ასევე მნიშვნელოვნად გაიზარდა ტესტირების ადგილის შესახებ ცოდნა და იმათი პროპორცია, ვინც ჩაიტარა ტესტირება ბოლო 12 თვის განმავლობაში და მიიღო ტესტირების პასუხი. </w:t>
      </w:r>
    </w:p>
    <w:p w:rsidR="003673BB" w:rsidRPr="00371931" w:rsidRDefault="00371931" w:rsidP="00C041B7">
      <w:pPr>
        <w:pStyle w:val="Default"/>
        <w:numPr>
          <w:ilvl w:val="0"/>
          <w:numId w:val="8"/>
        </w:numPr>
        <w:spacing w:line="276" w:lineRule="auto"/>
        <w:jc w:val="both"/>
        <w:rPr>
          <w:sz w:val="22"/>
          <w:szCs w:val="22"/>
          <w:lang w:val="en-US"/>
        </w:rPr>
      </w:pPr>
      <w:r w:rsidRPr="00371931">
        <w:rPr>
          <w:sz w:val="22"/>
          <w:szCs w:val="22"/>
          <w:lang w:val="ka-GE"/>
        </w:rPr>
        <w:t xml:space="preserve">ორივე ქალაქში გამოკითხულთა არა უმეტეს 15%-ისა </w:t>
      </w:r>
      <w:r w:rsidR="00A83BD6" w:rsidRPr="00371931">
        <w:rPr>
          <w:sz w:val="22"/>
          <w:szCs w:val="22"/>
          <w:lang w:val="ka-GE"/>
        </w:rPr>
        <w:t>აფასებს თავის პირად რისკს აივ-ით ინფიცირებისა, როგორც მაღალს.</w:t>
      </w:r>
    </w:p>
    <w:p w:rsidR="00C041B7" w:rsidRPr="00F447D1" w:rsidRDefault="00A83BD6" w:rsidP="00C041B7">
      <w:pPr>
        <w:pStyle w:val="Default"/>
        <w:numPr>
          <w:ilvl w:val="0"/>
          <w:numId w:val="8"/>
        </w:numPr>
        <w:spacing w:line="276" w:lineRule="auto"/>
        <w:jc w:val="both"/>
        <w:rPr>
          <w:sz w:val="22"/>
          <w:szCs w:val="22"/>
          <w:lang w:val="ka-GE"/>
        </w:rPr>
      </w:pPr>
      <w:r w:rsidRPr="00F447D1">
        <w:rPr>
          <w:sz w:val="22"/>
          <w:szCs w:val="22"/>
          <w:lang w:val="ka-GE"/>
        </w:rPr>
        <w:t>პრევენციული პროგრამებით მოცვა მნიშვნელოვნადაა გაზრდილი</w:t>
      </w:r>
      <w:r w:rsidR="00F447D1" w:rsidRPr="00F447D1">
        <w:rPr>
          <w:sz w:val="22"/>
          <w:szCs w:val="22"/>
          <w:lang w:val="ka-GE"/>
        </w:rPr>
        <w:t xml:space="preserve">: თბილისში ის გაიზარდა 20.9%-დან 2010 წელს 43.5%-მდე 2015 წელს. </w:t>
      </w:r>
      <w:r w:rsidRPr="00F447D1">
        <w:rPr>
          <w:sz w:val="22"/>
          <w:szCs w:val="22"/>
          <w:lang w:val="ka-GE"/>
        </w:rPr>
        <w:t xml:space="preserve"> - </w:t>
      </w:r>
      <w:r w:rsidR="00F447D1" w:rsidRPr="00F447D1">
        <w:rPr>
          <w:sz w:val="22"/>
          <w:szCs w:val="22"/>
          <w:lang w:val="ka-GE"/>
        </w:rPr>
        <w:t xml:space="preserve">თითქმის </w:t>
      </w:r>
      <w:r w:rsidRPr="00F447D1">
        <w:rPr>
          <w:sz w:val="22"/>
          <w:szCs w:val="22"/>
          <w:lang w:val="ka-GE"/>
        </w:rPr>
        <w:t>ყოველი მეორე მსმ მოცულია პროგრამით.</w:t>
      </w:r>
    </w:p>
    <w:p w:rsidR="00C041B7" w:rsidRPr="00C041B7" w:rsidRDefault="00C041B7" w:rsidP="00C041B7">
      <w:pPr>
        <w:pStyle w:val="Default"/>
        <w:numPr>
          <w:ilvl w:val="0"/>
          <w:numId w:val="8"/>
        </w:numPr>
        <w:spacing w:line="276" w:lineRule="auto"/>
        <w:jc w:val="both"/>
        <w:rPr>
          <w:sz w:val="22"/>
          <w:szCs w:val="22"/>
          <w:lang w:val="ka-GE"/>
        </w:rPr>
      </w:pPr>
      <w:r w:rsidRPr="00C041B7">
        <w:rPr>
          <w:sz w:val="22"/>
          <w:szCs w:val="22"/>
          <w:lang w:val="ka-GE"/>
        </w:rPr>
        <w:t xml:space="preserve">აივ პრევალენტობა თითქმის </w:t>
      </w:r>
      <w:r w:rsidR="006C487C">
        <w:rPr>
          <w:sz w:val="22"/>
          <w:szCs w:val="22"/>
          <w:lang w:val="ka-GE"/>
        </w:rPr>
        <w:t>ოთხ</w:t>
      </w:r>
      <w:r w:rsidRPr="00C041B7">
        <w:rPr>
          <w:sz w:val="22"/>
          <w:szCs w:val="22"/>
          <w:lang w:val="ka-GE"/>
        </w:rPr>
        <w:t>ჯერ არის გაზრდილი.</w:t>
      </w:r>
    </w:p>
    <w:p w:rsidR="00C041B7" w:rsidRDefault="00C041B7" w:rsidP="00C041B7">
      <w:pPr>
        <w:pStyle w:val="Default"/>
        <w:spacing w:line="276" w:lineRule="auto"/>
        <w:rPr>
          <w:sz w:val="22"/>
          <w:szCs w:val="22"/>
          <w:lang w:val="ka-GE"/>
        </w:rPr>
      </w:pPr>
    </w:p>
    <w:p w:rsidR="00AB58AF" w:rsidRDefault="00AB58AF" w:rsidP="00AB58AF">
      <w:pPr>
        <w:pStyle w:val="Default"/>
        <w:spacing w:line="276" w:lineRule="auto"/>
        <w:jc w:val="both"/>
        <w:rPr>
          <w:noProof/>
          <w:color w:val="auto"/>
          <w:sz w:val="22"/>
          <w:szCs w:val="22"/>
          <w:lang w:val="ka-GE"/>
        </w:rPr>
      </w:pPr>
      <w:r>
        <w:rPr>
          <w:noProof/>
          <w:color w:val="auto"/>
          <w:sz w:val="22"/>
          <w:szCs w:val="22"/>
          <w:lang w:val="ka-GE"/>
        </w:rPr>
        <w:t xml:space="preserve">როგორც ჩანს ზემოთ მოყვანილი მონაცემებიდან, ეპიდემიოლოგიური მდგომარეობა ამ ჯგუფში საგანგაშოა. ეს არის პირველი სარისკო პოპულაცია საქართველოში, რომელშიც აივ-ის გავრცელებამ 2010 წელს კონცენტრორებული ეპიდემიის სახე მიიღო, ანუ გადააჭარბა 5%-ს. </w:t>
      </w:r>
    </w:p>
    <w:p w:rsidR="00AB58AF" w:rsidRDefault="00AB58AF" w:rsidP="00AB58AF">
      <w:pPr>
        <w:pStyle w:val="Default"/>
        <w:spacing w:after="27" w:line="276" w:lineRule="auto"/>
        <w:jc w:val="both"/>
        <w:rPr>
          <w:sz w:val="22"/>
          <w:szCs w:val="22"/>
          <w:lang w:val="ka-GE"/>
        </w:rPr>
      </w:pPr>
    </w:p>
    <w:p w:rsidR="00AB58AF" w:rsidRDefault="00AB58AF" w:rsidP="00AB58AF">
      <w:pPr>
        <w:pStyle w:val="Default"/>
        <w:spacing w:after="27" w:line="276" w:lineRule="auto"/>
        <w:jc w:val="both"/>
        <w:rPr>
          <w:sz w:val="22"/>
          <w:szCs w:val="22"/>
          <w:lang w:val="ka-GE"/>
        </w:rPr>
      </w:pPr>
      <w:r>
        <w:rPr>
          <w:sz w:val="22"/>
          <w:szCs w:val="22"/>
          <w:lang w:val="ka-GE"/>
        </w:rPr>
        <w:t>ზოგად მოსახლეობაში დაბალი გავრცელების დონის (</w:t>
      </w:r>
      <w:r w:rsidRPr="002D3D48">
        <w:rPr>
          <w:sz w:val="22"/>
          <w:szCs w:val="22"/>
          <w:lang w:val="ka-GE"/>
        </w:rPr>
        <w:t>0.07%</w:t>
      </w:r>
      <w:r>
        <w:rPr>
          <w:sz w:val="22"/>
          <w:szCs w:val="22"/>
          <w:lang w:val="ka-GE"/>
        </w:rPr>
        <w:t>) მიუხედავად, საქართველო დგას ეპიდემიის გავრცობის საფრთხის წინაშე, შემდეგი ფაქტორების გამო: ნიმ-ებსა და მსმ-ებში გავრცელებულია მაღალი სარისკო პრაქტიკა და იზრდება აივ</w:t>
      </w:r>
      <w:r w:rsidR="006C487C">
        <w:rPr>
          <w:sz w:val="22"/>
          <w:szCs w:val="22"/>
          <w:lang w:val="ka-GE"/>
        </w:rPr>
        <w:t>-</w:t>
      </w:r>
      <w:r>
        <w:rPr>
          <w:sz w:val="22"/>
          <w:szCs w:val="22"/>
          <w:lang w:val="ka-GE"/>
        </w:rPr>
        <w:t xml:space="preserve">ის პრევალენტობა; ზოგად მოსახლეობაში აივ-ის სქესობრივი გზით გავრცელების საკმაოდ მაღალი რისკი;  სარისკო პოპულაციების მაღალი მობილურობა. </w:t>
      </w:r>
    </w:p>
    <w:p w:rsidR="00AB58AF" w:rsidRDefault="00AB58AF" w:rsidP="00AB58AF">
      <w:pPr>
        <w:pStyle w:val="Default"/>
        <w:spacing w:after="27" w:line="276" w:lineRule="auto"/>
        <w:jc w:val="both"/>
        <w:rPr>
          <w:sz w:val="22"/>
          <w:szCs w:val="22"/>
          <w:lang w:val="ka-GE"/>
        </w:rPr>
      </w:pPr>
    </w:p>
    <w:p w:rsidR="00AB58AF" w:rsidRPr="00397DF0" w:rsidRDefault="00AB58AF" w:rsidP="00AB58AF">
      <w:pPr>
        <w:pStyle w:val="Default"/>
        <w:spacing w:line="276" w:lineRule="auto"/>
        <w:jc w:val="both"/>
        <w:rPr>
          <w:noProof/>
          <w:color w:val="auto"/>
          <w:sz w:val="22"/>
          <w:szCs w:val="22"/>
          <w:lang w:val="ka-GE"/>
        </w:rPr>
      </w:pPr>
      <w:r w:rsidRPr="00C753F7">
        <w:rPr>
          <w:sz w:val="22"/>
          <w:szCs w:val="22"/>
          <w:lang w:val="ka-GE"/>
        </w:rPr>
        <w:t>პრევენციულმა ინტერვენციებმა ჯერჯერობით არ მოგვცა მნიშვნელოვანი პროგრესი ინფექციის გავრცელების თავიდან აცილების მხრივ ისეთ თემებში, სადაც აივ-ის ყველაზე მეტად არის კონცენტრირებული, როგორიცაა მსმ, ნიმ და სექს-მუშაკები. აივ-ის მზარდი პრევალენტობა, აივ-ის გადაცემის გზებისა და სარისკო ქცევების შესახებ მწირი ცოდნა მიგვანიშნებს, რომ ეპიდემიის სრული კონტროლისათვის აუცილებელია მოცვის შემდგომი გაზრდა და ინტერვენციების ხარისხის გაუმჯობესება.</w:t>
      </w:r>
      <w:r>
        <w:rPr>
          <w:sz w:val="22"/>
          <w:szCs w:val="22"/>
          <w:lang w:val="ka-GE"/>
        </w:rPr>
        <w:t xml:space="preserve"> ამ მიმართულებით კი მომსახურების პაკეტის სტანდარტიზება უმნიშვნელოვანეს ამოცანას წარმოადგენს. </w:t>
      </w:r>
    </w:p>
    <w:p w:rsidR="00AB58AF" w:rsidRPr="00AB58AF" w:rsidRDefault="00AB58AF" w:rsidP="00C041B7">
      <w:pPr>
        <w:pStyle w:val="Default"/>
        <w:spacing w:line="276" w:lineRule="auto"/>
        <w:rPr>
          <w:sz w:val="22"/>
          <w:szCs w:val="22"/>
          <w:lang w:val="en-US"/>
        </w:rPr>
      </w:pPr>
    </w:p>
    <w:p w:rsidR="00C36158" w:rsidRPr="00320198" w:rsidRDefault="00C36158" w:rsidP="00E232DF">
      <w:pPr>
        <w:pStyle w:val="Heading1"/>
        <w:rPr>
          <w:lang w:val="ka-GE"/>
        </w:rPr>
      </w:pPr>
      <w:bookmarkStart w:id="6" w:name="_Toc485304997"/>
      <w:r w:rsidRPr="00320198">
        <w:rPr>
          <w:lang w:val="ka-GE"/>
        </w:rPr>
        <w:t>6</w:t>
      </w:r>
      <w:r w:rsidRPr="00320198">
        <w:t xml:space="preserve">. </w:t>
      </w:r>
      <w:r w:rsidR="006C0274">
        <w:rPr>
          <w:rFonts w:ascii="Sylfaen" w:hAnsi="Sylfaen" w:cs="Sylfaen"/>
          <w:lang w:val="ka-GE"/>
        </w:rPr>
        <w:t>გაიდლაინის</w:t>
      </w:r>
      <w:r w:rsidRPr="00320198">
        <w:rPr>
          <w:lang w:val="ka-GE"/>
        </w:rPr>
        <w:t xml:space="preserve"> </w:t>
      </w:r>
      <w:r w:rsidRPr="00320198">
        <w:rPr>
          <w:rFonts w:ascii="Sylfaen" w:hAnsi="Sylfaen" w:cs="Sylfaen"/>
        </w:rPr>
        <w:t>მიზანი</w:t>
      </w:r>
      <w:bookmarkEnd w:id="6"/>
    </w:p>
    <w:p w:rsidR="00C36158" w:rsidRDefault="00C36158" w:rsidP="004B7F9A">
      <w:pPr>
        <w:pStyle w:val="Default"/>
        <w:rPr>
          <w:sz w:val="22"/>
          <w:szCs w:val="22"/>
          <w:lang w:val="ka-GE"/>
        </w:rPr>
      </w:pPr>
    </w:p>
    <w:p w:rsidR="00C36158" w:rsidRDefault="00C36158" w:rsidP="002A7723">
      <w:pPr>
        <w:pStyle w:val="ColorfulList-Accent12"/>
        <w:spacing w:line="276" w:lineRule="auto"/>
        <w:ind w:left="0"/>
        <w:jc w:val="both"/>
        <w:rPr>
          <w:rFonts w:cs="Menlo Regular"/>
          <w:sz w:val="22"/>
          <w:szCs w:val="22"/>
          <w:lang w:val="ka-GE"/>
        </w:rPr>
      </w:pPr>
      <w:r w:rsidRPr="00AA3D65">
        <w:rPr>
          <w:rFonts w:cs="Menlo Regular"/>
          <w:sz w:val="22"/>
          <w:szCs w:val="22"/>
          <w:lang w:val="ka-GE"/>
        </w:rPr>
        <w:t xml:space="preserve">წინამდებარე </w:t>
      </w:r>
      <w:r w:rsidR="00383352">
        <w:rPr>
          <w:rFonts w:cs="Menlo Regular"/>
          <w:sz w:val="22"/>
          <w:szCs w:val="22"/>
          <w:lang w:val="ka-GE"/>
        </w:rPr>
        <w:t>გაიდლაინის</w:t>
      </w:r>
      <w:r w:rsidRPr="00AA3D65">
        <w:rPr>
          <w:rFonts w:cs="Menlo Regular"/>
          <w:sz w:val="22"/>
          <w:szCs w:val="22"/>
          <w:lang w:val="ka-GE"/>
        </w:rPr>
        <w:t xml:space="preserve"> მიზანია, გაუმჯობესდეს აივ-ის პროფილაქტიკის მომსახურების ხარისხი </w:t>
      </w:r>
      <w:r w:rsidR="00E91668">
        <w:rPr>
          <w:rFonts w:cs="Menlo Regular"/>
          <w:sz w:val="22"/>
          <w:szCs w:val="22"/>
          <w:lang w:val="ka-GE"/>
        </w:rPr>
        <w:t>მსმ-ებისათვის</w:t>
      </w:r>
      <w:r w:rsidRPr="00AA3D65">
        <w:rPr>
          <w:rFonts w:cs="Menlo Regular"/>
          <w:sz w:val="22"/>
          <w:szCs w:val="22"/>
          <w:lang w:val="ka-GE"/>
        </w:rPr>
        <w:t>, არსებული სერვისები დაუახლოვდეს საუკეთესო საერთაშორისო პრაქტიკას და მომზადდეს ნიადაგი სახელმწიფოს მიერ ე.წ. მოწყვლად პოპულაციებში აივ-ის პროფილაქტიკის ღონისძიებების ფინანსური მხარდაჭერისათვის.</w:t>
      </w:r>
    </w:p>
    <w:p w:rsidR="002A7723" w:rsidRPr="00AA3D65" w:rsidRDefault="002A7723" w:rsidP="002A7723">
      <w:pPr>
        <w:pStyle w:val="ColorfulList-Accent12"/>
        <w:spacing w:line="276" w:lineRule="auto"/>
        <w:ind w:left="0"/>
        <w:jc w:val="both"/>
        <w:rPr>
          <w:rFonts w:cs="Menlo Regular"/>
          <w:sz w:val="22"/>
          <w:szCs w:val="22"/>
          <w:lang w:val="ka-GE"/>
        </w:rPr>
      </w:pPr>
    </w:p>
    <w:p w:rsidR="00C36158" w:rsidRPr="00AA3D65" w:rsidRDefault="006C0274" w:rsidP="002A7723">
      <w:pPr>
        <w:pStyle w:val="ColorfulList-Accent12"/>
        <w:spacing w:line="276" w:lineRule="auto"/>
        <w:ind w:left="0"/>
        <w:jc w:val="both"/>
        <w:rPr>
          <w:rFonts w:cs="Menlo Regular"/>
          <w:sz w:val="22"/>
          <w:szCs w:val="22"/>
          <w:lang w:val="ka-GE"/>
        </w:rPr>
      </w:pPr>
      <w:r>
        <w:rPr>
          <w:rFonts w:cs="Menlo Regular"/>
          <w:sz w:val="22"/>
          <w:szCs w:val="22"/>
          <w:lang w:val="ka-GE"/>
        </w:rPr>
        <w:t>გაიდლაინის</w:t>
      </w:r>
      <w:r w:rsidR="00C36158" w:rsidRPr="00AA3D65">
        <w:rPr>
          <w:rFonts w:cs="Menlo Regular"/>
          <w:sz w:val="22"/>
          <w:szCs w:val="22"/>
          <w:lang w:val="ka-GE"/>
        </w:rPr>
        <w:t xml:space="preserve"> ამოცანებია:</w:t>
      </w:r>
    </w:p>
    <w:p w:rsidR="00C36158" w:rsidRPr="00AA3D65" w:rsidRDefault="00E91668" w:rsidP="002A7723">
      <w:pPr>
        <w:pStyle w:val="ColorfulList-Accent12"/>
        <w:numPr>
          <w:ilvl w:val="0"/>
          <w:numId w:val="3"/>
        </w:numPr>
        <w:spacing w:line="276" w:lineRule="auto"/>
        <w:jc w:val="both"/>
        <w:rPr>
          <w:rFonts w:cs="Menlo Regular"/>
          <w:sz w:val="22"/>
          <w:szCs w:val="22"/>
        </w:rPr>
      </w:pPr>
      <w:r>
        <w:rPr>
          <w:rFonts w:cs="Menlo Regular"/>
          <w:sz w:val="22"/>
          <w:szCs w:val="22"/>
          <w:lang w:val="ka-GE"/>
        </w:rPr>
        <w:t>მსმ-ებს</w:t>
      </w:r>
      <w:r w:rsidR="00C36158" w:rsidRPr="00AA3D65">
        <w:rPr>
          <w:rFonts w:cs="Menlo Regular"/>
          <w:sz w:val="22"/>
          <w:szCs w:val="22"/>
          <w:lang w:val="ka-GE"/>
        </w:rPr>
        <w:t xml:space="preserve"> შორის აივ-ის პროფილაქტიკის</w:t>
      </w:r>
      <w:r w:rsidR="00C36158" w:rsidRPr="00AA3D65">
        <w:rPr>
          <w:rFonts w:cs="Menlo Regular"/>
          <w:sz w:val="22"/>
          <w:szCs w:val="22"/>
        </w:rPr>
        <w:t xml:space="preserve"> არსებული მომსახურებების სტანდარტიზაცია;</w:t>
      </w:r>
    </w:p>
    <w:p w:rsidR="00C36158" w:rsidRDefault="00C36158" w:rsidP="002A7723">
      <w:pPr>
        <w:pStyle w:val="ColorfulList-Accent12"/>
        <w:numPr>
          <w:ilvl w:val="0"/>
          <w:numId w:val="3"/>
        </w:numPr>
        <w:spacing w:line="276" w:lineRule="auto"/>
        <w:jc w:val="both"/>
        <w:rPr>
          <w:rFonts w:cs="Menlo Regular"/>
          <w:sz w:val="22"/>
          <w:szCs w:val="22"/>
        </w:rPr>
      </w:pPr>
      <w:r>
        <w:rPr>
          <w:rFonts w:cs="Menlo Regular"/>
          <w:sz w:val="22"/>
          <w:szCs w:val="22"/>
          <w:lang w:val="ka-GE"/>
        </w:rPr>
        <w:t>აივ პრევენციის ღონისძიებების ხარისხიანად განხორციელებისათვის</w:t>
      </w:r>
      <w:r w:rsidRPr="00AA3D65">
        <w:rPr>
          <w:rFonts w:cs="Menlo Regular"/>
          <w:sz w:val="22"/>
          <w:szCs w:val="22"/>
        </w:rPr>
        <w:t xml:space="preserve"> რეკომენდაციების </w:t>
      </w:r>
      <w:r w:rsidRPr="00AA3D65">
        <w:rPr>
          <w:rFonts w:cs="Menlo Regular"/>
          <w:sz w:val="22"/>
          <w:szCs w:val="22"/>
          <w:lang w:val="ka-GE"/>
        </w:rPr>
        <w:t>მოწოდება</w:t>
      </w:r>
      <w:r w:rsidRPr="00AA3D65">
        <w:rPr>
          <w:rFonts w:cs="Menlo Regular"/>
          <w:sz w:val="22"/>
          <w:szCs w:val="22"/>
        </w:rPr>
        <w:t>;</w:t>
      </w:r>
    </w:p>
    <w:p w:rsidR="009629C2" w:rsidRPr="00DF62EE" w:rsidRDefault="00DF62EE" w:rsidP="002A7723">
      <w:pPr>
        <w:pStyle w:val="ColorfulList-Accent12"/>
        <w:numPr>
          <w:ilvl w:val="0"/>
          <w:numId w:val="3"/>
        </w:numPr>
        <w:spacing w:line="276" w:lineRule="auto"/>
        <w:jc w:val="both"/>
        <w:rPr>
          <w:rFonts w:cs="Menlo Regular"/>
          <w:sz w:val="22"/>
          <w:szCs w:val="22"/>
        </w:rPr>
      </w:pPr>
      <w:r w:rsidRPr="00DF62EE">
        <w:rPr>
          <w:rFonts w:cs="Menlo Regular"/>
          <w:sz w:val="22"/>
          <w:szCs w:val="22"/>
          <w:lang w:val="ka-GE"/>
        </w:rPr>
        <w:t>წარმოადგინოს</w:t>
      </w:r>
      <w:r w:rsidR="009629C2" w:rsidRPr="00DF62EE">
        <w:rPr>
          <w:rFonts w:cs="Menlo Regular"/>
          <w:sz w:val="22"/>
          <w:szCs w:val="22"/>
          <w:lang w:val="ka-GE"/>
        </w:rPr>
        <w:t xml:space="preserve"> რამდენიმე ძ</w:t>
      </w:r>
      <w:r w:rsidR="00281562" w:rsidRPr="00DF62EE">
        <w:rPr>
          <w:rFonts w:cs="Menlo Regular"/>
          <w:sz w:val="22"/>
          <w:szCs w:val="22"/>
          <w:lang w:val="ka-GE"/>
        </w:rPr>
        <w:t>ი</w:t>
      </w:r>
      <w:r w:rsidR="009629C2" w:rsidRPr="00DF62EE">
        <w:rPr>
          <w:rFonts w:cs="Menlo Regular"/>
          <w:sz w:val="22"/>
          <w:szCs w:val="22"/>
          <w:lang w:val="ka-GE"/>
        </w:rPr>
        <w:t xml:space="preserve">რითადი </w:t>
      </w:r>
      <w:r w:rsidRPr="00DF62EE">
        <w:rPr>
          <w:rFonts w:cs="Menlo Regular"/>
          <w:sz w:val="22"/>
          <w:szCs w:val="22"/>
          <w:lang w:val="ka-GE"/>
        </w:rPr>
        <w:t xml:space="preserve">(თემთან შეთანხმებული) </w:t>
      </w:r>
      <w:r w:rsidR="009629C2" w:rsidRPr="00DF62EE">
        <w:rPr>
          <w:rFonts w:cs="Menlo Regular"/>
          <w:sz w:val="22"/>
          <w:szCs w:val="22"/>
          <w:lang w:val="ka-GE"/>
        </w:rPr>
        <w:t xml:space="preserve">ინტერვენციის </w:t>
      </w:r>
      <w:r w:rsidRPr="00DF62EE">
        <w:rPr>
          <w:rFonts w:cs="Menlo Regular"/>
          <w:sz w:val="22"/>
          <w:szCs w:val="22"/>
          <w:lang w:val="ka-GE"/>
        </w:rPr>
        <w:t>პროტოკოლი;</w:t>
      </w:r>
    </w:p>
    <w:p w:rsidR="009629C2" w:rsidRPr="009629C2" w:rsidRDefault="00E91668" w:rsidP="002A7723">
      <w:pPr>
        <w:pStyle w:val="ColorfulList-Accent12"/>
        <w:numPr>
          <w:ilvl w:val="0"/>
          <w:numId w:val="3"/>
        </w:numPr>
        <w:spacing w:line="276" w:lineRule="auto"/>
        <w:jc w:val="both"/>
        <w:rPr>
          <w:rFonts w:cs="Menlo Regular"/>
          <w:sz w:val="22"/>
          <w:szCs w:val="22"/>
        </w:rPr>
      </w:pPr>
      <w:r>
        <w:rPr>
          <w:rFonts w:cs="Menlo Regular"/>
          <w:sz w:val="22"/>
          <w:szCs w:val="22"/>
          <w:lang w:val="ka-GE"/>
        </w:rPr>
        <w:t>მსმ-ებს</w:t>
      </w:r>
      <w:r w:rsidR="00C36158" w:rsidRPr="00AA3D65">
        <w:rPr>
          <w:rFonts w:cs="Menlo Regular"/>
          <w:sz w:val="22"/>
          <w:szCs w:val="22"/>
          <w:lang w:val="ka-GE"/>
        </w:rPr>
        <w:t xml:space="preserve"> შორის აივ ინფექციის პრევენციის</w:t>
      </w:r>
      <w:r w:rsidR="00C36158" w:rsidRPr="00AA3D65">
        <w:rPr>
          <w:rFonts w:cs="Menlo Regular"/>
          <w:sz w:val="22"/>
          <w:szCs w:val="22"/>
        </w:rPr>
        <w:t xml:space="preserve"> </w:t>
      </w:r>
      <w:r w:rsidR="00C36158">
        <w:rPr>
          <w:rFonts w:cs="Menlo Regular"/>
          <w:sz w:val="22"/>
          <w:szCs w:val="22"/>
        </w:rPr>
        <w:t>რესურსები</w:t>
      </w:r>
      <w:r w:rsidR="00C36158">
        <w:rPr>
          <w:rFonts w:cs="Menlo Regular"/>
          <w:sz w:val="22"/>
          <w:szCs w:val="22"/>
          <w:lang w:val="ka-GE"/>
        </w:rPr>
        <w:t>თ</w:t>
      </w:r>
      <w:r w:rsidR="00C36158" w:rsidRPr="00AA3D65">
        <w:rPr>
          <w:rFonts w:cs="Menlo Regular"/>
          <w:sz w:val="22"/>
          <w:szCs w:val="22"/>
        </w:rPr>
        <w:t xml:space="preserve"> უზრუნველყოფისთვის ფინანსური რესურსის გათვლის საფუძვლის შექმნა</w:t>
      </w:r>
      <w:r w:rsidR="009629C2">
        <w:rPr>
          <w:rFonts w:cs="Menlo Regular"/>
          <w:sz w:val="22"/>
          <w:szCs w:val="22"/>
          <w:lang w:val="ka-GE"/>
        </w:rPr>
        <w:t>;</w:t>
      </w:r>
    </w:p>
    <w:p w:rsidR="00C36158" w:rsidRPr="00AA3D65" w:rsidRDefault="00DF62EE" w:rsidP="002A7723">
      <w:pPr>
        <w:pStyle w:val="ColorfulList-Accent12"/>
        <w:numPr>
          <w:ilvl w:val="0"/>
          <w:numId w:val="3"/>
        </w:numPr>
        <w:spacing w:line="276" w:lineRule="auto"/>
        <w:jc w:val="both"/>
        <w:rPr>
          <w:rFonts w:cs="Menlo Regular"/>
          <w:sz w:val="22"/>
          <w:szCs w:val="22"/>
        </w:rPr>
      </w:pPr>
      <w:r>
        <w:rPr>
          <w:rFonts w:cs="Menlo Regular"/>
          <w:sz w:val="22"/>
          <w:szCs w:val="22"/>
          <w:lang w:val="ka-GE"/>
        </w:rPr>
        <w:t>მსმ-ებს</w:t>
      </w:r>
      <w:r w:rsidRPr="00AA3D65">
        <w:rPr>
          <w:rFonts w:cs="Menlo Regular"/>
          <w:sz w:val="22"/>
          <w:szCs w:val="22"/>
          <w:lang w:val="ka-GE"/>
        </w:rPr>
        <w:t xml:space="preserve"> შორის აივ ინფექციის პრევენციის</w:t>
      </w:r>
      <w:r w:rsidRPr="00AA3D65">
        <w:rPr>
          <w:rFonts w:cs="Menlo Regular"/>
          <w:sz w:val="22"/>
          <w:szCs w:val="22"/>
        </w:rPr>
        <w:t xml:space="preserve"> </w:t>
      </w:r>
      <w:r>
        <w:rPr>
          <w:rFonts w:cs="Menlo Regular"/>
          <w:sz w:val="22"/>
          <w:szCs w:val="22"/>
        </w:rPr>
        <w:t>რესურსები</w:t>
      </w:r>
      <w:r>
        <w:rPr>
          <w:rFonts w:cs="Menlo Regular"/>
          <w:sz w:val="22"/>
          <w:szCs w:val="22"/>
          <w:lang w:val="ka-GE"/>
        </w:rPr>
        <w:t>თ</w:t>
      </w:r>
      <w:r w:rsidRPr="00AA3D65">
        <w:rPr>
          <w:rFonts w:cs="Menlo Regular"/>
          <w:sz w:val="22"/>
          <w:szCs w:val="22"/>
        </w:rPr>
        <w:t xml:space="preserve"> უზრუნველყოფისთვის ფინანსური რესურსის</w:t>
      </w:r>
      <w:r>
        <w:rPr>
          <w:rFonts w:cs="Menlo Regular"/>
          <w:sz w:val="22"/>
          <w:szCs w:val="22"/>
          <w:lang w:val="ka-GE"/>
        </w:rPr>
        <w:t xml:space="preserve"> გათვლის მიწოდება.</w:t>
      </w:r>
      <w:r w:rsidR="00C36158" w:rsidRPr="00AA3D65">
        <w:rPr>
          <w:rFonts w:cs="Menlo Regular"/>
          <w:sz w:val="22"/>
          <w:szCs w:val="22"/>
        </w:rPr>
        <w:t xml:space="preserve"> </w:t>
      </w:r>
    </w:p>
    <w:p w:rsidR="00C36158" w:rsidRDefault="00C36158" w:rsidP="004B7F9A">
      <w:pPr>
        <w:pStyle w:val="Default"/>
        <w:rPr>
          <w:sz w:val="22"/>
          <w:szCs w:val="22"/>
          <w:lang w:val="en-US"/>
        </w:rPr>
      </w:pPr>
    </w:p>
    <w:p w:rsidR="008F1AE3" w:rsidRPr="009A3C4A" w:rsidRDefault="008F1AE3" w:rsidP="008F1AE3">
      <w:pPr>
        <w:pStyle w:val="Heading1"/>
        <w:rPr>
          <w:lang w:val="ka-GE"/>
        </w:rPr>
      </w:pPr>
      <w:bookmarkStart w:id="7" w:name="_Toc485304998"/>
      <w:r>
        <w:rPr>
          <w:lang w:val="en-US"/>
        </w:rPr>
        <w:t>7</w:t>
      </w:r>
      <w:r w:rsidRPr="009A3C4A">
        <w:rPr>
          <w:lang w:val="ka-GE"/>
        </w:rPr>
        <w:t xml:space="preserve">. </w:t>
      </w:r>
      <w:r w:rsidRPr="009A3C4A">
        <w:rPr>
          <w:rFonts w:ascii="Sylfaen" w:hAnsi="Sylfaen" w:cs="Sylfaen"/>
          <w:lang w:val="ka-GE"/>
        </w:rPr>
        <w:t>ვისთვის</w:t>
      </w:r>
      <w:r w:rsidRPr="00320198">
        <w:rPr>
          <w:lang w:val="ka-GE"/>
        </w:rPr>
        <w:t xml:space="preserve"> </w:t>
      </w:r>
      <w:r w:rsidRPr="009A3C4A">
        <w:rPr>
          <w:rFonts w:ascii="Sylfaen" w:hAnsi="Sylfaen" w:cs="Sylfaen"/>
          <w:lang w:val="ka-GE"/>
        </w:rPr>
        <w:t>არის</w:t>
      </w:r>
      <w:r w:rsidRPr="00320198">
        <w:rPr>
          <w:lang w:val="ka-GE"/>
        </w:rPr>
        <w:t xml:space="preserve"> </w:t>
      </w:r>
      <w:r>
        <w:rPr>
          <w:rFonts w:ascii="Sylfaen" w:hAnsi="Sylfaen" w:cs="Sylfaen"/>
          <w:lang w:val="ka-GE"/>
        </w:rPr>
        <w:t>გაიდლაინი</w:t>
      </w:r>
      <w:r w:rsidRPr="00320198">
        <w:rPr>
          <w:lang w:val="ka-GE"/>
        </w:rPr>
        <w:t xml:space="preserve"> </w:t>
      </w:r>
      <w:r w:rsidRPr="009A3C4A">
        <w:rPr>
          <w:rFonts w:ascii="Sylfaen" w:hAnsi="Sylfaen" w:cs="Sylfaen"/>
          <w:lang w:val="ka-GE"/>
        </w:rPr>
        <w:t>განკუთვნილი</w:t>
      </w:r>
      <w:bookmarkEnd w:id="7"/>
    </w:p>
    <w:p w:rsidR="008F1AE3" w:rsidRDefault="008F1AE3" w:rsidP="008F1AE3">
      <w:pPr>
        <w:spacing w:before="120" w:after="120" w:line="240" w:lineRule="auto"/>
        <w:jc w:val="both"/>
        <w:rPr>
          <w:rFonts w:ascii="Sylfaen" w:hAnsi="Sylfaen" w:cs="Menlo Regular"/>
          <w:lang w:val="ka-GE"/>
        </w:rPr>
      </w:pPr>
      <w:r>
        <w:rPr>
          <w:rFonts w:ascii="Sylfaen" w:hAnsi="Sylfaen" w:cs="Sylfaen"/>
          <w:lang w:val="ka-GE"/>
        </w:rPr>
        <w:t>გაიდლაინი</w:t>
      </w:r>
      <w:r w:rsidRPr="009A3C4A">
        <w:rPr>
          <w:lang w:val="ka-GE"/>
        </w:rPr>
        <w:t xml:space="preserve"> </w:t>
      </w:r>
      <w:r w:rsidRPr="009A3C4A">
        <w:rPr>
          <w:rFonts w:ascii="Sylfaen" w:hAnsi="Sylfaen" w:cs="Sylfaen"/>
          <w:lang w:val="ka-GE"/>
        </w:rPr>
        <w:t>განკუთვნილია</w:t>
      </w:r>
      <w:r w:rsidRPr="009A3C4A">
        <w:rPr>
          <w:lang w:val="ka-GE"/>
        </w:rPr>
        <w:t xml:space="preserve"> </w:t>
      </w:r>
      <w:r w:rsidRPr="009A3C4A">
        <w:rPr>
          <w:rFonts w:ascii="Sylfaen" w:hAnsi="Sylfaen" w:cs="Menlo Regular"/>
          <w:lang w:val="ka-GE"/>
        </w:rPr>
        <w:t>აივ ინფექცია/შიდსის და სხვა სისხლისმიერი ინფექციების პრევენციის სფეროში მომუშავე პირების</w:t>
      </w:r>
      <w:r w:rsidRPr="005600B2">
        <w:rPr>
          <w:rFonts w:ascii="Sylfaen" w:hAnsi="Sylfaen" w:cs="Menlo Regular"/>
          <w:lang w:val="ka-GE"/>
        </w:rPr>
        <w:t>ა და ორგანიზაციებისა</w:t>
      </w:r>
      <w:r w:rsidRPr="009A3C4A">
        <w:rPr>
          <w:rFonts w:ascii="Sylfaen" w:hAnsi="Sylfaen" w:cs="Menlo Regular"/>
          <w:lang w:val="ka-GE"/>
        </w:rPr>
        <w:t>თვის, ეს მოიცავს როგორც სამედიცინო, ისე არასამედიცინო პერსონალს</w:t>
      </w:r>
      <w:r w:rsidRPr="005600B2">
        <w:rPr>
          <w:rFonts w:ascii="Sylfaen" w:hAnsi="Sylfaen" w:cs="Menlo Regular"/>
          <w:lang w:val="ka-GE"/>
        </w:rPr>
        <w:t xml:space="preserve"> თუ ორგანიზაციებს</w:t>
      </w:r>
      <w:r w:rsidRPr="009A3C4A">
        <w:rPr>
          <w:rFonts w:ascii="Sylfaen" w:hAnsi="Sylfaen" w:cs="Menlo Regular"/>
          <w:lang w:val="ka-GE"/>
        </w:rPr>
        <w:t>.</w:t>
      </w:r>
      <w:r>
        <w:rPr>
          <w:rFonts w:ascii="Sylfaen" w:hAnsi="Sylfaen" w:cs="Menlo Regular"/>
          <w:lang w:val="ka-GE"/>
        </w:rPr>
        <w:t xml:space="preserve"> </w:t>
      </w:r>
    </w:p>
    <w:p w:rsidR="008F1AE3" w:rsidRPr="009A3C4A" w:rsidRDefault="008F1AE3" w:rsidP="008F1AE3">
      <w:pPr>
        <w:spacing w:before="120" w:after="120" w:line="240" w:lineRule="auto"/>
        <w:jc w:val="both"/>
        <w:rPr>
          <w:rFonts w:ascii="Sylfaen" w:hAnsi="Sylfaen" w:cs="Menlo Regular"/>
          <w:lang w:val="ka-GE"/>
        </w:rPr>
      </w:pPr>
      <w:r>
        <w:rPr>
          <w:rFonts w:ascii="Sylfaen" w:hAnsi="Sylfaen" w:cs="Menlo Regular"/>
          <w:lang w:val="ka-GE"/>
        </w:rPr>
        <w:t>გაიდლაინით</w:t>
      </w:r>
      <w:r w:rsidRPr="009A3C4A">
        <w:rPr>
          <w:rFonts w:ascii="Sylfaen" w:hAnsi="Sylfaen" w:cs="Menlo Regular"/>
          <w:lang w:val="ka-GE"/>
        </w:rPr>
        <w:t xml:space="preserve"> უნდა იხელმძღვანელონ </w:t>
      </w:r>
      <w:r w:rsidRPr="009A3C4A">
        <w:rPr>
          <w:rFonts w:ascii="Sylfaen" w:hAnsi="Sylfaen" w:cs="Sylfaen"/>
          <w:lang w:val="ka-GE"/>
        </w:rPr>
        <w:t>აივ</w:t>
      </w:r>
      <w:r w:rsidRPr="009A3C4A">
        <w:rPr>
          <w:lang w:val="ka-GE"/>
        </w:rPr>
        <w:t xml:space="preserve"> </w:t>
      </w:r>
      <w:r w:rsidRPr="009A3C4A">
        <w:rPr>
          <w:rFonts w:ascii="Sylfaen" w:hAnsi="Sylfaen" w:cs="Sylfaen"/>
          <w:lang w:val="ka-GE"/>
        </w:rPr>
        <w:t>პრევენციის</w:t>
      </w:r>
      <w:r w:rsidRPr="009A3C4A">
        <w:rPr>
          <w:lang w:val="ka-GE"/>
        </w:rPr>
        <w:t xml:space="preserve"> </w:t>
      </w:r>
      <w:r w:rsidRPr="009A3C4A">
        <w:rPr>
          <w:rFonts w:ascii="Sylfaen" w:hAnsi="Sylfaen" w:cs="Sylfaen"/>
          <w:lang w:val="ka-GE"/>
        </w:rPr>
        <w:t>სპეციალისტებ</w:t>
      </w:r>
      <w:r>
        <w:rPr>
          <w:rFonts w:ascii="Sylfaen" w:hAnsi="Sylfaen" w:cs="Sylfaen"/>
          <w:lang w:val="ka-GE"/>
        </w:rPr>
        <w:t>მა</w:t>
      </w:r>
      <w:r w:rsidRPr="009A3C4A">
        <w:rPr>
          <w:lang w:val="ka-GE"/>
        </w:rPr>
        <w:t xml:space="preserve">, </w:t>
      </w:r>
      <w:r w:rsidRPr="009A3C4A">
        <w:rPr>
          <w:rFonts w:ascii="Sylfaen" w:hAnsi="Sylfaen" w:cs="Sylfaen"/>
          <w:lang w:val="ka-GE"/>
        </w:rPr>
        <w:t>აივ</w:t>
      </w:r>
      <w:r w:rsidRPr="009A3C4A">
        <w:rPr>
          <w:lang w:val="ka-GE"/>
        </w:rPr>
        <w:t xml:space="preserve"> </w:t>
      </w:r>
      <w:r w:rsidRPr="009A3C4A">
        <w:rPr>
          <w:rFonts w:ascii="Sylfaen" w:hAnsi="Sylfaen" w:cs="Sylfaen"/>
          <w:lang w:val="ka-GE"/>
        </w:rPr>
        <w:t>ნებაყოფლობითი</w:t>
      </w:r>
      <w:r w:rsidRPr="009A3C4A">
        <w:rPr>
          <w:lang w:val="ka-GE"/>
        </w:rPr>
        <w:t xml:space="preserve"> </w:t>
      </w:r>
      <w:r w:rsidRPr="009A3C4A">
        <w:rPr>
          <w:rFonts w:ascii="Sylfaen" w:hAnsi="Sylfaen" w:cs="Sylfaen"/>
          <w:lang w:val="ka-GE"/>
        </w:rPr>
        <w:t>კონსულტირებისა</w:t>
      </w:r>
      <w:r w:rsidRPr="009A3C4A">
        <w:rPr>
          <w:lang w:val="ka-GE"/>
        </w:rPr>
        <w:t xml:space="preserve"> </w:t>
      </w:r>
      <w:r w:rsidRPr="009A3C4A">
        <w:rPr>
          <w:rFonts w:ascii="Sylfaen" w:hAnsi="Sylfaen" w:cs="Sylfaen"/>
          <w:lang w:val="ka-GE"/>
        </w:rPr>
        <w:t>და</w:t>
      </w:r>
      <w:r w:rsidRPr="009A3C4A">
        <w:rPr>
          <w:lang w:val="ka-GE"/>
        </w:rPr>
        <w:t xml:space="preserve"> </w:t>
      </w:r>
      <w:r w:rsidRPr="002E5E35">
        <w:rPr>
          <w:rFonts w:ascii="Sylfaen" w:hAnsi="Sylfaen" w:cs="Sylfaen"/>
          <w:lang w:val="ka-GE"/>
        </w:rPr>
        <w:t>ტესტირების</w:t>
      </w:r>
      <w:r w:rsidRPr="002E5E35">
        <w:rPr>
          <w:lang w:val="ka-GE"/>
        </w:rPr>
        <w:t xml:space="preserve"> (</w:t>
      </w:r>
      <w:r w:rsidRPr="002E5E35">
        <w:rPr>
          <w:rFonts w:ascii="Sylfaen" w:hAnsi="Sylfaen" w:cs="Sylfaen"/>
          <w:lang w:val="ka-GE"/>
        </w:rPr>
        <w:t>ნკტ</w:t>
      </w:r>
      <w:r w:rsidRPr="002E5E35">
        <w:rPr>
          <w:lang w:val="ka-GE"/>
        </w:rPr>
        <w:t xml:space="preserve">) </w:t>
      </w:r>
      <w:r w:rsidRPr="002E5E35">
        <w:rPr>
          <w:rFonts w:ascii="Sylfaen" w:hAnsi="Sylfaen" w:cs="Sylfaen"/>
          <w:lang w:val="ka-GE"/>
        </w:rPr>
        <w:t>კონსულტანტებმა</w:t>
      </w:r>
      <w:r w:rsidRPr="002E5E35">
        <w:rPr>
          <w:lang w:val="ka-GE"/>
        </w:rPr>
        <w:t xml:space="preserve">,  </w:t>
      </w:r>
      <w:r w:rsidRPr="002E5E35">
        <w:rPr>
          <w:rFonts w:ascii="Sylfaen" w:hAnsi="Sylfaen" w:cs="Sylfaen"/>
          <w:lang w:val="ka-GE"/>
        </w:rPr>
        <w:t>სოციალურმა მუშაკებმა (და მათთან გათანაბრებულმა) და</w:t>
      </w:r>
      <w:r>
        <w:rPr>
          <w:rFonts w:ascii="Sylfaen" w:hAnsi="Sylfaen" w:cs="Sylfaen"/>
          <w:lang w:val="ka-GE"/>
        </w:rPr>
        <w:t xml:space="preserve"> ფსიქოლოგებმა</w:t>
      </w:r>
      <w:r w:rsidRPr="009A3C4A">
        <w:rPr>
          <w:lang w:val="ka-GE"/>
        </w:rPr>
        <w:t>,</w:t>
      </w:r>
      <w:r>
        <w:rPr>
          <w:rFonts w:ascii="Sylfaen" w:hAnsi="Sylfaen"/>
          <w:lang w:val="ka-GE"/>
        </w:rPr>
        <w:t xml:space="preserve"> ასევე ლგბტ თემის წარმომადგენლებმა,</w:t>
      </w:r>
      <w:r w:rsidRPr="009A3C4A">
        <w:rPr>
          <w:lang w:val="ka-GE"/>
        </w:rPr>
        <w:t xml:space="preserve"> </w:t>
      </w:r>
      <w:r w:rsidRPr="009A3C4A">
        <w:rPr>
          <w:rFonts w:ascii="Sylfaen" w:hAnsi="Sylfaen" w:cs="Sylfaen"/>
          <w:lang w:val="ka-GE"/>
        </w:rPr>
        <w:t>ვინც</w:t>
      </w:r>
      <w:r w:rsidRPr="009A3C4A">
        <w:rPr>
          <w:lang w:val="ka-GE"/>
        </w:rPr>
        <w:t xml:space="preserve"> </w:t>
      </w:r>
      <w:r w:rsidRPr="009A3C4A">
        <w:rPr>
          <w:rFonts w:ascii="Sylfaen" w:hAnsi="Sylfaen" w:cs="Sylfaen"/>
          <w:lang w:val="ka-GE"/>
        </w:rPr>
        <w:t>მონაწილეობ</w:t>
      </w:r>
      <w:r>
        <w:rPr>
          <w:rFonts w:ascii="Sylfaen" w:hAnsi="Sylfaen" w:cs="Sylfaen"/>
          <w:lang w:val="ka-GE"/>
        </w:rPr>
        <w:t>ს</w:t>
      </w:r>
      <w:r w:rsidRPr="009A3C4A">
        <w:rPr>
          <w:lang w:val="ka-GE"/>
        </w:rPr>
        <w:t xml:space="preserve"> </w:t>
      </w:r>
      <w:r>
        <w:rPr>
          <w:rFonts w:ascii="Sylfaen" w:hAnsi="Sylfaen" w:cs="Sylfaen"/>
          <w:lang w:val="ka-GE"/>
        </w:rPr>
        <w:t xml:space="preserve">მსმ-ებზე მიმართული </w:t>
      </w:r>
      <w:r w:rsidRPr="009A3C4A">
        <w:rPr>
          <w:rFonts w:ascii="Sylfaen" w:hAnsi="Sylfaen" w:cs="Sylfaen"/>
          <w:lang w:val="ka-GE"/>
        </w:rPr>
        <w:t>აივ</w:t>
      </w:r>
      <w:r>
        <w:rPr>
          <w:rFonts w:ascii="Sylfaen" w:hAnsi="Sylfaen" w:cs="Sylfaen"/>
          <w:lang w:val="ka-GE"/>
        </w:rPr>
        <w:t>-პრევენციული ღონისძიებების განხორციელებაში</w:t>
      </w:r>
      <w:r w:rsidRPr="00047749">
        <w:rPr>
          <w:rFonts w:ascii="Sylfaen" w:hAnsi="Sylfaen" w:cs="Sylfaen"/>
          <w:lang w:val="ka-GE"/>
        </w:rPr>
        <w:t xml:space="preserve"> </w:t>
      </w:r>
      <w:r>
        <w:rPr>
          <w:rFonts w:ascii="Sylfaen" w:hAnsi="Sylfaen" w:cs="Sylfaen"/>
          <w:lang w:val="ka-GE"/>
        </w:rPr>
        <w:t>და მიღებული აქვს შესაბამისი განათლება (სპეციალიზებული, აკრედიტებული სერთიფიცირებული კურსი).</w:t>
      </w:r>
      <w:r w:rsidRPr="009A3C4A">
        <w:rPr>
          <w:lang w:val="ka-GE"/>
        </w:rPr>
        <w:t> </w:t>
      </w:r>
    </w:p>
    <w:p w:rsidR="008F1AE3" w:rsidRPr="005600B2" w:rsidRDefault="008F1AE3" w:rsidP="008F1AE3">
      <w:pPr>
        <w:spacing w:before="120" w:after="120" w:line="240" w:lineRule="auto"/>
        <w:jc w:val="both"/>
        <w:rPr>
          <w:rFonts w:ascii="Sylfaen" w:hAnsi="Sylfaen" w:cs="Menlo Regular"/>
          <w:lang w:val="ka-GE"/>
        </w:rPr>
      </w:pPr>
      <w:r>
        <w:rPr>
          <w:rFonts w:ascii="Sylfaen" w:hAnsi="Sylfaen" w:cs="Menlo Regular"/>
          <w:lang w:val="ka-GE"/>
        </w:rPr>
        <w:t>გაიდლაინი</w:t>
      </w:r>
      <w:r w:rsidRPr="009A3C4A">
        <w:rPr>
          <w:rFonts w:ascii="Sylfaen" w:hAnsi="Sylfaen" w:cs="Menlo Regular"/>
          <w:lang w:val="ka-GE"/>
        </w:rPr>
        <w:t xml:space="preserve"> ასევე განკუთვნილია </w:t>
      </w:r>
      <w:r>
        <w:rPr>
          <w:rFonts w:ascii="Sylfaen" w:hAnsi="Sylfaen" w:cs="Menlo Regular"/>
          <w:lang w:val="ka-GE"/>
        </w:rPr>
        <w:t>პო</w:t>
      </w:r>
      <w:r w:rsidRPr="009A3C4A">
        <w:rPr>
          <w:rFonts w:ascii="Sylfaen" w:hAnsi="Sylfaen" w:cs="Menlo Regular"/>
          <w:lang w:val="ka-GE"/>
        </w:rPr>
        <w:t xml:space="preserve">ლიტიკის განმსაზღვრელი პირებისთვის, დონორული დახმარებით მიმდინარე </w:t>
      </w:r>
      <w:r w:rsidRPr="005600B2">
        <w:rPr>
          <w:rFonts w:ascii="Sylfaen" w:hAnsi="Sylfaen" w:cs="Menlo Regular"/>
          <w:lang w:val="ka-GE"/>
        </w:rPr>
        <w:t>პროფილაქტიკის პროგრამების ხელმძღვანელი პირებისთვის და პერსონალისთვის.</w:t>
      </w:r>
    </w:p>
    <w:p w:rsidR="00C36158" w:rsidRPr="00320198" w:rsidRDefault="008F1AE3" w:rsidP="00E232DF">
      <w:pPr>
        <w:pStyle w:val="Heading1"/>
      </w:pPr>
      <w:bookmarkStart w:id="8" w:name="_Toc485304999"/>
      <w:r>
        <w:lastRenderedPageBreak/>
        <w:t>8</w:t>
      </w:r>
      <w:r w:rsidR="00C36158" w:rsidRPr="00320198">
        <w:t xml:space="preserve">. </w:t>
      </w:r>
      <w:r w:rsidR="00C36158" w:rsidRPr="00320198">
        <w:rPr>
          <w:rFonts w:ascii="Sylfaen" w:hAnsi="Sylfaen" w:cs="Sylfaen"/>
        </w:rPr>
        <w:t>სამიზნე</w:t>
      </w:r>
      <w:r w:rsidR="00C36158" w:rsidRPr="00320198">
        <w:rPr>
          <w:lang w:val="ka-GE"/>
        </w:rPr>
        <w:t xml:space="preserve"> </w:t>
      </w:r>
      <w:r w:rsidR="00C36158" w:rsidRPr="00320198">
        <w:rPr>
          <w:rFonts w:ascii="Sylfaen" w:hAnsi="Sylfaen" w:cs="Sylfaen"/>
        </w:rPr>
        <w:t>ჯგუფი</w:t>
      </w:r>
      <w:r w:rsidR="00C36158" w:rsidRPr="00320198">
        <w:rPr>
          <w:rFonts w:ascii="Sylfaen" w:hAnsi="Sylfaen" w:cs="Sylfaen"/>
          <w:lang w:val="ka-GE"/>
        </w:rPr>
        <w:t>ს</w:t>
      </w:r>
      <w:r w:rsidR="00C36158" w:rsidRPr="00320198">
        <w:rPr>
          <w:lang w:val="ka-GE"/>
        </w:rPr>
        <w:t xml:space="preserve"> </w:t>
      </w:r>
      <w:r w:rsidR="00C36158" w:rsidRPr="00320198">
        <w:rPr>
          <w:rFonts w:ascii="Sylfaen" w:hAnsi="Sylfaen" w:cs="Sylfaen"/>
          <w:lang w:val="ka-GE"/>
        </w:rPr>
        <w:t>აღწერა</w:t>
      </w:r>
      <w:bookmarkEnd w:id="8"/>
    </w:p>
    <w:p w:rsidR="00C36158" w:rsidRDefault="00C36158" w:rsidP="004B7F9A">
      <w:pPr>
        <w:pStyle w:val="Default"/>
        <w:rPr>
          <w:sz w:val="22"/>
          <w:szCs w:val="22"/>
          <w:lang w:val="ka-GE"/>
        </w:rPr>
      </w:pPr>
    </w:p>
    <w:p w:rsidR="00C36158" w:rsidRPr="00C22701" w:rsidRDefault="00C36158" w:rsidP="004B7F9A">
      <w:pPr>
        <w:pStyle w:val="Default"/>
        <w:jc w:val="both"/>
        <w:rPr>
          <w:color w:val="auto"/>
          <w:sz w:val="22"/>
          <w:szCs w:val="22"/>
          <w:u w:val="single"/>
          <w:lang w:val="ka-GE"/>
        </w:rPr>
      </w:pPr>
      <w:r w:rsidRPr="00C22701">
        <w:rPr>
          <w:color w:val="auto"/>
          <w:sz w:val="22"/>
          <w:szCs w:val="22"/>
          <w:u w:val="single"/>
          <w:lang w:val="ka-GE"/>
        </w:rPr>
        <w:t xml:space="preserve">პოპულაციის </w:t>
      </w:r>
      <w:r>
        <w:rPr>
          <w:color w:val="auto"/>
          <w:sz w:val="22"/>
          <w:szCs w:val="22"/>
          <w:u w:val="single"/>
          <w:lang w:val="ka-GE"/>
        </w:rPr>
        <w:t>ზომ</w:t>
      </w:r>
      <w:r w:rsidRPr="00C22701">
        <w:rPr>
          <w:color w:val="auto"/>
          <w:sz w:val="22"/>
          <w:szCs w:val="22"/>
          <w:u w:val="single"/>
          <w:lang w:val="ka-GE"/>
        </w:rPr>
        <w:t>ის შეფასება</w:t>
      </w:r>
    </w:p>
    <w:p w:rsidR="00C36158" w:rsidRPr="00047749" w:rsidRDefault="00C36158" w:rsidP="004B7F9A">
      <w:pPr>
        <w:pStyle w:val="Default"/>
        <w:jc w:val="both"/>
        <w:rPr>
          <w:sz w:val="22"/>
          <w:szCs w:val="22"/>
          <w:u w:val="single"/>
          <w:lang w:val="ka-GE"/>
        </w:rPr>
      </w:pPr>
      <w:r>
        <w:rPr>
          <w:color w:val="auto"/>
          <w:sz w:val="22"/>
          <w:szCs w:val="22"/>
          <w:lang w:val="ka-GE"/>
        </w:rPr>
        <w:t xml:space="preserve">2014 წელს ორგანიზაციების „საერთაშორისო ფონდი კურაციო“ და „საინფორმაციო სამედიცინო-ფსიქოლოგიური ცენტრი თანადგომა“ მიერ საქართველოში პირველად ჩატარდა </w:t>
      </w:r>
      <w:r w:rsidR="00E91668">
        <w:rPr>
          <w:color w:val="auto"/>
          <w:sz w:val="22"/>
          <w:szCs w:val="22"/>
          <w:lang w:val="ka-GE"/>
        </w:rPr>
        <w:t>მსმ-ების</w:t>
      </w:r>
      <w:r>
        <w:rPr>
          <w:color w:val="auto"/>
          <w:sz w:val="22"/>
          <w:szCs w:val="22"/>
          <w:lang w:val="ka-GE"/>
        </w:rPr>
        <w:t xml:space="preserve"> პოპულაციის ზომის შეფასება. ამ შეფასების მიხედვით, </w:t>
      </w:r>
      <w:r w:rsidRPr="009A3C4A">
        <w:rPr>
          <w:color w:val="auto"/>
          <w:sz w:val="22"/>
          <w:szCs w:val="22"/>
          <w:lang w:val="ka-GE"/>
        </w:rPr>
        <w:t xml:space="preserve">საქართველოში </w:t>
      </w:r>
      <w:r w:rsidR="00E91668">
        <w:rPr>
          <w:color w:val="auto"/>
          <w:sz w:val="22"/>
          <w:szCs w:val="22"/>
          <w:lang w:val="ka-GE"/>
        </w:rPr>
        <w:t>17200</w:t>
      </w:r>
      <w:r w:rsidRPr="009A3C4A">
        <w:rPr>
          <w:color w:val="auto"/>
          <w:sz w:val="22"/>
          <w:szCs w:val="22"/>
          <w:lang w:val="ka-GE"/>
        </w:rPr>
        <w:t xml:space="preserve"> </w:t>
      </w:r>
      <w:r w:rsidR="00E91668">
        <w:rPr>
          <w:color w:val="auto"/>
          <w:sz w:val="22"/>
          <w:szCs w:val="22"/>
          <w:lang w:val="ka-GE"/>
        </w:rPr>
        <w:t>მამაკაცია, რომელსაც სქესობრივი კონტაქტები აქვთ მამაკაცებთან</w:t>
      </w:r>
      <w:r w:rsidR="00952D89">
        <w:rPr>
          <w:rStyle w:val="FootnoteReference"/>
          <w:color w:val="auto"/>
          <w:sz w:val="22"/>
          <w:szCs w:val="22"/>
          <w:lang w:val="ka-GE"/>
        </w:rPr>
        <w:footnoteReference w:id="2"/>
      </w:r>
      <w:r w:rsidRPr="00DF764F">
        <w:rPr>
          <w:noProof/>
          <w:sz w:val="22"/>
          <w:szCs w:val="22"/>
          <w:lang w:val="ka-GE"/>
        </w:rPr>
        <w:t>.</w:t>
      </w:r>
      <w:r w:rsidR="00047749" w:rsidRPr="00047749">
        <w:rPr>
          <w:noProof/>
          <w:sz w:val="22"/>
          <w:szCs w:val="22"/>
          <w:lang w:val="ka-GE"/>
        </w:rPr>
        <w:t xml:space="preserve"> Davwero ro jgufi amnairia da ckaro.</w:t>
      </w:r>
    </w:p>
    <w:p w:rsidR="00C36158" w:rsidRDefault="00C36158" w:rsidP="004B7F9A">
      <w:pPr>
        <w:pStyle w:val="Default"/>
        <w:jc w:val="both"/>
        <w:rPr>
          <w:sz w:val="22"/>
          <w:szCs w:val="22"/>
          <w:u w:val="single"/>
          <w:lang w:val="ka-GE"/>
        </w:rPr>
      </w:pPr>
    </w:p>
    <w:p w:rsidR="00C36158" w:rsidRPr="00F50F86" w:rsidRDefault="00F50F86" w:rsidP="004B7F9A">
      <w:pPr>
        <w:pStyle w:val="Default"/>
        <w:jc w:val="both"/>
        <w:rPr>
          <w:color w:val="auto"/>
          <w:sz w:val="22"/>
          <w:szCs w:val="22"/>
          <w:u w:val="single"/>
          <w:lang w:val="ka-GE"/>
        </w:rPr>
      </w:pPr>
      <w:r>
        <w:rPr>
          <w:color w:val="auto"/>
          <w:sz w:val="22"/>
          <w:szCs w:val="22"/>
          <w:u w:val="single"/>
          <w:lang w:val="ka-GE"/>
        </w:rPr>
        <w:t>ჯგუფის დახასიათება</w:t>
      </w:r>
    </w:p>
    <w:p w:rsidR="00005D27" w:rsidRPr="009A3C4A" w:rsidRDefault="00005D27" w:rsidP="00005D27">
      <w:pPr>
        <w:pStyle w:val="Default"/>
        <w:spacing w:line="276" w:lineRule="auto"/>
        <w:jc w:val="both"/>
        <w:rPr>
          <w:sz w:val="22"/>
          <w:szCs w:val="22"/>
          <w:lang w:val="ka-GE"/>
        </w:rPr>
      </w:pPr>
      <w:r w:rsidRPr="009A3C4A">
        <w:rPr>
          <w:sz w:val="22"/>
          <w:szCs w:val="22"/>
          <w:lang w:val="ka-GE"/>
        </w:rPr>
        <w:t xml:space="preserve">2010 წელს ჩატარებულმა ხარისხობრივმა კვლევამ გამოავლინა თბილისში </w:t>
      </w:r>
      <w:r w:rsidR="009A3C4A">
        <w:rPr>
          <w:sz w:val="22"/>
          <w:szCs w:val="22"/>
          <w:lang w:val="ka-GE"/>
        </w:rPr>
        <w:t>მსმ-ებში</w:t>
      </w:r>
      <w:r w:rsidRPr="009A3C4A">
        <w:rPr>
          <w:sz w:val="22"/>
          <w:szCs w:val="22"/>
          <w:lang w:val="ka-GE"/>
        </w:rPr>
        <w:t xml:space="preserve"> გარკვეული იერარქიის და განსხვავებული ქვეჯგუფების არსებობა. ეს დასტურდება ასევე „თანადგომას“ გასვლითი საველე მუშაობის ათ წელზე მეტი ხნის გამოცდილებითაც. მას შემდეგ თბილისში ამ პოპულაციის შიდა სტრუქტურა არ შეცვლილა და </w:t>
      </w:r>
      <w:r w:rsidR="009A3C4A">
        <w:rPr>
          <w:sz w:val="22"/>
          <w:szCs w:val="22"/>
          <w:lang w:val="ka-GE"/>
        </w:rPr>
        <w:t>ამჟ</w:t>
      </w:r>
      <w:r w:rsidR="00A02247">
        <w:rPr>
          <w:sz w:val="22"/>
          <w:szCs w:val="22"/>
          <w:lang w:val="ka-GE"/>
        </w:rPr>
        <w:t>ა</w:t>
      </w:r>
      <w:r w:rsidR="009A3C4A">
        <w:rPr>
          <w:sz w:val="22"/>
          <w:szCs w:val="22"/>
          <w:lang w:val="ka-GE"/>
        </w:rPr>
        <w:t xml:space="preserve">მადაც </w:t>
      </w:r>
      <w:r w:rsidRPr="009A3C4A">
        <w:rPr>
          <w:sz w:val="22"/>
          <w:szCs w:val="22"/>
          <w:lang w:val="ka-GE"/>
        </w:rPr>
        <w:t xml:space="preserve">ვალიდურია. </w:t>
      </w:r>
      <w:r w:rsidR="009A3C4A">
        <w:rPr>
          <w:sz w:val="22"/>
          <w:szCs w:val="22"/>
          <w:lang w:val="ka-GE"/>
        </w:rPr>
        <w:t>მსმ-ების</w:t>
      </w:r>
      <w:r w:rsidRPr="009A3C4A">
        <w:rPr>
          <w:sz w:val="22"/>
          <w:szCs w:val="22"/>
          <w:lang w:val="ka-GE"/>
        </w:rPr>
        <w:t xml:space="preserve"> ჯგუფი შესაძლებელია დაიყოს ორი პარამეტრის მიხედვით. ესენია: სოციალური სტატუსი („ფულიანები“ და „უფულოები“, თავად სამიზნე ჯგუფის წარმომადგენლების ლექსიკონის გამოყენებით) და კომერციულ სექსში ჩართულობა. </w:t>
      </w:r>
    </w:p>
    <w:p w:rsidR="0067076F" w:rsidRDefault="0067076F" w:rsidP="00005D27">
      <w:pPr>
        <w:pStyle w:val="Default"/>
        <w:spacing w:line="276" w:lineRule="auto"/>
        <w:jc w:val="both"/>
        <w:rPr>
          <w:sz w:val="22"/>
          <w:szCs w:val="22"/>
          <w:lang w:val="ka-GE"/>
        </w:rPr>
      </w:pPr>
    </w:p>
    <w:p w:rsidR="00005D27" w:rsidRPr="0067076F" w:rsidRDefault="00005D27" w:rsidP="00005D27">
      <w:pPr>
        <w:pStyle w:val="Default"/>
        <w:spacing w:line="276" w:lineRule="auto"/>
        <w:jc w:val="both"/>
        <w:rPr>
          <w:sz w:val="22"/>
          <w:szCs w:val="22"/>
          <w:u w:val="single"/>
          <w:lang w:val="ka-GE"/>
        </w:rPr>
      </w:pPr>
      <w:r w:rsidRPr="0067076F">
        <w:rPr>
          <w:sz w:val="22"/>
          <w:szCs w:val="22"/>
          <w:u w:val="single"/>
          <w:lang w:val="ka-GE"/>
        </w:rPr>
        <w:t xml:space="preserve">1. </w:t>
      </w:r>
      <w:r w:rsidR="009A3C4A" w:rsidRPr="0067076F">
        <w:rPr>
          <w:sz w:val="22"/>
          <w:szCs w:val="22"/>
          <w:u w:val="single"/>
          <w:lang w:val="ka-GE"/>
        </w:rPr>
        <w:t>მსმ-ების</w:t>
      </w:r>
      <w:r w:rsidRPr="0067076F">
        <w:rPr>
          <w:sz w:val="22"/>
          <w:szCs w:val="22"/>
          <w:u w:val="single"/>
          <w:lang w:val="ka-GE"/>
        </w:rPr>
        <w:t xml:space="preserve"> აღწერა სოციალური სტატუსის მიხედვით: </w:t>
      </w:r>
    </w:p>
    <w:p w:rsidR="00005D27" w:rsidRPr="009A3C4A" w:rsidRDefault="00005D27" w:rsidP="00005D27">
      <w:pPr>
        <w:pStyle w:val="Default"/>
        <w:spacing w:line="276" w:lineRule="auto"/>
        <w:jc w:val="both"/>
        <w:rPr>
          <w:sz w:val="22"/>
          <w:szCs w:val="22"/>
          <w:lang w:val="ka-GE"/>
        </w:rPr>
      </w:pPr>
      <w:r w:rsidRPr="009A3C4A">
        <w:rPr>
          <w:sz w:val="22"/>
          <w:szCs w:val="22"/>
          <w:lang w:val="ka-GE"/>
        </w:rPr>
        <w:t xml:space="preserve">1.1. დაბალი სოციალურ-ეკონომიკური სტატუსის მქონე </w:t>
      </w:r>
      <w:r w:rsidR="009A3C4A">
        <w:rPr>
          <w:sz w:val="22"/>
          <w:szCs w:val="22"/>
          <w:lang w:val="ka-GE"/>
        </w:rPr>
        <w:t>მსმ-ები</w:t>
      </w:r>
      <w:r w:rsidRPr="009A3C4A">
        <w:rPr>
          <w:sz w:val="22"/>
          <w:szCs w:val="22"/>
          <w:lang w:val="ka-GE"/>
        </w:rPr>
        <w:t xml:space="preserve"> </w:t>
      </w:r>
    </w:p>
    <w:p w:rsidR="00005D27" w:rsidRDefault="00005D27" w:rsidP="00005D27">
      <w:pPr>
        <w:pStyle w:val="Default"/>
        <w:spacing w:line="276" w:lineRule="auto"/>
        <w:jc w:val="both"/>
        <w:rPr>
          <w:sz w:val="22"/>
          <w:szCs w:val="22"/>
          <w:lang w:val="ka-GE"/>
        </w:rPr>
      </w:pPr>
      <w:r w:rsidRPr="009A3C4A">
        <w:rPr>
          <w:sz w:val="22"/>
          <w:szCs w:val="22"/>
          <w:lang w:val="ka-GE"/>
        </w:rPr>
        <w:t xml:space="preserve">ამ ჯგუფში ძირითადად შედიან: ჰომოსექსუალური ურთიერთობების მქონე მამაკაცები, რომლებიც ჩამოვიდნენ დედაქალაქში სხვა ქალაქიდან/რეგიონიდან სამუშაოს ან სხვა მატერიალური სარგებლის შოვნის მიზნით; ასევე, ჰომოსექსუალური ურთიერთობების მქონე მამაკაცები, რომლებიც ცხოვრობენ დედაქალაქში, აქვთ დაბალი შემოსავალი, ან საერთოდ არ აქვთ შემოსავალი, ან უმეტეს შემთხვევაში უმუშევრები არიან. </w:t>
      </w:r>
    </w:p>
    <w:p w:rsidR="00005D27" w:rsidRPr="009A3C4A" w:rsidRDefault="00005D27" w:rsidP="00005D27">
      <w:pPr>
        <w:pStyle w:val="Default"/>
        <w:spacing w:line="276" w:lineRule="auto"/>
        <w:jc w:val="both"/>
        <w:rPr>
          <w:sz w:val="22"/>
          <w:szCs w:val="22"/>
          <w:lang w:val="ka-GE"/>
        </w:rPr>
      </w:pPr>
      <w:r w:rsidRPr="009A3C4A">
        <w:rPr>
          <w:sz w:val="22"/>
          <w:szCs w:val="22"/>
          <w:lang w:val="ka-GE"/>
        </w:rPr>
        <w:t xml:space="preserve">1.2. შედარებით მაღალი სოციალურ-ეკონომიკური სტატუსის მქონე </w:t>
      </w:r>
      <w:r w:rsidR="009A3C4A">
        <w:rPr>
          <w:sz w:val="22"/>
          <w:szCs w:val="22"/>
          <w:lang w:val="ka-GE"/>
        </w:rPr>
        <w:t>მსმ-ები</w:t>
      </w:r>
      <w:r w:rsidRPr="009A3C4A">
        <w:rPr>
          <w:sz w:val="22"/>
          <w:szCs w:val="22"/>
          <w:lang w:val="ka-GE"/>
        </w:rPr>
        <w:t xml:space="preserve"> </w:t>
      </w:r>
    </w:p>
    <w:p w:rsidR="00005D27" w:rsidRPr="009A3C4A" w:rsidRDefault="00005D27" w:rsidP="00005D27">
      <w:pPr>
        <w:pStyle w:val="Default"/>
        <w:spacing w:line="276" w:lineRule="auto"/>
        <w:jc w:val="both"/>
        <w:rPr>
          <w:sz w:val="22"/>
          <w:szCs w:val="22"/>
          <w:lang w:val="ka-GE"/>
        </w:rPr>
      </w:pPr>
      <w:r w:rsidRPr="009A3C4A">
        <w:rPr>
          <w:sz w:val="22"/>
          <w:szCs w:val="22"/>
          <w:lang w:val="ka-GE"/>
        </w:rPr>
        <w:t xml:space="preserve">ამ ჯგუფში ძირითადად შედიან ადამიანები, რომლებსაც შედარებით მაღალი შემოსავალი აქვთ და შეუძლიათ ეწვიონ ბარებს, კლუბებსა და სხვა თავშეყრის ადგილებს; ასევე, ეგრეთ წოდებული „ელიტარული“ გეები, სადაც მოიაზრებიან ადამიანები მაღალი თანამდებობით, შოუ ბიზნესის წარმომადგენლები, ზოგადად, ცნობადი სახეები. როგორც წესი, ამ ორი - მაღალი და დაბალი - ფენის წარმომადგენლები არ ხვდებიან ერთმანეთს ყოველდღიურ ცხოვრებაში. თუმცა, მათ შორის არსებობს გარკვეული ტიპის ურთიერთობა: ძირითადად ეს გულისხმობს ნაცნობობას ან სხვა ჯგუფისადმი მიკუთვნებულ ადამიანთან სქესობრივი კონტაქტების დამყარებას. რაც უფრო მაღალია </w:t>
      </w:r>
      <w:r w:rsidR="009A3C4A">
        <w:rPr>
          <w:sz w:val="22"/>
          <w:szCs w:val="22"/>
          <w:lang w:val="ka-GE"/>
        </w:rPr>
        <w:t>მსმ-ის</w:t>
      </w:r>
      <w:r w:rsidRPr="009A3C4A">
        <w:rPr>
          <w:sz w:val="22"/>
          <w:szCs w:val="22"/>
          <w:lang w:val="ka-GE"/>
        </w:rPr>
        <w:t xml:space="preserve"> დონე, მით უფრო ნაკლებია იმის ალბათობა, რომ ის კომერციულ სექსში იქნება ჩართული, ასევე, ნაკლებია შემთხვევითი სქესობრივი კონტაქტების სიხშირეც. და პირიქით, რაც უფრო დაბალია </w:t>
      </w:r>
      <w:r w:rsidR="009A3C4A">
        <w:rPr>
          <w:sz w:val="22"/>
          <w:szCs w:val="22"/>
          <w:lang w:val="ka-GE"/>
        </w:rPr>
        <w:t>მსმ-ის</w:t>
      </w:r>
      <w:r w:rsidRPr="009A3C4A">
        <w:rPr>
          <w:sz w:val="22"/>
          <w:szCs w:val="22"/>
          <w:lang w:val="ka-GE"/>
        </w:rPr>
        <w:t xml:space="preserve"> დონე, მით უფრო მეტია სქესობრივი პარტნიორების რაოდენობა და ხშირია კომერციულ სექსში ჩართულობა. </w:t>
      </w:r>
    </w:p>
    <w:p w:rsidR="0067076F" w:rsidRDefault="0067076F" w:rsidP="00005D27">
      <w:pPr>
        <w:pStyle w:val="Default"/>
        <w:spacing w:line="276" w:lineRule="auto"/>
        <w:jc w:val="both"/>
        <w:rPr>
          <w:sz w:val="22"/>
          <w:szCs w:val="22"/>
          <w:lang w:val="ka-GE"/>
        </w:rPr>
      </w:pPr>
    </w:p>
    <w:p w:rsidR="00005D27" w:rsidRPr="0067076F" w:rsidRDefault="00005D27" w:rsidP="00005D27">
      <w:pPr>
        <w:pStyle w:val="Default"/>
        <w:spacing w:line="276" w:lineRule="auto"/>
        <w:jc w:val="both"/>
        <w:rPr>
          <w:sz w:val="22"/>
          <w:szCs w:val="22"/>
          <w:u w:val="single"/>
          <w:lang w:val="ka-GE"/>
        </w:rPr>
      </w:pPr>
      <w:r w:rsidRPr="0067076F">
        <w:rPr>
          <w:sz w:val="22"/>
          <w:szCs w:val="22"/>
          <w:u w:val="single"/>
          <w:lang w:val="ka-GE"/>
        </w:rPr>
        <w:t xml:space="preserve">2. </w:t>
      </w:r>
      <w:r w:rsidR="009A3C4A" w:rsidRPr="0067076F">
        <w:rPr>
          <w:sz w:val="22"/>
          <w:szCs w:val="22"/>
          <w:u w:val="single"/>
          <w:lang w:val="ka-GE"/>
        </w:rPr>
        <w:t>მსმ-ების</w:t>
      </w:r>
      <w:r w:rsidRPr="0067076F">
        <w:rPr>
          <w:sz w:val="22"/>
          <w:szCs w:val="22"/>
          <w:u w:val="single"/>
          <w:lang w:val="ka-GE"/>
        </w:rPr>
        <w:t xml:space="preserve"> აღწერა კომერციულ სექსში ჩართულობის მიხედვით </w:t>
      </w:r>
    </w:p>
    <w:p w:rsidR="00005D27" w:rsidRPr="009A3C4A" w:rsidRDefault="00005D27" w:rsidP="00005D27">
      <w:pPr>
        <w:pStyle w:val="Default"/>
        <w:spacing w:line="276" w:lineRule="auto"/>
        <w:jc w:val="both"/>
        <w:rPr>
          <w:sz w:val="22"/>
          <w:szCs w:val="22"/>
          <w:lang w:val="ka-GE"/>
        </w:rPr>
      </w:pPr>
      <w:r w:rsidRPr="009A3C4A">
        <w:rPr>
          <w:sz w:val="22"/>
          <w:szCs w:val="22"/>
          <w:lang w:val="ka-GE"/>
        </w:rPr>
        <w:lastRenderedPageBreak/>
        <w:t xml:space="preserve">2.1 კომერციულ სექსში ჩართული </w:t>
      </w:r>
      <w:r w:rsidR="009A3C4A">
        <w:rPr>
          <w:sz w:val="22"/>
          <w:szCs w:val="22"/>
          <w:lang w:val="ka-GE"/>
        </w:rPr>
        <w:t>მსმ-ები</w:t>
      </w:r>
      <w:r w:rsidRPr="009A3C4A">
        <w:rPr>
          <w:sz w:val="22"/>
          <w:szCs w:val="22"/>
          <w:lang w:val="ka-GE"/>
        </w:rPr>
        <w:t xml:space="preserve"> </w:t>
      </w:r>
    </w:p>
    <w:p w:rsidR="00005D27" w:rsidRPr="009A3C4A" w:rsidRDefault="00005D27" w:rsidP="00005D27">
      <w:pPr>
        <w:pStyle w:val="Default"/>
        <w:spacing w:line="276" w:lineRule="auto"/>
        <w:jc w:val="both"/>
        <w:rPr>
          <w:sz w:val="22"/>
          <w:szCs w:val="22"/>
          <w:lang w:val="ka-GE"/>
        </w:rPr>
      </w:pPr>
      <w:r w:rsidRPr="009A3C4A">
        <w:rPr>
          <w:sz w:val="22"/>
          <w:szCs w:val="22"/>
          <w:lang w:val="ka-GE"/>
        </w:rPr>
        <w:t xml:space="preserve">ამ ჯგუფში ძირითადად შედიან ისეთი მამაკაცები, რომლებიც მიეკუთვნებიან შედარებით დაბალ სოციალურ-ეკონომიკურ ფენას და მატერიალური ანაზღაურების სანაცვლოდ სექსუალურ მომსახურებას სთავაზობენ სხვა მამაკაცებს. კომერციულ სექსში ჩართულობის ძირითადი მიზეზებია: ფული, პარტნიორების ხშირი ცვლის შესაძლებლობა, კარგი დროის გატარების შესაძლებლობა. </w:t>
      </w:r>
    </w:p>
    <w:p w:rsidR="00005D27" w:rsidRPr="009A3C4A" w:rsidRDefault="009A3C4A" w:rsidP="00005D27">
      <w:pPr>
        <w:pStyle w:val="Default"/>
        <w:spacing w:line="276" w:lineRule="auto"/>
        <w:jc w:val="both"/>
        <w:rPr>
          <w:sz w:val="22"/>
          <w:szCs w:val="22"/>
          <w:lang w:val="ka-GE"/>
        </w:rPr>
      </w:pPr>
      <w:r>
        <w:rPr>
          <w:sz w:val="22"/>
          <w:szCs w:val="22"/>
          <w:lang w:val="ka-GE"/>
        </w:rPr>
        <w:t xml:space="preserve">მსმ-ების </w:t>
      </w:r>
      <w:r w:rsidR="00005D27" w:rsidRPr="009A3C4A">
        <w:rPr>
          <w:sz w:val="22"/>
          <w:szCs w:val="22"/>
          <w:lang w:val="ka-GE"/>
        </w:rPr>
        <w:t xml:space="preserve">ეს კატეგორია ასე შეიძლება აღიწეროს: დაბალი სოციალური ფენის წარმომადგენლები დუხჭირი ეკონომიკური მდგომარეობით, დედაქალაქის მკვიდრნი ან რეგიონული ქალაქიდან/სოფლიდან ჩამოსულნი გარკვეული დროით; უმრავლესობას არ აქვს სხვა დასაქმება ან სამუშაო (მათგან საკმაოდ ბევრი სტუდენტია); როგორც წესი, ისინი არ არიან დაქორწინებული ან მეუღლისაგან განცალკევებით ცხოვრობენ, ჰყავთ შემთხვევითი ან რეგულარული მდედრობითი სქესის პარტნიორები. მათი მოძიება შესაძლებელია: ქალაქის ტერიტორიაზე ღია თავშეყრის ადგილებში (ეგრეთ წოდებულ „პლეშკებზე“); ასევე, ზოგიერთ დახურულ ადგილებშიც - დაწესებულებებში (აბანოები, საუნები, სხვა), რომლებიც ცნობილია, როგორც ჰომოსექსუალური ურთიერთობების მქონე მამაკაცების შეხვედრის ადგილები. </w:t>
      </w:r>
    </w:p>
    <w:p w:rsidR="00005D27" w:rsidRPr="009A3C4A" w:rsidRDefault="00005D27" w:rsidP="00005D27">
      <w:pPr>
        <w:pStyle w:val="Default"/>
        <w:spacing w:line="276" w:lineRule="auto"/>
        <w:jc w:val="both"/>
        <w:rPr>
          <w:sz w:val="22"/>
          <w:szCs w:val="22"/>
          <w:lang w:val="ka-GE"/>
        </w:rPr>
      </w:pPr>
      <w:r w:rsidRPr="009A3C4A">
        <w:rPr>
          <w:sz w:val="22"/>
          <w:szCs w:val="22"/>
          <w:lang w:val="ka-GE"/>
        </w:rPr>
        <w:t xml:space="preserve">2.2 </w:t>
      </w:r>
      <w:r w:rsidR="009A3C4A">
        <w:rPr>
          <w:sz w:val="22"/>
          <w:szCs w:val="22"/>
          <w:lang w:val="ka-GE"/>
        </w:rPr>
        <w:t>მსმ-ები</w:t>
      </w:r>
      <w:r w:rsidRPr="009A3C4A">
        <w:rPr>
          <w:sz w:val="22"/>
          <w:szCs w:val="22"/>
          <w:lang w:val="ka-GE"/>
        </w:rPr>
        <w:t xml:space="preserve">, რომლებიც არ არიან ჩართული კომერციულ სექსში </w:t>
      </w:r>
    </w:p>
    <w:p w:rsidR="00C36158" w:rsidRPr="00005D27" w:rsidRDefault="00005D27" w:rsidP="00005D27">
      <w:pPr>
        <w:pStyle w:val="Default"/>
        <w:spacing w:line="276" w:lineRule="auto"/>
        <w:jc w:val="both"/>
        <w:rPr>
          <w:sz w:val="22"/>
          <w:szCs w:val="22"/>
          <w:lang w:val="ka-GE"/>
        </w:rPr>
      </w:pPr>
      <w:r w:rsidRPr="009A3C4A">
        <w:rPr>
          <w:sz w:val="22"/>
          <w:szCs w:val="22"/>
          <w:lang w:val="ka-GE"/>
        </w:rPr>
        <w:t>ამ ჯგუფში ძირითადად შედიან ისეთი მამაკაცები, რომლებიც მიეკუთნებიან საშუალო და შედარებით მაღალ სოციალურ-ეკონომიკურ ფენას. ჰომოსექსუალურ კონტაქტებს ისინი ძირითადად შემდეგი მიზეზების გამო ამყარებენ: სიამოვნება - სექსუალური მოთხოვნილებების დაკმაყოფილება, პარტნიორების ხშირი ცვლის შესაძლებლობა. ეს კატეგორია ასე შეიძლება აღიწეროს: დაბალი სოციალური ფენის წარმომადგენლები ნორმალური ეკონომიკური მდგომარეობით; დედაქალაქის მკვირდნი ან რეგიონული ქალაქიდან/სოფლიდან ჩამოსულნი გარკვეული დროით; უმრავლესობას აქვს სხვა დასაქმება ან სამუშაო; როგორც წესი, ისინი არიან დაქორწინებული, ჰყავთ შვილები, ან ჰყავთ შემთხვევითი ან რეგულარული მდედრობითი სქესის პარტნიორები. მათი მოძიება შესაძლებელია: ქალაქის ტერიტორიაზე ღია თავშეყრის ადგილებში (რომლებიც ცნობილია, როგორც კომერციული სექსის მუშაკი მამაკაცების თავშეყრის ადგილები), სადაც ისინი ეძებენ კომერციულ ან არაკომერციულ სქესობრივ პარტნიორს; ქალაქის ტერიტორიაზე ღია თავშეყრის ადგილებში (რომლებიც ცნობილია, როგორც ჰომოსექსუალური ურთიერთობების მქონე მამაკაცების თავშეყრის ადგილები); დახურულ გასართობ ადგილებში (კაფეები, ბარები, აბანოები, კინოთეატრები და სხვა), რომლებიც ცნობილია, როგორც ადგილები, სადაც ჰომოსექსუალური ურთიერთობების მქონე მამაკაცები შეიძლება შეხვდნენ ერთმანეთს.</w:t>
      </w:r>
    </w:p>
    <w:p w:rsidR="00C36158" w:rsidRDefault="00C36158" w:rsidP="004B7F9A">
      <w:pPr>
        <w:pStyle w:val="Default"/>
        <w:rPr>
          <w:sz w:val="22"/>
          <w:szCs w:val="22"/>
          <w:lang w:val="ka-GE"/>
        </w:rPr>
      </w:pPr>
    </w:p>
    <w:p w:rsidR="00C36158" w:rsidRPr="009A3C4A" w:rsidRDefault="00C36158" w:rsidP="00E232DF">
      <w:pPr>
        <w:pStyle w:val="Heading1"/>
        <w:rPr>
          <w:lang w:val="ka-GE"/>
        </w:rPr>
      </w:pPr>
      <w:bookmarkStart w:id="9" w:name="_Toc485305000"/>
      <w:r w:rsidRPr="00F027D9">
        <w:rPr>
          <w:lang w:val="ka-GE"/>
        </w:rPr>
        <w:t>9</w:t>
      </w:r>
      <w:r w:rsidRPr="009A3C4A">
        <w:rPr>
          <w:lang w:val="ka-GE"/>
        </w:rPr>
        <w:t xml:space="preserve">. </w:t>
      </w:r>
      <w:r w:rsidRPr="009A3C4A">
        <w:rPr>
          <w:rFonts w:ascii="Sylfaen" w:hAnsi="Sylfaen" w:cs="Sylfaen"/>
          <w:lang w:val="ka-GE"/>
        </w:rPr>
        <w:t>დაწესებულებაში</w:t>
      </w:r>
      <w:r w:rsidRPr="00F027D9">
        <w:rPr>
          <w:lang w:val="ka-GE"/>
        </w:rPr>
        <w:t xml:space="preserve"> </w:t>
      </w:r>
      <w:r w:rsidR="006408F8">
        <w:rPr>
          <w:rFonts w:ascii="Sylfaen" w:hAnsi="Sylfaen" w:cs="Sylfaen"/>
          <w:lang w:val="ka-GE"/>
        </w:rPr>
        <w:t>გაიდლაინის</w:t>
      </w:r>
      <w:r w:rsidRPr="00F027D9">
        <w:rPr>
          <w:lang w:val="ka-GE"/>
        </w:rPr>
        <w:t xml:space="preserve"> </w:t>
      </w:r>
      <w:r w:rsidRPr="009A3C4A">
        <w:rPr>
          <w:rFonts w:ascii="Sylfaen" w:hAnsi="Sylfaen" w:cs="Sylfaen"/>
          <w:lang w:val="ka-GE"/>
        </w:rPr>
        <w:t>გამოყენების</w:t>
      </w:r>
      <w:r w:rsidRPr="00F027D9">
        <w:rPr>
          <w:lang w:val="ka-GE"/>
        </w:rPr>
        <w:t xml:space="preserve"> </w:t>
      </w:r>
      <w:r w:rsidRPr="009A3C4A">
        <w:rPr>
          <w:rFonts w:ascii="Sylfaen" w:hAnsi="Sylfaen" w:cs="Sylfaen"/>
          <w:lang w:val="ka-GE"/>
        </w:rPr>
        <w:t>პირობები</w:t>
      </w:r>
      <w:bookmarkEnd w:id="9"/>
    </w:p>
    <w:p w:rsidR="00D54DBE" w:rsidRDefault="00D54DBE" w:rsidP="004B7F9A">
      <w:pPr>
        <w:pStyle w:val="Default"/>
        <w:rPr>
          <w:color w:val="auto"/>
          <w:sz w:val="22"/>
          <w:szCs w:val="22"/>
          <w:lang w:val="ka-GE"/>
        </w:rPr>
      </w:pPr>
    </w:p>
    <w:p w:rsidR="00C36158" w:rsidRPr="009A3C4A" w:rsidRDefault="006408F8" w:rsidP="00D54DBE">
      <w:pPr>
        <w:pStyle w:val="Default"/>
        <w:spacing w:line="276" w:lineRule="auto"/>
        <w:jc w:val="both"/>
        <w:rPr>
          <w:sz w:val="22"/>
          <w:szCs w:val="22"/>
          <w:lang w:val="ka-GE"/>
        </w:rPr>
      </w:pPr>
      <w:r>
        <w:rPr>
          <w:color w:val="auto"/>
          <w:sz w:val="22"/>
          <w:szCs w:val="22"/>
          <w:lang w:val="ka-GE"/>
        </w:rPr>
        <w:t>გაიდლაინის</w:t>
      </w:r>
      <w:r w:rsidR="00D54DBE" w:rsidRPr="00EA0668">
        <w:rPr>
          <w:color w:val="auto"/>
          <w:sz w:val="22"/>
          <w:szCs w:val="22"/>
          <w:lang w:val="ka-GE"/>
        </w:rPr>
        <w:t xml:space="preserve"> </w:t>
      </w:r>
      <w:r w:rsidR="00D54DBE" w:rsidRPr="00272316">
        <w:rPr>
          <w:color w:val="auto"/>
          <w:sz w:val="22"/>
          <w:szCs w:val="22"/>
          <w:lang w:val="ka-GE"/>
        </w:rPr>
        <w:t>გამოყენება</w:t>
      </w:r>
      <w:r w:rsidR="00D54DBE" w:rsidRPr="00EA0668">
        <w:rPr>
          <w:color w:val="auto"/>
          <w:sz w:val="22"/>
          <w:szCs w:val="22"/>
          <w:lang w:val="ka-GE"/>
        </w:rPr>
        <w:t xml:space="preserve"> </w:t>
      </w:r>
      <w:r w:rsidR="00D54DBE" w:rsidRPr="00272316">
        <w:rPr>
          <w:color w:val="auto"/>
          <w:sz w:val="22"/>
          <w:szCs w:val="22"/>
          <w:lang w:val="ka-GE"/>
        </w:rPr>
        <w:t>იწყება</w:t>
      </w:r>
      <w:r w:rsidR="00D54DBE" w:rsidRPr="00EA0668">
        <w:rPr>
          <w:color w:val="auto"/>
          <w:sz w:val="22"/>
          <w:szCs w:val="22"/>
          <w:lang w:val="ka-GE"/>
        </w:rPr>
        <w:t xml:space="preserve"> კლიენტის </w:t>
      </w:r>
      <w:r w:rsidR="00D54DBE" w:rsidRPr="00272316">
        <w:rPr>
          <w:color w:val="auto"/>
          <w:sz w:val="22"/>
          <w:szCs w:val="22"/>
          <w:lang w:val="ka-GE"/>
        </w:rPr>
        <w:t>მიმართვისას</w:t>
      </w:r>
      <w:r w:rsidR="00D54DBE" w:rsidRPr="00EA0668">
        <w:rPr>
          <w:color w:val="auto"/>
          <w:sz w:val="22"/>
          <w:szCs w:val="22"/>
          <w:lang w:val="ka-GE"/>
        </w:rPr>
        <w:t xml:space="preserve"> პროფილაქტიკურ თუ </w:t>
      </w:r>
      <w:r w:rsidR="00D54DBE" w:rsidRPr="00272316">
        <w:rPr>
          <w:color w:val="auto"/>
          <w:sz w:val="22"/>
          <w:szCs w:val="22"/>
          <w:lang w:val="ka-GE"/>
        </w:rPr>
        <w:t>სამედიცინო</w:t>
      </w:r>
      <w:r w:rsidR="00D54DBE" w:rsidRPr="00EA0668">
        <w:rPr>
          <w:color w:val="auto"/>
          <w:sz w:val="22"/>
          <w:szCs w:val="22"/>
          <w:lang w:val="ka-GE"/>
        </w:rPr>
        <w:t xml:space="preserve"> დაწესებულებაში, იქნება ეს არასამთავრობო ორგანიზაცია თუ სახელმწიფო დაწესებულება, რომელიც აივ ინფექციის პრევენციასა და მკურნალობაშია სპეციალიზებული. </w:t>
      </w:r>
      <w:r>
        <w:rPr>
          <w:color w:val="auto"/>
          <w:sz w:val="22"/>
          <w:szCs w:val="22"/>
          <w:lang w:val="ka-GE"/>
        </w:rPr>
        <w:t>გაიდლაინის</w:t>
      </w:r>
      <w:r w:rsidRPr="00EA0668">
        <w:rPr>
          <w:color w:val="auto"/>
          <w:sz w:val="22"/>
          <w:szCs w:val="22"/>
          <w:lang w:val="ka-GE"/>
        </w:rPr>
        <w:t xml:space="preserve"> </w:t>
      </w:r>
      <w:r w:rsidR="00D54DBE" w:rsidRPr="00EA0668">
        <w:rPr>
          <w:color w:val="auto"/>
          <w:sz w:val="22"/>
          <w:szCs w:val="22"/>
          <w:lang w:val="ka-GE"/>
        </w:rPr>
        <w:t xml:space="preserve">გამოყენება </w:t>
      </w:r>
      <w:r w:rsidR="00D54DBE" w:rsidRPr="00272316">
        <w:rPr>
          <w:color w:val="auto"/>
          <w:sz w:val="22"/>
          <w:szCs w:val="22"/>
          <w:lang w:val="ka-GE"/>
        </w:rPr>
        <w:t>გრძელდება</w:t>
      </w:r>
      <w:r w:rsidR="00D54DBE" w:rsidRPr="00EA0668">
        <w:rPr>
          <w:color w:val="auto"/>
          <w:sz w:val="22"/>
          <w:szCs w:val="22"/>
          <w:lang w:val="ka-GE"/>
        </w:rPr>
        <w:t xml:space="preserve"> მანამ, სანამ კლიენტის საჭიროებები მოითხოვს ამას, ან სანამ კლიენტი აგრძლებს მაღალი სარისკო ქცევის განხორციელებას</w:t>
      </w:r>
      <w:r w:rsidR="00D54DBE" w:rsidRPr="00272316">
        <w:rPr>
          <w:color w:val="auto"/>
          <w:sz w:val="22"/>
          <w:szCs w:val="22"/>
          <w:lang w:val="ka-GE"/>
        </w:rPr>
        <w:t>.</w:t>
      </w:r>
      <w:r w:rsidR="00D54DBE" w:rsidRPr="00EA0668">
        <w:rPr>
          <w:color w:val="auto"/>
          <w:sz w:val="22"/>
          <w:szCs w:val="22"/>
          <w:lang w:val="ka-GE"/>
        </w:rPr>
        <w:t xml:space="preserve"> კერძოდ, არსებობს ტესტირების ჩატარების რეკომენდებული სიხშირე (3 თვეში ერთხელ) მაღალი სარისკო ქცევის მქონე პირებისათვის. ასევე, მაგალითად, თავდაცვის საშუალებების (კონდომები, ლუბრიკანტები) </w:t>
      </w:r>
      <w:r w:rsidR="00D54DBE" w:rsidRPr="00EA0668">
        <w:rPr>
          <w:color w:val="auto"/>
          <w:sz w:val="22"/>
          <w:szCs w:val="22"/>
          <w:lang w:val="ka-GE"/>
        </w:rPr>
        <w:lastRenderedPageBreak/>
        <w:t xml:space="preserve">მიწოდება და მათი ხელმისაწვდომობა უნდა იყოს უზრუნველყოფილი იმ მომენტამდე, სანამ კლიენტი </w:t>
      </w:r>
      <w:r w:rsidR="00D54DBE">
        <w:rPr>
          <w:color w:val="auto"/>
          <w:sz w:val="22"/>
          <w:szCs w:val="22"/>
          <w:lang w:val="ka-GE"/>
        </w:rPr>
        <w:t>აგრძელებს სქესობრივ კონტაქტებს</w:t>
      </w:r>
      <w:r w:rsidR="003D05AA">
        <w:rPr>
          <w:color w:val="auto"/>
          <w:sz w:val="22"/>
          <w:szCs w:val="22"/>
          <w:lang w:val="ka-GE"/>
        </w:rPr>
        <w:t xml:space="preserve"> მამაკაცებთან, განსაკუთრებით თუ მას</w:t>
      </w:r>
      <w:r w:rsidR="00D54DBE">
        <w:rPr>
          <w:color w:val="auto"/>
          <w:sz w:val="22"/>
          <w:szCs w:val="22"/>
          <w:lang w:val="ka-GE"/>
        </w:rPr>
        <w:t xml:space="preserve"> მრავლობით</w:t>
      </w:r>
      <w:r w:rsidR="003D05AA">
        <w:rPr>
          <w:color w:val="auto"/>
          <w:sz w:val="22"/>
          <w:szCs w:val="22"/>
          <w:lang w:val="ka-GE"/>
        </w:rPr>
        <w:t>ი პარ</w:t>
      </w:r>
      <w:r w:rsidR="0066362B">
        <w:rPr>
          <w:color w:val="auto"/>
          <w:sz w:val="22"/>
          <w:szCs w:val="22"/>
          <w:lang w:val="ka-GE"/>
        </w:rPr>
        <w:t>ტ</w:t>
      </w:r>
      <w:r w:rsidR="003D05AA">
        <w:rPr>
          <w:color w:val="auto"/>
          <w:sz w:val="22"/>
          <w:szCs w:val="22"/>
          <w:lang w:val="ka-GE"/>
        </w:rPr>
        <w:t>ნიორები ჰყავს</w:t>
      </w:r>
      <w:r w:rsidR="00D54DBE" w:rsidRPr="00EA0668">
        <w:rPr>
          <w:color w:val="auto"/>
          <w:sz w:val="22"/>
          <w:szCs w:val="22"/>
          <w:lang w:val="ka-GE"/>
        </w:rPr>
        <w:t>.</w:t>
      </w:r>
    </w:p>
    <w:p w:rsidR="00C36158" w:rsidRPr="009A3C4A" w:rsidRDefault="00E232DF" w:rsidP="00E232DF">
      <w:pPr>
        <w:pStyle w:val="Heading1"/>
        <w:rPr>
          <w:lang w:val="ka-GE"/>
        </w:rPr>
      </w:pPr>
      <w:bookmarkStart w:id="10" w:name="_Toc485305001"/>
      <w:r>
        <w:rPr>
          <w:lang w:val="ka-GE"/>
        </w:rPr>
        <w:t>10</w:t>
      </w:r>
      <w:r w:rsidR="00C36158" w:rsidRPr="009A3C4A">
        <w:rPr>
          <w:lang w:val="ka-GE"/>
        </w:rPr>
        <w:t xml:space="preserve">. </w:t>
      </w:r>
      <w:r w:rsidR="004945BD">
        <w:rPr>
          <w:rFonts w:ascii="Sylfaen" w:hAnsi="Sylfaen" w:cs="Sylfaen"/>
          <w:lang w:val="ka-GE"/>
        </w:rPr>
        <w:t xml:space="preserve">მსმ-ებში აივ-პრევენციის საუკეთესო </w:t>
      </w:r>
      <w:r w:rsidR="00FB30CA">
        <w:rPr>
          <w:rFonts w:ascii="Sylfaen" w:hAnsi="Sylfaen" w:cs="Sylfaen"/>
          <w:lang w:val="ka-GE"/>
        </w:rPr>
        <w:t xml:space="preserve">მიდგომები და </w:t>
      </w:r>
      <w:r w:rsidR="004945BD">
        <w:rPr>
          <w:rFonts w:ascii="Sylfaen" w:hAnsi="Sylfaen" w:cs="Sylfaen"/>
          <w:lang w:val="ka-GE"/>
        </w:rPr>
        <w:t>პრაქტიკა</w:t>
      </w:r>
      <w:bookmarkEnd w:id="10"/>
      <w:r w:rsidR="004945BD">
        <w:rPr>
          <w:rFonts w:ascii="Sylfaen" w:hAnsi="Sylfaen" w:cs="Sylfaen"/>
          <w:lang w:val="ka-GE"/>
        </w:rPr>
        <w:t xml:space="preserve"> </w:t>
      </w:r>
    </w:p>
    <w:p w:rsidR="00C36158" w:rsidRPr="009A3C4A" w:rsidRDefault="00C36158" w:rsidP="004B7F9A">
      <w:pPr>
        <w:pStyle w:val="Default"/>
        <w:rPr>
          <w:sz w:val="22"/>
          <w:szCs w:val="22"/>
          <w:lang w:val="ka-GE"/>
        </w:rPr>
      </w:pPr>
    </w:p>
    <w:p w:rsidR="00C36158" w:rsidRPr="009A3C4A" w:rsidRDefault="00E232DF" w:rsidP="00E232DF">
      <w:pPr>
        <w:pStyle w:val="Heading2"/>
        <w:rPr>
          <w:lang w:val="ka-GE"/>
        </w:rPr>
      </w:pPr>
      <w:bookmarkStart w:id="11" w:name="_Toc485305002"/>
      <w:r>
        <w:rPr>
          <w:lang w:val="ka-GE"/>
        </w:rPr>
        <w:t>10</w:t>
      </w:r>
      <w:r w:rsidR="00C36158" w:rsidRPr="009A3C4A">
        <w:rPr>
          <w:lang w:val="ka-GE"/>
        </w:rPr>
        <w:t xml:space="preserve">.1 </w:t>
      </w:r>
      <w:r w:rsidR="00C36158" w:rsidRPr="009A3C4A">
        <w:rPr>
          <w:rFonts w:ascii="Sylfaen" w:hAnsi="Sylfaen" w:cs="Sylfaen"/>
          <w:lang w:val="ka-GE"/>
        </w:rPr>
        <w:t>ზოგადი</w:t>
      </w:r>
      <w:r w:rsidR="00C36158" w:rsidRPr="009A3C4A">
        <w:rPr>
          <w:lang w:val="ka-GE"/>
        </w:rPr>
        <w:t xml:space="preserve"> </w:t>
      </w:r>
      <w:r w:rsidR="00BA615D">
        <w:rPr>
          <w:rFonts w:ascii="Sylfaen" w:hAnsi="Sylfaen" w:cs="Sylfaen"/>
          <w:lang w:val="ka-GE"/>
        </w:rPr>
        <w:t>რეკომენდაციები</w:t>
      </w:r>
      <w:bookmarkEnd w:id="11"/>
      <w:r w:rsidR="00C36158" w:rsidRPr="009A3C4A">
        <w:rPr>
          <w:lang w:val="ka-GE"/>
        </w:rPr>
        <w:t xml:space="preserve"> </w:t>
      </w:r>
    </w:p>
    <w:p w:rsidR="00C36158" w:rsidRDefault="00C36158" w:rsidP="004B7F9A">
      <w:pPr>
        <w:pStyle w:val="Default"/>
        <w:rPr>
          <w:sz w:val="22"/>
          <w:szCs w:val="22"/>
          <w:lang w:val="ka-GE"/>
        </w:rPr>
      </w:pPr>
    </w:p>
    <w:p w:rsidR="006C2B16" w:rsidRPr="0043396E" w:rsidRDefault="00F122BE" w:rsidP="006C2B16">
      <w:pPr>
        <w:autoSpaceDE w:val="0"/>
        <w:autoSpaceDN w:val="0"/>
        <w:adjustRightInd w:val="0"/>
        <w:spacing w:after="0"/>
        <w:jc w:val="both"/>
        <w:rPr>
          <w:rFonts w:ascii="Sylfaen" w:hAnsi="Sylfaen" w:cs="Frutiger-Cn"/>
          <w:lang w:val="ka-GE" w:eastAsia="ru-RU"/>
        </w:rPr>
      </w:pPr>
      <w:r>
        <w:rPr>
          <w:rFonts w:ascii="Sylfaen" w:hAnsi="Sylfaen" w:cs="Frutiger-Cn"/>
          <w:lang w:val="ka-GE" w:eastAsia="ru-RU"/>
        </w:rPr>
        <w:t>მსმ-ებში</w:t>
      </w:r>
      <w:r w:rsidRPr="0043396E">
        <w:rPr>
          <w:rFonts w:ascii="Sylfaen" w:hAnsi="Sylfaen" w:cs="Frutiger-Cn"/>
          <w:lang w:val="ka-GE" w:eastAsia="ru-RU"/>
        </w:rPr>
        <w:t xml:space="preserve">, ისევე როგორც აივ ინფექციის მხრივ მაღალი რისკის სხვა პოპულაციებში, აივ-ის ეპიდემიაზე ეფექტური პასუხისათვის აუცილებელია ინტერვენციების კომბინაციის გამოყენება.  </w:t>
      </w:r>
      <w:r w:rsidRPr="009F7D3E">
        <w:rPr>
          <w:rFonts w:ascii="Sylfaen" w:hAnsi="Sylfaen" w:cs="Frutiger-Cn"/>
          <w:b/>
          <w:i/>
          <w:lang w:val="ka-GE" w:eastAsia="ru-RU"/>
        </w:rPr>
        <w:t>ჯანდაცვის მსოფლიო ორგანიზაციის 2014 წლის კომბინირებულ გაიდლაინში</w:t>
      </w:r>
      <w:r w:rsidRPr="0043396E">
        <w:rPr>
          <w:rFonts w:ascii="Sylfaen" w:hAnsi="Sylfaen" w:cs="Frutiger-Cn"/>
          <w:lang w:val="ka-GE" w:eastAsia="ru-RU"/>
        </w:rPr>
        <w:t xml:space="preserve"> აივ-ის პრევენციისა და მკურნალობისათვის ამ პოპულაციებში რეკომენდებულია ინტერვენციების ყოვლისმომცველი პაკეტი</w:t>
      </w:r>
      <w:r w:rsidR="006C2B16">
        <w:rPr>
          <w:rFonts w:ascii="Sylfaen" w:hAnsi="Sylfaen" w:cs="Frutiger-Cn"/>
          <w:lang w:val="ka-GE" w:eastAsia="ru-RU"/>
        </w:rPr>
        <w:t xml:space="preserve">, რომელიც </w:t>
      </w:r>
      <w:r w:rsidR="004075C3" w:rsidRPr="0043396E">
        <w:rPr>
          <w:rFonts w:ascii="Sylfaen" w:hAnsi="Sylfaen" w:cs="Frutiger-Cn"/>
          <w:lang w:val="ka-GE" w:eastAsia="ru-RU"/>
        </w:rPr>
        <w:t>ორ ნაწილად იყოფა:</w:t>
      </w:r>
      <w:r w:rsidR="006C2B16">
        <w:rPr>
          <w:rFonts w:ascii="Sylfaen" w:hAnsi="Sylfaen" w:cs="Frutiger-Cn"/>
          <w:lang w:val="ka-GE" w:eastAsia="ru-RU"/>
        </w:rPr>
        <w:t xml:space="preserve"> </w:t>
      </w:r>
      <w:r w:rsidR="004075C3" w:rsidRPr="0043396E">
        <w:rPr>
          <w:rFonts w:ascii="Sylfaen" w:hAnsi="Sylfaen" w:cs="Frutiger-BoldCn"/>
          <w:b/>
          <w:bCs/>
          <w:lang w:val="ka-GE" w:eastAsia="ru-RU"/>
        </w:rPr>
        <w:t>ა) ჯანდაცვის სექტორის ძირითადი ინტერვენციები</w:t>
      </w:r>
      <w:r w:rsidR="006C2B16">
        <w:rPr>
          <w:rFonts w:ascii="Sylfaen" w:hAnsi="Sylfaen" w:cs="Frutiger-BoldCn"/>
          <w:b/>
          <w:bCs/>
          <w:lang w:val="ka-GE" w:eastAsia="ru-RU"/>
        </w:rPr>
        <w:t xml:space="preserve"> </w:t>
      </w:r>
      <w:r w:rsidR="006C2B16">
        <w:rPr>
          <w:rFonts w:ascii="Sylfaen" w:hAnsi="Sylfaen" w:cs="Frutiger-BoldCn"/>
          <w:bCs/>
          <w:lang w:val="ka-GE" w:eastAsia="ru-RU"/>
        </w:rPr>
        <w:t xml:space="preserve">და </w:t>
      </w:r>
      <w:r w:rsidR="006C2B16" w:rsidRPr="0043396E">
        <w:rPr>
          <w:rFonts w:ascii="Sylfaen" w:hAnsi="Sylfaen" w:cs="Frutiger-BoldCn"/>
          <w:b/>
          <w:bCs/>
          <w:lang w:val="ka-GE" w:eastAsia="ru-RU"/>
        </w:rPr>
        <w:t xml:space="preserve">ბ) ხელისშემწყობი გარემოსათვის ძირითადი სტრატეგიების </w:t>
      </w:r>
      <w:r w:rsidR="006C2B16">
        <w:rPr>
          <w:rFonts w:ascii="Sylfaen" w:hAnsi="Sylfaen" w:cs="Frutiger-BoldCn"/>
          <w:b/>
          <w:bCs/>
          <w:lang w:val="ka-GE" w:eastAsia="ru-RU"/>
        </w:rPr>
        <w:t>გა</w:t>
      </w:r>
      <w:r w:rsidR="006C2B16" w:rsidRPr="0043396E">
        <w:rPr>
          <w:rFonts w:ascii="Sylfaen" w:hAnsi="Sylfaen" w:cs="Frutiger-BoldCn"/>
          <w:b/>
          <w:bCs/>
          <w:lang w:val="ka-GE" w:eastAsia="ru-RU"/>
        </w:rPr>
        <w:t>მ</w:t>
      </w:r>
      <w:r w:rsidR="006C2B16">
        <w:rPr>
          <w:rFonts w:ascii="Sylfaen" w:hAnsi="Sylfaen" w:cs="Frutiger-BoldCn"/>
          <w:b/>
          <w:bCs/>
          <w:lang w:val="ka-GE" w:eastAsia="ru-RU"/>
        </w:rPr>
        <w:t>ო</w:t>
      </w:r>
      <w:r w:rsidR="006C2B16" w:rsidRPr="0043396E">
        <w:rPr>
          <w:rFonts w:ascii="Sylfaen" w:hAnsi="Sylfaen" w:cs="Frutiger-BoldCn"/>
          <w:b/>
          <w:bCs/>
          <w:lang w:val="ka-GE" w:eastAsia="ru-RU"/>
        </w:rPr>
        <w:t>ყენება</w:t>
      </w:r>
      <w:r w:rsidR="006C2B16">
        <w:rPr>
          <w:rFonts w:ascii="Sylfaen" w:hAnsi="Sylfaen" w:cs="Frutiger-BoldCn"/>
          <w:b/>
          <w:bCs/>
          <w:lang w:val="ka-GE" w:eastAsia="ru-RU"/>
        </w:rPr>
        <w:t xml:space="preserve">. </w:t>
      </w:r>
      <w:r w:rsidR="006C2B16" w:rsidRPr="0043396E">
        <w:rPr>
          <w:rFonts w:ascii="Sylfaen" w:hAnsi="Sylfaen" w:cs="Frutiger-BoldCn"/>
          <w:b/>
          <w:bCs/>
          <w:lang w:val="ka-GE" w:eastAsia="ru-RU"/>
        </w:rPr>
        <w:t xml:space="preserve">  </w:t>
      </w:r>
    </w:p>
    <w:p w:rsidR="004075C3" w:rsidRDefault="004075C3" w:rsidP="004075C3">
      <w:pPr>
        <w:pStyle w:val="Default"/>
        <w:spacing w:line="276" w:lineRule="auto"/>
        <w:jc w:val="both"/>
        <w:rPr>
          <w:sz w:val="22"/>
          <w:szCs w:val="22"/>
          <w:lang w:val="ka-GE"/>
        </w:rPr>
      </w:pPr>
      <w:r>
        <w:rPr>
          <w:sz w:val="22"/>
          <w:szCs w:val="22"/>
          <w:lang w:val="ka-GE"/>
        </w:rPr>
        <w:t xml:space="preserve">ჯანდაცვის მსოფლიოს ორგანიზაციის გაიდლაინი კონკრეტულ რეკომენდაციებს იძლევა </w:t>
      </w:r>
      <w:r w:rsidR="006C2B16">
        <w:rPr>
          <w:sz w:val="22"/>
          <w:szCs w:val="22"/>
          <w:lang w:val="ka-GE"/>
        </w:rPr>
        <w:t>ორივე ჯგუფის</w:t>
      </w:r>
      <w:r>
        <w:rPr>
          <w:sz w:val="22"/>
          <w:szCs w:val="22"/>
          <w:lang w:val="ka-GE"/>
        </w:rPr>
        <w:t xml:space="preserve"> ინტერვენციების განხორციელებისათვის სათითაოდ ყველა სარისკო პოპულაციისათვის. </w:t>
      </w:r>
    </w:p>
    <w:p w:rsidR="004075C3" w:rsidRDefault="004075C3" w:rsidP="004B7F9A">
      <w:pPr>
        <w:autoSpaceDE w:val="0"/>
        <w:autoSpaceDN w:val="0"/>
        <w:adjustRightInd w:val="0"/>
        <w:spacing w:after="0" w:line="240" w:lineRule="auto"/>
        <w:rPr>
          <w:rFonts w:ascii="Sylfaen" w:hAnsi="Sylfaen" w:cs="Frutiger-Cn"/>
          <w:lang w:val="ka-GE" w:eastAsia="ru-RU"/>
        </w:rPr>
      </w:pPr>
    </w:p>
    <w:p w:rsidR="00971226" w:rsidRDefault="00682A6D" w:rsidP="00682A6D">
      <w:pPr>
        <w:autoSpaceDE w:val="0"/>
        <w:autoSpaceDN w:val="0"/>
        <w:adjustRightInd w:val="0"/>
        <w:spacing w:after="0"/>
        <w:jc w:val="both"/>
        <w:rPr>
          <w:rFonts w:ascii="Sylfaen" w:hAnsi="Sylfaen"/>
          <w:lang w:val="ka-GE"/>
        </w:rPr>
      </w:pPr>
      <w:r>
        <w:rPr>
          <w:rFonts w:ascii="Sylfaen" w:hAnsi="Sylfaen"/>
          <w:lang w:val="ka-GE"/>
        </w:rPr>
        <w:t>გარდა ჯანმო-ს რეკომენდაციებისა,</w:t>
      </w:r>
      <w:r w:rsidRPr="0030177C">
        <w:rPr>
          <w:rFonts w:ascii="Sylfaen" w:hAnsi="Sylfaen"/>
          <w:lang w:val="ka-GE"/>
        </w:rPr>
        <w:t xml:space="preserve"> </w:t>
      </w:r>
      <w:r>
        <w:rPr>
          <w:rFonts w:ascii="Sylfaen" w:hAnsi="Sylfaen"/>
          <w:lang w:val="ka-GE"/>
        </w:rPr>
        <w:t xml:space="preserve">2011 წელს, პროექტის </w:t>
      </w:r>
      <w:r>
        <w:rPr>
          <w:lang w:val="ka-GE"/>
        </w:rPr>
        <w:t>AIDSTAR-Two</w:t>
      </w:r>
      <w:r>
        <w:rPr>
          <w:rFonts w:ascii="Sylfaen" w:hAnsi="Sylfaen"/>
          <w:lang w:val="ka-GE"/>
        </w:rPr>
        <w:t xml:space="preserve"> ფარგლებში შემუშავდა </w:t>
      </w:r>
      <w:r w:rsidRPr="009F7D3E">
        <w:rPr>
          <w:rFonts w:ascii="Sylfaen" w:hAnsi="Sylfaen"/>
          <w:b/>
          <w:i/>
          <w:lang w:val="ka-GE"/>
        </w:rPr>
        <w:t>მსმ-ებში აივ/სგგი-ის პრევენციის სერვისების ყოვლისმომცველი პაკეტი აღმოსავლეთ ევროპის ქვეყნებისათვის</w:t>
      </w:r>
      <w:r>
        <w:rPr>
          <w:rFonts w:ascii="Sylfaen" w:hAnsi="Sylfaen"/>
          <w:lang w:val="ka-GE"/>
        </w:rPr>
        <w:t xml:space="preserve">. ეს პაკეტი ითვალისწინებს საერთაშორისო რეკომენდაციებს. სახელმძღვანელო დოკუმენტში გამოყოფილია ორი ძირითადი საკითხი, რომლის გარეშეც შეუძლებელია რეკომენდაციების ეფექტურად განხორციელება: 1. მხარდამჭერი პოლიტიკის შექმნა სერვისებისათვის და 2. კვლევა და მონიტორინგი. </w:t>
      </w:r>
    </w:p>
    <w:p w:rsidR="00682A6D" w:rsidRDefault="00682A6D" w:rsidP="00682A6D">
      <w:pPr>
        <w:autoSpaceDE w:val="0"/>
        <w:autoSpaceDN w:val="0"/>
        <w:adjustRightInd w:val="0"/>
        <w:spacing w:after="0"/>
        <w:jc w:val="both"/>
        <w:rPr>
          <w:rFonts w:ascii="Sylfaen" w:hAnsi="Sylfaen"/>
          <w:lang w:val="ka-GE"/>
        </w:rPr>
      </w:pPr>
    </w:p>
    <w:p w:rsidR="00682A6D" w:rsidRDefault="00682A6D" w:rsidP="00682A6D">
      <w:pPr>
        <w:autoSpaceDE w:val="0"/>
        <w:autoSpaceDN w:val="0"/>
        <w:adjustRightInd w:val="0"/>
        <w:spacing w:after="0"/>
        <w:jc w:val="both"/>
        <w:rPr>
          <w:rFonts w:ascii="Sylfaen" w:hAnsi="Sylfaen"/>
          <w:lang w:val="ka-GE"/>
        </w:rPr>
      </w:pPr>
      <w:r>
        <w:rPr>
          <w:rFonts w:ascii="Sylfaen" w:hAnsi="Sylfaen"/>
          <w:lang w:val="ka-GE"/>
        </w:rPr>
        <w:t>სერვისები დაყოფილია სამ ძირითად კომპონენტად:</w:t>
      </w:r>
      <w:r w:rsidR="006C2B16">
        <w:rPr>
          <w:rFonts w:ascii="Sylfaen" w:hAnsi="Sylfaen"/>
          <w:lang w:val="ka-GE"/>
        </w:rPr>
        <w:t xml:space="preserve"> </w:t>
      </w:r>
      <w:r w:rsidR="006C2B16" w:rsidRPr="006C2B16">
        <w:rPr>
          <w:rFonts w:ascii="Sylfaen" w:hAnsi="Sylfaen"/>
          <w:b/>
          <w:lang w:val="ka-GE"/>
        </w:rPr>
        <w:t>1.</w:t>
      </w:r>
      <w:r w:rsidR="006C2B16">
        <w:rPr>
          <w:rFonts w:ascii="Sylfaen" w:hAnsi="Sylfaen"/>
          <w:lang w:val="ka-GE"/>
        </w:rPr>
        <w:t xml:space="preserve"> </w:t>
      </w:r>
      <w:r w:rsidR="006C2B16" w:rsidRPr="008A27A1">
        <w:rPr>
          <w:rFonts w:ascii="Sylfaen" w:hAnsi="Sylfaen"/>
          <w:b/>
          <w:lang w:val="ka-GE"/>
        </w:rPr>
        <w:t>აივ/სგგი პრევენციის სერვისები მსმ-ებში</w:t>
      </w:r>
      <w:r w:rsidR="006C2B16">
        <w:rPr>
          <w:rFonts w:ascii="Sylfaen" w:hAnsi="Sylfaen"/>
          <w:b/>
          <w:lang w:val="ka-GE"/>
        </w:rPr>
        <w:t xml:space="preserve">; 2. </w:t>
      </w:r>
      <w:r w:rsidR="006C2B16" w:rsidRPr="008A27A1">
        <w:rPr>
          <w:rFonts w:ascii="Sylfaen" w:hAnsi="Sylfaen"/>
          <w:b/>
          <w:lang w:val="ka-GE"/>
        </w:rPr>
        <w:t>მკურნალობის, მოვლისა და მხარდაჭრის სერვისები აივ დადებითი მსმ-ებისათვის</w:t>
      </w:r>
      <w:r w:rsidR="006C2B16">
        <w:rPr>
          <w:rFonts w:ascii="Sylfaen" w:hAnsi="Sylfaen"/>
          <w:b/>
          <w:lang w:val="ka-GE"/>
        </w:rPr>
        <w:t xml:space="preserve">; 3. </w:t>
      </w:r>
      <w:r w:rsidR="006C2B16" w:rsidRPr="008A27A1">
        <w:rPr>
          <w:rFonts w:ascii="Sylfaen" w:hAnsi="Sylfaen"/>
          <w:b/>
          <w:lang w:val="ka-GE"/>
        </w:rPr>
        <w:t>პრევენციისა და მოვლის ხელშემწყობი გარემო და სათემო მხარდაჭერა.</w:t>
      </w:r>
    </w:p>
    <w:p w:rsidR="009F7D3E" w:rsidRDefault="009F7D3E" w:rsidP="00682A6D">
      <w:pPr>
        <w:autoSpaceDE w:val="0"/>
        <w:autoSpaceDN w:val="0"/>
        <w:adjustRightInd w:val="0"/>
        <w:spacing w:after="0"/>
        <w:jc w:val="both"/>
        <w:rPr>
          <w:rFonts w:ascii="Sylfaen" w:hAnsi="Sylfaen"/>
          <w:lang w:val="ka-GE"/>
        </w:rPr>
      </w:pPr>
    </w:p>
    <w:p w:rsidR="00194B28" w:rsidRDefault="00194B28" w:rsidP="00194B28">
      <w:pPr>
        <w:autoSpaceDE w:val="0"/>
        <w:autoSpaceDN w:val="0"/>
        <w:adjustRightInd w:val="0"/>
        <w:spacing w:after="0"/>
        <w:jc w:val="both"/>
        <w:rPr>
          <w:rFonts w:ascii="Sylfaen" w:hAnsi="Sylfaen"/>
          <w:lang w:val="ka-GE"/>
        </w:rPr>
      </w:pPr>
      <w:r>
        <w:rPr>
          <w:rFonts w:ascii="Sylfaen" w:hAnsi="Sylfaen"/>
          <w:bCs/>
          <w:lang w:val="ka-GE"/>
        </w:rPr>
        <w:t xml:space="preserve">ისეთი ორგანიზაციების თაოსნობით, როგორიცაა </w:t>
      </w:r>
      <w:r w:rsidRPr="00EE2A61">
        <w:rPr>
          <w:rFonts w:ascii="Sylfaen" w:hAnsi="Sylfaen"/>
          <w:lang w:val="ka-GE"/>
        </w:rPr>
        <w:t>გაეროს მოსახლეობის ფონდი</w:t>
      </w:r>
      <w:r w:rsidRPr="00EE2A61">
        <w:rPr>
          <w:lang w:val="ka-GE"/>
        </w:rPr>
        <w:t xml:space="preserve">, </w:t>
      </w:r>
      <w:r w:rsidRPr="00EE2A61">
        <w:rPr>
          <w:rFonts w:ascii="Sylfaen" w:hAnsi="Sylfaen"/>
          <w:lang w:val="ka-GE"/>
        </w:rPr>
        <w:t>მსმ-ებისა და აივ-ის გლობალური ფორუმი</w:t>
      </w:r>
      <w:r w:rsidRPr="00E30163">
        <w:rPr>
          <w:rFonts w:ascii="Sylfaen" w:hAnsi="Sylfaen"/>
          <w:lang w:val="ka-GE"/>
        </w:rPr>
        <w:t xml:space="preserve"> (MSMGF)</w:t>
      </w:r>
      <w:r w:rsidRPr="00EE2A61">
        <w:rPr>
          <w:rFonts w:ascii="Sylfaen" w:hAnsi="Sylfaen"/>
          <w:lang w:val="ka-GE"/>
        </w:rPr>
        <w:t>, გაეროს განვითარების პროგრამა</w:t>
      </w:r>
      <w:r w:rsidRPr="00E30163">
        <w:rPr>
          <w:rFonts w:ascii="Sylfaen" w:hAnsi="Sylfaen"/>
          <w:lang w:val="ka-GE"/>
        </w:rPr>
        <w:t xml:space="preserve"> (UNDP)</w:t>
      </w:r>
      <w:r w:rsidRPr="00EE2A61">
        <w:rPr>
          <w:rFonts w:ascii="Sylfaen" w:hAnsi="Sylfaen"/>
          <w:lang w:val="ka-GE"/>
        </w:rPr>
        <w:t>, ჯანმრთელობის მსოფლიო ორგანიზაცია</w:t>
      </w:r>
      <w:r w:rsidRPr="00E30163">
        <w:rPr>
          <w:rFonts w:ascii="Sylfaen" w:hAnsi="Sylfaen"/>
          <w:lang w:val="ka-GE"/>
        </w:rPr>
        <w:t xml:space="preserve"> (WHO)</w:t>
      </w:r>
      <w:r>
        <w:rPr>
          <w:rFonts w:ascii="Sylfaen" w:hAnsi="Sylfaen"/>
          <w:lang w:val="ka-GE"/>
        </w:rPr>
        <w:t>, აშშ საერთაშორისო განვით</w:t>
      </w:r>
      <w:r w:rsidRPr="00EE2A61">
        <w:rPr>
          <w:rFonts w:ascii="Sylfaen" w:hAnsi="Sylfaen"/>
          <w:lang w:val="ka-GE"/>
        </w:rPr>
        <w:t>არების სააგენტო</w:t>
      </w:r>
      <w:r>
        <w:rPr>
          <w:rFonts w:ascii="Sylfaen" w:hAnsi="Sylfaen"/>
          <w:lang w:val="ka-GE"/>
        </w:rPr>
        <w:t xml:space="preserve"> (USAID) და </w:t>
      </w:r>
      <w:r w:rsidRPr="00EE2A61">
        <w:rPr>
          <w:rFonts w:ascii="Sylfaen" w:hAnsi="Sylfaen"/>
          <w:lang w:val="ka-GE"/>
        </w:rPr>
        <w:t>მსოფლიო ბანკი</w:t>
      </w:r>
      <w:r w:rsidRPr="00E30163">
        <w:rPr>
          <w:rFonts w:ascii="Sylfaen" w:hAnsi="Sylfaen"/>
          <w:lang w:val="ka-GE"/>
        </w:rPr>
        <w:t xml:space="preserve"> (WB)</w:t>
      </w:r>
      <w:r>
        <w:rPr>
          <w:rFonts w:ascii="Sylfaen" w:hAnsi="Sylfaen"/>
          <w:lang w:val="ka-GE"/>
        </w:rPr>
        <w:t>, 2015 წელს შემუშავებულ იქნა კომპლექსური სახელმძღვანელო „</w:t>
      </w:r>
      <w:r w:rsidRPr="00194B28">
        <w:rPr>
          <w:rFonts w:ascii="Sylfaen" w:hAnsi="Sylfaen"/>
          <w:b/>
          <w:bCs/>
          <w:lang w:val="ka-GE"/>
        </w:rPr>
        <w:t>აივ/სგგი კომპლექსური პროგრამების განხორციელება მამაკაცებისთვის, რომელთაც სექსი აქვთ მამაკაცებთან</w:t>
      </w:r>
      <w:r w:rsidRPr="00194B28">
        <w:rPr>
          <w:b/>
          <w:bCs/>
          <w:lang w:val="ka-GE"/>
        </w:rPr>
        <w:t>:</w:t>
      </w:r>
      <w:r>
        <w:rPr>
          <w:b/>
          <w:bCs/>
          <w:lang w:val="ka-GE"/>
        </w:rPr>
        <w:t xml:space="preserve"> </w:t>
      </w:r>
      <w:r w:rsidRPr="00194B28">
        <w:rPr>
          <w:rFonts w:ascii="Sylfaen" w:hAnsi="Sylfaen"/>
          <w:b/>
          <w:bCs/>
          <w:lang w:val="ka-GE"/>
        </w:rPr>
        <w:t>პრაქტიკული მითითებები ერთობლივი ინტერვენციებისათვის</w:t>
      </w:r>
      <w:r>
        <w:rPr>
          <w:rFonts w:ascii="Sylfaen" w:hAnsi="Sylfaen"/>
          <w:b/>
          <w:bCs/>
          <w:lang w:val="ka-GE"/>
        </w:rPr>
        <w:t>“</w:t>
      </w:r>
      <w:r w:rsidR="00C2132A">
        <w:rPr>
          <w:rFonts w:ascii="Sylfaen" w:hAnsi="Sylfaen"/>
          <w:b/>
          <w:bCs/>
          <w:lang w:val="ka-GE"/>
        </w:rPr>
        <w:t xml:space="preserve"> (</w:t>
      </w:r>
      <w:r w:rsidR="00C2132A" w:rsidRPr="00C2132A">
        <w:rPr>
          <w:rFonts w:ascii="Sylfaen" w:hAnsi="Sylfaen"/>
          <w:b/>
          <w:bCs/>
          <w:lang w:val="ka-GE"/>
        </w:rPr>
        <w:t>MSMIT</w:t>
      </w:r>
      <w:r w:rsidR="00C2132A">
        <w:rPr>
          <w:rFonts w:ascii="Sylfaen" w:hAnsi="Sylfaen"/>
          <w:b/>
          <w:bCs/>
          <w:lang w:val="ka-GE"/>
        </w:rPr>
        <w:t>)</w:t>
      </w:r>
      <w:r w:rsidRPr="00EE2A61">
        <w:rPr>
          <w:rFonts w:ascii="Sylfaen" w:hAnsi="Sylfaen"/>
          <w:lang w:val="ka-GE"/>
        </w:rPr>
        <w:t>.</w:t>
      </w:r>
      <w:r>
        <w:rPr>
          <w:rFonts w:ascii="Sylfaen" w:hAnsi="Sylfaen"/>
          <w:lang w:val="ka-GE"/>
        </w:rPr>
        <w:t xml:space="preserve"> </w:t>
      </w:r>
      <w:r w:rsidR="004A60A9">
        <w:rPr>
          <w:rFonts w:ascii="Sylfaen" w:hAnsi="Sylfaen"/>
          <w:lang w:val="ka-GE"/>
        </w:rPr>
        <w:t xml:space="preserve">2011 წლის რეკომენდაციების და 2014 წლის სარისკო პოპულაციების კონსოლიდირებული სახელმძღვანელოს გავრცელების შემდგომ, რომლებშიც აღწერილია ეფექტური, თვალსაჩინოებაზე დამყარებული ინტერვენციები (ანუ </w:t>
      </w:r>
      <w:r w:rsidR="004A60A9">
        <w:rPr>
          <w:rFonts w:ascii="Sylfaen" w:hAnsi="Sylfaen"/>
          <w:i/>
          <w:lang w:val="ka-GE"/>
        </w:rPr>
        <w:t>რა უნდა გაკეთდეს</w:t>
      </w:r>
      <w:r w:rsidR="004A60A9">
        <w:rPr>
          <w:rFonts w:ascii="Sylfaen" w:hAnsi="Sylfaen"/>
          <w:lang w:val="ka-GE"/>
        </w:rPr>
        <w:t xml:space="preserve">), გამოჩნდა საჭიროება ისეთი მითითებებისა, რომლებიც ფოკუსირებული იქნებოდა განხორციელებაზე (ანუ </w:t>
      </w:r>
      <w:r w:rsidR="004A60A9">
        <w:rPr>
          <w:rFonts w:ascii="Sylfaen" w:hAnsi="Sylfaen"/>
          <w:i/>
          <w:lang w:val="ka-GE"/>
        </w:rPr>
        <w:t>როგორ უნდა გაკეთდეს</w:t>
      </w:r>
      <w:r w:rsidR="004A60A9">
        <w:rPr>
          <w:rFonts w:ascii="Sylfaen" w:hAnsi="Sylfaen"/>
          <w:lang w:val="ka-GE"/>
        </w:rPr>
        <w:t xml:space="preserve">). ეს 2015 წლის პუბლიკაცია სწორედ ამ საჭიროებას პასუხობს და გვთავაზობს მსმ-ებში აივ-ისა და სგგი პროგრამების განხორციელების პრაქტიკულ რჩევებს, რომლებიც ეხმიანება 2011 წლის რეკომენდაციებსა და 2014 წლის სარისკო </w:t>
      </w:r>
      <w:r w:rsidR="004A60A9">
        <w:rPr>
          <w:rFonts w:ascii="Sylfaen" w:hAnsi="Sylfaen"/>
          <w:lang w:val="ka-GE"/>
        </w:rPr>
        <w:lastRenderedPageBreak/>
        <w:t>პოპულაციების კონსოლიდირებულ სახელმძღვანელოს. მასში მოცემულია საუკეთესო პრაქტიკის მაგალითები მთელი მსოფლიოდან, რომლებიც შესაძლებელია, გამოყენებულ იქნეს პროგრამების და სერვისების დაგეგმვის დროს. მასში ასევე აღწერილია როგორც გასათვალისწინებელი საკითხები, ასევე გამოწვევების გადალახვის გზებიც.</w:t>
      </w:r>
    </w:p>
    <w:p w:rsidR="00B857D6" w:rsidRDefault="00B857D6" w:rsidP="00194B28">
      <w:pPr>
        <w:autoSpaceDE w:val="0"/>
        <w:autoSpaceDN w:val="0"/>
        <w:adjustRightInd w:val="0"/>
        <w:spacing w:after="0"/>
        <w:jc w:val="both"/>
        <w:rPr>
          <w:rFonts w:ascii="Sylfaen" w:hAnsi="Sylfaen"/>
          <w:lang w:val="ka-GE"/>
        </w:rPr>
      </w:pPr>
    </w:p>
    <w:p w:rsidR="00B857D6" w:rsidRDefault="00B857D6" w:rsidP="00B857D6">
      <w:pPr>
        <w:autoSpaceDE w:val="0"/>
        <w:autoSpaceDN w:val="0"/>
        <w:adjustRightInd w:val="0"/>
        <w:jc w:val="both"/>
        <w:rPr>
          <w:rFonts w:cs="Cambria"/>
        </w:rPr>
      </w:pPr>
      <w:r>
        <w:rPr>
          <w:rFonts w:ascii="Sylfaen" w:hAnsi="Sylfaen" w:cs="Cambria"/>
          <w:lang w:val="ka-GE"/>
        </w:rPr>
        <w:t>ეს ინსტრუმენტი შეიქმნა იმ მიზნით, რომ გამოყენებულ იქნას საზოგადოებრივი ჯანმრთელობის მუშაკებისა და აივ/სგგი პროგრამების მენეჯერების მიერ; არასამთავრობო, მათ შორის სათემო და თემზე დაფუძნებული ორგანიზაციების მიერ; და ასევე ჯანდაცვის მუშაკების მიერ. ის ასევე შეიძლება საინტერესო იყოს საერთაშორისო დამფინანსებელი სააგენტოებისათვის, ჯანდაცვის პოლიტიკის შემქმნელებისა და ადვოკატებისათვის. მისი დანიშნულებაა, მოიცვას ინტერვე</w:t>
      </w:r>
      <w:r w:rsidR="006C2B16">
        <w:rPr>
          <w:rFonts w:ascii="Sylfaen" w:hAnsi="Sylfaen" w:cs="Cambria"/>
          <w:lang w:val="ka-GE"/>
        </w:rPr>
        <w:t>ნ</w:t>
      </w:r>
      <w:r>
        <w:rPr>
          <w:rFonts w:ascii="Sylfaen" w:hAnsi="Sylfaen" w:cs="Cambria"/>
          <w:lang w:val="ka-GE"/>
        </w:rPr>
        <w:t xml:space="preserve">ციების განხორციელება აივ-სერვისების სრული კონტინუუმიდან, სადაც შედის პრევენცია, მკურნალობა, მოვლა და მხარდაჭერა. თითოეული თავი </w:t>
      </w:r>
      <w:r w:rsidR="002D3D48">
        <w:rPr>
          <w:rFonts w:ascii="Sylfaen" w:hAnsi="Sylfaen" w:cs="Cambria"/>
          <w:lang w:val="ka-GE"/>
        </w:rPr>
        <w:t>პირდაპირ</w:t>
      </w:r>
      <w:r>
        <w:rPr>
          <w:rFonts w:ascii="Sylfaen" w:hAnsi="Sylfaen" w:cs="Cambria"/>
          <w:lang w:val="ka-GE"/>
        </w:rPr>
        <w:t xml:space="preserve"> ან </w:t>
      </w:r>
      <w:r w:rsidR="002D3D48">
        <w:rPr>
          <w:rFonts w:ascii="Sylfaen" w:hAnsi="Sylfaen" w:cs="Cambria"/>
          <w:lang w:val="ka-GE"/>
        </w:rPr>
        <w:t>ირიბად</w:t>
      </w:r>
      <w:r>
        <w:rPr>
          <w:rFonts w:ascii="Sylfaen" w:hAnsi="Sylfaen" w:cs="Cambria"/>
          <w:lang w:val="ka-GE"/>
        </w:rPr>
        <w:t xml:space="preserve"> ეხმიანება 2011 წლის რეკომენდაციებისა და 2014 წლის სარისკო პოპულაციების კონსოლიდირებული სახელმძღვანელოს ერთ ან მეტ რეკომენდაციას. </w:t>
      </w:r>
    </w:p>
    <w:p w:rsidR="004A60A9" w:rsidRPr="00194B28" w:rsidRDefault="00B857D6" w:rsidP="00B857D6">
      <w:pPr>
        <w:autoSpaceDE w:val="0"/>
        <w:autoSpaceDN w:val="0"/>
        <w:adjustRightInd w:val="0"/>
        <w:spacing w:after="0"/>
        <w:jc w:val="both"/>
        <w:rPr>
          <w:bCs/>
          <w:lang w:val="ka-GE"/>
        </w:rPr>
      </w:pPr>
      <w:r>
        <w:rPr>
          <w:rFonts w:ascii="Sylfaen" w:hAnsi="Sylfaen" w:cs="Cambria"/>
          <w:lang w:val="ka-GE"/>
        </w:rPr>
        <w:t>ინსტრუმენტის პირველ ორ თავში აღწერილია ისეთი პროგრამების შექმნის მიდგომები და პრინციპები, რომლებსაც მსმ-ები მართავენ. თავისთავად ეს თემის მიერ მართული მიდგომები საკვანძო ინტერვენციებს წარმოადგენს. თავებში 3, 4 და 5 აღწერილია აივ-ის პრევენციის, მოვლისა და მკურნალობის რეკომენდებული ინტერვენციების განხორციელების მიდგომები. თავში 6 აღწერილია, თუ როგორ უნდა მოხდეს პროგრამების მართვა და მსმ-ების ორგანიზაციების პოტენციალის განვითარება</w:t>
      </w:r>
      <w:r w:rsidRPr="00D46260">
        <w:rPr>
          <w:rFonts w:cs="Cambria"/>
        </w:rPr>
        <w:t>.</w:t>
      </w:r>
    </w:p>
    <w:p w:rsidR="005B339E" w:rsidRPr="005B339E" w:rsidRDefault="00B857D6" w:rsidP="005B339E">
      <w:pPr>
        <w:autoSpaceDE w:val="0"/>
        <w:autoSpaceDN w:val="0"/>
        <w:adjustRightInd w:val="0"/>
        <w:jc w:val="both"/>
        <w:rPr>
          <w:rFonts w:ascii="Sylfaen" w:hAnsi="Sylfaen" w:cs="Cambria"/>
          <w:lang w:val="ka-GE"/>
        </w:rPr>
      </w:pPr>
      <w:r w:rsidRPr="005B339E">
        <w:rPr>
          <w:rFonts w:ascii="Sylfaen" w:hAnsi="Sylfaen"/>
          <w:lang w:val="ka-GE"/>
        </w:rPr>
        <w:t>შესაბამისად, წინამდებარე გაიდლაინისათვის არსებითი ინფორმაცია სერვისების თუ ინტერვენციების შესახებ თავმოყრილია თავებში 3 და 4. ესე</w:t>
      </w:r>
      <w:r w:rsidR="006C2B16" w:rsidRPr="005B339E">
        <w:rPr>
          <w:rFonts w:ascii="Sylfaen" w:hAnsi="Sylfaen"/>
          <w:lang w:val="ka-GE"/>
        </w:rPr>
        <w:t>ნ</w:t>
      </w:r>
      <w:r w:rsidRPr="005B339E">
        <w:rPr>
          <w:rFonts w:ascii="Sylfaen" w:hAnsi="Sylfaen"/>
          <w:lang w:val="ka-GE"/>
        </w:rPr>
        <w:t>ია:</w:t>
      </w:r>
      <w:r w:rsidR="006C2B16" w:rsidRPr="005B339E">
        <w:rPr>
          <w:rFonts w:ascii="Sylfaen" w:hAnsi="Sylfaen"/>
          <w:lang w:val="ka-GE"/>
        </w:rPr>
        <w:t xml:space="preserve"> </w:t>
      </w:r>
      <w:r w:rsidR="006C2B16" w:rsidRPr="005B339E">
        <w:rPr>
          <w:rFonts w:ascii="Sylfaen" w:hAnsi="Sylfaen" w:cstheme="majorHAnsi"/>
          <w:b/>
          <w:lang w:val="ka-GE"/>
        </w:rPr>
        <w:t xml:space="preserve">კონდომების და ლუბრიკანტების პროგრამირება და </w:t>
      </w:r>
      <w:r w:rsidR="006C2B16" w:rsidRPr="005B339E">
        <w:rPr>
          <w:rFonts w:ascii="Sylfaen" w:hAnsi="Sylfaen"/>
          <w:b/>
          <w:lang w:val="ka-GE"/>
        </w:rPr>
        <w:t xml:space="preserve">ჯანმრთელობის დაცვის სერვისების მიწოდება. </w:t>
      </w:r>
      <w:r w:rsidR="005B339E" w:rsidRPr="005B339E">
        <w:rPr>
          <w:rFonts w:ascii="Sylfaen" w:hAnsi="Sylfaen" w:cs="Cambria"/>
          <w:lang w:val="ka-GE"/>
        </w:rPr>
        <w:t xml:space="preserve">ჩამოთვლილი სერვისები სრულად ეხმიანება 2014 წლის სახელმძღვანელოს მითითებებს.  </w:t>
      </w:r>
    </w:p>
    <w:p w:rsidR="00B857D6" w:rsidRPr="009F7D3E" w:rsidRDefault="00B857D6" w:rsidP="004B7F9A">
      <w:pPr>
        <w:pStyle w:val="Default"/>
        <w:rPr>
          <w:sz w:val="22"/>
          <w:szCs w:val="22"/>
          <w:lang w:val="ka-GE"/>
        </w:rPr>
      </w:pPr>
    </w:p>
    <w:p w:rsidR="00C36158" w:rsidRPr="00BA615D" w:rsidRDefault="00E232DF" w:rsidP="00E232DF">
      <w:pPr>
        <w:pStyle w:val="Heading2"/>
        <w:rPr>
          <w:rFonts w:ascii="Sylfaen" w:hAnsi="Sylfaen"/>
          <w:lang w:val="ka-GE"/>
        </w:rPr>
      </w:pPr>
      <w:bookmarkStart w:id="12" w:name="_Toc485305003"/>
      <w:r>
        <w:rPr>
          <w:lang w:val="ka-GE"/>
        </w:rPr>
        <w:t>10</w:t>
      </w:r>
      <w:r w:rsidR="00C36158" w:rsidRPr="0061419E">
        <w:t xml:space="preserve">.2 </w:t>
      </w:r>
      <w:r w:rsidR="00C36158" w:rsidRPr="0061419E">
        <w:rPr>
          <w:rFonts w:ascii="Sylfaen" w:hAnsi="Sylfaen" w:cs="Sylfaen"/>
        </w:rPr>
        <w:t>რეკომენდებ</w:t>
      </w:r>
      <w:r w:rsidR="00BA615D">
        <w:rPr>
          <w:rFonts w:ascii="Sylfaen" w:hAnsi="Sylfaen" w:cs="Sylfaen"/>
          <w:lang w:val="ka-GE"/>
        </w:rPr>
        <w:t>ული ინტერვენც</w:t>
      </w:r>
      <w:r w:rsidR="005B339E">
        <w:rPr>
          <w:rFonts w:ascii="Sylfaen" w:hAnsi="Sylfaen" w:cs="Sylfaen"/>
          <w:lang w:val="ka-GE"/>
        </w:rPr>
        <w:t>ი</w:t>
      </w:r>
      <w:r w:rsidR="00BA615D">
        <w:rPr>
          <w:rFonts w:ascii="Sylfaen" w:hAnsi="Sylfaen" w:cs="Sylfaen"/>
          <w:lang w:val="ka-GE"/>
        </w:rPr>
        <w:t>ები (ჩარევები)</w:t>
      </w:r>
      <w:r w:rsidR="003F13E0">
        <w:rPr>
          <w:rFonts w:ascii="Sylfaen" w:hAnsi="Sylfaen" w:cs="Sylfaen"/>
          <w:lang w:val="ka-GE"/>
        </w:rPr>
        <w:t xml:space="preserve"> - მინიმალური პაკეტი</w:t>
      </w:r>
      <w:bookmarkEnd w:id="12"/>
    </w:p>
    <w:p w:rsidR="00C36158" w:rsidRPr="0061419E" w:rsidRDefault="00C36158" w:rsidP="004B7F9A">
      <w:pPr>
        <w:pStyle w:val="Default"/>
        <w:rPr>
          <w:sz w:val="22"/>
          <w:szCs w:val="22"/>
          <w:lang w:val="ka-GE"/>
        </w:rPr>
      </w:pPr>
    </w:p>
    <w:p w:rsidR="001B500A" w:rsidRPr="007C5F5D" w:rsidRDefault="001B500A" w:rsidP="001B500A">
      <w:pPr>
        <w:pStyle w:val="Default"/>
        <w:spacing w:line="276" w:lineRule="auto"/>
        <w:jc w:val="both"/>
        <w:rPr>
          <w:sz w:val="22"/>
          <w:szCs w:val="22"/>
          <w:lang w:val="ka-GE"/>
        </w:rPr>
      </w:pPr>
      <w:r w:rsidRPr="007C5F5D">
        <w:rPr>
          <w:sz w:val="22"/>
          <w:szCs w:val="22"/>
          <w:lang w:val="ka-GE"/>
        </w:rPr>
        <w:t xml:space="preserve">წინამდებარე </w:t>
      </w:r>
      <w:r w:rsidR="001E2566">
        <w:rPr>
          <w:sz w:val="22"/>
          <w:szCs w:val="22"/>
          <w:lang w:val="ka-GE"/>
        </w:rPr>
        <w:t>გაიდლაინი</w:t>
      </w:r>
      <w:r w:rsidRPr="007C5F5D">
        <w:rPr>
          <w:sz w:val="22"/>
          <w:szCs w:val="22"/>
          <w:lang w:val="ka-GE"/>
        </w:rPr>
        <w:t xml:space="preserve"> განიხილავს ყოვლისმომცველი პაკეტის პირველი ნაწილის - ჯანდაცვის სექტორის ძირითად ინტერვენციებს, კერძოდ კი აივ-ის პრევენციაზე მიმართულ ღონისძიებებს. </w:t>
      </w:r>
    </w:p>
    <w:p w:rsidR="001B500A" w:rsidRPr="007C5F5D" w:rsidRDefault="001B500A" w:rsidP="001B500A">
      <w:pPr>
        <w:pStyle w:val="Default"/>
        <w:spacing w:line="276" w:lineRule="auto"/>
        <w:jc w:val="both"/>
        <w:rPr>
          <w:sz w:val="22"/>
          <w:szCs w:val="22"/>
          <w:lang w:val="ka-GE"/>
        </w:rPr>
      </w:pPr>
      <w:r w:rsidRPr="007C5F5D">
        <w:rPr>
          <w:sz w:val="22"/>
          <w:szCs w:val="22"/>
          <w:lang w:val="ka-GE"/>
        </w:rPr>
        <w:t xml:space="preserve">საქართველოში არ არსებობს დამტკიცებული პრევენციული ღონისძიებების პაკეტი. თუმცა, საერთაშორისო პრაქტიკა მიგვითითებს, რომ პრევენციულ პაკეტში ასევე არსებობს ის მინიმალური ღონისძიებები, რომლებიც აუცილებელია, განხორციელდეს და რომელსაც ამჟამად საქართველოც ახორციელებს, აივ/შიდსთან, ტუბერკულოზთან და მალარიასთან ბრძოლის გლობალური ფონდის მიერ მხარდაჭერილი პროგრამის ფარგლებში.  </w:t>
      </w:r>
    </w:p>
    <w:p w:rsidR="001B500A" w:rsidRDefault="001B500A" w:rsidP="001B500A">
      <w:pPr>
        <w:jc w:val="both"/>
        <w:rPr>
          <w:rFonts w:ascii="Sylfaen" w:hAnsi="Sylfaen"/>
          <w:lang w:val="ka-GE"/>
        </w:rPr>
      </w:pPr>
      <w:r w:rsidRPr="007C5F5D">
        <w:rPr>
          <w:rFonts w:ascii="Sylfaen" w:hAnsi="Sylfaen"/>
          <w:lang w:val="ka-GE"/>
        </w:rPr>
        <w:t xml:space="preserve">მინიმალური პაკეტი დღეს, რომელიც მიეწოდება </w:t>
      </w:r>
      <w:r>
        <w:rPr>
          <w:rFonts w:ascii="Sylfaen" w:hAnsi="Sylfaen"/>
          <w:lang w:val="ka-GE"/>
        </w:rPr>
        <w:t>მსმ-ების</w:t>
      </w:r>
      <w:r w:rsidRPr="007C5F5D">
        <w:rPr>
          <w:rFonts w:ascii="Sylfaen" w:hAnsi="Sylfaen"/>
          <w:lang w:val="ka-GE"/>
        </w:rPr>
        <w:t xml:space="preserve"> სამიზნე პოპულაციას, მოიცავს შემდეგ ინტერვენციებს:</w:t>
      </w:r>
    </w:p>
    <w:tbl>
      <w:tblPr>
        <w:tblStyle w:val="TableGrid"/>
        <w:tblW w:w="0" w:type="auto"/>
        <w:tblLook w:val="04A0" w:firstRow="1" w:lastRow="0" w:firstColumn="1" w:lastColumn="0" w:noHBand="0" w:noVBand="1"/>
      </w:tblPr>
      <w:tblGrid>
        <w:gridCol w:w="9854"/>
      </w:tblGrid>
      <w:tr w:rsidR="00536607" w:rsidTr="00536607">
        <w:tc>
          <w:tcPr>
            <w:tcW w:w="9854" w:type="dxa"/>
          </w:tcPr>
          <w:p w:rsidR="00536607" w:rsidRPr="00685870" w:rsidRDefault="00536607" w:rsidP="00685870">
            <w:pPr>
              <w:contextualSpacing/>
              <w:jc w:val="both"/>
              <w:rPr>
                <w:rFonts w:ascii="Sylfaen" w:hAnsi="Sylfaen"/>
                <w:lang w:val="ka-GE"/>
              </w:rPr>
            </w:pPr>
          </w:p>
          <w:p w:rsidR="00536607" w:rsidRPr="007C5F5D" w:rsidRDefault="00536607" w:rsidP="00536607">
            <w:pPr>
              <w:pStyle w:val="ListParagraph"/>
              <w:numPr>
                <w:ilvl w:val="0"/>
                <w:numId w:val="9"/>
              </w:numPr>
              <w:contextualSpacing/>
              <w:jc w:val="both"/>
              <w:rPr>
                <w:rFonts w:ascii="Sylfaen" w:hAnsi="Sylfaen"/>
                <w:lang w:val="ka-GE"/>
              </w:rPr>
            </w:pPr>
            <w:r>
              <w:rPr>
                <w:rFonts w:ascii="Sylfaen" w:hAnsi="Sylfaen"/>
                <w:lang w:val="ka-GE"/>
              </w:rPr>
              <w:t xml:space="preserve">ქცევითი ინტერვენციები: </w:t>
            </w:r>
            <w:r w:rsidRPr="007C5F5D">
              <w:rPr>
                <w:rFonts w:ascii="Sylfaen" w:hAnsi="Sylfaen"/>
                <w:lang w:val="ka-GE"/>
              </w:rPr>
              <w:t>საინფორმაციო მასალების</w:t>
            </w:r>
            <w:r w:rsidR="00685870">
              <w:rPr>
                <w:rFonts w:ascii="Sylfaen" w:hAnsi="Sylfaen"/>
                <w:lang w:val="ka-GE"/>
              </w:rPr>
              <w:t>ა და</w:t>
            </w:r>
            <w:r w:rsidRPr="007C5F5D">
              <w:rPr>
                <w:rFonts w:ascii="Sylfaen" w:hAnsi="Sylfaen"/>
                <w:lang w:val="ka-GE"/>
              </w:rPr>
              <w:t xml:space="preserve"> </w:t>
            </w:r>
            <w:r w:rsidR="00685870" w:rsidRPr="007C5F5D">
              <w:rPr>
                <w:rFonts w:ascii="Sylfaen" w:hAnsi="Sylfaen"/>
                <w:lang w:val="ka-GE"/>
              </w:rPr>
              <w:t>კონდომებისა და ლუბრიკანტების მიწოდება</w:t>
            </w:r>
            <w:r>
              <w:rPr>
                <w:rFonts w:ascii="Sylfaen" w:hAnsi="Sylfaen"/>
                <w:lang w:val="ka-GE"/>
              </w:rPr>
              <w:t xml:space="preserve">; თანასწორთა განათლება; პოპულარული ლიდერების პროგრამა; ინტერნეტ-ინტერვენციები; სათემო საგანმანათლებლო-სამობილიზაციო </w:t>
            </w:r>
            <w:r>
              <w:rPr>
                <w:rFonts w:ascii="Sylfaen" w:hAnsi="Sylfaen"/>
                <w:lang w:val="ka-GE"/>
              </w:rPr>
              <w:lastRenderedPageBreak/>
              <w:t>ღონისძიებები</w:t>
            </w:r>
          </w:p>
          <w:p w:rsidR="00536607" w:rsidRPr="007C5F5D" w:rsidRDefault="00536607" w:rsidP="00536607">
            <w:pPr>
              <w:pStyle w:val="ListParagraph"/>
              <w:numPr>
                <w:ilvl w:val="0"/>
                <w:numId w:val="9"/>
              </w:numPr>
              <w:contextualSpacing/>
              <w:jc w:val="both"/>
              <w:rPr>
                <w:rFonts w:ascii="Sylfaen" w:hAnsi="Sylfaen"/>
                <w:lang w:val="ka-GE"/>
              </w:rPr>
            </w:pPr>
            <w:r w:rsidRPr="007C5F5D">
              <w:rPr>
                <w:rFonts w:ascii="Sylfaen" w:hAnsi="Sylfaen"/>
                <w:lang w:val="ka-GE"/>
              </w:rPr>
              <w:t xml:space="preserve">რისკის შემცირების კონსულტირება, კომბინირებული ტუბერკულოზის </w:t>
            </w:r>
            <w:r w:rsidRPr="00786AC0">
              <w:rPr>
                <w:rFonts w:ascii="Sylfaen" w:hAnsi="Sylfaen"/>
                <w:lang w:val="ka-GE"/>
              </w:rPr>
              <w:t>პრევენციის</w:t>
            </w:r>
            <w:r w:rsidRPr="007C5F5D">
              <w:rPr>
                <w:rFonts w:ascii="Sylfaen" w:hAnsi="Sylfaen"/>
                <w:lang w:val="ka-GE"/>
              </w:rPr>
              <w:t xml:space="preserve"> ინფორმაციასთან</w:t>
            </w:r>
          </w:p>
          <w:p w:rsidR="00536607" w:rsidRDefault="00536607" w:rsidP="00536607">
            <w:pPr>
              <w:pStyle w:val="ListParagraph"/>
              <w:numPr>
                <w:ilvl w:val="0"/>
                <w:numId w:val="9"/>
              </w:numPr>
              <w:contextualSpacing/>
              <w:jc w:val="both"/>
              <w:rPr>
                <w:rFonts w:ascii="Sylfaen" w:hAnsi="Sylfaen"/>
                <w:lang w:val="ka-GE"/>
              </w:rPr>
            </w:pPr>
            <w:r w:rsidRPr="007C5F5D">
              <w:rPr>
                <w:rFonts w:ascii="Sylfaen" w:hAnsi="Sylfaen"/>
                <w:lang w:val="ka-GE"/>
              </w:rPr>
              <w:t>აივ-ზე ნებაყოფლობითი კონსულტირება და ტესტირება</w:t>
            </w:r>
          </w:p>
          <w:p w:rsidR="00536607" w:rsidRDefault="00536607" w:rsidP="00536607">
            <w:pPr>
              <w:pStyle w:val="ListParagraph"/>
              <w:numPr>
                <w:ilvl w:val="0"/>
                <w:numId w:val="9"/>
              </w:numPr>
              <w:contextualSpacing/>
              <w:jc w:val="both"/>
              <w:rPr>
                <w:rFonts w:ascii="Sylfaen" w:hAnsi="Sylfaen"/>
                <w:lang w:val="ka-GE"/>
              </w:rPr>
            </w:pPr>
            <w:r w:rsidRPr="007C5F5D">
              <w:rPr>
                <w:rFonts w:ascii="Sylfaen" w:hAnsi="Sylfaen"/>
                <w:lang w:val="ka-GE"/>
              </w:rPr>
              <w:t>სგგი ტესტირება და მკურნალობა</w:t>
            </w:r>
          </w:p>
          <w:p w:rsidR="00C7469C" w:rsidRDefault="00C7469C" w:rsidP="00536607">
            <w:pPr>
              <w:pStyle w:val="ListParagraph"/>
              <w:numPr>
                <w:ilvl w:val="0"/>
                <w:numId w:val="9"/>
              </w:numPr>
              <w:contextualSpacing/>
              <w:jc w:val="both"/>
              <w:rPr>
                <w:rFonts w:ascii="Sylfaen" w:hAnsi="Sylfaen"/>
                <w:lang w:val="ka-GE"/>
              </w:rPr>
            </w:pPr>
            <w:r>
              <w:rPr>
                <w:rFonts w:ascii="Sylfaen" w:hAnsi="Sylfaen"/>
                <w:lang w:val="ka-GE"/>
              </w:rPr>
              <w:t>ექსპოზიციის წინა პროფილაქტიკა</w:t>
            </w:r>
          </w:p>
          <w:p w:rsidR="00536607" w:rsidRDefault="00536607" w:rsidP="001B500A">
            <w:pPr>
              <w:jc w:val="both"/>
              <w:rPr>
                <w:rFonts w:ascii="Sylfaen" w:hAnsi="Sylfaen"/>
                <w:lang w:val="ka-GE"/>
              </w:rPr>
            </w:pPr>
          </w:p>
        </w:tc>
      </w:tr>
    </w:tbl>
    <w:p w:rsidR="00536607" w:rsidRPr="007C5F5D" w:rsidRDefault="00536607" w:rsidP="001B500A">
      <w:pPr>
        <w:jc w:val="both"/>
        <w:rPr>
          <w:rFonts w:ascii="Sylfaen" w:hAnsi="Sylfaen"/>
          <w:lang w:val="ka-GE"/>
        </w:rPr>
      </w:pPr>
    </w:p>
    <w:p w:rsidR="00E52BB6" w:rsidRPr="007C5F5D" w:rsidRDefault="00E52BB6" w:rsidP="009515A4">
      <w:pPr>
        <w:pStyle w:val="Default"/>
        <w:spacing w:line="276" w:lineRule="auto"/>
        <w:jc w:val="both"/>
        <w:rPr>
          <w:sz w:val="22"/>
          <w:szCs w:val="22"/>
          <w:lang w:val="ka-GE"/>
        </w:rPr>
      </w:pPr>
      <w:r w:rsidRPr="007C5F5D">
        <w:rPr>
          <w:sz w:val="22"/>
          <w:szCs w:val="22"/>
          <w:lang w:val="ka-GE"/>
        </w:rPr>
        <w:t>შესაბამისად, რეკომენდაციები, რომლებიც მორგებული იქნება საქართველოს კონტექსტზე, მიჰყვება არსებულ მინიმალურ პაკეტს და ასევე მოიცავს რამდენიმე არსებულ ინტერვენციას, რომელიც ყოვლისმომცველი პაკეტის ნაწილია და ამჟამად მიმდინარეობს. ეს რეკომენდაციები შემდეგნაირია:</w:t>
      </w:r>
    </w:p>
    <w:p w:rsidR="00E52BB6" w:rsidRDefault="00E52BB6" w:rsidP="009515A4">
      <w:pPr>
        <w:pStyle w:val="Default"/>
        <w:spacing w:line="276" w:lineRule="auto"/>
        <w:ind w:left="720"/>
        <w:jc w:val="both"/>
        <w:rPr>
          <w:sz w:val="22"/>
          <w:szCs w:val="22"/>
          <w:lang w:val="ka-GE"/>
        </w:rPr>
      </w:pPr>
    </w:p>
    <w:tbl>
      <w:tblPr>
        <w:tblStyle w:val="TableGrid"/>
        <w:tblW w:w="0" w:type="auto"/>
        <w:tblLook w:val="04A0" w:firstRow="1" w:lastRow="0" w:firstColumn="1" w:lastColumn="0" w:noHBand="0" w:noVBand="1"/>
      </w:tblPr>
      <w:tblGrid>
        <w:gridCol w:w="9854"/>
      </w:tblGrid>
      <w:tr w:rsidR="00536607" w:rsidTr="00536607">
        <w:tc>
          <w:tcPr>
            <w:tcW w:w="9854" w:type="dxa"/>
          </w:tcPr>
          <w:p w:rsidR="00536607" w:rsidRDefault="00536607" w:rsidP="00536607">
            <w:pPr>
              <w:ind w:left="360"/>
              <w:contextualSpacing/>
              <w:jc w:val="both"/>
              <w:rPr>
                <w:rFonts w:ascii="Sylfaen" w:hAnsi="Sylfaen"/>
                <w:lang w:val="ka-GE"/>
              </w:rPr>
            </w:pPr>
          </w:p>
          <w:p w:rsidR="00536607" w:rsidRDefault="00536607" w:rsidP="00536607">
            <w:pPr>
              <w:pStyle w:val="ListParagraph"/>
              <w:numPr>
                <w:ilvl w:val="0"/>
                <w:numId w:val="10"/>
              </w:numPr>
              <w:contextualSpacing/>
              <w:jc w:val="both"/>
              <w:rPr>
                <w:rFonts w:ascii="Sylfaen" w:hAnsi="Sylfaen"/>
                <w:lang w:val="ka-GE"/>
              </w:rPr>
            </w:pPr>
            <w:r w:rsidRPr="00685870">
              <w:rPr>
                <w:rFonts w:ascii="Sylfaen" w:hAnsi="Sylfaen" w:cs="Sylfaen"/>
                <w:b/>
                <w:lang w:val="ka-GE"/>
              </w:rPr>
              <w:t>ქცევითი</w:t>
            </w:r>
            <w:r w:rsidRPr="00685870">
              <w:rPr>
                <w:rFonts w:ascii="Sylfaen" w:hAnsi="Sylfaen"/>
                <w:b/>
                <w:lang w:val="ka-GE"/>
              </w:rPr>
              <w:t xml:space="preserve"> ინტერვენციები:</w:t>
            </w:r>
            <w:r w:rsidRPr="00D473F2">
              <w:rPr>
                <w:rFonts w:ascii="Sylfaen" w:hAnsi="Sylfaen"/>
                <w:lang w:val="ka-GE"/>
              </w:rPr>
              <w:t xml:space="preserve"> </w:t>
            </w:r>
            <w:r w:rsidR="00685870" w:rsidRPr="007C5F5D">
              <w:rPr>
                <w:rFonts w:ascii="Sylfaen" w:hAnsi="Sylfaen"/>
                <w:lang w:val="ka-GE"/>
              </w:rPr>
              <w:t>საინფორმაციო მასალების</w:t>
            </w:r>
            <w:r w:rsidR="00685870">
              <w:rPr>
                <w:rFonts w:ascii="Sylfaen" w:hAnsi="Sylfaen"/>
                <w:lang w:val="ka-GE"/>
              </w:rPr>
              <w:t>ა და</w:t>
            </w:r>
            <w:r w:rsidR="00685870" w:rsidRPr="007C5F5D">
              <w:rPr>
                <w:rFonts w:ascii="Sylfaen" w:hAnsi="Sylfaen"/>
                <w:lang w:val="ka-GE"/>
              </w:rPr>
              <w:t xml:space="preserve"> კონდომებისა და ლუბრიკანტების მიწოდება</w:t>
            </w:r>
            <w:r w:rsidR="00685870">
              <w:rPr>
                <w:rFonts w:ascii="Sylfaen" w:hAnsi="Sylfaen"/>
                <w:lang w:val="ka-GE"/>
              </w:rPr>
              <w:t>;</w:t>
            </w:r>
            <w:r w:rsidRPr="00D473F2">
              <w:rPr>
                <w:rFonts w:ascii="Sylfaen" w:hAnsi="Sylfaen"/>
                <w:lang w:val="ka-GE"/>
              </w:rPr>
              <w:t xml:space="preserve"> თანასწორთა განათლება; პოპულარული ლიდერების პროგრამა; ინტერნეტ-ინტერვენციები; სათემო საგანმანათლებლო-სამობილიზაციო ღონისძიებები</w:t>
            </w:r>
          </w:p>
          <w:p w:rsidR="00536607" w:rsidRDefault="00536607" w:rsidP="00536607">
            <w:pPr>
              <w:pStyle w:val="Default"/>
              <w:spacing w:line="276" w:lineRule="auto"/>
              <w:jc w:val="both"/>
              <w:rPr>
                <w:sz w:val="22"/>
                <w:szCs w:val="22"/>
                <w:lang w:val="ka-GE"/>
              </w:rPr>
            </w:pPr>
            <w:r>
              <w:rPr>
                <w:sz w:val="22"/>
                <w:szCs w:val="22"/>
                <w:lang w:val="ka-GE"/>
              </w:rPr>
              <w:t xml:space="preserve">მსმ-ებისათვის ხელმისაწვდომი უნდა იყოს პრევენციული ინფორმაცია, ასევე ინფორმაცია ქვეყანაში არსებული მომსახურებების შესახებ როგორც აივ ინფექციის, ისე ტუბერკულოზის და ვირუსული ჰეპატიტების სფეროში. ინფორმაციის ხელმისაწვდომობა შეიძლება სხვადასხვა ქცევითი ინტერვენციის გზით იყოს უზრუნველყოფილი. მინიმალური ინტერვენციები შეიძლება იყოს: </w:t>
            </w:r>
          </w:p>
          <w:p w:rsidR="00536607" w:rsidRDefault="00536607" w:rsidP="00536607">
            <w:pPr>
              <w:pStyle w:val="Default"/>
              <w:numPr>
                <w:ilvl w:val="0"/>
                <w:numId w:val="12"/>
              </w:numPr>
              <w:spacing w:line="276" w:lineRule="auto"/>
              <w:jc w:val="both"/>
              <w:rPr>
                <w:sz w:val="22"/>
                <w:szCs w:val="22"/>
                <w:lang w:val="ka-GE"/>
              </w:rPr>
            </w:pPr>
            <w:r w:rsidRPr="00F067D8">
              <w:rPr>
                <w:b/>
                <w:sz w:val="22"/>
                <w:szCs w:val="22"/>
                <w:lang w:val="ka-GE"/>
              </w:rPr>
              <w:t>საინფორმაციო მასალები</w:t>
            </w:r>
            <w:r w:rsidRPr="00786AC0">
              <w:rPr>
                <w:sz w:val="22"/>
                <w:szCs w:val="22"/>
                <w:lang w:val="ka-GE"/>
              </w:rPr>
              <w:t xml:space="preserve">, რომლებიც მორგებულია სამიზნე პოპულაციის საჭიროებებზე, შექმნილია გასაგებ ენაზე და მოსახერხებელი ფორმატითა და დიზაინით, ხელმისაწვდომი უნდა იყოს </w:t>
            </w:r>
            <w:r w:rsidR="003A7BD2">
              <w:rPr>
                <w:sz w:val="22"/>
                <w:szCs w:val="22"/>
                <w:lang w:val="ka-GE"/>
              </w:rPr>
              <w:t>მსმ-ებისათვის</w:t>
            </w:r>
            <w:r w:rsidRPr="00786AC0">
              <w:rPr>
                <w:sz w:val="22"/>
                <w:szCs w:val="22"/>
                <w:lang w:val="ka-GE"/>
              </w:rPr>
              <w:t>.</w:t>
            </w:r>
            <w:r w:rsidRPr="007C5F5D">
              <w:rPr>
                <w:sz w:val="22"/>
                <w:szCs w:val="22"/>
                <w:lang w:val="ka-GE"/>
              </w:rPr>
              <w:t xml:space="preserve"> </w:t>
            </w:r>
          </w:p>
          <w:p w:rsidR="00685870" w:rsidRDefault="00685870" w:rsidP="00536607">
            <w:pPr>
              <w:pStyle w:val="Default"/>
              <w:numPr>
                <w:ilvl w:val="0"/>
                <w:numId w:val="12"/>
              </w:numPr>
              <w:spacing w:line="276" w:lineRule="auto"/>
              <w:jc w:val="both"/>
              <w:rPr>
                <w:sz w:val="22"/>
                <w:szCs w:val="22"/>
                <w:lang w:val="ka-GE"/>
              </w:rPr>
            </w:pPr>
            <w:r w:rsidRPr="00685870">
              <w:rPr>
                <w:rFonts w:cs="Frutiger-Cn"/>
                <w:b/>
                <w:sz w:val="22"/>
                <w:szCs w:val="22"/>
                <w:lang w:val="ka-GE" w:eastAsia="ru-RU"/>
              </w:rPr>
              <w:t>კონდომებისა და კონდომებთან თავსებადი ლუბრიკანტების</w:t>
            </w:r>
            <w:r w:rsidRPr="007C5F5D">
              <w:rPr>
                <w:rFonts w:cs="Frutiger-Cn"/>
                <w:sz w:val="22"/>
                <w:szCs w:val="22"/>
                <w:lang w:val="ka-GE" w:eastAsia="ru-RU"/>
              </w:rPr>
              <w:t xml:space="preserve"> სწორი და მუდმივი გამოყენება რეკომენდებულია</w:t>
            </w:r>
            <w:r w:rsidRPr="007C5F5D">
              <w:rPr>
                <w:rFonts w:cs="TradeGothic-CondEighteenObl"/>
                <w:i/>
                <w:iCs/>
                <w:sz w:val="22"/>
                <w:szCs w:val="22"/>
                <w:lang w:val="en-US" w:eastAsia="ru-RU"/>
              </w:rPr>
              <w:t xml:space="preserve"> </w:t>
            </w:r>
            <w:r>
              <w:rPr>
                <w:rFonts w:cs="TradeGothic-CondEighteenObl"/>
                <w:iCs/>
                <w:sz w:val="22"/>
                <w:szCs w:val="22"/>
                <w:lang w:val="ka-GE" w:eastAsia="ru-RU"/>
              </w:rPr>
              <w:t>მსმ-ებისათვის,</w:t>
            </w:r>
            <w:r w:rsidRPr="007C5F5D">
              <w:rPr>
                <w:rFonts w:cs="TradeGothic-CondEighteenObl"/>
                <w:iCs/>
                <w:sz w:val="22"/>
                <w:szCs w:val="22"/>
                <w:lang w:val="ka-GE" w:eastAsia="ru-RU"/>
              </w:rPr>
              <w:t xml:space="preserve"> შესაბამისად, უზრუნველყოფილი უნდა იყოს ამ საშუალებების ხელმისაწვდომობა ამ სარისკო პოპულაციისათვის.</w:t>
            </w:r>
            <w:r>
              <w:rPr>
                <w:rFonts w:cs="TradeGothic-CondEighteenObl"/>
                <w:iCs/>
                <w:sz w:val="22"/>
                <w:szCs w:val="22"/>
                <w:lang w:val="ka-GE" w:eastAsia="ru-RU"/>
              </w:rPr>
              <w:t xml:space="preserve"> განსაკუთრებული ყურადღება უნდა დაეთმოს ლუბრიკანტების ხელმისაწვდომობას.</w:t>
            </w:r>
          </w:p>
          <w:p w:rsidR="00536607" w:rsidRDefault="00536607" w:rsidP="00536607">
            <w:pPr>
              <w:pStyle w:val="Default"/>
              <w:numPr>
                <w:ilvl w:val="0"/>
                <w:numId w:val="12"/>
              </w:numPr>
              <w:spacing w:line="276" w:lineRule="auto"/>
              <w:jc w:val="both"/>
              <w:rPr>
                <w:sz w:val="22"/>
                <w:szCs w:val="22"/>
                <w:lang w:val="ka-GE"/>
              </w:rPr>
            </w:pPr>
            <w:r w:rsidRPr="00F067D8">
              <w:rPr>
                <w:b/>
                <w:sz w:val="22"/>
                <w:szCs w:val="22"/>
                <w:lang w:val="ka-GE"/>
              </w:rPr>
              <w:t>თანასწორთა განათლება</w:t>
            </w:r>
            <w:r w:rsidRPr="00786AC0">
              <w:rPr>
                <w:sz w:val="22"/>
                <w:szCs w:val="22"/>
                <w:lang w:val="ka-GE"/>
              </w:rPr>
              <w:t xml:space="preserve"> აპრობირებული მეთოდია ცალკეულ, მათ შორის სარისკო პოპულაციებთან მუშობისათვის, მათში ჯანმრთელობასთან დაკავშირებული ინფორმაციის გავრცელებისათვის (რეფერენსი). </w:t>
            </w:r>
            <w:r w:rsidRPr="00D86EC5">
              <w:rPr>
                <w:i/>
                <w:sz w:val="22"/>
                <w:szCs w:val="22"/>
                <w:lang w:val="ka-GE"/>
              </w:rPr>
              <w:t>მსმ-ებში უნდა დაინერგოს და განხორციელდეს თანასწორთა განათლების მუდმივად განახლებადი პროგრამა, რომლის ფარგლებშიც პერიოდულად მომზადდებიან თანასწორგანმანათლებელი მსმ-ები, მათ მიეწოდებათ სამუშაო აუცილებელი მასალები და მოხდება მათ მიერ მოცული მსმ-ების რაოდენობის დაფიქსირება.</w:t>
            </w:r>
            <w:r w:rsidRPr="00786AC0">
              <w:rPr>
                <w:sz w:val="22"/>
                <w:szCs w:val="22"/>
                <w:lang w:val="ka-GE"/>
              </w:rPr>
              <w:t xml:space="preserve"> პროგრამის განხორციელების ადგილზე არსებული სცენიდან გამომდინარე ახალი თანასწორგანმანათლებლების მომზადების პერიოდი შეიძლება იყოს მინიმუმ 3 თვე, მაქსიმუმ - 1 წელი. </w:t>
            </w:r>
          </w:p>
          <w:p w:rsidR="00536607" w:rsidRPr="001E3200" w:rsidRDefault="00536607" w:rsidP="00536607">
            <w:pPr>
              <w:pStyle w:val="Default"/>
              <w:numPr>
                <w:ilvl w:val="0"/>
                <w:numId w:val="12"/>
              </w:numPr>
              <w:spacing w:line="276" w:lineRule="auto"/>
              <w:jc w:val="both"/>
              <w:rPr>
                <w:b/>
                <w:sz w:val="22"/>
                <w:szCs w:val="22"/>
                <w:lang w:val="ka-GE"/>
              </w:rPr>
            </w:pPr>
            <w:r w:rsidRPr="00A06E28">
              <w:rPr>
                <w:b/>
                <w:sz w:val="22"/>
                <w:szCs w:val="22"/>
                <w:lang w:val="ka-GE"/>
              </w:rPr>
              <w:t>პოპულარული ლიდერების პროგრამა (პლპ)</w:t>
            </w:r>
            <w:r w:rsidRPr="001E3200">
              <w:rPr>
                <w:sz w:val="22"/>
                <w:szCs w:val="22"/>
                <w:lang w:val="ka-GE"/>
              </w:rPr>
              <w:t xml:space="preserve">: ეს მოდელი წარმატებით გამოიყენება მსმ-ებს შორის. მეთოდის მიზანია, მუდმივად და სხვადასხვა ფორმით მოხდეს აივ/შიდსის შესახებ შეტყობინებების გაგზავნა ლიდერების მიერ საკუთარ მცირე წრეში. ეს პროცესი მნიშვნელოვანია ქცევის შეცვლისთვის. პლპ იყენებს ეთნოგრაფიულ მეთოდებს იმ მიზნით, რომ სისტემატურად მოხდეს სამიზნე ჯგუფების წარმომადგენლებში </w:t>
            </w:r>
            <w:r w:rsidRPr="001E3200">
              <w:rPr>
                <w:sz w:val="22"/>
                <w:szCs w:val="22"/>
                <w:lang w:val="ka-GE"/>
              </w:rPr>
              <w:lastRenderedPageBreak/>
              <w:t xml:space="preserve">პოპულარული და სოციალურად გავლენიანი წევრების შერჩევა და დატრენინგება აივ/შიდსისა და მისი გავრცელების რისკის შემცირების შესახებ, რათა შემდგომში მათ მუდმივად, ყოველდღიური ურთიერთობებისას მოახდინონ სწორი შეტყობინებების გაგზავნა საკუთარ თემის წევრებში. პოპულარული ლიდერები არ არიან უბრალოდ თანასწორები. ისინი არიან სამიზნე ჯგუფის ის წარმომადგენლები, რომელთა შეხედულებები, დამოკიდებულებები და ქცევები გავლენას ახდენს სხვებზე საკუთარი სოციალური სტატუსიდან გამომდინარე. პოპულარული ლიდერების დატრენინგება ხდება კომუნიკაციის, აივ/შიდსის, უსაფრთხო სექსის შესახებ და მუდმივად ხდება მათი რეტრენინგი. პოპულარულ ლიდერებთან ხდება სისტემატური შეხვედრები, სადაც განიხილება ის წარმატებები და დაბრკოლებები, რომელთაც ისინი აწყდებიან თემის წევრებთან მუშაობის დროს. </w:t>
            </w:r>
            <w:r w:rsidRPr="00D86EC5">
              <w:rPr>
                <w:i/>
                <w:sz w:val="22"/>
                <w:szCs w:val="22"/>
                <w:lang w:val="ka-GE"/>
              </w:rPr>
              <w:t xml:space="preserve">მსმ-ებში უნდა დაინერგოს და განხორციელდეს </w:t>
            </w:r>
            <w:r>
              <w:rPr>
                <w:i/>
                <w:sz w:val="22"/>
                <w:szCs w:val="22"/>
                <w:lang w:val="ka-GE"/>
              </w:rPr>
              <w:t>პოპულარული ლიდერების</w:t>
            </w:r>
            <w:r w:rsidRPr="00D86EC5">
              <w:rPr>
                <w:i/>
                <w:sz w:val="22"/>
                <w:szCs w:val="22"/>
                <w:lang w:val="ka-GE"/>
              </w:rPr>
              <w:t xml:space="preserve"> პროგრამა, რომლის ფარგლებშიც </w:t>
            </w:r>
            <w:r>
              <w:rPr>
                <w:i/>
                <w:sz w:val="22"/>
                <w:szCs w:val="22"/>
                <w:lang w:val="ka-GE"/>
              </w:rPr>
              <w:t>რეგულარულად</w:t>
            </w:r>
            <w:r w:rsidRPr="00D86EC5">
              <w:rPr>
                <w:i/>
                <w:sz w:val="22"/>
                <w:szCs w:val="22"/>
                <w:lang w:val="ka-GE"/>
              </w:rPr>
              <w:t xml:space="preserve"> მომზადდებიან </w:t>
            </w:r>
            <w:r>
              <w:rPr>
                <w:i/>
                <w:sz w:val="22"/>
                <w:szCs w:val="22"/>
                <w:lang w:val="ka-GE"/>
              </w:rPr>
              <w:t>ლიდერი</w:t>
            </w:r>
            <w:r w:rsidRPr="00D86EC5">
              <w:rPr>
                <w:i/>
                <w:sz w:val="22"/>
                <w:szCs w:val="22"/>
                <w:lang w:val="ka-GE"/>
              </w:rPr>
              <w:t xml:space="preserve"> მსმ-ები</w:t>
            </w:r>
            <w:r>
              <w:rPr>
                <w:i/>
                <w:sz w:val="22"/>
                <w:szCs w:val="22"/>
                <w:lang w:val="ka-GE"/>
              </w:rPr>
              <w:t xml:space="preserve"> საკუთარ თემში თუ პოპულაციაში პრევენციული ინფორმაციის გავრცელების მიზნით</w:t>
            </w:r>
            <w:r w:rsidRPr="00D86EC5">
              <w:rPr>
                <w:i/>
                <w:sz w:val="22"/>
                <w:szCs w:val="22"/>
                <w:lang w:val="ka-GE"/>
              </w:rPr>
              <w:t>.</w:t>
            </w:r>
          </w:p>
          <w:p w:rsidR="00536607" w:rsidRPr="00D86EC5" w:rsidRDefault="00536607" w:rsidP="00536607">
            <w:pPr>
              <w:pStyle w:val="Default"/>
              <w:numPr>
                <w:ilvl w:val="0"/>
                <w:numId w:val="12"/>
              </w:numPr>
              <w:spacing w:line="276" w:lineRule="auto"/>
              <w:jc w:val="both"/>
              <w:rPr>
                <w:sz w:val="22"/>
                <w:szCs w:val="22"/>
                <w:lang w:val="ka-GE"/>
              </w:rPr>
            </w:pPr>
            <w:r w:rsidRPr="001E3200">
              <w:rPr>
                <w:b/>
                <w:sz w:val="22"/>
                <w:szCs w:val="22"/>
                <w:lang w:val="ka-GE"/>
              </w:rPr>
              <w:t xml:space="preserve">ინტერნეტ-ინტერვენცია: </w:t>
            </w:r>
            <w:r w:rsidRPr="00D86EC5">
              <w:rPr>
                <w:sz w:val="22"/>
                <w:szCs w:val="22"/>
                <w:lang w:val="ka-GE"/>
              </w:rPr>
              <w:t>მსმ-ზე მიმართული ინტერნეტ</w:t>
            </w:r>
            <w:r>
              <w:rPr>
                <w:sz w:val="22"/>
                <w:szCs w:val="22"/>
                <w:lang w:val="ka-GE"/>
              </w:rPr>
              <w:t>-</w:t>
            </w:r>
            <w:r w:rsidRPr="00D86EC5">
              <w:rPr>
                <w:sz w:val="22"/>
                <w:szCs w:val="22"/>
                <w:lang w:val="ka-GE"/>
              </w:rPr>
              <w:t xml:space="preserve">ინტერვენცია მოიცავს ინფორმაციის მიწოდებას აივ/შიდსის, სგგი-ის, უსაფრთხო სქესობრივი ურთიერთობის შესახებ, მიმართვას საკონსულტაციო და სადიაგნოსტიკო-სამკურნალო ცენტრებში. ინტერნეტ-ინტერვენცია ხორციელდება სპეციალიზებული ვებგვერდების, სოციალური ქსელების, მობილური ტელეფონების აპლიკაციების მეშვეობით, რომლებითაც სარგებლობენ მსმ-ები და ლგბტ თემი. შესაბამისად, </w:t>
            </w:r>
            <w:r w:rsidRPr="00815A5B">
              <w:rPr>
                <w:i/>
                <w:sz w:val="22"/>
                <w:szCs w:val="22"/>
                <w:lang w:val="ka-GE"/>
              </w:rPr>
              <w:t>რეგულარული ინტერნეტ-ინტერვენციებით მსმ-ებისათვის ხელმისაწვდომი უნდა იყოს პრევენციული ინფორმაცია და ინფორმაცია მათთვის აუცილებელი სერვისების ადგილმდებარეობის და მიწოდების პირობების შესახებ.</w:t>
            </w:r>
            <w:r>
              <w:rPr>
                <w:sz w:val="22"/>
                <w:szCs w:val="22"/>
                <w:lang w:val="ka-GE"/>
              </w:rPr>
              <w:t xml:space="preserve">  </w:t>
            </w:r>
          </w:p>
          <w:p w:rsidR="00536607" w:rsidRPr="000F173E" w:rsidRDefault="00536607" w:rsidP="00536607">
            <w:pPr>
              <w:pStyle w:val="Default"/>
              <w:numPr>
                <w:ilvl w:val="0"/>
                <w:numId w:val="12"/>
              </w:numPr>
              <w:spacing w:line="276" w:lineRule="auto"/>
              <w:jc w:val="both"/>
              <w:rPr>
                <w:sz w:val="22"/>
                <w:szCs w:val="22"/>
                <w:lang w:val="ka-GE"/>
              </w:rPr>
            </w:pPr>
            <w:r w:rsidRPr="00F067D8">
              <w:rPr>
                <w:b/>
                <w:sz w:val="22"/>
                <w:szCs w:val="22"/>
                <w:lang w:val="ka-GE"/>
              </w:rPr>
              <w:t>სათემო საგანმანათლებლო-სამობილიზაციო ღონისძიებები</w:t>
            </w:r>
            <w:r>
              <w:rPr>
                <w:b/>
                <w:sz w:val="22"/>
                <w:szCs w:val="22"/>
                <w:lang w:val="ka-GE"/>
              </w:rPr>
              <w:t xml:space="preserve">: </w:t>
            </w:r>
            <w:r>
              <w:rPr>
                <w:sz w:val="22"/>
                <w:szCs w:val="22"/>
                <w:lang w:val="ka-GE"/>
              </w:rPr>
              <w:t xml:space="preserve">სათემო ღონისძიებები გულისხმობს სხვადასხვა ტიპის საგანმანათლებლო და ამავდროულად სამობილიზაციო ღონისძიებებს, რომლებზეც მსმ პოპულაციის დიდი ჯგუფი იკრიბება. ღონისძიების გეგმა, როგორც წესი, მოიცავს მასალების, კონდომებისა და ლუბრიკანტების მიწოდებას, ამავდროულად რაიმე ტიპის საგანმანათლებლო აქტივობას (ვიქტორინა, გათამაშება), სადაც ხდება როგორც ჯგუფის ცოდნის დონის გამოვლენა, ისე ინფორმაციის დანაკლისის შევსება. შესაძლებელია ღონისძიების ადგილას აივ-ზე სწრაფი ტესტირების ჩატარებაც. ღონისძიება ტარდება არა სერვისის მიმწოდებელი ორგანიზაციების ბაზაზე, არამედ რაიმე თემისადმი მეგობრულად განწყობილ ტერიტორიაზე (კაფე, კლუბი, ვერანდა, ა.შ.). გარდა ინფორმაციის მიწოდებისა, ღონისძიებები ხელს უწყობს მსმ ჯგუფების გაძლიერებას და მათ მობილიზაციას აივ ინფექციის პრევენციის თუ სხვა ჯანმრთელობის პრობლემების მოგვარების მიზნით. </w:t>
            </w:r>
            <w:r w:rsidRPr="000F173E">
              <w:rPr>
                <w:i/>
                <w:sz w:val="22"/>
                <w:szCs w:val="22"/>
                <w:lang w:val="ka-GE"/>
              </w:rPr>
              <w:t xml:space="preserve">რეგულარული სათემო საგანმანათლებლო-სამობილიზაციო ღონისძიებების ჩატარება რეკომენდებულია მსმ პოპულაციასთან როგორც ინფორმირებულობის ამაღლების, აივ-ტესტირების შეთავაზების, სხვა სერვისებში გადამისამართების და თემის მობილიზაციის მიზნით. </w:t>
            </w:r>
          </w:p>
          <w:p w:rsidR="00536607" w:rsidRDefault="00536607" w:rsidP="00536607">
            <w:pPr>
              <w:contextualSpacing/>
              <w:jc w:val="both"/>
              <w:rPr>
                <w:rFonts w:ascii="Sylfaen" w:hAnsi="Sylfaen"/>
                <w:lang w:val="ka-GE"/>
              </w:rPr>
            </w:pPr>
          </w:p>
          <w:p w:rsidR="00A613AE" w:rsidRPr="00C342AD" w:rsidRDefault="00A613AE" w:rsidP="00A613AE">
            <w:pPr>
              <w:ind w:left="360"/>
              <w:rPr>
                <w:rFonts w:ascii="Sylfaen" w:hAnsi="Sylfaen"/>
                <w:lang w:val="ka-GE"/>
              </w:rPr>
            </w:pPr>
          </w:p>
          <w:p w:rsidR="00A613AE" w:rsidRPr="00685870" w:rsidRDefault="00A613AE" w:rsidP="00A613AE">
            <w:pPr>
              <w:pStyle w:val="ListParagraph"/>
              <w:numPr>
                <w:ilvl w:val="0"/>
                <w:numId w:val="10"/>
              </w:numPr>
              <w:contextualSpacing/>
              <w:jc w:val="both"/>
              <w:rPr>
                <w:rFonts w:ascii="Sylfaen" w:hAnsi="Sylfaen"/>
                <w:b/>
                <w:lang w:val="ka-GE"/>
              </w:rPr>
            </w:pPr>
            <w:r w:rsidRPr="00685870">
              <w:rPr>
                <w:rFonts w:ascii="Sylfaen" w:hAnsi="Sylfaen"/>
                <w:b/>
                <w:lang w:val="ka-GE"/>
              </w:rPr>
              <w:t>აივ-ზე ნებაყოფლობითი კონსულტირება და ტესტირება</w:t>
            </w:r>
          </w:p>
          <w:p w:rsidR="00A613AE" w:rsidRPr="007C5F5D" w:rsidRDefault="00A613AE" w:rsidP="00A613AE">
            <w:pPr>
              <w:pStyle w:val="Default"/>
              <w:spacing w:line="276" w:lineRule="auto"/>
              <w:jc w:val="both"/>
              <w:rPr>
                <w:rFonts w:cs="Frutiger-Cn"/>
                <w:sz w:val="22"/>
                <w:szCs w:val="22"/>
                <w:lang w:val="ka-GE" w:eastAsia="ru-RU"/>
              </w:rPr>
            </w:pPr>
            <w:r w:rsidRPr="007C5F5D">
              <w:rPr>
                <w:rFonts w:cs="Frutiger-Cn"/>
                <w:sz w:val="22"/>
                <w:szCs w:val="22"/>
                <w:lang w:val="ka-GE" w:eastAsia="ru-RU"/>
              </w:rPr>
              <w:t xml:space="preserve">აივ-ზე ნებაყოფლობითი კონსულტირება და ტესტირება რუტინულად უნდა იქნას შეთავაზებული </w:t>
            </w:r>
            <w:r w:rsidR="00D602C7">
              <w:rPr>
                <w:rFonts w:cs="Frutiger-Cn"/>
                <w:sz w:val="22"/>
                <w:szCs w:val="22"/>
                <w:lang w:val="ka-GE" w:eastAsia="ru-RU"/>
              </w:rPr>
              <w:t>მსმ-</w:t>
            </w:r>
            <w:r w:rsidRPr="007C5F5D">
              <w:rPr>
                <w:rFonts w:cs="Frutiger-Cn"/>
                <w:sz w:val="22"/>
                <w:szCs w:val="22"/>
                <w:lang w:val="ka-GE" w:eastAsia="ru-RU"/>
              </w:rPr>
              <w:t xml:space="preserve">ებისათვის, როგორც სათემო, ისე სერვისის მიმწოდებელი </w:t>
            </w:r>
            <w:r w:rsidRPr="007C5F5D">
              <w:rPr>
                <w:rFonts w:cs="Frutiger-Cn"/>
                <w:sz w:val="22"/>
                <w:szCs w:val="22"/>
                <w:lang w:val="ka-GE" w:eastAsia="ru-RU"/>
              </w:rPr>
              <w:lastRenderedPageBreak/>
              <w:t xml:space="preserve">ორგანიზაციებისა თუ კლინიკურ გარემოში. </w:t>
            </w:r>
          </w:p>
          <w:p w:rsidR="00A613AE" w:rsidRPr="007C5F5D" w:rsidRDefault="00A613AE" w:rsidP="00A613AE">
            <w:pPr>
              <w:pStyle w:val="Default"/>
              <w:spacing w:line="276" w:lineRule="auto"/>
              <w:jc w:val="both"/>
              <w:rPr>
                <w:sz w:val="22"/>
                <w:szCs w:val="22"/>
                <w:lang w:val="ka-GE"/>
              </w:rPr>
            </w:pPr>
            <w:r w:rsidRPr="007C5F5D">
              <w:rPr>
                <w:rFonts w:eastAsia="Calibri"/>
                <w:sz w:val="22"/>
                <w:szCs w:val="22"/>
                <w:lang w:val="ka-GE"/>
              </w:rPr>
              <w:t>საქართველოში  აივ-ზე ნებაყოფლობითი კონსულტირება და ტესტირება  წარმოებს შრომის, ჯანმრთელობისა და სოციალური დაცვის სამინისტროს მიერ დამტკიცებული ეროვნული მეთოდური რეკომენდაციების</w:t>
            </w:r>
            <w:r w:rsidRPr="007C5F5D">
              <w:rPr>
                <w:rFonts w:eastAsia="Calibri"/>
                <w:sz w:val="22"/>
                <w:szCs w:val="22"/>
                <w:vertAlign w:val="superscript"/>
                <w:lang w:val="ka-GE"/>
              </w:rPr>
              <w:footnoteReference w:id="3"/>
            </w:r>
            <w:r w:rsidRPr="007C5F5D">
              <w:rPr>
                <w:rFonts w:eastAsia="Calibri"/>
                <w:sz w:val="22"/>
                <w:szCs w:val="22"/>
                <w:lang w:val="ka-GE"/>
              </w:rPr>
              <w:t xml:space="preserve"> მიხედვით. შესაბამისად, </w:t>
            </w:r>
            <w:r w:rsidR="00D602C7">
              <w:rPr>
                <w:rFonts w:eastAsia="Calibri"/>
                <w:sz w:val="22"/>
                <w:szCs w:val="22"/>
                <w:lang w:val="ka-GE"/>
              </w:rPr>
              <w:t>მსმ-</w:t>
            </w:r>
            <w:r w:rsidRPr="007C5F5D">
              <w:rPr>
                <w:rFonts w:eastAsia="Calibri"/>
                <w:sz w:val="22"/>
                <w:szCs w:val="22"/>
                <w:lang w:val="ka-GE"/>
              </w:rPr>
              <w:t xml:space="preserve">ების პოპულაციისათვის ნკტ მომსახურების მიწოდება ემყარება სწორედ ამ რეკომენდაციებს და წინამდებარე დოკუმენტში დეტალურად განხილული არ იქნება. </w:t>
            </w:r>
          </w:p>
          <w:p w:rsidR="00A613AE" w:rsidRPr="00D473F2" w:rsidRDefault="00A613AE" w:rsidP="00536607">
            <w:pPr>
              <w:contextualSpacing/>
              <w:jc w:val="both"/>
              <w:rPr>
                <w:rFonts w:ascii="Sylfaen" w:hAnsi="Sylfaen"/>
                <w:lang w:val="ka-GE"/>
              </w:rPr>
            </w:pPr>
          </w:p>
          <w:p w:rsidR="00536607" w:rsidRPr="00A613AE" w:rsidRDefault="00536607" w:rsidP="00536607">
            <w:pPr>
              <w:pStyle w:val="ListParagraph"/>
              <w:numPr>
                <w:ilvl w:val="0"/>
                <w:numId w:val="10"/>
              </w:numPr>
              <w:spacing w:line="276" w:lineRule="auto"/>
              <w:contextualSpacing/>
              <w:jc w:val="both"/>
              <w:rPr>
                <w:lang w:val="ka-GE"/>
              </w:rPr>
            </w:pPr>
            <w:r w:rsidRPr="00A613AE">
              <w:rPr>
                <w:rFonts w:ascii="Sylfaen" w:hAnsi="Sylfaen"/>
                <w:b/>
                <w:lang w:val="ka-GE"/>
              </w:rPr>
              <w:t>რისკის შემცირების კონსულტირება</w:t>
            </w:r>
            <w:r w:rsidRPr="00A613AE">
              <w:rPr>
                <w:rFonts w:ascii="Sylfaen" w:hAnsi="Sylfaen"/>
                <w:lang w:val="ka-GE"/>
              </w:rPr>
              <w:t>, კომბინირებული ტუბერკულოზისა და ვირუსული ჰეპატიტების პრევენციის ინფორმაციასთან</w:t>
            </w:r>
            <w:r w:rsidR="00A613AE" w:rsidRPr="00A613AE">
              <w:rPr>
                <w:rFonts w:ascii="Sylfaen" w:hAnsi="Sylfaen"/>
                <w:lang w:val="ka-GE"/>
              </w:rPr>
              <w:t xml:space="preserve"> </w:t>
            </w:r>
            <w:r w:rsidRPr="00A613AE">
              <w:rPr>
                <w:rFonts w:ascii="Sylfaen" w:hAnsi="Sylfaen" w:cs="Sylfaen"/>
                <w:lang w:val="ka-GE"/>
              </w:rPr>
              <w:t>მსმ</w:t>
            </w:r>
            <w:r w:rsidRPr="00A613AE">
              <w:rPr>
                <w:lang w:val="ka-GE"/>
              </w:rPr>
              <w:t>-</w:t>
            </w:r>
            <w:r w:rsidRPr="00A613AE">
              <w:rPr>
                <w:rFonts w:ascii="Sylfaen" w:hAnsi="Sylfaen" w:cs="Sylfaen"/>
                <w:lang w:val="ka-GE"/>
              </w:rPr>
              <w:t>ებს</w:t>
            </w:r>
            <w:r w:rsidRPr="00A613AE">
              <w:rPr>
                <w:lang w:val="ka-GE"/>
              </w:rPr>
              <w:t xml:space="preserve"> </w:t>
            </w:r>
            <w:r w:rsidRPr="00A613AE">
              <w:rPr>
                <w:rFonts w:ascii="Sylfaen" w:hAnsi="Sylfaen" w:cs="Sylfaen"/>
                <w:lang w:val="ka-GE"/>
              </w:rPr>
              <w:t>უნდა</w:t>
            </w:r>
            <w:r w:rsidRPr="00A613AE">
              <w:rPr>
                <w:lang w:val="ka-GE"/>
              </w:rPr>
              <w:t xml:space="preserve"> </w:t>
            </w:r>
            <w:r w:rsidRPr="00A613AE">
              <w:rPr>
                <w:rFonts w:ascii="Sylfaen" w:hAnsi="Sylfaen" w:cs="Sylfaen"/>
                <w:lang w:val="ka-GE"/>
              </w:rPr>
              <w:t>მიუწვდებოდეთ</w:t>
            </w:r>
            <w:r w:rsidRPr="00A613AE">
              <w:rPr>
                <w:lang w:val="ka-GE"/>
              </w:rPr>
              <w:t xml:space="preserve"> </w:t>
            </w:r>
            <w:r w:rsidRPr="00A613AE">
              <w:rPr>
                <w:rFonts w:ascii="Sylfaen" w:hAnsi="Sylfaen" w:cs="Sylfaen"/>
                <w:lang w:val="ka-GE"/>
              </w:rPr>
              <w:t>ხელი</w:t>
            </w:r>
            <w:r w:rsidRPr="00A613AE">
              <w:rPr>
                <w:lang w:val="ka-GE"/>
              </w:rPr>
              <w:t xml:space="preserve"> </w:t>
            </w:r>
            <w:r w:rsidRPr="00A613AE">
              <w:rPr>
                <w:rFonts w:ascii="Sylfaen" w:hAnsi="Sylfaen" w:cs="Sylfaen"/>
                <w:lang w:val="ka-GE"/>
              </w:rPr>
              <w:t>რისკის</w:t>
            </w:r>
            <w:r w:rsidRPr="00A613AE">
              <w:rPr>
                <w:lang w:val="ka-GE"/>
              </w:rPr>
              <w:t xml:space="preserve"> </w:t>
            </w:r>
            <w:r w:rsidRPr="00A613AE">
              <w:rPr>
                <w:rFonts w:ascii="Sylfaen" w:hAnsi="Sylfaen" w:cs="Sylfaen"/>
                <w:lang w:val="ka-GE"/>
              </w:rPr>
              <w:t>შესამცირებელ</w:t>
            </w:r>
            <w:r w:rsidRPr="00A613AE">
              <w:rPr>
                <w:lang w:val="ka-GE"/>
              </w:rPr>
              <w:t xml:space="preserve"> </w:t>
            </w:r>
            <w:r w:rsidRPr="00A613AE">
              <w:rPr>
                <w:rFonts w:ascii="Sylfaen" w:hAnsi="Sylfaen" w:cs="Sylfaen"/>
                <w:lang w:val="ka-GE"/>
              </w:rPr>
              <w:t>კონსულტირებაზე</w:t>
            </w:r>
            <w:r w:rsidRPr="00A613AE">
              <w:rPr>
                <w:lang w:val="ka-GE"/>
              </w:rPr>
              <w:t xml:space="preserve">, </w:t>
            </w:r>
            <w:r w:rsidRPr="00A613AE">
              <w:rPr>
                <w:rFonts w:ascii="Sylfaen" w:hAnsi="Sylfaen" w:cs="Sylfaen"/>
                <w:lang w:val="ka-GE"/>
              </w:rPr>
              <w:t>რომელიც</w:t>
            </w:r>
            <w:r w:rsidRPr="00A613AE">
              <w:rPr>
                <w:lang w:val="ka-GE"/>
              </w:rPr>
              <w:t xml:space="preserve"> </w:t>
            </w:r>
            <w:r w:rsidRPr="00A613AE">
              <w:rPr>
                <w:rFonts w:ascii="Sylfaen" w:hAnsi="Sylfaen" w:cs="Sylfaen"/>
                <w:lang w:val="ka-GE"/>
              </w:rPr>
              <w:t>განიხილავს</w:t>
            </w:r>
            <w:r w:rsidRPr="00A613AE">
              <w:rPr>
                <w:lang w:val="ka-GE"/>
              </w:rPr>
              <w:t xml:space="preserve"> </w:t>
            </w:r>
            <w:r w:rsidRPr="00A613AE">
              <w:rPr>
                <w:rFonts w:ascii="Sylfaen" w:hAnsi="Sylfaen" w:cs="Sylfaen"/>
                <w:lang w:val="ka-GE"/>
              </w:rPr>
              <w:t>შემდეგ</w:t>
            </w:r>
            <w:r w:rsidRPr="00A613AE">
              <w:rPr>
                <w:lang w:val="ka-GE"/>
              </w:rPr>
              <w:t xml:space="preserve"> </w:t>
            </w:r>
            <w:r w:rsidRPr="00A613AE">
              <w:rPr>
                <w:rFonts w:ascii="Sylfaen" w:hAnsi="Sylfaen" w:cs="Sylfaen"/>
                <w:lang w:val="ka-GE"/>
              </w:rPr>
              <w:t>საკითხებს</w:t>
            </w:r>
            <w:r w:rsidRPr="00A613AE">
              <w:rPr>
                <w:lang w:val="ka-GE"/>
              </w:rPr>
              <w:t xml:space="preserve">: </w:t>
            </w:r>
          </w:p>
          <w:p w:rsidR="00A613AE" w:rsidRPr="00A613AE" w:rsidRDefault="00A613AE" w:rsidP="00A613AE">
            <w:pPr>
              <w:contextualSpacing/>
              <w:jc w:val="both"/>
              <w:rPr>
                <w:rFonts w:ascii="Sylfaen" w:hAnsi="Sylfaen"/>
                <w:lang w:val="ka-GE"/>
              </w:rPr>
            </w:pPr>
          </w:p>
          <w:p w:rsidR="00536607" w:rsidRPr="007C5F5D" w:rsidRDefault="00536607" w:rsidP="00536607">
            <w:pPr>
              <w:pStyle w:val="Default"/>
              <w:numPr>
                <w:ilvl w:val="0"/>
                <w:numId w:val="13"/>
              </w:numPr>
              <w:spacing w:line="276" w:lineRule="auto"/>
              <w:jc w:val="both"/>
              <w:rPr>
                <w:sz w:val="22"/>
                <w:szCs w:val="22"/>
                <w:lang w:val="ka-GE"/>
              </w:rPr>
            </w:pPr>
            <w:r w:rsidRPr="007C5F5D">
              <w:rPr>
                <w:sz w:val="22"/>
                <w:szCs w:val="22"/>
                <w:lang w:val="ka-GE"/>
              </w:rPr>
              <w:t>აივ-თან დაკავშირებული ზოგადი ინფორმაცია - გადაცემისა და პროფილაქტიკის გზების შესახებ კლიენტის ცოდნა</w:t>
            </w:r>
          </w:p>
          <w:p w:rsidR="00536607" w:rsidRPr="007C5F5D" w:rsidRDefault="00536607" w:rsidP="00536607">
            <w:pPr>
              <w:pStyle w:val="Default"/>
              <w:numPr>
                <w:ilvl w:val="0"/>
                <w:numId w:val="13"/>
              </w:numPr>
              <w:spacing w:line="276" w:lineRule="auto"/>
              <w:jc w:val="both"/>
              <w:rPr>
                <w:sz w:val="22"/>
                <w:szCs w:val="22"/>
                <w:lang w:val="ka-GE"/>
              </w:rPr>
            </w:pPr>
            <w:r w:rsidRPr="007C5F5D">
              <w:rPr>
                <w:sz w:val="22"/>
                <w:szCs w:val="22"/>
                <w:lang w:val="ka-GE"/>
              </w:rPr>
              <w:t>აივ-ის გადაცემასთან დაკავშირებული კლიენტის პირადი კონკრეტული რისკები</w:t>
            </w:r>
          </w:p>
          <w:p w:rsidR="00536607" w:rsidRPr="007C5F5D" w:rsidRDefault="00536607" w:rsidP="00536607">
            <w:pPr>
              <w:pStyle w:val="Default"/>
              <w:numPr>
                <w:ilvl w:val="0"/>
                <w:numId w:val="13"/>
              </w:numPr>
              <w:spacing w:line="276" w:lineRule="auto"/>
              <w:jc w:val="both"/>
              <w:rPr>
                <w:sz w:val="22"/>
                <w:szCs w:val="22"/>
                <w:lang w:val="ka-GE"/>
              </w:rPr>
            </w:pPr>
            <w:r w:rsidRPr="007C5F5D">
              <w:rPr>
                <w:sz w:val="22"/>
                <w:szCs w:val="22"/>
                <w:lang w:val="ka-GE"/>
              </w:rPr>
              <w:t>ამ რისკების შემცირებაზე ორიენტირებული სამომავლო ქმედებები</w:t>
            </w:r>
          </w:p>
          <w:p w:rsidR="00536607" w:rsidRPr="007C5F5D" w:rsidRDefault="00536607" w:rsidP="00536607">
            <w:pPr>
              <w:pStyle w:val="Default"/>
              <w:numPr>
                <w:ilvl w:val="0"/>
                <w:numId w:val="13"/>
              </w:numPr>
              <w:spacing w:line="276" w:lineRule="auto"/>
              <w:jc w:val="both"/>
              <w:rPr>
                <w:sz w:val="22"/>
                <w:szCs w:val="22"/>
                <w:lang w:val="ka-GE"/>
              </w:rPr>
            </w:pPr>
            <w:r w:rsidRPr="007C5F5D">
              <w:rPr>
                <w:sz w:val="22"/>
                <w:szCs w:val="22"/>
                <w:lang w:val="ka-GE"/>
              </w:rPr>
              <w:t>ტუბერკულოზის შესახებ კლიენტის ცოდნა, მისი პირადი რისკები და, საჭიროების შემთხვევაში, ტუბერკულოზის სკრინინგის კითხვარის გამოყენება</w:t>
            </w:r>
          </w:p>
          <w:p w:rsidR="00536607" w:rsidRPr="007C5F5D" w:rsidRDefault="00536607" w:rsidP="00536607">
            <w:pPr>
              <w:pStyle w:val="Default"/>
              <w:numPr>
                <w:ilvl w:val="0"/>
                <w:numId w:val="13"/>
              </w:numPr>
              <w:spacing w:line="276" w:lineRule="auto"/>
              <w:jc w:val="both"/>
              <w:rPr>
                <w:sz w:val="22"/>
                <w:szCs w:val="22"/>
                <w:lang w:val="ka-GE"/>
              </w:rPr>
            </w:pPr>
            <w:r w:rsidRPr="007C5F5D">
              <w:rPr>
                <w:sz w:val="22"/>
                <w:szCs w:val="22"/>
                <w:lang w:val="ka-GE"/>
              </w:rPr>
              <w:t>ვირუსულ ჰეპატიტებთან დაკავშირებული ინფორმაცია</w:t>
            </w:r>
          </w:p>
          <w:p w:rsidR="00536607" w:rsidRPr="007C5F5D" w:rsidRDefault="00536607" w:rsidP="00536607">
            <w:pPr>
              <w:pStyle w:val="Default"/>
              <w:numPr>
                <w:ilvl w:val="0"/>
                <w:numId w:val="13"/>
              </w:numPr>
              <w:spacing w:line="276" w:lineRule="auto"/>
              <w:jc w:val="both"/>
              <w:rPr>
                <w:sz w:val="22"/>
                <w:szCs w:val="22"/>
                <w:lang w:val="ka-GE"/>
              </w:rPr>
            </w:pPr>
            <w:r w:rsidRPr="007C5F5D">
              <w:rPr>
                <w:sz w:val="22"/>
                <w:szCs w:val="22"/>
                <w:lang w:val="ka-GE"/>
              </w:rPr>
              <w:t xml:space="preserve">კლიენტის გადამისამართება საჭიროების მიხედვით აივ-თან დაკავშირებულ სერვისებში, სათემო ორგანიზაციებში, ტუბერკულოზის სერვისებში, ვირუსულ ჰეპატიტებთან დაკავშირებულ სამედიცინო სერვისებში, ზიანის შემცირების პროგრამებში, აივ დადებითი ადამიანების მხარდამჭერ ორგანიზაციებში თუ სხვა.  </w:t>
            </w:r>
          </w:p>
          <w:p w:rsidR="00536607" w:rsidRPr="00C342AD" w:rsidRDefault="00536607" w:rsidP="00536607">
            <w:pPr>
              <w:rPr>
                <w:rFonts w:ascii="Sylfaen" w:hAnsi="Sylfaen"/>
                <w:lang w:val="ka-GE"/>
              </w:rPr>
            </w:pPr>
          </w:p>
          <w:p w:rsidR="00536607" w:rsidRPr="00685870" w:rsidRDefault="00536607" w:rsidP="00536607">
            <w:pPr>
              <w:pStyle w:val="ListParagraph"/>
              <w:numPr>
                <w:ilvl w:val="0"/>
                <w:numId w:val="10"/>
              </w:numPr>
              <w:contextualSpacing/>
              <w:jc w:val="both"/>
              <w:rPr>
                <w:rFonts w:ascii="Sylfaen" w:hAnsi="Sylfaen"/>
                <w:b/>
                <w:lang w:val="ka-GE"/>
              </w:rPr>
            </w:pPr>
            <w:r w:rsidRPr="00685870">
              <w:rPr>
                <w:rFonts w:ascii="Sylfaen" w:hAnsi="Sylfaen"/>
                <w:b/>
                <w:lang w:val="ka-GE"/>
              </w:rPr>
              <w:t>სგგი ტესტირება და მკურნალობა</w:t>
            </w:r>
          </w:p>
          <w:p w:rsidR="00536607" w:rsidRDefault="00536607" w:rsidP="00536607">
            <w:pPr>
              <w:autoSpaceDE w:val="0"/>
              <w:autoSpaceDN w:val="0"/>
              <w:adjustRightInd w:val="0"/>
              <w:jc w:val="both"/>
              <w:rPr>
                <w:rFonts w:ascii="Sylfaen" w:hAnsi="Sylfaen" w:cs="Frutiger-Cn"/>
                <w:lang w:val="ka-GE" w:eastAsia="ru-RU"/>
              </w:rPr>
            </w:pPr>
            <w:r w:rsidRPr="007C5F5D">
              <w:rPr>
                <w:rFonts w:ascii="Sylfaen" w:hAnsi="Sylfaen" w:cs="Frutiger-Cn"/>
                <w:lang w:val="ka-GE" w:eastAsia="ru-RU"/>
              </w:rPr>
              <w:t xml:space="preserve">სქესობრივი გზით გადამდები ინფექციების სკრინინგი, დიაგნოსტირება და მკურნალობა აივ-ზე ყოვლისმომცველი პასუხის სასიცოცხლო მნიშვნელობის ნაწილს წარმოადგენს. </w:t>
            </w:r>
            <w:r w:rsidR="008F392B">
              <w:rPr>
                <w:rFonts w:ascii="Sylfaen" w:hAnsi="Sylfaen" w:cs="Frutiger-Cn"/>
                <w:lang w:val="ka-GE" w:eastAsia="ru-RU"/>
              </w:rPr>
              <w:t>მსმ-ები</w:t>
            </w:r>
            <w:r w:rsidRPr="007C5F5D">
              <w:rPr>
                <w:rFonts w:ascii="Sylfaen" w:hAnsi="Sylfaen" w:cs="Frutiger-Cn"/>
                <w:lang w:val="ka-GE" w:eastAsia="ru-RU"/>
              </w:rPr>
              <w:t xml:space="preserve">სათვის ხელმისაწვდომი უნდა იყოს უფასო, ნებაყოფლობითი, კონფიდენციალური სკრინინგი, დიაგნოსტირება და მკურნალობა სგგ ინფექციებისა, ჯანმო-ს და ეროვნული გაიდლაინების მიხედვით. </w:t>
            </w:r>
          </w:p>
          <w:p w:rsidR="000A7F24" w:rsidRDefault="000A7F24" w:rsidP="00536607">
            <w:pPr>
              <w:autoSpaceDE w:val="0"/>
              <w:autoSpaceDN w:val="0"/>
              <w:adjustRightInd w:val="0"/>
              <w:jc w:val="both"/>
              <w:rPr>
                <w:rFonts w:ascii="Sylfaen" w:hAnsi="Sylfaen" w:cs="Frutiger-Cn"/>
                <w:lang w:val="ka-GE" w:eastAsia="ru-RU"/>
              </w:rPr>
            </w:pPr>
          </w:p>
          <w:p w:rsidR="000A7F24" w:rsidRPr="000A7F24" w:rsidRDefault="000A7F24" w:rsidP="000A7F24">
            <w:pPr>
              <w:pStyle w:val="ListParagraph"/>
              <w:numPr>
                <w:ilvl w:val="0"/>
                <w:numId w:val="10"/>
              </w:numPr>
              <w:autoSpaceDE w:val="0"/>
              <w:autoSpaceDN w:val="0"/>
              <w:adjustRightInd w:val="0"/>
              <w:jc w:val="both"/>
              <w:rPr>
                <w:rFonts w:ascii="Sylfaen" w:hAnsi="Sylfaen" w:cs="Frutiger-Cn"/>
                <w:b/>
                <w:lang w:val="ka-GE" w:eastAsia="ru-RU"/>
              </w:rPr>
            </w:pPr>
            <w:r w:rsidRPr="000A7F24">
              <w:rPr>
                <w:rFonts w:ascii="Sylfaen" w:hAnsi="Sylfaen" w:cs="Sylfaen"/>
                <w:b/>
                <w:lang w:val="ka-GE"/>
              </w:rPr>
              <w:t>ე</w:t>
            </w:r>
            <w:r w:rsidRPr="000A7F24">
              <w:rPr>
                <w:rFonts w:ascii="Sylfaen" w:hAnsi="Sylfaen"/>
                <w:b/>
                <w:lang w:val="ka-GE"/>
              </w:rPr>
              <w:t>ქსპოზიციის წინა პროფილაქტიკა</w:t>
            </w:r>
          </w:p>
          <w:p w:rsidR="00536607" w:rsidRDefault="00222F66" w:rsidP="00222F66">
            <w:pPr>
              <w:autoSpaceDE w:val="0"/>
              <w:autoSpaceDN w:val="0"/>
              <w:adjustRightInd w:val="0"/>
              <w:jc w:val="both"/>
              <w:rPr>
                <w:lang w:val="ka-GE"/>
              </w:rPr>
            </w:pPr>
            <w:r w:rsidRPr="00FD0039">
              <w:rPr>
                <w:rFonts w:ascii="Sylfaen" w:hAnsi="Sylfaen" w:cs="Frutiger-Cn"/>
                <w:lang w:val="ka-GE" w:eastAsia="ru-RU"/>
              </w:rPr>
              <w:t>ექსპოზიციის წინა პროფილაქტიკა რეკომენდებულია მსმ-ების ჯგუფში, როგორც აივ ინფექციის პრევენციის დამატებითი არჩევანი ყოვლისმომცველ პაკეტში.</w:t>
            </w:r>
            <w:r>
              <w:rPr>
                <w:rFonts w:ascii="Sylfaen" w:hAnsi="Sylfaen" w:cs="Frutiger-Cn"/>
                <w:lang w:val="ka-GE" w:eastAsia="ru-RU"/>
              </w:rPr>
              <w:t xml:space="preserve"> </w:t>
            </w:r>
            <w:r w:rsidR="000A7F24" w:rsidRPr="000A7F24">
              <w:rPr>
                <w:rFonts w:ascii="Sylfaen" w:hAnsi="Sylfaen" w:cs="Frutiger-Cn"/>
                <w:lang w:val="ka-GE" w:eastAsia="ru-RU"/>
              </w:rPr>
              <w:t>პრეექსპოზიციური პროფილაქტიკა (პრეპ) წარმოადგენს აივ ინფექცია/შიდსის სამკურნალო კომბინირებული პრეპარატის – ტენოფოვირ/ემტრიციტაბინის</w:t>
            </w:r>
            <w:r w:rsidR="000A7F24" w:rsidRPr="000A7F24">
              <w:rPr>
                <w:rFonts w:ascii="Sylfaen" w:hAnsi="Sylfaen"/>
                <w:lang w:val="ka-GE"/>
              </w:rPr>
              <w:t xml:space="preserve"> (TDF/FTC 300/200 მგ) </w:t>
            </w:r>
            <w:r w:rsidR="000A7F24" w:rsidRPr="000A7F24">
              <w:rPr>
                <w:rFonts w:ascii="Sylfaen" w:hAnsi="Sylfaen" w:cs="Frutiger-Cn"/>
                <w:lang w:val="ka-GE" w:eastAsia="ru-RU"/>
              </w:rPr>
              <w:t xml:space="preserve">გამოყენებით აივ ინფექციის პრევენციის მეთოდს აივ ინფექციისადმი განსაკუთრებით მაღალი რისკის მქონე ადამიანებში. </w:t>
            </w:r>
            <w:r w:rsidR="000A7F24">
              <w:rPr>
                <w:rFonts w:ascii="Sylfaen" w:hAnsi="Sylfaen" w:cs="Frutiger-Cn"/>
                <w:lang w:val="ka-GE" w:eastAsia="ru-RU"/>
              </w:rPr>
              <w:t>საქართველოში ამჟამად შემუშავების პროცესშია</w:t>
            </w:r>
            <w:r>
              <w:rPr>
                <w:rFonts w:ascii="Sylfaen" w:hAnsi="Sylfaen" w:cs="Frutiger-Cn"/>
                <w:lang w:val="ka-GE" w:eastAsia="ru-RU"/>
              </w:rPr>
              <w:t xml:space="preserve"> პროტოკოლი „</w:t>
            </w:r>
            <w:r w:rsidRPr="00222F66">
              <w:rPr>
                <w:rFonts w:ascii="Sylfaen" w:hAnsi="Sylfaen" w:cs="Frutiger-Cn"/>
                <w:lang w:val="ka-GE" w:eastAsia="ru-RU"/>
              </w:rPr>
              <w:t>აივ ინფექციის პრეექსპოზიციური პროფილაქტიკა მამაკაცებში რომლებსაც სქესობრივი კავშირი აქვთ მამაკაცებთან და ტრანსგენდერ ქალებში</w:t>
            </w:r>
            <w:r>
              <w:rPr>
                <w:rFonts w:ascii="Sylfaen" w:hAnsi="Sylfaen" w:cs="Frutiger-Cn"/>
                <w:lang w:val="ka-GE" w:eastAsia="ru-RU"/>
              </w:rPr>
              <w:t>“</w:t>
            </w:r>
            <w:r>
              <w:rPr>
                <w:rStyle w:val="FootnoteReference"/>
                <w:rFonts w:ascii="Sylfaen" w:hAnsi="Sylfaen" w:cs="Frutiger-Cn"/>
                <w:lang w:val="ka-GE" w:eastAsia="ru-RU"/>
              </w:rPr>
              <w:footnoteReference w:id="4"/>
            </w:r>
            <w:r>
              <w:rPr>
                <w:rFonts w:ascii="Sylfaen" w:hAnsi="Sylfaen" w:cs="Frutiger-Cn"/>
                <w:lang w:val="ka-GE" w:eastAsia="ru-RU"/>
              </w:rPr>
              <w:t xml:space="preserve">, რომლის მიხედვითაც უნდა მოხდეს ამ ინტერვენციის განხორციელება. </w:t>
            </w:r>
            <w:r w:rsidR="000A7F24">
              <w:rPr>
                <w:lang w:val="ka-GE"/>
              </w:rPr>
              <w:t xml:space="preserve"> </w:t>
            </w:r>
          </w:p>
          <w:p w:rsidR="000A7F24" w:rsidRDefault="000A7F24" w:rsidP="00536607">
            <w:pPr>
              <w:pStyle w:val="Default"/>
              <w:spacing w:line="276" w:lineRule="auto"/>
              <w:jc w:val="both"/>
              <w:rPr>
                <w:sz w:val="22"/>
                <w:szCs w:val="22"/>
                <w:lang w:val="ka-GE"/>
              </w:rPr>
            </w:pPr>
          </w:p>
        </w:tc>
      </w:tr>
    </w:tbl>
    <w:p w:rsidR="00536607" w:rsidRPr="007C5F5D" w:rsidRDefault="00536607" w:rsidP="00536607">
      <w:pPr>
        <w:pStyle w:val="Default"/>
        <w:spacing w:line="276" w:lineRule="auto"/>
        <w:jc w:val="both"/>
        <w:rPr>
          <w:sz w:val="22"/>
          <w:szCs w:val="22"/>
          <w:lang w:val="ka-GE"/>
        </w:rPr>
      </w:pPr>
    </w:p>
    <w:p w:rsidR="00D473F2" w:rsidRDefault="00D473F2" w:rsidP="00D473F2">
      <w:pPr>
        <w:contextualSpacing/>
        <w:jc w:val="both"/>
        <w:rPr>
          <w:rFonts w:ascii="Sylfaen" w:hAnsi="Sylfaen"/>
          <w:lang w:val="en-US"/>
        </w:rPr>
      </w:pPr>
    </w:p>
    <w:p w:rsidR="0030177C" w:rsidRDefault="0030177C" w:rsidP="0030177C">
      <w:pPr>
        <w:pStyle w:val="Heading2"/>
        <w:rPr>
          <w:rFonts w:ascii="Sylfaen" w:hAnsi="Sylfaen" w:cs="Sylfaen"/>
          <w:lang w:val="ka-GE"/>
        </w:rPr>
      </w:pPr>
      <w:bookmarkStart w:id="13" w:name="_Toc485305004"/>
      <w:r>
        <w:rPr>
          <w:lang w:val="en-US"/>
        </w:rPr>
        <w:t xml:space="preserve">10.3. </w:t>
      </w:r>
      <w:r w:rsidR="003F13E0">
        <w:rPr>
          <w:rFonts w:ascii="Sylfaen" w:hAnsi="Sylfaen"/>
          <w:lang w:val="ka-GE"/>
        </w:rPr>
        <w:t xml:space="preserve">ინტერვენციების </w:t>
      </w:r>
      <w:r w:rsidR="003F13E0">
        <w:rPr>
          <w:rFonts w:ascii="Sylfaen" w:hAnsi="Sylfaen" w:cs="Sylfaen"/>
          <w:lang w:val="ka-GE"/>
        </w:rPr>
        <w:t xml:space="preserve">გაფართოვებული პაკეტი - </w:t>
      </w:r>
      <w:r>
        <w:rPr>
          <w:rFonts w:ascii="Sylfaen" w:hAnsi="Sylfaen" w:cs="Sylfaen"/>
          <w:lang w:val="ka-GE"/>
        </w:rPr>
        <w:t>დამატებითი</w:t>
      </w:r>
      <w:r>
        <w:rPr>
          <w:lang w:val="ka-GE"/>
        </w:rPr>
        <w:t xml:space="preserve"> </w:t>
      </w:r>
      <w:r>
        <w:rPr>
          <w:rFonts w:ascii="Sylfaen" w:hAnsi="Sylfaen" w:cs="Sylfaen"/>
          <w:lang w:val="ka-GE"/>
        </w:rPr>
        <w:t>რეკომენდაციები</w:t>
      </w:r>
      <w:bookmarkEnd w:id="13"/>
    </w:p>
    <w:p w:rsidR="00F50174" w:rsidRDefault="00F50174" w:rsidP="00F50174">
      <w:pPr>
        <w:jc w:val="both"/>
        <w:rPr>
          <w:rFonts w:ascii="Sylfaen" w:hAnsi="Sylfaen"/>
          <w:lang w:val="ka-GE"/>
        </w:rPr>
      </w:pPr>
      <w:r>
        <w:rPr>
          <w:rFonts w:ascii="Sylfaen" w:hAnsi="Sylfaen"/>
          <w:lang w:val="ka-GE"/>
        </w:rPr>
        <w:t xml:space="preserve">გარდა მინიმალური სერვისებისა, რომლებიც ძირითად რეკომენდაციებში აისახა, ქვემოთ მოყვანილია დამატებითი მომსახურებებიც, რომლებიც, ჯანმოს </w:t>
      </w:r>
      <w:r w:rsidR="005D21FE">
        <w:rPr>
          <w:rFonts w:ascii="Sylfaen" w:hAnsi="Sylfaen"/>
          <w:lang w:val="ka-GE"/>
        </w:rPr>
        <w:t xml:space="preserve">და </w:t>
      </w:r>
      <w:r w:rsidR="005D21FE">
        <w:rPr>
          <w:rFonts w:ascii="Sylfaen" w:hAnsi="Sylfaen"/>
          <w:lang w:val="en-US"/>
        </w:rPr>
        <w:t>MSMIT-</w:t>
      </w:r>
      <w:r w:rsidR="005D21FE">
        <w:rPr>
          <w:rFonts w:ascii="Sylfaen" w:hAnsi="Sylfaen"/>
          <w:lang w:val="ka-GE"/>
        </w:rPr>
        <w:t xml:space="preserve">ის </w:t>
      </w:r>
      <w:r>
        <w:rPr>
          <w:rFonts w:ascii="Sylfaen" w:hAnsi="Sylfaen"/>
          <w:lang w:val="ka-GE"/>
        </w:rPr>
        <w:t xml:space="preserve">რეკომენდაციების მიხედვით, შემოთავაზებულია ყოვლისმომცველი პაკეტისათვის მსმ-ებში საქართველოში. ეს დამატებითი რეკომენდაციები ეხება </w:t>
      </w:r>
      <w:r w:rsidRPr="00FD0039">
        <w:rPr>
          <w:rFonts w:ascii="Sylfaen" w:hAnsi="Sylfaen"/>
          <w:lang w:val="ka-GE"/>
        </w:rPr>
        <w:t>ფსიქიკურ ჯანმრთელობას.</w:t>
      </w:r>
      <w:r>
        <w:rPr>
          <w:rFonts w:ascii="Sylfaen" w:hAnsi="Sylfaen"/>
          <w:lang w:val="ka-GE"/>
        </w:rPr>
        <w:t xml:space="preserve"> დამატებითი რეკომენდაციები არ არის შეტანილი საჭირო რესურსების აღწერაში, რადგან მათთვის განსაკუთრებული რესურსი არ არის აუცილებელი. მათი მიწოდება/შესრულება შესაძლებელია კონსულტირების მიწოდების ფარგლებში, როგორც სამედიცინო, ისე სხვა სერვისის მიმწოდებელი ორგანიზაციების ბაზაზე:</w:t>
      </w:r>
    </w:p>
    <w:tbl>
      <w:tblPr>
        <w:tblStyle w:val="TableGrid"/>
        <w:tblW w:w="0" w:type="auto"/>
        <w:tblLook w:val="04A0" w:firstRow="1" w:lastRow="0" w:firstColumn="1" w:lastColumn="0" w:noHBand="0" w:noVBand="1"/>
      </w:tblPr>
      <w:tblGrid>
        <w:gridCol w:w="9854"/>
      </w:tblGrid>
      <w:tr w:rsidR="001B0535" w:rsidTr="001B0535">
        <w:tc>
          <w:tcPr>
            <w:tcW w:w="9854" w:type="dxa"/>
          </w:tcPr>
          <w:p w:rsidR="001B0535" w:rsidRPr="00FD0039" w:rsidRDefault="001B0535" w:rsidP="001B0535">
            <w:pPr>
              <w:pStyle w:val="ListParagraph"/>
              <w:numPr>
                <w:ilvl w:val="0"/>
                <w:numId w:val="39"/>
              </w:numPr>
              <w:autoSpaceDE w:val="0"/>
              <w:autoSpaceDN w:val="0"/>
              <w:adjustRightInd w:val="0"/>
              <w:jc w:val="both"/>
              <w:rPr>
                <w:rFonts w:ascii="Sylfaen" w:hAnsi="Sylfaen" w:cs="Frutiger-Cn"/>
                <w:b/>
                <w:u w:val="single"/>
                <w:lang w:val="ka-GE" w:eastAsia="ru-RU"/>
              </w:rPr>
            </w:pPr>
            <w:r w:rsidRPr="00FD0039">
              <w:rPr>
                <w:rFonts w:ascii="Sylfaen" w:hAnsi="Sylfaen" w:cs="Frutiger-Cn"/>
                <w:b/>
                <w:u w:val="single"/>
                <w:lang w:val="ka-GE" w:eastAsia="ru-RU"/>
              </w:rPr>
              <w:t>ფსიქიკური ჯანმრთელობა</w:t>
            </w:r>
          </w:p>
          <w:p w:rsidR="001B0535" w:rsidRPr="0030177C" w:rsidRDefault="001B0535" w:rsidP="001B0535">
            <w:pPr>
              <w:autoSpaceDE w:val="0"/>
              <w:autoSpaceDN w:val="0"/>
              <w:adjustRightInd w:val="0"/>
              <w:jc w:val="both"/>
              <w:rPr>
                <w:rFonts w:ascii="Sylfaen" w:hAnsi="Sylfaen" w:cs="Frutiger-Cn"/>
                <w:lang w:val="ka-GE" w:eastAsia="ru-RU"/>
              </w:rPr>
            </w:pPr>
            <w:r w:rsidRPr="00F3139A">
              <w:rPr>
                <w:rFonts w:ascii="Sylfaen" w:hAnsi="Sylfaen" w:cs="Frutiger-Cn"/>
                <w:lang w:val="ka-GE" w:eastAsia="ru-RU"/>
              </w:rPr>
              <w:t xml:space="preserve">ფსიქიკური აშლილობების (განსაკუთრებით კი დეპრესიისა და ფსიქოსოციალური სტრესის) რუტინული სკრინინგი და მართვა უნდა მიეწოდებოდეს აივ დადებით </w:t>
            </w:r>
            <w:r>
              <w:rPr>
                <w:rFonts w:ascii="Sylfaen" w:hAnsi="Sylfaen" w:cs="Frutiger-Cn"/>
                <w:lang w:val="ka-GE" w:eastAsia="ru-RU"/>
              </w:rPr>
              <w:t>მსმ-ებს</w:t>
            </w:r>
            <w:r w:rsidRPr="00F3139A">
              <w:rPr>
                <w:rFonts w:ascii="Sylfaen" w:hAnsi="Sylfaen" w:cs="Frutiger-Cn"/>
                <w:lang w:val="ka-GE" w:eastAsia="ru-RU"/>
              </w:rPr>
              <w:t>, რათა მოხდეს ჯანმრთელობის გამოსავლების ოპტიმიზაცია და გაუმჯობესდეს არვ მკურნალობის დამყოლობა. ასეთი აშლილობების მართვის დიაპაზონი შეიძლება იყოს აივ-ისა და დეპრესიის საკითხებზე ერთდროული კონსულტირებიდან შესაბამის სამედიცინო თერაპიებამდე.</w:t>
            </w:r>
          </w:p>
          <w:p w:rsidR="001B0535" w:rsidRDefault="001B0535" w:rsidP="00F50174">
            <w:pPr>
              <w:jc w:val="both"/>
              <w:rPr>
                <w:rFonts w:ascii="Sylfaen" w:hAnsi="Sylfaen"/>
                <w:lang w:val="ka-GE"/>
              </w:rPr>
            </w:pPr>
          </w:p>
        </w:tc>
      </w:tr>
    </w:tbl>
    <w:p w:rsidR="00F50174" w:rsidRPr="00F50174" w:rsidRDefault="00F50174" w:rsidP="00F50174">
      <w:pPr>
        <w:jc w:val="both"/>
        <w:rPr>
          <w:rFonts w:ascii="Sylfaen" w:hAnsi="Sylfaen"/>
          <w:lang w:val="ka-GE"/>
        </w:rPr>
      </w:pPr>
    </w:p>
    <w:p w:rsidR="00C36158" w:rsidRPr="00320198" w:rsidRDefault="00E232DF" w:rsidP="00E232DF">
      <w:pPr>
        <w:pStyle w:val="Heading1"/>
      </w:pPr>
      <w:bookmarkStart w:id="14" w:name="_Toc485305005"/>
      <w:r>
        <w:t>1</w:t>
      </w:r>
      <w:r>
        <w:rPr>
          <w:lang w:val="ka-GE"/>
        </w:rPr>
        <w:t>1</w:t>
      </w:r>
      <w:r w:rsidR="00C36158" w:rsidRPr="00320198">
        <w:t xml:space="preserve">. </w:t>
      </w:r>
      <w:r w:rsidR="00C36158" w:rsidRPr="00320198">
        <w:rPr>
          <w:rFonts w:ascii="Sylfaen" w:hAnsi="Sylfaen" w:cs="Sylfaen"/>
        </w:rPr>
        <w:t>მოსალოდნელი</w:t>
      </w:r>
      <w:r w:rsidR="00C36158" w:rsidRPr="00320198">
        <w:rPr>
          <w:lang w:val="ka-GE"/>
        </w:rPr>
        <w:t xml:space="preserve"> </w:t>
      </w:r>
      <w:r w:rsidR="00C36158" w:rsidRPr="00320198">
        <w:rPr>
          <w:rFonts w:ascii="Sylfaen" w:hAnsi="Sylfaen" w:cs="Sylfaen"/>
        </w:rPr>
        <w:t>შედეგები</w:t>
      </w:r>
      <w:bookmarkEnd w:id="14"/>
    </w:p>
    <w:p w:rsidR="0074579E" w:rsidRPr="00985E4E" w:rsidRDefault="004A35CF" w:rsidP="00F60ED6">
      <w:pPr>
        <w:pStyle w:val="Default"/>
        <w:spacing w:line="276" w:lineRule="auto"/>
        <w:jc w:val="both"/>
        <w:rPr>
          <w:color w:val="auto"/>
          <w:sz w:val="22"/>
          <w:szCs w:val="22"/>
          <w:lang w:val="ka-GE"/>
        </w:rPr>
      </w:pPr>
      <w:r>
        <w:rPr>
          <w:color w:val="auto"/>
          <w:sz w:val="22"/>
          <w:szCs w:val="22"/>
          <w:lang w:val="ka-GE"/>
        </w:rPr>
        <w:t>გაიდლაინის</w:t>
      </w:r>
      <w:r w:rsidR="0074579E" w:rsidRPr="00985E4E">
        <w:rPr>
          <w:color w:val="auto"/>
          <w:sz w:val="22"/>
          <w:szCs w:val="22"/>
          <w:lang w:val="en-US"/>
        </w:rPr>
        <w:t xml:space="preserve"> </w:t>
      </w:r>
      <w:r w:rsidR="0074579E" w:rsidRPr="00985E4E">
        <w:rPr>
          <w:color w:val="auto"/>
          <w:sz w:val="22"/>
          <w:szCs w:val="22"/>
        </w:rPr>
        <w:t>გამოყენება</w:t>
      </w:r>
      <w:r w:rsidR="0074579E" w:rsidRPr="00985E4E">
        <w:rPr>
          <w:color w:val="auto"/>
          <w:sz w:val="22"/>
          <w:szCs w:val="22"/>
          <w:lang w:val="en-US"/>
        </w:rPr>
        <w:t xml:space="preserve"> </w:t>
      </w:r>
      <w:r w:rsidR="0074579E" w:rsidRPr="00985E4E">
        <w:rPr>
          <w:color w:val="auto"/>
          <w:sz w:val="22"/>
          <w:szCs w:val="22"/>
        </w:rPr>
        <w:t>უზრუნველყოფს</w:t>
      </w:r>
      <w:r w:rsidR="0074579E" w:rsidRPr="00985E4E">
        <w:rPr>
          <w:color w:val="auto"/>
          <w:sz w:val="22"/>
          <w:szCs w:val="22"/>
          <w:lang w:val="ka-GE"/>
        </w:rPr>
        <w:t xml:space="preserve">: </w:t>
      </w:r>
    </w:p>
    <w:p w:rsidR="0074579E" w:rsidRPr="00985E4E" w:rsidRDefault="0074579E" w:rsidP="00F60ED6">
      <w:pPr>
        <w:pStyle w:val="Default"/>
        <w:numPr>
          <w:ilvl w:val="0"/>
          <w:numId w:val="5"/>
        </w:numPr>
        <w:spacing w:line="276" w:lineRule="auto"/>
        <w:jc w:val="both"/>
        <w:rPr>
          <w:color w:val="auto"/>
          <w:sz w:val="22"/>
          <w:szCs w:val="22"/>
          <w:lang w:val="ka-GE"/>
        </w:rPr>
      </w:pPr>
      <w:r w:rsidRPr="00985E4E">
        <w:rPr>
          <w:color w:val="auto"/>
          <w:sz w:val="22"/>
          <w:szCs w:val="22"/>
          <w:lang w:val="ka-GE"/>
        </w:rPr>
        <w:t xml:space="preserve">აივ ინფექციის პრევალენტობის  შენარჩუნებას არსებულ დონეზე </w:t>
      </w:r>
      <w:r>
        <w:rPr>
          <w:color w:val="auto"/>
          <w:sz w:val="22"/>
          <w:szCs w:val="22"/>
          <w:lang w:val="ka-GE"/>
        </w:rPr>
        <w:t xml:space="preserve">მსმ </w:t>
      </w:r>
      <w:r w:rsidRPr="00985E4E">
        <w:rPr>
          <w:color w:val="auto"/>
          <w:sz w:val="22"/>
          <w:szCs w:val="22"/>
          <w:lang w:val="ka-GE"/>
        </w:rPr>
        <w:t>პოპულაციაში</w:t>
      </w:r>
    </w:p>
    <w:p w:rsidR="0074579E" w:rsidRPr="00985E4E" w:rsidRDefault="0074579E" w:rsidP="00F60ED6">
      <w:pPr>
        <w:pStyle w:val="Default"/>
        <w:numPr>
          <w:ilvl w:val="0"/>
          <w:numId w:val="5"/>
        </w:numPr>
        <w:spacing w:line="276" w:lineRule="auto"/>
        <w:jc w:val="both"/>
        <w:rPr>
          <w:color w:val="auto"/>
          <w:sz w:val="22"/>
          <w:szCs w:val="22"/>
          <w:lang w:val="ka-GE"/>
        </w:rPr>
      </w:pPr>
      <w:r w:rsidRPr="00985E4E">
        <w:rPr>
          <w:color w:val="auto"/>
          <w:sz w:val="22"/>
          <w:szCs w:val="22"/>
          <w:lang w:val="ka-GE"/>
        </w:rPr>
        <w:t>აივ-ის ახალი შემთხვევების პრევენციას ამ პოპულაციაში</w:t>
      </w:r>
    </w:p>
    <w:p w:rsidR="0074579E" w:rsidRPr="00985E4E" w:rsidRDefault="0074579E" w:rsidP="00F60ED6">
      <w:pPr>
        <w:pStyle w:val="Default"/>
        <w:numPr>
          <w:ilvl w:val="0"/>
          <w:numId w:val="5"/>
        </w:numPr>
        <w:spacing w:line="276" w:lineRule="auto"/>
        <w:jc w:val="both"/>
        <w:rPr>
          <w:color w:val="auto"/>
          <w:sz w:val="22"/>
          <w:szCs w:val="22"/>
          <w:lang w:val="ka-GE"/>
        </w:rPr>
      </w:pPr>
      <w:r w:rsidRPr="00985E4E">
        <w:rPr>
          <w:color w:val="auto"/>
          <w:sz w:val="22"/>
          <w:szCs w:val="22"/>
          <w:lang w:val="ka-GE"/>
        </w:rPr>
        <w:t>აივ-ის შემთხვევების დროულ გამოვლენას და ინფიცირებული პირების დროულ გადამისამართებას მკურნალობისა და მ</w:t>
      </w:r>
      <w:r>
        <w:rPr>
          <w:color w:val="auto"/>
          <w:sz w:val="22"/>
          <w:szCs w:val="22"/>
          <w:lang w:val="ka-GE"/>
        </w:rPr>
        <w:t>ო</w:t>
      </w:r>
      <w:r w:rsidRPr="00985E4E">
        <w:rPr>
          <w:color w:val="auto"/>
          <w:sz w:val="22"/>
          <w:szCs w:val="22"/>
          <w:lang w:val="ka-GE"/>
        </w:rPr>
        <w:t xml:space="preserve">ვლის სერვისებში </w:t>
      </w:r>
    </w:p>
    <w:p w:rsidR="0074579E" w:rsidRDefault="0074579E" w:rsidP="00F60ED6">
      <w:pPr>
        <w:pStyle w:val="Default"/>
        <w:numPr>
          <w:ilvl w:val="0"/>
          <w:numId w:val="5"/>
        </w:numPr>
        <w:spacing w:line="276" w:lineRule="auto"/>
        <w:jc w:val="both"/>
        <w:rPr>
          <w:color w:val="auto"/>
          <w:sz w:val="22"/>
          <w:szCs w:val="22"/>
          <w:lang w:val="ka-GE"/>
        </w:rPr>
      </w:pPr>
      <w:r w:rsidRPr="00985E4E">
        <w:rPr>
          <w:color w:val="auto"/>
          <w:sz w:val="22"/>
          <w:szCs w:val="22"/>
          <w:lang w:val="ka-GE"/>
        </w:rPr>
        <w:t>სგგი-ის ახალი შემთხვევების პრევენციას ამ პოპულაციაში</w:t>
      </w:r>
    </w:p>
    <w:p w:rsidR="0074579E" w:rsidRDefault="0074579E" w:rsidP="00F60ED6">
      <w:pPr>
        <w:pStyle w:val="Default"/>
        <w:numPr>
          <w:ilvl w:val="0"/>
          <w:numId w:val="5"/>
        </w:numPr>
        <w:spacing w:line="276" w:lineRule="auto"/>
        <w:jc w:val="both"/>
        <w:rPr>
          <w:color w:val="auto"/>
          <w:sz w:val="22"/>
          <w:szCs w:val="22"/>
          <w:lang w:val="ka-GE"/>
        </w:rPr>
      </w:pPr>
      <w:r>
        <w:rPr>
          <w:color w:val="auto"/>
          <w:sz w:val="22"/>
          <w:szCs w:val="22"/>
          <w:lang w:val="ka-GE"/>
        </w:rPr>
        <w:t>ტუბერკულოზის საეჭვო შემთხვევების გადამისამართებას სპეციალიზებულ დაწესებულებებში მომდევნო ტესტირებისა და მკურნალობისათვის</w:t>
      </w:r>
    </w:p>
    <w:p w:rsidR="0074579E" w:rsidRPr="00985E4E" w:rsidRDefault="0074579E" w:rsidP="00F60ED6">
      <w:pPr>
        <w:pStyle w:val="Default"/>
        <w:numPr>
          <w:ilvl w:val="0"/>
          <w:numId w:val="5"/>
        </w:numPr>
        <w:spacing w:line="276" w:lineRule="auto"/>
        <w:jc w:val="both"/>
        <w:rPr>
          <w:color w:val="auto"/>
          <w:sz w:val="22"/>
          <w:szCs w:val="22"/>
          <w:lang w:val="ka-GE"/>
        </w:rPr>
      </w:pPr>
      <w:r>
        <w:rPr>
          <w:color w:val="auto"/>
          <w:sz w:val="22"/>
          <w:szCs w:val="22"/>
          <w:lang w:val="ka-GE"/>
        </w:rPr>
        <w:t xml:space="preserve">ვირუსული ჰეპატიტების </w:t>
      </w:r>
      <w:r w:rsidRPr="00985E4E">
        <w:rPr>
          <w:color w:val="auto"/>
          <w:sz w:val="22"/>
          <w:szCs w:val="22"/>
          <w:lang w:val="ka-GE"/>
        </w:rPr>
        <w:t>დროულ გამოვლენას და ინფიცირებული პირების დროულ გადამისამართებას</w:t>
      </w:r>
      <w:r>
        <w:rPr>
          <w:color w:val="auto"/>
          <w:sz w:val="22"/>
          <w:szCs w:val="22"/>
          <w:lang w:val="ka-GE"/>
        </w:rPr>
        <w:t xml:space="preserve"> ტესტირებისა და</w:t>
      </w:r>
      <w:r w:rsidRPr="00985E4E">
        <w:rPr>
          <w:color w:val="auto"/>
          <w:sz w:val="22"/>
          <w:szCs w:val="22"/>
          <w:lang w:val="ka-GE"/>
        </w:rPr>
        <w:t xml:space="preserve"> მკურნალობის</w:t>
      </w:r>
      <w:r>
        <w:rPr>
          <w:color w:val="auto"/>
          <w:sz w:val="22"/>
          <w:szCs w:val="22"/>
          <w:lang w:val="ka-GE"/>
        </w:rPr>
        <w:t xml:space="preserve"> სერვისებში</w:t>
      </w:r>
    </w:p>
    <w:p w:rsidR="0074579E" w:rsidRPr="00985E4E" w:rsidRDefault="0074579E" w:rsidP="00F60ED6">
      <w:pPr>
        <w:pStyle w:val="Default"/>
        <w:numPr>
          <w:ilvl w:val="0"/>
          <w:numId w:val="5"/>
        </w:numPr>
        <w:spacing w:line="276" w:lineRule="auto"/>
        <w:jc w:val="both"/>
        <w:rPr>
          <w:color w:val="auto"/>
          <w:sz w:val="22"/>
          <w:szCs w:val="22"/>
          <w:lang w:val="ka-GE"/>
        </w:rPr>
      </w:pPr>
      <w:r w:rsidRPr="00985E4E">
        <w:rPr>
          <w:color w:val="auto"/>
          <w:sz w:val="22"/>
          <w:szCs w:val="22"/>
          <w:lang w:val="ka-GE"/>
        </w:rPr>
        <w:t xml:space="preserve">უსაფრთხო სქესობრივი და სხვა (ნარკოტიკებისა და ალკოჰოლის მოხმარება, მკურნალობისათვის დროული მიმართვა) ქცევის პატერნების მაღალი მაჩვენებლების შენარუნებას. </w:t>
      </w:r>
    </w:p>
    <w:p w:rsidR="003849A1" w:rsidRDefault="003849A1" w:rsidP="00F60ED6">
      <w:pPr>
        <w:pStyle w:val="Default"/>
        <w:jc w:val="both"/>
        <w:rPr>
          <w:color w:val="auto"/>
          <w:sz w:val="22"/>
          <w:szCs w:val="22"/>
          <w:lang w:val="ka-GE"/>
        </w:rPr>
      </w:pPr>
    </w:p>
    <w:p w:rsidR="009E782C" w:rsidRPr="00985E4E" w:rsidRDefault="009E782C" w:rsidP="00F60ED6">
      <w:pPr>
        <w:pStyle w:val="Default"/>
        <w:jc w:val="both"/>
        <w:rPr>
          <w:color w:val="auto"/>
          <w:sz w:val="22"/>
          <w:szCs w:val="22"/>
          <w:lang w:val="ka-GE"/>
        </w:rPr>
      </w:pPr>
      <w:r w:rsidRPr="00985E4E">
        <w:rPr>
          <w:color w:val="auto"/>
          <w:sz w:val="22"/>
          <w:szCs w:val="22"/>
          <w:lang w:val="ka-GE"/>
        </w:rPr>
        <w:t xml:space="preserve">გრძელვადიან პერსპექტივაში, </w:t>
      </w:r>
      <w:r w:rsidR="0022539B">
        <w:rPr>
          <w:color w:val="auto"/>
          <w:sz w:val="22"/>
          <w:szCs w:val="22"/>
          <w:lang w:val="ka-GE"/>
        </w:rPr>
        <w:t>გაიდლაინის</w:t>
      </w:r>
      <w:r w:rsidRPr="00985E4E">
        <w:rPr>
          <w:color w:val="auto"/>
          <w:sz w:val="22"/>
          <w:szCs w:val="22"/>
          <w:lang w:val="ka-GE"/>
        </w:rPr>
        <w:t xml:space="preserve"> გამოყენება ხელს შეუწყობს საქართველოში აივ ინფექციის ყოვლისმომცველ პრევენციას როგორც არსებულ სარისკო, ისე ზოგად პოპულაციაში. </w:t>
      </w:r>
    </w:p>
    <w:p w:rsidR="00C36158" w:rsidRDefault="00C36158" w:rsidP="004B7F9A">
      <w:pPr>
        <w:pStyle w:val="Default"/>
        <w:rPr>
          <w:sz w:val="22"/>
          <w:szCs w:val="22"/>
        </w:rPr>
      </w:pPr>
    </w:p>
    <w:p w:rsidR="00C36158" w:rsidRPr="00320198" w:rsidRDefault="00E232DF" w:rsidP="00E232DF">
      <w:pPr>
        <w:pStyle w:val="Heading1"/>
      </w:pPr>
      <w:bookmarkStart w:id="15" w:name="_Toc485305006"/>
      <w:r>
        <w:t>1</w:t>
      </w:r>
      <w:r>
        <w:rPr>
          <w:lang w:val="ka-GE"/>
        </w:rPr>
        <w:t>2</w:t>
      </w:r>
      <w:r w:rsidR="00C36158" w:rsidRPr="00320198">
        <w:t xml:space="preserve">. </w:t>
      </w:r>
      <w:r w:rsidR="00C36158" w:rsidRPr="00320198">
        <w:rPr>
          <w:rFonts w:ascii="Sylfaen" w:hAnsi="Sylfaen" w:cs="Sylfaen"/>
        </w:rPr>
        <w:t>აუდიტის</w:t>
      </w:r>
      <w:r w:rsidR="00C36158" w:rsidRPr="00320198">
        <w:rPr>
          <w:lang w:val="en-US"/>
        </w:rPr>
        <w:t xml:space="preserve"> </w:t>
      </w:r>
      <w:r w:rsidR="00C36158" w:rsidRPr="00320198">
        <w:rPr>
          <w:rFonts w:ascii="Sylfaen" w:hAnsi="Sylfaen" w:cs="Sylfaen"/>
        </w:rPr>
        <w:t>კრიტერიუმები</w:t>
      </w:r>
      <w:bookmarkEnd w:id="15"/>
    </w:p>
    <w:p w:rsidR="00290A47" w:rsidRPr="00504152" w:rsidRDefault="00290A47" w:rsidP="00290A47">
      <w:pPr>
        <w:pStyle w:val="Default"/>
        <w:spacing w:line="276" w:lineRule="auto"/>
        <w:jc w:val="both"/>
        <w:rPr>
          <w:color w:val="auto"/>
          <w:sz w:val="22"/>
          <w:szCs w:val="22"/>
          <w:lang w:val="ka-GE"/>
        </w:rPr>
      </w:pPr>
      <w:r w:rsidRPr="00504152">
        <w:rPr>
          <w:color w:val="auto"/>
          <w:sz w:val="22"/>
          <w:szCs w:val="22"/>
          <w:lang w:val="ka-GE"/>
        </w:rPr>
        <w:t>აუდიტით უნდა შემოწმდეს რეკომენდებული ინტერვენციების შესრულების ეფექტურობა შემდეგი ინდიკატორების მიხედვით:</w:t>
      </w:r>
    </w:p>
    <w:p w:rsidR="00290A47" w:rsidRDefault="00290A47" w:rsidP="00290A47">
      <w:pPr>
        <w:pStyle w:val="Default"/>
        <w:spacing w:line="276" w:lineRule="auto"/>
        <w:jc w:val="both"/>
        <w:rPr>
          <w:color w:val="auto"/>
          <w:sz w:val="22"/>
          <w:szCs w:val="22"/>
          <w:lang w:val="ka-GE"/>
        </w:rPr>
      </w:pPr>
    </w:p>
    <w:p w:rsidR="00290A47" w:rsidRPr="000C7797" w:rsidRDefault="00290A47" w:rsidP="00290A47">
      <w:pPr>
        <w:pStyle w:val="Default"/>
        <w:spacing w:line="276" w:lineRule="auto"/>
        <w:jc w:val="both"/>
        <w:rPr>
          <w:color w:val="auto"/>
          <w:sz w:val="22"/>
          <w:szCs w:val="22"/>
          <w:u w:val="single"/>
          <w:lang w:val="ka-GE"/>
        </w:rPr>
      </w:pPr>
      <w:r w:rsidRPr="000C7797">
        <w:rPr>
          <w:color w:val="auto"/>
          <w:sz w:val="22"/>
          <w:szCs w:val="22"/>
          <w:u w:val="single"/>
          <w:lang w:val="ka-GE"/>
        </w:rPr>
        <w:lastRenderedPageBreak/>
        <w:t>პროცესის ინდიკატორები:</w:t>
      </w:r>
    </w:p>
    <w:p w:rsidR="00290A47" w:rsidRPr="00504152" w:rsidRDefault="00290A47" w:rsidP="00290A47">
      <w:pPr>
        <w:pStyle w:val="Default"/>
        <w:numPr>
          <w:ilvl w:val="0"/>
          <w:numId w:val="5"/>
        </w:numPr>
        <w:spacing w:line="276" w:lineRule="auto"/>
        <w:jc w:val="both"/>
        <w:rPr>
          <w:color w:val="auto"/>
          <w:sz w:val="22"/>
          <w:szCs w:val="22"/>
          <w:lang w:val="ka-GE"/>
        </w:rPr>
      </w:pPr>
      <w:r w:rsidRPr="00504152">
        <w:rPr>
          <w:color w:val="auto"/>
          <w:sz w:val="22"/>
          <w:szCs w:val="22"/>
          <w:lang w:val="ka-GE"/>
        </w:rPr>
        <w:t>დარიგებული კონდომებისა და ლუბრიკანტების რაოდენობა</w:t>
      </w:r>
    </w:p>
    <w:p w:rsidR="00290A47" w:rsidRPr="00504152" w:rsidRDefault="00290A47" w:rsidP="00290A47">
      <w:pPr>
        <w:pStyle w:val="Default"/>
        <w:numPr>
          <w:ilvl w:val="0"/>
          <w:numId w:val="5"/>
        </w:numPr>
        <w:spacing w:line="276" w:lineRule="auto"/>
        <w:jc w:val="both"/>
        <w:rPr>
          <w:color w:val="auto"/>
          <w:sz w:val="22"/>
          <w:szCs w:val="22"/>
          <w:lang w:val="ka-GE"/>
        </w:rPr>
      </w:pPr>
      <w:r w:rsidRPr="00504152">
        <w:rPr>
          <w:color w:val="auto"/>
          <w:sz w:val="22"/>
          <w:szCs w:val="22"/>
          <w:lang w:val="ka-GE"/>
        </w:rPr>
        <w:t>დარიგებული საინფორმაციო მასალების რაოდენობა</w:t>
      </w:r>
    </w:p>
    <w:p w:rsidR="00290A47" w:rsidRDefault="00290A47" w:rsidP="00290A47">
      <w:pPr>
        <w:pStyle w:val="Default"/>
        <w:numPr>
          <w:ilvl w:val="0"/>
          <w:numId w:val="5"/>
        </w:numPr>
        <w:spacing w:line="276" w:lineRule="auto"/>
        <w:jc w:val="both"/>
        <w:rPr>
          <w:color w:val="auto"/>
          <w:sz w:val="22"/>
          <w:szCs w:val="22"/>
          <w:lang w:val="ka-GE"/>
        </w:rPr>
      </w:pPr>
      <w:r w:rsidRPr="00504152">
        <w:rPr>
          <w:color w:val="auto"/>
          <w:sz w:val="22"/>
          <w:szCs w:val="22"/>
          <w:lang w:val="ka-GE"/>
        </w:rPr>
        <w:t>ჩატარებული რისკის შემცირების კონსულტირების როდენობა</w:t>
      </w:r>
    </w:p>
    <w:p w:rsidR="00290A47" w:rsidRPr="00504152" w:rsidRDefault="00290A47" w:rsidP="00290A47">
      <w:pPr>
        <w:pStyle w:val="Default"/>
        <w:numPr>
          <w:ilvl w:val="0"/>
          <w:numId w:val="5"/>
        </w:numPr>
        <w:spacing w:line="276" w:lineRule="auto"/>
        <w:jc w:val="both"/>
        <w:rPr>
          <w:color w:val="auto"/>
          <w:sz w:val="22"/>
          <w:szCs w:val="22"/>
          <w:lang w:val="ka-GE"/>
        </w:rPr>
      </w:pPr>
      <w:r>
        <w:rPr>
          <w:color w:val="auto"/>
          <w:sz w:val="22"/>
          <w:szCs w:val="22"/>
          <w:lang w:val="ka-GE"/>
        </w:rPr>
        <w:t>ტუბერკულოზზე ჩატარებული სკრინინგის რაოდენობა</w:t>
      </w:r>
    </w:p>
    <w:p w:rsidR="00290A47" w:rsidRPr="00504152" w:rsidRDefault="00290A47" w:rsidP="00290A47">
      <w:pPr>
        <w:pStyle w:val="Default"/>
        <w:numPr>
          <w:ilvl w:val="0"/>
          <w:numId w:val="5"/>
        </w:numPr>
        <w:spacing w:line="276" w:lineRule="auto"/>
        <w:jc w:val="both"/>
        <w:rPr>
          <w:color w:val="auto"/>
          <w:sz w:val="22"/>
          <w:szCs w:val="22"/>
          <w:lang w:val="ka-GE"/>
        </w:rPr>
      </w:pPr>
      <w:r w:rsidRPr="00504152">
        <w:rPr>
          <w:color w:val="auto"/>
          <w:sz w:val="22"/>
          <w:szCs w:val="22"/>
          <w:lang w:val="ka-GE"/>
        </w:rPr>
        <w:t>ჩატარებული აივ-ზე ნებაყოფლობითი კონსულტირებისა და ტესტირების რაოდენობა (როგორც ტესტირებამდე, ისე ტესტირების შემდგომი კონსულტიდების ჩათვლით, რომლის დროსაც ხდება ტესტირების შედეგის შეტყობინება)</w:t>
      </w:r>
    </w:p>
    <w:p w:rsidR="00290A47" w:rsidRDefault="00290A47" w:rsidP="00290A47">
      <w:pPr>
        <w:pStyle w:val="Default"/>
        <w:numPr>
          <w:ilvl w:val="0"/>
          <w:numId w:val="5"/>
        </w:numPr>
        <w:spacing w:line="276" w:lineRule="auto"/>
        <w:jc w:val="both"/>
        <w:rPr>
          <w:color w:val="auto"/>
          <w:sz w:val="22"/>
          <w:szCs w:val="22"/>
          <w:lang w:val="ka-GE"/>
        </w:rPr>
      </w:pPr>
      <w:r w:rsidRPr="00504152">
        <w:rPr>
          <w:color w:val="auto"/>
          <w:sz w:val="22"/>
          <w:szCs w:val="22"/>
          <w:lang w:val="ka-GE"/>
        </w:rPr>
        <w:t xml:space="preserve">თანასწორთა განმანათლებლებად მომზადებული </w:t>
      </w:r>
      <w:r>
        <w:rPr>
          <w:color w:val="auto"/>
          <w:sz w:val="22"/>
          <w:szCs w:val="22"/>
          <w:lang w:val="ka-GE"/>
        </w:rPr>
        <w:t xml:space="preserve">მსმ-ების </w:t>
      </w:r>
      <w:r w:rsidRPr="00504152">
        <w:rPr>
          <w:color w:val="auto"/>
          <w:sz w:val="22"/>
          <w:szCs w:val="22"/>
          <w:lang w:val="ka-GE"/>
        </w:rPr>
        <w:t>რაოდენობა</w:t>
      </w:r>
    </w:p>
    <w:p w:rsidR="00290A47" w:rsidRPr="00504152" w:rsidRDefault="00290A47" w:rsidP="00290A47">
      <w:pPr>
        <w:pStyle w:val="Default"/>
        <w:numPr>
          <w:ilvl w:val="0"/>
          <w:numId w:val="5"/>
        </w:numPr>
        <w:spacing w:line="276" w:lineRule="auto"/>
        <w:jc w:val="both"/>
        <w:rPr>
          <w:color w:val="auto"/>
          <w:sz w:val="22"/>
          <w:szCs w:val="22"/>
          <w:lang w:val="ka-GE"/>
        </w:rPr>
      </w:pPr>
      <w:r>
        <w:rPr>
          <w:color w:val="auto"/>
          <w:sz w:val="22"/>
          <w:szCs w:val="22"/>
          <w:lang w:val="ka-GE"/>
        </w:rPr>
        <w:t>პოპულარული ლიდერების პროგრამაში მომზადებული მსმ-ების რაოდენობა</w:t>
      </w:r>
    </w:p>
    <w:p w:rsidR="00290A47" w:rsidRPr="00504152" w:rsidRDefault="00290A47" w:rsidP="00290A47">
      <w:pPr>
        <w:pStyle w:val="Default"/>
        <w:numPr>
          <w:ilvl w:val="0"/>
          <w:numId w:val="5"/>
        </w:numPr>
        <w:spacing w:line="276" w:lineRule="auto"/>
        <w:jc w:val="both"/>
        <w:rPr>
          <w:color w:val="auto"/>
          <w:sz w:val="22"/>
          <w:szCs w:val="22"/>
          <w:lang w:val="ka-GE"/>
        </w:rPr>
      </w:pPr>
      <w:r w:rsidRPr="00504152">
        <w:rPr>
          <w:color w:val="auto"/>
          <w:sz w:val="22"/>
          <w:szCs w:val="22"/>
          <w:lang w:val="ka-GE"/>
        </w:rPr>
        <w:t xml:space="preserve">ჩატარებული </w:t>
      </w:r>
      <w:r>
        <w:rPr>
          <w:color w:val="auto"/>
          <w:sz w:val="22"/>
          <w:szCs w:val="22"/>
          <w:lang w:val="ka-GE"/>
        </w:rPr>
        <w:t>სამობილიზაციო-</w:t>
      </w:r>
      <w:r w:rsidRPr="00504152">
        <w:rPr>
          <w:color w:val="auto"/>
          <w:sz w:val="22"/>
          <w:szCs w:val="22"/>
          <w:lang w:val="ka-GE"/>
        </w:rPr>
        <w:t xml:space="preserve">საგანმანათლებლო </w:t>
      </w:r>
      <w:r>
        <w:rPr>
          <w:color w:val="auto"/>
          <w:sz w:val="22"/>
          <w:szCs w:val="22"/>
          <w:lang w:val="ka-GE"/>
        </w:rPr>
        <w:t>ღონისძიებების</w:t>
      </w:r>
      <w:r w:rsidRPr="00504152">
        <w:rPr>
          <w:color w:val="auto"/>
          <w:sz w:val="22"/>
          <w:szCs w:val="22"/>
          <w:lang w:val="ka-GE"/>
        </w:rPr>
        <w:t xml:space="preserve"> რაოდენობა</w:t>
      </w:r>
    </w:p>
    <w:p w:rsidR="00290A47" w:rsidRPr="00504152" w:rsidRDefault="00290A47" w:rsidP="00290A47">
      <w:pPr>
        <w:pStyle w:val="Default"/>
        <w:numPr>
          <w:ilvl w:val="0"/>
          <w:numId w:val="5"/>
        </w:numPr>
        <w:spacing w:line="276" w:lineRule="auto"/>
        <w:jc w:val="both"/>
        <w:rPr>
          <w:color w:val="auto"/>
          <w:sz w:val="22"/>
          <w:szCs w:val="22"/>
          <w:lang w:val="ka-GE"/>
        </w:rPr>
      </w:pPr>
      <w:r w:rsidRPr="00504152">
        <w:rPr>
          <w:color w:val="auto"/>
          <w:sz w:val="22"/>
          <w:szCs w:val="22"/>
          <w:lang w:val="ka-GE"/>
        </w:rPr>
        <w:t xml:space="preserve">საჭიროების მიხედვით სხვადასხვა სერვისებში გადამისამართებული </w:t>
      </w:r>
      <w:r>
        <w:rPr>
          <w:color w:val="auto"/>
          <w:sz w:val="22"/>
          <w:szCs w:val="22"/>
          <w:lang w:val="ka-GE"/>
        </w:rPr>
        <w:t>მსმ-ებ</w:t>
      </w:r>
      <w:r w:rsidRPr="00504152">
        <w:rPr>
          <w:color w:val="auto"/>
          <w:sz w:val="22"/>
          <w:szCs w:val="22"/>
          <w:lang w:val="ka-GE"/>
        </w:rPr>
        <w:t>ის რაოდენობას</w:t>
      </w:r>
    </w:p>
    <w:p w:rsidR="00290A47" w:rsidRDefault="00290A47" w:rsidP="00290A47">
      <w:pPr>
        <w:pStyle w:val="Default"/>
        <w:spacing w:line="276" w:lineRule="auto"/>
        <w:jc w:val="both"/>
        <w:rPr>
          <w:color w:val="auto"/>
          <w:sz w:val="22"/>
          <w:szCs w:val="22"/>
          <w:lang w:val="ka-GE"/>
        </w:rPr>
      </w:pPr>
    </w:p>
    <w:p w:rsidR="00290A47" w:rsidRPr="000C7797" w:rsidRDefault="00290A47" w:rsidP="00290A47">
      <w:pPr>
        <w:pStyle w:val="Default"/>
        <w:spacing w:line="276" w:lineRule="auto"/>
        <w:jc w:val="both"/>
        <w:rPr>
          <w:color w:val="auto"/>
          <w:sz w:val="22"/>
          <w:szCs w:val="22"/>
          <w:u w:val="single"/>
          <w:lang w:val="ka-GE"/>
        </w:rPr>
      </w:pPr>
      <w:r w:rsidRPr="000C7797">
        <w:rPr>
          <w:color w:val="auto"/>
          <w:sz w:val="22"/>
          <w:szCs w:val="22"/>
          <w:u w:val="single"/>
          <w:lang w:val="ka-GE"/>
        </w:rPr>
        <w:t>გამოსავლის ინდიკატორები:</w:t>
      </w:r>
    </w:p>
    <w:p w:rsidR="00290A47" w:rsidRPr="00504152" w:rsidRDefault="00290A47" w:rsidP="00290A47">
      <w:pPr>
        <w:pStyle w:val="Default"/>
        <w:numPr>
          <w:ilvl w:val="0"/>
          <w:numId w:val="5"/>
        </w:numPr>
        <w:spacing w:line="276" w:lineRule="auto"/>
        <w:jc w:val="both"/>
        <w:rPr>
          <w:color w:val="auto"/>
          <w:sz w:val="22"/>
          <w:szCs w:val="22"/>
          <w:lang w:val="ka-GE"/>
        </w:rPr>
      </w:pPr>
      <w:r w:rsidRPr="00504152">
        <w:rPr>
          <w:color w:val="auto"/>
          <w:sz w:val="22"/>
          <w:szCs w:val="22"/>
          <w:lang w:val="ka-GE"/>
        </w:rPr>
        <w:t xml:space="preserve">ინტერვენციების მინიმალური პაკეტით მოცული </w:t>
      </w:r>
      <w:r>
        <w:rPr>
          <w:color w:val="auto"/>
          <w:sz w:val="22"/>
          <w:szCs w:val="22"/>
          <w:lang w:val="ka-GE"/>
        </w:rPr>
        <w:t>მსმ-ების</w:t>
      </w:r>
      <w:r w:rsidRPr="00504152">
        <w:rPr>
          <w:color w:val="auto"/>
          <w:sz w:val="22"/>
          <w:szCs w:val="22"/>
          <w:lang w:val="ka-GE"/>
        </w:rPr>
        <w:t xml:space="preserve"> რაოდენობა</w:t>
      </w:r>
      <w:r>
        <w:rPr>
          <w:color w:val="auto"/>
          <w:sz w:val="22"/>
          <w:szCs w:val="22"/>
          <w:lang w:val="ka-GE"/>
        </w:rPr>
        <w:t xml:space="preserve"> (მინიმუმ ორი სერვისით მოცვა)</w:t>
      </w:r>
    </w:p>
    <w:p w:rsidR="00290A47" w:rsidRPr="00504152" w:rsidRDefault="00290A47" w:rsidP="00290A47">
      <w:pPr>
        <w:pStyle w:val="Default"/>
        <w:numPr>
          <w:ilvl w:val="0"/>
          <w:numId w:val="5"/>
        </w:numPr>
        <w:spacing w:line="276" w:lineRule="auto"/>
        <w:jc w:val="both"/>
        <w:rPr>
          <w:color w:val="auto"/>
          <w:sz w:val="22"/>
          <w:szCs w:val="22"/>
          <w:lang w:val="ka-GE"/>
        </w:rPr>
      </w:pPr>
      <w:r w:rsidRPr="00504152">
        <w:rPr>
          <w:color w:val="auto"/>
          <w:sz w:val="22"/>
          <w:szCs w:val="22"/>
          <w:lang w:val="ka-GE"/>
        </w:rPr>
        <w:t xml:space="preserve">აივ ინფექციის პრევალენტობა </w:t>
      </w:r>
      <w:r>
        <w:rPr>
          <w:color w:val="auto"/>
          <w:sz w:val="22"/>
          <w:szCs w:val="22"/>
          <w:lang w:val="ka-GE"/>
        </w:rPr>
        <w:t>მსმ-ებ</w:t>
      </w:r>
      <w:r w:rsidRPr="00504152">
        <w:rPr>
          <w:color w:val="auto"/>
          <w:sz w:val="22"/>
          <w:szCs w:val="22"/>
          <w:lang w:val="ka-GE"/>
        </w:rPr>
        <w:t>ში</w:t>
      </w:r>
    </w:p>
    <w:p w:rsidR="00290A47" w:rsidRPr="00504152" w:rsidRDefault="00290A47" w:rsidP="00290A47">
      <w:pPr>
        <w:pStyle w:val="Default"/>
        <w:numPr>
          <w:ilvl w:val="0"/>
          <w:numId w:val="5"/>
        </w:numPr>
        <w:spacing w:line="276" w:lineRule="auto"/>
        <w:jc w:val="both"/>
        <w:rPr>
          <w:color w:val="auto"/>
          <w:sz w:val="22"/>
          <w:szCs w:val="22"/>
          <w:lang w:val="ka-GE"/>
        </w:rPr>
      </w:pPr>
      <w:r w:rsidRPr="00504152">
        <w:rPr>
          <w:color w:val="auto"/>
          <w:sz w:val="22"/>
          <w:szCs w:val="22"/>
          <w:lang w:val="ka-GE"/>
        </w:rPr>
        <w:t xml:space="preserve">სგგი პრევალენტობა </w:t>
      </w:r>
      <w:r>
        <w:rPr>
          <w:color w:val="auto"/>
          <w:sz w:val="22"/>
          <w:szCs w:val="22"/>
          <w:lang w:val="ka-GE"/>
        </w:rPr>
        <w:t>მსმ-ებ</w:t>
      </w:r>
      <w:r w:rsidRPr="00504152">
        <w:rPr>
          <w:color w:val="auto"/>
          <w:sz w:val="22"/>
          <w:szCs w:val="22"/>
          <w:lang w:val="ka-GE"/>
        </w:rPr>
        <w:t>ში</w:t>
      </w:r>
    </w:p>
    <w:p w:rsidR="00290A47" w:rsidRPr="00504152" w:rsidRDefault="00290A47" w:rsidP="00290A47">
      <w:pPr>
        <w:pStyle w:val="Default"/>
        <w:numPr>
          <w:ilvl w:val="0"/>
          <w:numId w:val="5"/>
        </w:numPr>
        <w:spacing w:line="276" w:lineRule="auto"/>
        <w:jc w:val="both"/>
        <w:rPr>
          <w:color w:val="auto"/>
          <w:sz w:val="22"/>
          <w:szCs w:val="22"/>
          <w:lang w:val="ka-GE"/>
        </w:rPr>
      </w:pPr>
      <w:r w:rsidRPr="00504152">
        <w:rPr>
          <w:color w:val="auto"/>
          <w:sz w:val="22"/>
          <w:szCs w:val="22"/>
          <w:lang w:val="ka-GE"/>
        </w:rPr>
        <w:t>უსაფრთო სქესობრივი ქცევის მაჩვენებლები</w:t>
      </w:r>
    </w:p>
    <w:p w:rsidR="00290A47" w:rsidRPr="00504152" w:rsidRDefault="00290A47" w:rsidP="00290A47">
      <w:pPr>
        <w:pStyle w:val="Default"/>
        <w:numPr>
          <w:ilvl w:val="0"/>
          <w:numId w:val="5"/>
        </w:numPr>
        <w:spacing w:line="276" w:lineRule="auto"/>
        <w:jc w:val="both"/>
        <w:rPr>
          <w:color w:val="auto"/>
          <w:sz w:val="22"/>
          <w:szCs w:val="22"/>
          <w:lang w:val="ka-GE"/>
        </w:rPr>
      </w:pPr>
      <w:r w:rsidRPr="00504152">
        <w:rPr>
          <w:color w:val="auto"/>
          <w:sz w:val="22"/>
          <w:szCs w:val="22"/>
          <w:lang w:val="ka-GE"/>
        </w:rPr>
        <w:t>აივ ინფექციის გადაცემის და პრევენციის გზების შესახებ ცოდნის მაჩვენებლები</w:t>
      </w:r>
    </w:p>
    <w:p w:rsidR="00290A47" w:rsidRPr="00504152" w:rsidRDefault="00290A47" w:rsidP="00290A47">
      <w:pPr>
        <w:pStyle w:val="Default"/>
        <w:spacing w:line="276" w:lineRule="auto"/>
        <w:jc w:val="both"/>
        <w:rPr>
          <w:color w:val="auto"/>
          <w:sz w:val="22"/>
          <w:szCs w:val="22"/>
          <w:lang w:val="ka-GE"/>
        </w:rPr>
      </w:pPr>
    </w:p>
    <w:p w:rsidR="00290A47" w:rsidRPr="00504152" w:rsidRDefault="00290A47" w:rsidP="00290A47">
      <w:pPr>
        <w:pStyle w:val="Default"/>
        <w:spacing w:line="276" w:lineRule="auto"/>
        <w:jc w:val="both"/>
        <w:rPr>
          <w:color w:val="auto"/>
          <w:sz w:val="22"/>
          <w:szCs w:val="22"/>
          <w:lang w:val="ka-GE"/>
        </w:rPr>
      </w:pPr>
      <w:r w:rsidRPr="00504152">
        <w:rPr>
          <w:color w:val="auto"/>
          <w:sz w:val="22"/>
          <w:szCs w:val="22"/>
          <w:lang w:val="ka-GE"/>
        </w:rPr>
        <w:t>გამოსავლის ინდიკატორები პრა</w:t>
      </w:r>
      <w:r w:rsidR="003F13E0">
        <w:rPr>
          <w:color w:val="auto"/>
          <w:sz w:val="22"/>
          <w:szCs w:val="22"/>
          <w:lang w:val="ka-GE"/>
        </w:rPr>
        <w:t>ქ</w:t>
      </w:r>
      <w:r w:rsidRPr="00504152">
        <w:rPr>
          <w:color w:val="auto"/>
          <w:sz w:val="22"/>
          <w:szCs w:val="22"/>
          <w:lang w:val="ka-GE"/>
        </w:rPr>
        <w:t xml:space="preserve">ტიკულად ემთხვევა იმ ძირითად ინდიკატორებს, რომლებიც მითითებულია აივ/შიდსის ეროვნული სტრატეგიის დოკუმენტში </w:t>
      </w:r>
      <w:r w:rsidRPr="00F14B19">
        <w:rPr>
          <w:color w:val="auto"/>
          <w:sz w:val="22"/>
          <w:szCs w:val="22"/>
          <w:lang w:val="ka-GE"/>
        </w:rPr>
        <w:t>201</w:t>
      </w:r>
      <w:r w:rsidR="00F14B19" w:rsidRPr="00F14B19">
        <w:rPr>
          <w:color w:val="auto"/>
          <w:sz w:val="22"/>
          <w:szCs w:val="22"/>
          <w:lang w:val="ka-GE"/>
        </w:rPr>
        <w:t>6</w:t>
      </w:r>
      <w:r w:rsidRPr="00F14B19">
        <w:rPr>
          <w:color w:val="auto"/>
          <w:sz w:val="22"/>
          <w:szCs w:val="22"/>
          <w:lang w:val="ka-GE"/>
        </w:rPr>
        <w:t>-201</w:t>
      </w:r>
      <w:r w:rsidR="00F14B19">
        <w:rPr>
          <w:color w:val="auto"/>
          <w:sz w:val="22"/>
          <w:szCs w:val="22"/>
          <w:lang w:val="ka-GE"/>
        </w:rPr>
        <w:t>8</w:t>
      </w:r>
      <w:r w:rsidRPr="00504152">
        <w:rPr>
          <w:color w:val="auto"/>
          <w:sz w:val="22"/>
          <w:szCs w:val="22"/>
          <w:lang w:val="ka-GE"/>
        </w:rPr>
        <w:t xml:space="preserve"> წლებისათვის, ასევე, იმ ინდიკატორებს, რომლების მიხედვითაც საქართველო, ისევე როგორც მსოფლიოს ქვეყანათა უმრავლესობა, აბარებს რეგულარულ ანგარიშს გაერთიანებული ერების ორგანიზაციას</w:t>
      </w:r>
      <w:r w:rsidR="00F14B19">
        <w:rPr>
          <w:color w:val="auto"/>
          <w:sz w:val="22"/>
          <w:szCs w:val="22"/>
          <w:lang w:val="ka-GE"/>
        </w:rPr>
        <w:t xml:space="preserve"> (</w:t>
      </w:r>
      <w:r w:rsidR="00F14B19">
        <w:rPr>
          <w:color w:val="auto"/>
          <w:sz w:val="22"/>
          <w:szCs w:val="22"/>
          <w:lang w:val="en-US"/>
        </w:rPr>
        <w:t>GAM</w:t>
      </w:r>
      <w:r w:rsidR="00F14B19">
        <w:rPr>
          <w:color w:val="auto"/>
          <w:sz w:val="22"/>
          <w:szCs w:val="22"/>
          <w:lang w:val="ka-GE"/>
        </w:rPr>
        <w:t>)</w:t>
      </w:r>
      <w:r w:rsidRPr="00504152">
        <w:rPr>
          <w:color w:val="auto"/>
          <w:sz w:val="22"/>
          <w:szCs w:val="22"/>
          <w:lang w:val="ka-GE"/>
        </w:rPr>
        <w:t xml:space="preserve">. </w:t>
      </w:r>
    </w:p>
    <w:p w:rsidR="00C36158" w:rsidRDefault="00C36158" w:rsidP="004B7F9A">
      <w:pPr>
        <w:pStyle w:val="Default"/>
        <w:rPr>
          <w:sz w:val="22"/>
          <w:szCs w:val="22"/>
        </w:rPr>
      </w:pPr>
    </w:p>
    <w:p w:rsidR="00C36158" w:rsidRPr="00320198" w:rsidRDefault="00C36158" w:rsidP="00E232DF">
      <w:pPr>
        <w:pStyle w:val="Heading1"/>
      </w:pPr>
      <w:bookmarkStart w:id="16" w:name="_Toc485305007"/>
      <w:r w:rsidRPr="00320198">
        <w:t>1</w:t>
      </w:r>
      <w:r w:rsidR="00E232DF">
        <w:rPr>
          <w:lang w:val="ka-GE"/>
        </w:rPr>
        <w:t>3</w:t>
      </w:r>
      <w:r w:rsidRPr="00320198">
        <w:t xml:space="preserve">. </w:t>
      </w:r>
      <w:r w:rsidR="008212B3">
        <w:rPr>
          <w:rFonts w:ascii="Sylfaen" w:hAnsi="Sylfaen" w:cs="Sylfaen"/>
          <w:lang w:val="ka-GE"/>
        </w:rPr>
        <w:t>გაიდლაინის</w:t>
      </w:r>
      <w:r w:rsidRPr="00320198">
        <w:rPr>
          <w:lang w:val="en-US"/>
        </w:rPr>
        <w:t xml:space="preserve"> </w:t>
      </w:r>
      <w:r w:rsidRPr="00320198">
        <w:rPr>
          <w:rFonts w:ascii="Sylfaen" w:hAnsi="Sylfaen" w:cs="Sylfaen"/>
        </w:rPr>
        <w:t>გადახედვის</w:t>
      </w:r>
      <w:r w:rsidRPr="00320198">
        <w:rPr>
          <w:lang w:val="en-US"/>
        </w:rPr>
        <w:t xml:space="preserve"> </w:t>
      </w:r>
      <w:r w:rsidRPr="00320198">
        <w:rPr>
          <w:rFonts w:ascii="Sylfaen" w:hAnsi="Sylfaen" w:cs="Sylfaen"/>
        </w:rPr>
        <w:t>ვადები</w:t>
      </w:r>
      <w:bookmarkEnd w:id="16"/>
    </w:p>
    <w:p w:rsidR="00290A47" w:rsidRPr="0021504A" w:rsidRDefault="00745D44" w:rsidP="00290A47">
      <w:pPr>
        <w:pStyle w:val="Default"/>
        <w:spacing w:line="276" w:lineRule="auto"/>
        <w:jc w:val="both"/>
        <w:rPr>
          <w:sz w:val="22"/>
          <w:szCs w:val="22"/>
          <w:lang w:val="ka-GE"/>
        </w:rPr>
      </w:pPr>
      <w:r>
        <w:rPr>
          <w:sz w:val="22"/>
          <w:szCs w:val="22"/>
          <w:lang w:val="ka-GE"/>
        </w:rPr>
        <w:t>გაიდლაინის</w:t>
      </w:r>
      <w:r w:rsidR="00290A47" w:rsidRPr="0021504A">
        <w:rPr>
          <w:sz w:val="22"/>
          <w:szCs w:val="22"/>
        </w:rPr>
        <w:t xml:space="preserve"> გადახედვა და გადასინჯვა იგეგმება მისი დანერგვიდან 3 წლის შემდეგ. თუ ზემოა</w:t>
      </w:r>
      <w:r w:rsidR="00290A47" w:rsidRPr="0021504A">
        <w:rPr>
          <w:sz w:val="22"/>
          <w:szCs w:val="22"/>
          <w:lang w:val="ka-GE"/>
        </w:rPr>
        <w:t>ღ</w:t>
      </w:r>
      <w:r w:rsidR="00290A47" w:rsidRPr="0021504A">
        <w:rPr>
          <w:sz w:val="22"/>
          <w:szCs w:val="22"/>
        </w:rPr>
        <w:t xml:space="preserve">ნიშნული ვადის გასვლამდე დაგროვდა მნიშვნელოვანი მტკიცებულებები, შეიძლება საჭირო გახდეს </w:t>
      </w:r>
      <w:r>
        <w:rPr>
          <w:sz w:val="22"/>
          <w:szCs w:val="22"/>
          <w:lang w:val="ka-GE"/>
        </w:rPr>
        <w:t>გაიდლაინის</w:t>
      </w:r>
      <w:r w:rsidRPr="0021504A">
        <w:rPr>
          <w:sz w:val="22"/>
          <w:szCs w:val="22"/>
        </w:rPr>
        <w:t xml:space="preserve"> </w:t>
      </w:r>
      <w:r w:rsidR="00290A47" w:rsidRPr="0021504A">
        <w:rPr>
          <w:sz w:val="22"/>
          <w:szCs w:val="22"/>
        </w:rPr>
        <w:t>ზოგიერთი რეკომენდაციის ვადამდელი განახლება.</w:t>
      </w:r>
    </w:p>
    <w:p w:rsidR="00C36158" w:rsidRDefault="00C36158" w:rsidP="004B7F9A">
      <w:pPr>
        <w:pStyle w:val="Default"/>
        <w:rPr>
          <w:sz w:val="22"/>
          <w:szCs w:val="22"/>
        </w:rPr>
      </w:pPr>
    </w:p>
    <w:p w:rsidR="000B7DED" w:rsidRDefault="000B7DED">
      <w:pPr>
        <w:rPr>
          <w:rFonts w:asciiTheme="majorHAnsi" w:eastAsiaTheme="majorEastAsia" w:hAnsiTheme="majorHAnsi" w:cstheme="majorBidi"/>
          <w:b/>
          <w:bCs/>
          <w:color w:val="365F91" w:themeColor="accent1" w:themeShade="BF"/>
          <w:sz w:val="28"/>
          <w:szCs w:val="28"/>
          <w:lang w:val="ka-GE"/>
        </w:rPr>
      </w:pPr>
      <w:r>
        <w:rPr>
          <w:lang w:val="ka-GE"/>
        </w:rPr>
        <w:br w:type="page"/>
      </w:r>
    </w:p>
    <w:p w:rsidR="00C36158" w:rsidRPr="00320198" w:rsidRDefault="00E232DF" w:rsidP="00E232DF">
      <w:pPr>
        <w:pStyle w:val="Heading1"/>
        <w:rPr>
          <w:lang w:val="ka-GE"/>
        </w:rPr>
      </w:pPr>
      <w:bookmarkStart w:id="17" w:name="_Toc485305008"/>
      <w:r>
        <w:rPr>
          <w:lang w:val="ka-GE"/>
        </w:rPr>
        <w:lastRenderedPageBreak/>
        <w:t>1</w:t>
      </w:r>
      <w:r w:rsidR="0028017F">
        <w:rPr>
          <w:rFonts w:ascii="Sylfaen" w:hAnsi="Sylfaen"/>
          <w:lang w:val="ka-GE"/>
        </w:rPr>
        <w:t>4</w:t>
      </w:r>
      <w:r w:rsidR="00C36158" w:rsidRPr="00320198">
        <w:rPr>
          <w:lang w:val="ka-GE"/>
        </w:rPr>
        <w:t xml:space="preserve">. </w:t>
      </w:r>
      <w:r w:rsidR="00C36158" w:rsidRPr="00320198">
        <w:rPr>
          <w:rFonts w:ascii="Sylfaen" w:hAnsi="Sylfaen" w:cs="Sylfaen"/>
          <w:lang w:val="ka-GE"/>
        </w:rPr>
        <w:t>ბიბლიოგრაფია</w:t>
      </w:r>
      <w:bookmarkEnd w:id="17"/>
    </w:p>
    <w:p w:rsidR="00C36158" w:rsidRDefault="00C36158" w:rsidP="004B7F9A">
      <w:pPr>
        <w:spacing w:line="240" w:lineRule="auto"/>
        <w:ind w:left="360"/>
        <w:rPr>
          <w:rFonts w:ascii="Sylfaen" w:hAnsi="Sylfaen" w:cs="Sylfaen"/>
          <w:lang w:val="en-US"/>
        </w:rPr>
      </w:pPr>
    </w:p>
    <w:p w:rsidR="00613D86" w:rsidRPr="00F074C3" w:rsidRDefault="006A62B6" w:rsidP="00F074C3">
      <w:pPr>
        <w:pStyle w:val="yiv3168319386default"/>
        <w:numPr>
          <w:ilvl w:val="0"/>
          <w:numId w:val="26"/>
        </w:numPr>
        <w:spacing w:before="0"/>
        <w:jc w:val="both"/>
        <w:rPr>
          <w:rFonts w:asciiTheme="minorHAnsi" w:hAnsiTheme="minorHAnsi"/>
        </w:rPr>
      </w:pPr>
      <w:r w:rsidRPr="00F074C3">
        <w:rPr>
          <w:rFonts w:asciiTheme="minorHAnsi" w:hAnsiTheme="minorHAnsi"/>
        </w:rPr>
        <w:t>“</w:t>
      </w:r>
      <w:r w:rsidRPr="00F074C3">
        <w:rPr>
          <w:rFonts w:asciiTheme="minorHAnsi" w:hAnsiTheme="minorHAnsi"/>
          <w:lang w:val="en-GB"/>
        </w:rPr>
        <w:t>Implementing Comprehensive HIV and STI Programmes  with Men Who Have Sex with Men: Practical Guidance for Collaborative Interventions “. UNFPA. MSMGF, UNDP, WHO, USAID, PEPFAR, World Bank Group. 2015</w:t>
      </w:r>
      <w:r w:rsidRPr="00F074C3">
        <w:rPr>
          <w:rFonts w:asciiTheme="minorHAnsi" w:hAnsiTheme="minorHAnsi"/>
        </w:rPr>
        <w:t xml:space="preserve"> </w:t>
      </w:r>
    </w:p>
    <w:p w:rsidR="00D477AA" w:rsidRPr="00AE5F2B" w:rsidRDefault="00D477AA" w:rsidP="00D477AA">
      <w:pPr>
        <w:pStyle w:val="yiv3168319386default"/>
        <w:numPr>
          <w:ilvl w:val="0"/>
          <w:numId w:val="26"/>
        </w:numPr>
        <w:spacing w:before="0" w:beforeAutospacing="0" w:after="0" w:afterAutospacing="0"/>
        <w:ind w:left="714" w:hanging="357"/>
        <w:jc w:val="both"/>
        <w:rPr>
          <w:rFonts w:asciiTheme="minorHAnsi" w:hAnsiTheme="minorHAnsi"/>
          <w:sz w:val="22"/>
          <w:szCs w:val="22"/>
          <w:lang w:val="ka-GE"/>
        </w:rPr>
      </w:pPr>
      <w:r w:rsidRPr="00AE5F2B">
        <w:rPr>
          <w:rFonts w:asciiTheme="minorHAnsi" w:hAnsiTheme="minorHAnsi"/>
          <w:sz w:val="22"/>
          <w:szCs w:val="22"/>
        </w:rPr>
        <w:t xml:space="preserve">“Consolidated guidelines on HIV prevention, diagnosis, treatment and care for key populations”, World Health Organization, Kuly 2014;  </w:t>
      </w:r>
      <w:hyperlink r:id="rId18" w:history="1">
        <w:r w:rsidRPr="00AE5F2B">
          <w:rPr>
            <w:rStyle w:val="Hyperlink"/>
            <w:rFonts w:asciiTheme="minorHAnsi" w:hAnsiTheme="minorHAnsi"/>
            <w:color w:val="auto"/>
            <w:sz w:val="22"/>
            <w:szCs w:val="22"/>
            <w:u w:val="none"/>
            <w:lang w:val="ka-GE"/>
          </w:rPr>
          <w:t>http://apps.who.int/iris/bitstream/10665/128048/1/9789241507431_eng.pdf?ua=1&amp;ua=1</w:t>
        </w:r>
      </w:hyperlink>
      <w:r w:rsidRPr="00AE5F2B">
        <w:rPr>
          <w:rFonts w:asciiTheme="minorHAnsi" w:hAnsiTheme="minorHAnsi"/>
          <w:sz w:val="22"/>
          <w:szCs w:val="22"/>
          <w:lang w:val="ka-GE"/>
        </w:rPr>
        <w:t xml:space="preserve"> </w:t>
      </w:r>
    </w:p>
    <w:p w:rsidR="00D477AA" w:rsidRPr="00AE5F2B" w:rsidRDefault="00D477AA" w:rsidP="00D477AA">
      <w:pPr>
        <w:pStyle w:val="yiv3168319386default"/>
        <w:numPr>
          <w:ilvl w:val="0"/>
          <w:numId w:val="26"/>
        </w:numPr>
        <w:spacing w:before="0" w:beforeAutospacing="0" w:after="0" w:afterAutospacing="0"/>
        <w:ind w:left="714" w:hanging="357"/>
        <w:jc w:val="both"/>
        <w:rPr>
          <w:rFonts w:asciiTheme="minorHAnsi" w:hAnsiTheme="minorHAnsi"/>
          <w:sz w:val="22"/>
          <w:szCs w:val="22"/>
        </w:rPr>
      </w:pPr>
      <w:r w:rsidRPr="00AE5F2B">
        <w:rPr>
          <w:rFonts w:asciiTheme="minorHAnsi" w:hAnsiTheme="minorHAnsi"/>
          <w:sz w:val="22"/>
          <w:szCs w:val="22"/>
        </w:rPr>
        <w:t xml:space="preserve"> „Services for gay men and other men who have sex with men“, UNAIDS 2014, Guidance Note. </w:t>
      </w:r>
      <w:hyperlink r:id="rId19" w:history="1">
        <w:r w:rsidRPr="00AE5F2B">
          <w:rPr>
            <w:rFonts w:asciiTheme="minorHAnsi" w:hAnsiTheme="minorHAnsi"/>
            <w:sz w:val="22"/>
            <w:szCs w:val="22"/>
          </w:rPr>
          <w:t>http://www.unaids.org/sites/default/files/media_asset/2014unaidsguidancenote_servicesforMSM_en.pdf</w:t>
        </w:r>
      </w:hyperlink>
    </w:p>
    <w:p w:rsidR="00D477AA" w:rsidRPr="00AE5F2B" w:rsidRDefault="00D477AA" w:rsidP="00D477AA">
      <w:pPr>
        <w:pStyle w:val="yiv3168319386default"/>
        <w:numPr>
          <w:ilvl w:val="0"/>
          <w:numId w:val="26"/>
        </w:numPr>
        <w:spacing w:before="0" w:beforeAutospacing="0" w:after="0" w:afterAutospacing="0"/>
        <w:ind w:left="714" w:hanging="357"/>
        <w:jc w:val="both"/>
        <w:rPr>
          <w:rFonts w:asciiTheme="minorHAnsi" w:hAnsiTheme="minorHAnsi"/>
          <w:sz w:val="22"/>
          <w:szCs w:val="22"/>
        </w:rPr>
      </w:pPr>
      <w:r w:rsidRPr="00AE5F2B">
        <w:rPr>
          <w:rFonts w:asciiTheme="minorHAnsi" w:hAnsiTheme="minorHAnsi"/>
          <w:sz w:val="22"/>
          <w:szCs w:val="22"/>
        </w:rPr>
        <w:t xml:space="preserve">“Technical Guidance on Combination HIV Prevention”, PEPFAR, May, 2011. </w:t>
      </w:r>
      <w:hyperlink r:id="rId20" w:history="1">
        <w:r w:rsidRPr="00AE5F2B">
          <w:rPr>
            <w:rFonts w:asciiTheme="minorHAnsi" w:hAnsiTheme="minorHAnsi"/>
            <w:sz w:val="22"/>
            <w:szCs w:val="22"/>
          </w:rPr>
          <w:t>http://www.pepfar.gov/documents/organization/164010.pdf</w:t>
        </w:r>
      </w:hyperlink>
    </w:p>
    <w:p w:rsidR="00D477AA" w:rsidRPr="00D477AA" w:rsidRDefault="00D477AA" w:rsidP="00D477AA">
      <w:pPr>
        <w:pStyle w:val="yiv3168319386default"/>
        <w:numPr>
          <w:ilvl w:val="0"/>
          <w:numId w:val="26"/>
        </w:numPr>
        <w:spacing w:before="0" w:beforeAutospacing="0" w:after="0" w:afterAutospacing="0"/>
        <w:ind w:left="714" w:hanging="357"/>
        <w:jc w:val="both"/>
      </w:pPr>
      <w:r w:rsidRPr="00D477AA">
        <w:rPr>
          <w:rFonts w:asciiTheme="minorHAnsi" w:hAnsiTheme="minorHAnsi"/>
          <w:sz w:val="22"/>
          <w:szCs w:val="22"/>
        </w:rPr>
        <w:t xml:space="preserve">UNAIDS Action Framework: Universal Access for Men who have Sex with Men and Transgender People”, 2009. </w:t>
      </w:r>
      <w:hyperlink r:id="rId21" w:history="1">
        <w:r w:rsidRPr="00D477AA">
          <w:rPr>
            <w:rFonts w:asciiTheme="minorHAnsi" w:hAnsiTheme="minorHAnsi"/>
            <w:sz w:val="22"/>
            <w:szCs w:val="22"/>
          </w:rPr>
          <w:t>http://www.undp.org/content/dam/aplaws/publication/en/publications/hiv-aids/unaids-action-framework-universal-access-for-men-who-have-sex-with-men-and-transgender-people/MSM%20Framework%20with%20UNDP%20Logo.pdf</w:t>
        </w:r>
      </w:hyperlink>
      <w:r w:rsidRPr="00D477AA">
        <w:rPr>
          <w:rFonts w:asciiTheme="minorHAnsi" w:hAnsiTheme="minorHAnsi"/>
          <w:sz w:val="22"/>
          <w:szCs w:val="22"/>
        </w:rPr>
        <w:t xml:space="preserve"> </w:t>
      </w:r>
    </w:p>
    <w:p w:rsidR="00D477AA" w:rsidRPr="00D477AA" w:rsidRDefault="00D477AA" w:rsidP="00D477AA">
      <w:pPr>
        <w:pStyle w:val="yiv3168319386default"/>
        <w:numPr>
          <w:ilvl w:val="0"/>
          <w:numId w:val="26"/>
        </w:numPr>
        <w:spacing w:before="0" w:beforeAutospacing="0" w:after="0" w:afterAutospacing="0"/>
        <w:ind w:left="714" w:hanging="357"/>
        <w:jc w:val="both"/>
        <w:rPr>
          <w:rFonts w:asciiTheme="minorHAnsi" w:hAnsiTheme="minorHAnsi"/>
          <w:sz w:val="22"/>
          <w:szCs w:val="22"/>
        </w:rPr>
      </w:pPr>
      <w:r w:rsidRPr="00D477AA">
        <w:rPr>
          <w:rFonts w:asciiTheme="minorHAnsi" w:hAnsiTheme="minorHAnsi"/>
          <w:sz w:val="22"/>
          <w:szCs w:val="22"/>
        </w:rPr>
        <w:t xml:space="preserve">“HIV Prevention with MSM. Balancing Evidence with Rights-based Principles of Practice”. Policy Brief. MSMGF, June, 2010. </w:t>
      </w:r>
      <w:hyperlink r:id="rId22" w:history="1">
        <w:r w:rsidRPr="00D477AA">
          <w:rPr>
            <w:rFonts w:asciiTheme="minorHAnsi" w:hAnsiTheme="minorHAnsi"/>
            <w:sz w:val="22"/>
            <w:szCs w:val="22"/>
          </w:rPr>
          <w:t>http://www.msmgf.org/files/msmgf/Advocacy/Policy_Briefs/MSMGF_Policy_Brief_Prevention_lowres.pdf</w:t>
        </w:r>
      </w:hyperlink>
    </w:p>
    <w:p w:rsidR="00D477AA" w:rsidRPr="00720EE6" w:rsidRDefault="00D477AA" w:rsidP="00D477AA">
      <w:pPr>
        <w:pStyle w:val="Default"/>
        <w:numPr>
          <w:ilvl w:val="0"/>
          <w:numId w:val="25"/>
        </w:numPr>
        <w:spacing w:line="276" w:lineRule="auto"/>
        <w:ind w:left="714" w:hanging="357"/>
        <w:jc w:val="both"/>
        <w:rPr>
          <w:rFonts w:asciiTheme="minorHAnsi" w:hAnsiTheme="minorHAnsi"/>
          <w:sz w:val="22"/>
          <w:szCs w:val="22"/>
          <w:lang w:val="ka-GE"/>
        </w:rPr>
      </w:pPr>
      <w:r w:rsidRPr="00720EE6">
        <w:rPr>
          <w:rFonts w:asciiTheme="minorHAnsi" w:hAnsiTheme="minorHAnsi"/>
          <w:sz w:val="22"/>
          <w:szCs w:val="22"/>
          <w:lang w:val="en-US"/>
        </w:rPr>
        <w:t xml:space="preserve">“The Georgian National HIV/AIDS Strategis Plan for 2016-2018”, endorsed by the CCM Georgia on April, 15, 2015. </w:t>
      </w:r>
    </w:p>
    <w:p w:rsidR="00D477AA" w:rsidRPr="00C211F8" w:rsidRDefault="00D477AA" w:rsidP="00D477AA">
      <w:pPr>
        <w:pStyle w:val="Default"/>
        <w:numPr>
          <w:ilvl w:val="0"/>
          <w:numId w:val="25"/>
        </w:numPr>
        <w:spacing w:line="276" w:lineRule="auto"/>
        <w:ind w:left="714" w:hanging="357"/>
        <w:jc w:val="both"/>
        <w:rPr>
          <w:rFonts w:asciiTheme="minorHAnsi" w:hAnsiTheme="minorHAnsi"/>
          <w:sz w:val="22"/>
          <w:szCs w:val="22"/>
          <w:lang w:val="en-US"/>
        </w:rPr>
      </w:pPr>
      <w:r w:rsidRPr="00C211F8">
        <w:rPr>
          <w:rFonts w:asciiTheme="minorHAnsi" w:hAnsiTheme="minorHAnsi" w:cs="Arial"/>
          <w:sz w:val="22"/>
          <w:szCs w:val="22"/>
          <w:lang w:val="en-US"/>
        </w:rPr>
        <w:t>“</w:t>
      </w:r>
      <w:r w:rsidRPr="00C211F8">
        <w:rPr>
          <w:rFonts w:asciiTheme="minorHAnsi" w:hAnsiTheme="minorHAnsi"/>
          <w:sz w:val="22"/>
          <w:szCs w:val="22"/>
          <w:lang w:val="en-US"/>
        </w:rPr>
        <w:t>Sustainable HIV Prevention in Georgia: Challenges, Opportunities, and Recommended Actions” Policy Paper. Georgia HIV Prevention Project, July 2014.</w:t>
      </w:r>
    </w:p>
    <w:p w:rsidR="00D477AA" w:rsidRPr="00AE5F2B" w:rsidRDefault="00D477AA" w:rsidP="00D477AA">
      <w:pPr>
        <w:pStyle w:val="Default"/>
        <w:numPr>
          <w:ilvl w:val="0"/>
          <w:numId w:val="25"/>
        </w:numPr>
        <w:spacing w:line="276" w:lineRule="auto"/>
        <w:ind w:left="714" w:hanging="357"/>
        <w:jc w:val="both"/>
        <w:rPr>
          <w:rFonts w:asciiTheme="minorHAnsi" w:hAnsiTheme="minorHAnsi"/>
          <w:sz w:val="22"/>
          <w:szCs w:val="22"/>
        </w:rPr>
      </w:pPr>
      <w:r w:rsidRPr="00C211F8">
        <w:rPr>
          <w:rFonts w:asciiTheme="minorHAnsi" w:hAnsiTheme="minorHAnsi"/>
          <w:sz w:val="22"/>
          <w:szCs w:val="22"/>
          <w:lang w:val="en-US"/>
        </w:rPr>
        <w:t xml:space="preserve">“Signs of a Hidden HIV Epidemic: Men Who Have Sex with Men in Eastern European Countries. </w:t>
      </w:r>
      <w:r w:rsidRPr="00D477AA">
        <w:rPr>
          <w:rFonts w:asciiTheme="minorHAnsi" w:hAnsiTheme="minorHAnsi"/>
          <w:sz w:val="22"/>
          <w:szCs w:val="22"/>
          <w:lang w:val="en-US"/>
        </w:rPr>
        <w:t xml:space="preserve">Package of prevention, care and support services for men who have sex with men, and lesbian, gay, bisexual and transgender people”. </w:t>
      </w:r>
      <w:r w:rsidRPr="00C211F8">
        <w:rPr>
          <w:rFonts w:asciiTheme="minorHAnsi" w:hAnsiTheme="minorHAnsi"/>
          <w:sz w:val="22"/>
          <w:szCs w:val="22"/>
        </w:rPr>
        <w:t xml:space="preserve">AIDSTAR-Two.  </w:t>
      </w:r>
      <w:hyperlink r:id="rId23" w:history="1">
        <w:r w:rsidRPr="00C211F8">
          <w:rPr>
            <w:rStyle w:val="Hyperlink"/>
            <w:rFonts w:asciiTheme="minorHAnsi" w:hAnsiTheme="minorHAnsi"/>
            <w:sz w:val="22"/>
            <w:szCs w:val="22"/>
          </w:rPr>
          <w:t>http://pdf.usaid.gov/pdf_docs/pnaea538.pdf</w:t>
        </w:r>
      </w:hyperlink>
      <w:r w:rsidRPr="00C211F8">
        <w:rPr>
          <w:rFonts w:asciiTheme="minorHAnsi" w:hAnsiTheme="minorHAnsi"/>
          <w:sz w:val="22"/>
          <w:szCs w:val="22"/>
        </w:rPr>
        <w:t xml:space="preserve"> </w:t>
      </w:r>
    </w:p>
    <w:p w:rsidR="00D477AA" w:rsidRPr="00D921B0" w:rsidRDefault="00D477AA" w:rsidP="00D477AA">
      <w:pPr>
        <w:pStyle w:val="Default"/>
        <w:numPr>
          <w:ilvl w:val="0"/>
          <w:numId w:val="25"/>
        </w:numPr>
        <w:spacing w:line="276" w:lineRule="auto"/>
        <w:ind w:left="714" w:hanging="357"/>
        <w:jc w:val="both"/>
        <w:rPr>
          <w:color w:val="auto"/>
          <w:sz w:val="22"/>
          <w:szCs w:val="22"/>
          <w:lang w:val="ka-GE"/>
        </w:rPr>
      </w:pPr>
      <w:r w:rsidRPr="00D921B0">
        <w:rPr>
          <w:color w:val="auto"/>
          <w:sz w:val="22"/>
          <w:szCs w:val="22"/>
        </w:rPr>
        <w:t>“</w:t>
      </w:r>
      <w:r w:rsidRPr="00D921B0">
        <w:rPr>
          <w:rStyle w:val="titlespan"/>
          <w:sz w:val="22"/>
          <w:szCs w:val="22"/>
        </w:rPr>
        <w:t>აივ ინფიცირების რისკის შემცველი და უსაფრთხო ქცევები ჰომოსექსუალური ურთიერთობების მქონე მამაკაცებს შორის თბილისში.” ქცევაზე ზედამხედველობის კვლევა ბიომარკერის კომპონენტით</w:t>
      </w:r>
      <w:r w:rsidR="009624EC">
        <w:rPr>
          <w:rStyle w:val="titlespan"/>
          <w:sz w:val="22"/>
          <w:szCs w:val="22"/>
        </w:rPr>
        <w:t xml:space="preserve"> 201</w:t>
      </w:r>
      <w:r w:rsidR="009624EC">
        <w:rPr>
          <w:rStyle w:val="titlespan"/>
          <w:sz w:val="22"/>
          <w:szCs w:val="22"/>
          <w:lang w:val="ka-GE"/>
        </w:rPr>
        <w:t>5</w:t>
      </w:r>
      <w:r w:rsidRPr="00D921B0">
        <w:rPr>
          <w:rStyle w:val="titlespan"/>
          <w:sz w:val="22"/>
          <w:szCs w:val="22"/>
        </w:rPr>
        <w:t xml:space="preserve"> წელს. კვლევის ანგარიში. </w:t>
      </w:r>
      <w:r w:rsidR="009624EC" w:rsidRPr="009624EC">
        <w:rPr>
          <w:rStyle w:val="titlespan"/>
          <w:sz w:val="22"/>
          <w:szCs w:val="22"/>
          <w:lang w:val="en-US"/>
        </w:rPr>
        <w:t>http</w:t>
      </w:r>
      <w:r w:rsidR="009624EC" w:rsidRPr="009624EC">
        <w:rPr>
          <w:rStyle w:val="titlespan"/>
          <w:sz w:val="22"/>
          <w:szCs w:val="22"/>
        </w:rPr>
        <w:t>://</w:t>
      </w:r>
      <w:r w:rsidR="009624EC" w:rsidRPr="009624EC">
        <w:rPr>
          <w:rStyle w:val="titlespan"/>
          <w:sz w:val="22"/>
          <w:szCs w:val="22"/>
          <w:lang w:val="en-US"/>
        </w:rPr>
        <w:t>new</w:t>
      </w:r>
      <w:r w:rsidR="009624EC" w:rsidRPr="009624EC">
        <w:rPr>
          <w:rStyle w:val="titlespan"/>
          <w:sz w:val="22"/>
          <w:szCs w:val="22"/>
        </w:rPr>
        <w:t>.</w:t>
      </w:r>
      <w:r w:rsidR="009624EC" w:rsidRPr="009624EC">
        <w:rPr>
          <w:rStyle w:val="titlespan"/>
          <w:sz w:val="22"/>
          <w:szCs w:val="22"/>
          <w:lang w:val="en-US"/>
        </w:rPr>
        <w:t>tanadgomaweb</w:t>
      </w:r>
      <w:r w:rsidR="009624EC" w:rsidRPr="009624EC">
        <w:rPr>
          <w:rStyle w:val="titlespan"/>
          <w:sz w:val="22"/>
          <w:szCs w:val="22"/>
        </w:rPr>
        <w:t>.</w:t>
      </w:r>
      <w:r w:rsidR="009624EC" w:rsidRPr="009624EC">
        <w:rPr>
          <w:rStyle w:val="titlespan"/>
          <w:sz w:val="22"/>
          <w:szCs w:val="22"/>
          <w:lang w:val="en-US"/>
        </w:rPr>
        <w:t>ge</w:t>
      </w:r>
      <w:r w:rsidR="009624EC" w:rsidRPr="009624EC">
        <w:rPr>
          <w:rStyle w:val="titlespan"/>
          <w:sz w:val="22"/>
          <w:szCs w:val="22"/>
        </w:rPr>
        <w:t>/</w:t>
      </w:r>
      <w:r w:rsidR="009624EC" w:rsidRPr="009624EC">
        <w:rPr>
          <w:rStyle w:val="titlespan"/>
          <w:sz w:val="22"/>
          <w:szCs w:val="22"/>
          <w:lang w:val="en-US"/>
        </w:rPr>
        <w:t>upfiles</w:t>
      </w:r>
      <w:r w:rsidR="009624EC" w:rsidRPr="009624EC">
        <w:rPr>
          <w:rStyle w:val="titlespan"/>
          <w:sz w:val="22"/>
          <w:szCs w:val="22"/>
        </w:rPr>
        <w:t>/</w:t>
      </w:r>
      <w:r w:rsidR="009624EC" w:rsidRPr="009624EC">
        <w:rPr>
          <w:rStyle w:val="titlespan"/>
          <w:sz w:val="22"/>
          <w:szCs w:val="22"/>
          <w:lang w:val="en-US"/>
        </w:rPr>
        <w:t>dfltcontent</w:t>
      </w:r>
      <w:r w:rsidR="009624EC" w:rsidRPr="009624EC">
        <w:rPr>
          <w:rStyle w:val="titlespan"/>
          <w:sz w:val="22"/>
          <w:szCs w:val="22"/>
        </w:rPr>
        <w:t>/1/152.</w:t>
      </w:r>
      <w:r w:rsidR="009624EC" w:rsidRPr="009624EC">
        <w:rPr>
          <w:rStyle w:val="titlespan"/>
          <w:sz w:val="22"/>
          <w:szCs w:val="22"/>
          <w:lang w:val="en-US"/>
        </w:rPr>
        <w:t>pdf</w:t>
      </w:r>
    </w:p>
    <w:p w:rsidR="00D477AA" w:rsidRDefault="00D477AA" w:rsidP="00D477AA">
      <w:pPr>
        <w:pStyle w:val="Default"/>
        <w:numPr>
          <w:ilvl w:val="0"/>
          <w:numId w:val="25"/>
        </w:numPr>
        <w:spacing w:line="276" w:lineRule="auto"/>
        <w:ind w:left="714" w:hanging="357"/>
        <w:jc w:val="both"/>
        <w:rPr>
          <w:rStyle w:val="titlespan"/>
          <w:color w:val="auto"/>
          <w:sz w:val="22"/>
          <w:szCs w:val="22"/>
          <w:lang w:val="ka-GE"/>
        </w:rPr>
      </w:pPr>
      <w:r w:rsidRPr="00D921B0">
        <w:rPr>
          <w:rStyle w:val="titlespan"/>
          <w:color w:val="auto"/>
          <w:sz w:val="22"/>
          <w:szCs w:val="22"/>
          <w:lang w:val="ka-GE"/>
        </w:rPr>
        <w:t xml:space="preserve">“პოპულაციის ზომის შეფასება მამაკაცებში, რომელთაც სქესობრივი კონტაქტი აქვთ მამაკაცებთან”. კვლევის ანგარიში. 2014. </w:t>
      </w:r>
      <w:hyperlink r:id="rId24" w:history="1">
        <w:r w:rsidR="002907FB" w:rsidRPr="00A8670D">
          <w:rPr>
            <w:rStyle w:val="Hyperlink"/>
            <w:sz w:val="22"/>
            <w:szCs w:val="22"/>
            <w:lang w:val="ka-GE"/>
          </w:rPr>
          <w:t>http://new.tanadgomaweb.ge/upfiles/dfltcontent/1/148.pdf</w:t>
        </w:r>
      </w:hyperlink>
    </w:p>
    <w:p w:rsidR="002907FB" w:rsidRPr="004E36AA" w:rsidRDefault="002907FB" w:rsidP="00D477AA">
      <w:pPr>
        <w:pStyle w:val="Default"/>
        <w:numPr>
          <w:ilvl w:val="0"/>
          <w:numId w:val="25"/>
        </w:numPr>
        <w:spacing w:line="276" w:lineRule="auto"/>
        <w:ind w:left="714" w:hanging="357"/>
        <w:jc w:val="both"/>
        <w:rPr>
          <w:rFonts w:asciiTheme="minorHAnsi" w:hAnsiTheme="minorHAnsi"/>
          <w:lang w:val="en-US"/>
        </w:rPr>
      </w:pPr>
      <w:r w:rsidRPr="002907FB">
        <w:rPr>
          <w:rFonts w:asciiTheme="minorHAnsi" w:hAnsiTheme="minorHAnsi"/>
          <w:sz w:val="22"/>
          <w:szCs w:val="22"/>
          <w:lang w:val="en-US"/>
        </w:rPr>
        <w:t>PREVENTION AND TREATMENT OF HIV AND OTHER SEXUALLY TRANSMITTED INFECTIONS AMONG MEN WHO HAVE SEX WITH MEN AND TRANSGENDER PEOPLE. Recommendations for a public health approach 2011.</w:t>
      </w:r>
      <w:r>
        <w:rPr>
          <w:rFonts w:asciiTheme="minorHAnsi" w:hAnsiTheme="minorHAnsi"/>
          <w:sz w:val="22"/>
          <w:szCs w:val="22"/>
          <w:lang w:val="en-US"/>
        </w:rPr>
        <w:t xml:space="preserve"> WHO, UNAIDS, GIZ, MSMGF, UNDP. </w:t>
      </w:r>
    </w:p>
    <w:p w:rsidR="004E36AA" w:rsidRPr="004E36AA" w:rsidRDefault="004E36AA" w:rsidP="00D477AA">
      <w:pPr>
        <w:pStyle w:val="Default"/>
        <w:numPr>
          <w:ilvl w:val="0"/>
          <w:numId w:val="25"/>
        </w:numPr>
        <w:spacing w:line="276" w:lineRule="auto"/>
        <w:ind w:left="714" w:hanging="357"/>
        <w:jc w:val="both"/>
        <w:rPr>
          <w:rFonts w:asciiTheme="minorHAnsi" w:hAnsiTheme="minorHAnsi"/>
          <w:sz w:val="22"/>
          <w:szCs w:val="22"/>
          <w:lang w:val="en-US"/>
        </w:rPr>
      </w:pPr>
      <w:r w:rsidRPr="004E36AA">
        <w:rPr>
          <w:rFonts w:asciiTheme="minorHAnsi" w:hAnsiTheme="minorHAnsi"/>
          <w:sz w:val="22"/>
          <w:szCs w:val="22"/>
          <w:lang w:val="en-US"/>
        </w:rPr>
        <w:t>HIV Testing and Counseling (HTC)</w:t>
      </w:r>
      <w:r>
        <w:rPr>
          <w:rFonts w:asciiTheme="minorHAnsi" w:hAnsiTheme="minorHAnsi"/>
          <w:sz w:val="22"/>
          <w:szCs w:val="22"/>
          <w:lang w:val="en-US"/>
        </w:rPr>
        <w:t xml:space="preserve">. Technical bulletin series. MSMGF. </w:t>
      </w:r>
      <w:r w:rsidRPr="004E36AA">
        <w:rPr>
          <w:rFonts w:asciiTheme="minorHAnsi" w:hAnsiTheme="minorHAnsi"/>
          <w:sz w:val="22"/>
          <w:szCs w:val="22"/>
          <w:lang w:val="en-US"/>
        </w:rPr>
        <w:t>http://msmgf.org/files/msmgf/documents/TechBulletins/EN/Sec7MSMGF_TechBulletins2012.1.pdf</w:t>
      </w:r>
    </w:p>
    <w:p w:rsidR="00D477AA" w:rsidRPr="00D477AA" w:rsidRDefault="00D477AA" w:rsidP="00D477AA">
      <w:pPr>
        <w:pStyle w:val="yiv3168319386default"/>
        <w:jc w:val="both"/>
        <w:rPr>
          <w:lang w:val="ka-GE"/>
        </w:rPr>
      </w:pPr>
    </w:p>
    <w:sectPr w:rsidR="00D477AA" w:rsidRPr="00D477AA" w:rsidSect="0030177C">
      <w:footerReference w:type="default" r:id="rId25"/>
      <w:pgSz w:w="11906" w:h="16838"/>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D03" w:rsidRDefault="00701D03" w:rsidP="00952D89">
      <w:pPr>
        <w:spacing w:after="0" w:line="240" w:lineRule="auto"/>
      </w:pPr>
      <w:r>
        <w:separator/>
      </w:r>
    </w:p>
  </w:endnote>
  <w:endnote w:type="continuationSeparator" w:id="0">
    <w:p w:rsidR="00701D03" w:rsidRDefault="00701D03" w:rsidP="00952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utiger-C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Menlo Regular">
    <w:altName w:val="Arial"/>
    <w:charset w:val="00"/>
    <w:family w:val="auto"/>
    <w:pitch w:val="variable"/>
    <w:sig w:usb0="00000000" w:usb1="D200F9FB" w:usb2="02000028" w:usb3="00000000" w:csb0="000001DF" w:csb1="00000000"/>
  </w:font>
  <w:font w:name="Frutiger-BoldCn">
    <w:panose1 w:val="00000000000000000000"/>
    <w:charset w:val="CC"/>
    <w:family w:val="swiss"/>
    <w:notTrueType/>
    <w:pitch w:val="default"/>
    <w:sig w:usb0="00000201" w:usb1="00000000" w:usb2="00000000" w:usb3="00000000" w:csb0="00000004" w:csb1="00000000"/>
  </w:font>
  <w:font w:name="TradeGothic-CondEighteen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4160"/>
      <w:docPartObj>
        <w:docPartGallery w:val="Page Numbers (Bottom of Page)"/>
        <w:docPartUnique/>
      </w:docPartObj>
    </w:sdtPr>
    <w:sdtEndPr/>
    <w:sdtContent>
      <w:p w:rsidR="001D669C" w:rsidRDefault="00701D03">
        <w:pPr>
          <w:pStyle w:val="Footer"/>
          <w:jc w:val="right"/>
        </w:pPr>
        <w:r>
          <w:fldChar w:fldCharType="begin"/>
        </w:r>
        <w:r>
          <w:instrText xml:space="preserve"> PAGE   \* MERGEFORMAT </w:instrText>
        </w:r>
        <w:r>
          <w:fldChar w:fldCharType="separate"/>
        </w:r>
        <w:r w:rsidR="00D23684">
          <w:rPr>
            <w:noProof/>
          </w:rPr>
          <w:t>2</w:t>
        </w:r>
        <w:r>
          <w:rPr>
            <w:noProof/>
          </w:rPr>
          <w:fldChar w:fldCharType="end"/>
        </w:r>
      </w:p>
    </w:sdtContent>
  </w:sdt>
  <w:p w:rsidR="001D669C" w:rsidRDefault="001D66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D03" w:rsidRDefault="00701D03" w:rsidP="00952D89">
      <w:pPr>
        <w:spacing w:after="0" w:line="240" w:lineRule="auto"/>
      </w:pPr>
      <w:r>
        <w:separator/>
      </w:r>
    </w:p>
  </w:footnote>
  <w:footnote w:type="continuationSeparator" w:id="0">
    <w:p w:rsidR="00701D03" w:rsidRDefault="00701D03" w:rsidP="00952D89">
      <w:pPr>
        <w:spacing w:after="0" w:line="240" w:lineRule="auto"/>
      </w:pPr>
      <w:r>
        <w:continuationSeparator/>
      </w:r>
    </w:p>
  </w:footnote>
  <w:footnote w:id="1">
    <w:p w:rsidR="001D669C" w:rsidRPr="0024344E" w:rsidRDefault="001D669C">
      <w:pPr>
        <w:pStyle w:val="FootnoteText"/>
        <w:rPr>
          <w:rFonts w:ascii="Sylfaen" w:hAnsi="Sylfaen"/>
          <w:lang w:val="ka-GE"/>
        </w:rPr>
      </w:pPr>
      <w:r>
        <w:rPr>
          <w:rStyle w:val="FootnoteReference"/>
        </w:rPr>
        <w:footnoteRef/>
      </w:r>
      <w:r>
        <w:t xml:space="preserve"> </w:t>
      </w:r>
      <w:r w:rsidRPr="0024344E">
        <w:t>http://www.ohchr.org/Documents/Issues/Discrimination/LGBT/FactSheets/unfe-30-UN_Fact_Sheets_Criminalization_English.pdf</w:t>
      </w:r>
    </w:p>
  </w:footnote>
  <w:footnote w:id="2">
    <w:p w:rsidR="001D669C" w:rsidRPr="00952D89" w:rsidRDefault="001D669C" w:rsidP="00952D89">
      <w:pPr>
        <w:rPr>
          <w:rFonts w:ascii="Sylfaen" w:eastAsia="Times New Roman" w:hAnsi="Sylfaen" w:cs="Arial"/>
          <w:sz w:val="18"/>
          <w:szCs w:val="18"/>
          <w:lang w:val="ka-GE"/>
        </w:rPr>
      </w:pPr>
      <w:r w:rsidRPr="00952D89">
        <w:rPr>
          <w:rStyle w:val="FootnoteReference"/>
          <w:sz w:val="18"/>
          <w:szCs w:val="18"/>
        </w:rPr>
        <w:footnoteRef/>
      </w:r>
      <w:r w:rsidRPr="002D2B48">
        <w:rPr>
          <w:sz w:val="18"/>
          <w:szCs w:val="18"/>
          <w:lang w:val="ka-GE"/>
        </w:rPr>
        <w:t xml:space="preserve"> </w:t>
      </w:r>
      <w:r w:rsidRPr="00952D89">
        <w:rPr>
          <w:rFonts w:ascii="Sylfaen" w:hAnsi="Sylfaen"/>
          <w:sz w:val="18"/>
          <w:szCs w:val="18"/>
          <w:lang w:val="ka-GE"/>
        </w:rPr>
        <w:t>„</w:t>
      </w:r>
      <w:r w:rsidRPr="002D2B48">
        <w:rPr>
          <w:rFonts w:ascii="Sylfaen" w:eastAsia="Times New Roman" w:hAnsi="Sylfaen" w:cs="Sylfaen"/>
          <w:sz w:val="18"/>
          <w:szCs w:val="18"/>
          <w:lang w:val="ka-GE"/>
        </w:rPr>
        <w:t>პოპულაციის</w:t>
      </w:r>
      <w:r w:rsidRPr="00952D89">
        <w:rPr>
          <w:rFonts w:ascii="Sylfaen" w:eastAsia="Times New Roman" w:hAnsi="Sylfaen" w:cs="Sylfaen"/>
          <w:sz w:val="18"/>
          <w:szCs w:val="18"/>
          <w:lang w:val="ka-GE"/>
        </w:rPr>
        <w:t xml:space="preserve"> </w:t>
      </w:r>
      <w:r w:rsidRPr="002D2B48">
        <w:rPr>
          <w:rFonts w:ascii="Sylfaen" w:eastAsia="Times New Roman" w:hAnsi="Sylfaen" w:cs="Sylfaen"/>
          <w:sz w:val="18"/>
          <w:szCs w:val="18"/>
          <w:lang w:val="ka-GE"/>
        </w:rPr>
        <w:t>ზომის</w:t>
      </w:r>
      <w:r w:rsidRPr="00952D89">
        <w:rPr>
          <w:rFonts w:ascii="Sylfaen" w:eastAsia="Times New Roman" w:hAnsi="Sylfaen" w:cs="Sylfaen"/>
          <w:sz w:val="18"/>
          <w:szCs w:val="18"/>
          <w:lang w:val="ka-GE"/>
        </w:rPr>
        <w:t xml:space="preserve"> </w:t>
      </w:r>
      <w:r w:rsidRPr="002D2B48">
        <w:rPr>
          <w:rFonts w:ascii="Sylfaen" w:eastAsia="Times New Roman" w:hAnsi="Sylfaen" w:cs="Sylfaen"/>
          <w:sz w:val="18"/>
          <w:szCs w:val="18"/>
          <w:lang w:val="ka-GE"/>
        </w:rPr>
        <w:t>შეფასება</w:t>
      </w:r>
      <w:r w:rsidRPr="00952D89">
        <w:rPr>
          <w:rFonts w:ascii="Sylfaen" w:eastAsia="Times New Roman" w:hAnsi="Sylfaen" w:cs="Sylfaen"/>
          <w:sz w:val="18"/>
          <w:szCs w:val="18"/>
          <w:lang w:val="ka-GE"/>
        </w:rPr>
        <w:t xml:space="preserve"> </w:t>
      </w:r>
      <w:r w:rsidRPr="002D2B48">
        <w:rPr>
          <w:rFonts w:ascii="Sylfaen" w:eastAsia="Times New Roman" w:hAnsi="Sylfaen" w:cs="Sylfaen"/>
          <w:sz w:val="18"/>
          <w:szCs w:val="18"/>
          <w:lang w:val="ka-GE"/>
        </w:rPr>
        <w:t>მამაკაცებში</w:t>
      </w:r>
      <w:r w:rsidRPr="002D2B48">
        <w:rPr>
          <w:rFonts w:ascii="Arial" w:eastAsia="Times New Roman" w:hAnsi="Arial" w:cs="Arial"/>
          <w:sz w:val="18"/>
          <w:szCs w:val="18"/>
          <w:lang w:val="ka-GE"/>
        </w:rPr>
        <w:t>,</w:t>
      </w:r>
      <w:r w:rsidRPr="00952D89">
        <w:rPr>
          <w:rFonts w:ascii="Sylfaen" w:eastAsia="Times New Roman" w:hAnsi="Sylfaen" w:cs="Arial"/>
          <w:sz w:val="18"/>
          <w:szCs w:val="18"/>
          <w:lang w:val="ka-GE"/>
        </w:rPr>
        <w:t xml:space="preserve"> </w:t>
      </w:r>
      <w:r w:rsidRPr="002D2B48">
        <w:rPr>
          <w:rFonts w:ascii="Sylfaen" w:eastAsia="Times New Roman" w:hAnsi="Sylfaen" w:cs="Sylfaen"/>
          <w:sz w:val="18"/>
          <w:szCs w:val="18"/>
          <w:lang w:val="ka-GE"/>
        </w:rPr>
        <w:t>რომელთაც</w:t>
      </w:r>
      <w:r w:rsidRPr="00952D89">
        <w:rPr>
          <w:rFonts w:ascii="Sylfaen" w:eastAsia="Times New Roman" w:hAnsi="Sylfaen" w:cs="Sylfaen"/>
          <w:sz w:val="18"/>
          <w:szCs w:val="18"/>
          <w:lang w:val="ka-GE"/>
        </w:rPr>
        <w:t xml:space="preserve"> </w:t>
      </w:r>
      <w:r w:rsidRPr="002D2B48">
        <w:rPr>
          <w:rFonts w:ascii="Sylfaen" w:eastAsia="Times New Roman" w:hAnsi="Sylfaen" w:cs="Sylfaen"/>
          <w:sz w:val="18"/>
          <w:szCs w:val="18"/>
          <w:lang w:val="ka-GE"/>
        </w:rPr>
        <w:t>სქესობრივი</w:t>
      </w:r>
      <w:r w:rsidRPr="00952D89">
        <w:rPr>
          <w:rFonts w:ascii="Sylfaen" w:eastAsia="Times New Roman" w:hAnsi="Sylfaen" w:cs="Sylfaen"/>
          <w:sz w:val="18"/>
          <w:szCs w:val="18"/>
          <w:lang w:val="ka-GE"/>
        </w:rPr>
        <w:t xml:space="preserve"> </w:t>
      </w:r>
      <w:r w:rsidRPr="002D2B48">
        <w:rPr>
          <w:rFonts w:ascii="Sylfaen" w:eastAsia="Times New Roman" w:hAnsi="Sylfaen" w:cs="Sylfaen"/>
          <w:sz w:val="18"/>
          <w:szCs w:val="18"/>
          <w:lang w:val="ka-GE"/>
        </w:rPr>
        <w:t>კონტაქტი</w:t>
      </w:r>
      <w:r w:rsidRPr="00952D89">
        <w:rPr>
          <w:rFonts w:ascii="Sylfaen" w:eastAsia="Times New Roman" w:hAnsi="Sylfaen" w:cs="Sylfaen"/>
          <w:sz w:val="18"/>
          <w:szCs w:val="18"/>
          <w:lang w:val="ka-GE"/>
        </w:rPr>
        <w:t xml:space="preserve"> </w:t>
      </w:r>
      <w:r w:rsidRPr="002D2B48">
        <w:rPr>
          <w:rFonts w:ascii="Sylfaen" w:eastAsia="Times New Roman" w:hAnsi="Sylfaen" w:cs="Sylfaen"/>
          <w:sz w:val="18"/>
          <w:szCs w:val="18"/>
          <w:lang w:val="ka-GE"/>
        </w:rPr>
        <w:t>აქვთ</w:t>
      </w:r>
      <w:r w:rsidRPr="00952D89">
        <w:rPr>
          <w:rFonts w:ascii="Sylfaen" w:eastAsia="Times New Roman" w:hAnsi="Sylfaen" w:cs="Sylfaen"/>
          <w:sz w:val="18"/>
          <w:szCs w:val="18"/>
          <w:lang w:val="ka-GE"/>
        </w:rPr>
        <w:t xml:space="preserve"> </w:t>
      </w:r>
      <w:r w:rsidRPr="002D2B48">
        <w:rPr>
          <w:rFonts w:ascii="Sylfaen" w:eastAsia="Times New Roman" w:hAnsi="Sylfaen" w:cs="Sylfaen"/>
          <w:sz w:val="18"/>
          <w:szCs w:val="18"/>
          <w:lang w:val="ka-GE"/>
        </w:rPr>
        <w:t>მამაკაცებთან</w:t>
      </w:r>
      <w:r w:rsidRPr="00952D89">
        <w:rPr>
          <w:rFonts w:ascii="Sylfaen" w:eastAsia="Times New Roman" w:hAnsi="Sylfaen" w:cs="Sylfaen"/>
          <w:sz w:val="18"/>
          <w:szCs w:val="18"/>
          <w:lang w:val="ka-GE"/>
        </w:rPr>
        <w:t>“</w:t>
      </w:r>
      <w:r w:rsidRPr="002D2B48">
        <w:rPr>
          <w:rFonts w:ascii="Arial" w:eastAsia="Times New Roman" w:hAnsi="Arial" w:cs="Arial"/>
          <w:sz w:val="18"/>
          <w:szCs w:val="18"/>
          <w:lang w:val="ka-GE"/>
        </w:rPr>
        <w:t xml:space="preserve">, </w:t>
      </w:r>
      <w:r w:rsidRPr="00952D89">
        <w:rPr>
          <w:rFonts w:ascii="Sylfaen" w:eastAsia="Times New Roman" w:hAnsi="Sylfaen" w:cs="Arial"/>
          <w:sz w:val="18"/>
          <w:szCs w:val="18"/>
          <w:lang w:val="ka-GE"/>
        </w:rPr>
        <w:t>საერთაშორისო ფონდი კურაციო, საინფორმაციო სამედიცინო-ფსიქოლოგიური ცენტრი თანადგომა. აგვისტო 2014. http://new.tanadgomaweb.ge/upfiles/dfltcontent/1/148.pdf</w:t>
      </w:r>
    </w:p>
    <w:p w:rsidR="001D669C" w:rsidRPr="00952D89" w:rsidRDefault="001D669C">
      <w:pPr>
        <w:pStyle w:val="FootnoteText"/>
        <w:rPr>
          <w:rFonts w:ascii="Sylfaen" w:hAnsi="Sylfaen"/>
          <w:lang w:val="ka-GE"/>
        </w:rPr>
      </w:pPr>
    </w:p>
  </w:footnote>
  <w:footnote w:id="3">
    <w:p w:rsidR="001D669C" w:rsidRPr="005A366D" w:rsidRDefault="001D669C" w:rsidP="00FC55A9">
      <w:pPr>
        <w:spacing w:after="0" w:line="240" w:lineRule="auto"/>
        <w:jc w:val="both"/>
        <w:rPr>
          <w:rFonts w:ascii="Sylfaen" w:hAnsi="Sylfaen"/>
          <w:lang w:val="ka-GE"/>
        </w:rPr>
      </w:pPr>
      <w:r>
        <w:rPr>
          <w:rStyle w:val="FootnoteReference"/>
        </w:rPr>
        <w:footnoteRef/>
      </w:r>
      <w:r w:rsidRPr="005A3B1E">
        <w:rPr>
          <w:rFonts w:ascii="Sylfaen" w:hAnsi="Sylfaen" w:cs="Sylfaen"/>
          <w:sz w:val="20"/>
          <w:szCs w:val="20"/>
          <w:lang w:val="ka-GE"/>
        </w:rPr>
        <w:t>აივ ინფექცია/შიდსის რუტინული ეპიდზედამხედველობა, მეთოდური რეკომენდაციები. მეორე გამოცემა. თბილისი, 2009</w:t>
      </w:r>
    </w:p>
  </w:footnote>
  <w:footnote w:id="4">
    <w:p w:rsidR="00222F66" w:rsidRPr="00222F66" w:rsidRDefault="00222F66">
      <w:pPr>
        <w:pStyle w:val="FootnoteText"/>
        <w:rPr>
          <w:rFonts w:ascii="Sylfaen" w:hAnsi="Sylfaen"/>
          <w:lang w:val="ka-GE"/>
        </w:rPr>
      </w:pPr>
      <w:r>
        <w:rPr>
          <w:rStyle w:val="FootnoteReference"/>
        </w:rPr>
        <w:footnoteRef/>
      </w:r>
      <w:r w:rsidRPr="00FC55A9">
        <w:rPr>
          <w:lang w:val="ka-GE"/>
        </w:rPr>
        <w:t xml:space="preserve"> </w:t>
      </w:r>
      <w:r w:rsidR="00FC55A9" w:rsidRPr="00FC55A9">
        <w:rPr>
          <w:rFonts w:ascii="Sylfaen" w:hAnsi="Sylfaen"/>
          <w:lang w:val="ka-GE"/>
        </w:rPr>
        <w:t>http://ncdc.ge/Category/Article/11259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0667"/>
    <w:multiLevelType w:val="hybridMultilevel"/>
    <w:tmpl w:val="003C4088"/>
    <w:lvl w:ilvl="0" w:tplc="7FD6D506">
      <w:start w:val="15"/>
      <w:numFmt w:val="bullet"/>
      <w:lvlText w:val="-"/>
      <w:lvlJc w:val="left"/>
      <w:pPr>
        <w:ind w:left="720" w:hanging="360"/>
      </w:pPr>
      <w:rPr>
        <w:rFonts w:ascii="Sylfaen" w:eastAsiaTheme="minorEastAsia"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06560"/>
    <w:multiLevelType w:val="hybridMultilevel"/>
    <w:tmpl w:val="1CF8D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47720"/>
    <w:multiLevelType w:val="hybridMultilevel"/>
    <w:tmpl w:val="B4825388"/>
    <w:lvl w:ilvl="0" w:tplc="7740429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F401F"/>
    <w:multiLevelType w:val="hybridMultilevel"/>
    <w:tmpl w:val="42D2ED1E"/>
    <w:lvl w:ilvl="0" w:tplc="477A6062">
      <w:start w:val="1"/>
      <w:numFmt w:val="bullet"/>
      <w:lvlText w:val="•"/>
      <w:lvlJc w:val="left"/>
      <w:pPr>
        <w:tabs>
          <w:tab w:val="num" w:pos="720"/>
        </w:tabs>
        <w:ind w:left="720" w:hanging="360"/>
      </w:pPr>
      <w:rPr>
        <w:rFonts w:ascii="Arial" w:hAnsi="Arial" w:hint="default"/>
      </w:rPr>
    </w:lvl>
    <w:lvl w:ilvl="1" w:tplc="235A8144" w:tentative="1">
      <w:start w:val="1"/>
      <w:numFmt w:val="bullet"/>
      <w:lvlText w:val="•"/>
      <w:lvlJc w:val="left"/>
      <w:pPr>
        <w:tabs>
          <w:tab w:val="num" w:pos="1440"/>
        </w:tabs>
        <w:ind w:left="1440" w:hanging="360"/>
      </w:pPr>
      <w:rPr>
        <w:rFonts w:ascii="Arial" w:hAnsi="Arial" w:hint="default"/>
      </w:rPr>
    </w:lvl>
    <w:lvl w:ilvl="2" w:tplc="79D090CE" w:tentative="1">
      <w:start w:val="1"/>
      <w:numFmt w:val="bullet"/>
      <w:lvlText w:val="•"/>
      <w:lvlJc w:val="left"/>
      <w:pPr>
        <w:tabs>
          <w:tab w:val="num" w:pos="2160"/>
        </w:tabs>
        <w:ind w:left="2160" w:hanging="360"/>
      </w:pPr>
      <w:rPr>
        <w:rFonts w:ascii="Arial" w:hAnsi="Arial" w:hint="default"/>
      </w:rPr>
    </w:lvl>
    <w:lvl w:ilvl="3" w:tplc="CE5C3FB6" w:tentative="1">
      <w:start w:val="1"/>
      <w:numFmt w:val="bullet"/>
      <w:lvlText w:val="•"/>
      <w:lvlJc w:val="left"/>
      <w:pPr>
        <w:tabs>
          <w:tab w:val="num" w:pos="2880"/>
        </w:tabs>
        <w:ind w:left="2880" w:hanging="360"/>
      </w:pPr>
      <w:rPr>
        <w:rFonts w:ascii="Arial" w:hAnsi="Arial" w:hint="default"/>
      </w:rPr>
    </w:lvl>
    <w:lvl w:ilvl="4" w:tplc="73CCE914" w:tentative="1">
      <w:start w:val="1"/>
      <w:numFmt w:val="bullet"/>
      <w:lvlText w:val="•"/>
      <w:lvlJc w:val="left"/>
      <w:pPr>
        <w:tabs>
          <w:tab w:val="num" w:pos="3600"/>
        </w:tabs>
        <w:ind w:left="3600" w:hanging="360"/>
      </w:pPr>
      <w:rPr>
        <w:rFonts w:ascii="Arial" w:hAnsi="Arial" w:hint="default"/>
      </w:rPr>
    </w:lvl>
    <w:lvl w:ilvl="5" w:tplc="5C5CBD2E" w:tentative="1">
      <w:start w:val="1"/>
      <w:numFmt w:val="bullet"/>
      <w:lvlText w:val="•"/>
      <w:lvlJc w:val="left"/>
      <w:pPr>
        <w:tabs>
          <w:tab w:val="num" w:pos="4320"/>
        </w:tabs>
        <w:ind w:left="4320" w:hanging="360"/>
      </w:pPr>
      <w:rPr>
        <w:rFonts w:ascii="Arial" w:hAnsi="Arial" w:hint="default"/>
      </w:rPr>
    </w:lvl>
    <w:lvl w:ilvl="6" w:tplc="158C0572" w:tentative="1">
      <w:start w:val="1"/>
      <w:numFmt w:val="bullet"/>
      <w:lvlText w:val="•"/>
      <w:lvlJc w:val="left"/>
      <w:pPr>
        <w:tabs>
          <w:tab w:val="num" w:pos="5040"/>
        </w:tabs>
        <w:ind w:left="5040" w:hanging="360"/>
      </w:pPr>
      <w:rPr>
        <w:rFonts w:ascii="Arial" w:hAnsi="Arial" w:hint="default"/>
      </w:rPr>
    </w:lvl>
    <w:lvl w:ilvl="7" w:tplc="537E7D8C" w:tentative="1">
      <w:start w:val="1"/>
      <w:numFmt w:val="bullet"/>
      <w:lvlText w:val="•"/>
      <w:lvlJc w:val="left"/>
      <w:pPr>
        <w:tabs>
          <w:tab w:val="num" w:pos="5760"/>
        </w:tabs>
        <w:ind w:left="5760" w:hanging="360"/>
      </w:pPr>
      <w:rPr>
        <w:rFonts w:ascii="Arial" w:hAnsi="Arial" w:hint="default"/>
      </w:rPr>
    </w:lvl>
    <w:lvl w:ilvl="8" w:tplc="D36A0A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DF02B8"/>
    <w:multiLevelType w:val="hybridMultilevel"/>
    <w:tmpl w:val="DA00B0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F5B71"/>
    <w:multiLevelType w:val="hybridMultilevel"/>
    <w:tmpl w:val="9D0C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54EAE"/>
    <w:multiLevelType w:val="hybridMultilevel"/>
    <w:tmpl w:val="7BDE7FF0"/>
    <w:lvl w:ilvl="0" w:tplc="7740429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57ECC"/>
    <w:multiLevelType w:val="hybridMultilevel"/>
    <w:tmpl w:val="0CB6D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2395"/>
    <w:multiLevelType w:val="hybridMultilevel"/>
    <w:tmpl w:val="7AD84FC4"/>
    <w:lvl w:ilvl="0" w:tplc="7740429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73902"/>
    <w:multiLevelType w:val="hybridMultilevel"/>
    <w:tmpl w:val="9536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9365F"/>
    <w:multiLevelType w:val="hybridMultilevel"/>
    <w:tmpl w:val="F0C684A6"/>
    <w:lvl w:ilvl="0" w:tplc="E5F6A5EC">
      <w:start w:val="2002"/>
      <w:numFmt w:val="bullet"/>
      <w:lvlText w:val="-"/>
      <w:lvlJc w:val="left"/>
      <w:pPr>
        <w:ind w:left="720" w:hanging="360"/>
      </w:pPr>
      <w:rPr>
        <w:rFonts w:ascii="Sylfaen" w:eastAsiaTheme="minorHAnsi" w:hAnsi="Sylfaen" w:cs="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C5AC6"/>
    <w:multiLevelType w:val="hybridMultilevel"/>
    <w:tmpl w:val="A5482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9224B"/>
    <w:multiLevelType w:val="hybridMultilevel"/>
    <w:tmpl w:val="8CD41F38"/>
    <w:lvl w:ilvl="0" w:tplc="7740429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71A18"/>
    <w:multiLevelType w:val="hybridMultilevel"/>
    <w:tmpl w:val="9EEEA4BA"/>
    <w:lvl w:ilvl="0" w:tplc="10E686CC">
      <w:start w:val="1"/>
      <w:numFmt w:val="bullet"/>
      <w:lvlText w:val="•"/>
      <w:lvlJc w:val="left"/>
      <w:pPr>
        <w:tabs>
          <w:tab w:val="num" w:pos="720"/>
        </w:tabs>
        <w:ind w:left="720" w:hanging="360"/>
      </w:pPr>
      <w:rPr>
        <w:rFonts w:ascii="Arial" w:hAnsi="Arial" w:hint="default"/>
      </w:rPr>
    </w:lvl>
    <w:lvl w:ilvl="1" w:tplc="AC606024" w:tentative="1">
      <w:start w:val="1"/>
      <w:numFmt w:val="bullet"/>
      <w:lvlText w:val="•"/>
      <w:lvlJc w:val="left"/>
      <w:pPr>
        <w:tabs>
          <w:tab w:val="num" w:pos="1440"/>
        </w:tabs>
        <w:ind w:left="1440" w:hanging="360"/>
      </w:pPr>
      <w:rPr>
        <w:rFonts w:ascii="Arial" w:hAnsi="Arial" w:hint="default"/>
      </w:rPr>
    </w:lvl>
    <w:lvl w:ilvl="2" w:tplc="D8E0AF06" w:tentative="1">
      <w:start w:val="1"/>
      <w:numFmt w:val="bullet"/>
      <w:lvlText w:val="•"/>
      <w:lvlJc w:val="left"/>
      <w:pPr>
        <w:tabs>
          <w:tab w:val="num" w:pos="2160"/>
        </w:tabs>
        <w:ind w:left="2160" w:hanging="360"/>
      </w:pPr>
      <w:rPr>
        <w:rFonts w:ascii="Arial" w:hAnsi="Arial" w:hint="default"/>
      </w:rPr>
    </w:lvl>
    <w:lvl w:ilvl="3" w:tplc="2B4EB08C" w:tentative="1">
      <w:start w:val="1"/>
      <w:numFmt w:val="bullet"/>
      <w:lvlText w:val="•"/>
      <w:lvlJc w:val="left"/>
      <w:pPr>
        <w:tabs>
          <w:tab w:val="num" w:pos="2880"/>
        </w:tabs>
        <w:ind w:left="2880" w:hanging="360"/>
      </w:pPr>
      <w:rPr>
        <w:rFonts w:ascii="Arial" w:hAnsi="Arial" w:hint="default"/>
      </w:rPr>
    </w:lvl>
    <w:lvl w:ilvl="4" w:tplc="91887764" w:tentative="1">
      <w:start w:val="1"/>
      <w:numFmt w:val="bullet"/>
      <w:lvlText w:val="•"/>
      <w:lvlJc w:val="left"/>
      <w:pPr>
        <w:tabs>
          <w:tab w:val="num" w:pos="3600"/>
        </w:tabs>
        <w:ind w:left="3600" w:hanging="360"/>
      </w:pPr>
      <w:rPr>
        <w:rFonts w:ascii="Arial" w:hAnsi="Arial" w:hint="default"/>
      </w:rPr>
    </w:lvl>
    <w:lvl w:ilvl="5" w:tplc="D51E75BA" w:tentative="1">
      <w:start w:val="1"/>
      <w:numFmt w:val="bullet"/>
      <w:lvlText w:val="•"/>
      <w:lvlJc w:val="left"/>
      <w:pPr>
        <w:tabs>
          <w:tab w:val="num" w:pos="4320"/>
        </w:tabs>
        <w:ind w:left="4320" w:hanging="360"/>
      </w:pPr>
      <w:rPr>
        <w:rFonts w:ascii="Arial" w:hAnsi="Arial" w:hint="default"/>
      </w:rPr>
    </w:lvl>
    <w:lvl w:ilvl="6" w:tplc="C0D414CA" w:tentative="1">
      <w:start w:val="1"/>
      <w:numFmt w:val="bullet"/>
      <w:lvlText w:val="•"/>
      <w:lvlJc w:val="left"/>
      <w:pPr>
        <w:tabs>
          <w:tab w:val="num" w:pos="5040"/>
        </w:tabs>
        <w:ind w:left="5040" w:hanging="360"/>
      </w:pPr>
      <w:rPr>
        <w:rFonts w:ascii="Arial" w:hAnsi="Arial" w:hint="default"/>
      </w:rPr>
    </w:lvl>
    <w:lvl w:ilvl="7" w:tplc="DC3EAF1C" w:tentative="1">
      <w:start w:val="1"/>
      <w:numFmt w:val="bullet"/>
      <w:lvlText w:val="•"/>
      <w:lvlJc w:val="left"/>
      <w:pPr>
        <w:tabs>
          <w:tab w:val="num" w:pos="5760"/>
        </w:tabs>
        <w:ind w:left="5760" w:hanging="360"/>
      </w:pPr>
      <w:rPr>
        <w:rFonts w:ascii="Arial" w:hAnsi="Arial" w:hint="default"/>
      </w:rPr>
    </w:lvl>
    <w:lvl w:ilvl="8" w:tplc="3328F60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3D0C33"/>
    <w:multiLevelType w:val="hybridMultilevel"/>
    <w:tmpl w:val="5806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D7175C"/>
    <w:multiLevelType w:val="hybridMultilevel"/>
    <w:tmpl w:val="B8A07660"/>
    <w:lvl w:ilvl="0" w:tplc="7740429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C2298"/>
    <w:multiLevelType w:val="hybridMultilevel"/>
    <w:tmpl w:val="E4623E42"/>
    <w:lvl w:ilvl="0" w:tplc="2E5E1DB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352B6"/>
    <w:multiLevelType w:val="hybridMultilevel"/>
    <w:tmpl w:val="B4FA5866"/>
    <w:lvl w:ilvl="0" w:tplc="7FD6D506">
      <w:start w:val="15"/>
      <w:numFmt w:val="bullet"/>
      <w:lvlText w:val="-"/>
      <w:lvlJc w:val="left"/>
      <w:pPr>
        <w:ind w:left="720" w:hanging="360"/>
      </w:pPr>
      <w:rPr>
        <w:rFonts w:ascii="Sylfaen" w:eastAsiaTheme="minorEastAsia"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441FB"/>
    <w:multiLevelType w:val="hybridMultilevel"/>
    <w:tmpl w:val="E354BF2C"/>
    <w:lvl w:ilvl="0" w:tplc="7740429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A12845"/>
    <w:multiLevelType w:val="hybridMultilevel"/>
    <w:tmpl w:val="404A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919A1"/>
    <w:multiLevelType w:val="hybridMultilevel"/>
    <w:tmpl w:val="B574B19E"/>
    <w:lvl w:ilvl="0" w:tplc="0809000F">
      <w:start w:val="1"/>
      <w:numFmt w:val="decimal"/>
      <w:lvlText w:val="%1."/>
      <w:lvlJc w:val="left"/>
      <w:pPr>
        <w:ind w:left="720" w:hanging="360"/>
      </w:pPr>
      <w:rPr>
        <w:rFonts w:ascii="Times New Roman" w:hAnsi="Times New Roman" w:hint="default"/>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21" w15:restartNumberingAfterBreak="0">
    <w:nsid w:val="4D1612BA"/>
    <w:multiLevelType w:val="hybridMultilevel"/>
    <w:tmpl w:val="3672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601E31"/>
    <w:multiLevelType w:val="hybridMultilevel"/>
    <w:tmpl w:val="C7AE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9524D0"/>
    <w:multiLevelType w:val="hybridMultilevel"/>
    <w:tmpl w:val="E4623E42"/>
    <w:lvl w:ilvl="0" w:tplc="2E5E1DB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D2186"/>
    <w:multiLevelType w:val="hybridMultilevel"/>
    <w:tmpl w:val="23863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EA5727"/>
    <w:multiLevelType w:val="hybridMultilevel"/>
    <w:tmpl w:val="76F8706C"/>
    <w:lvl w:ilvl="0" w:tplc="7FD6D506">
      <w:start w:val="15"/>
      <w:numFmt w:val="bullet"/>
      <w:lvlText w:val="-"/>
      <w:lvlJc w:val="left"/>
      <w:pPr>
        <w:ind w:left="720" w:hanging="360"/>
      </w:pPr>
      <w:rPr>
        <w:rFonts w:ascii="Sylfaen" w:eastAsiaTheme="minorEastAsia"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A210A"/>
    <w:multiLevelType w:val="hybridMultilevel"/>
    <w:tmpl w:val="97B68780"/>
    <w:lvl w:ilvl="0" w:tplc="A4F4A78E">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F4942"/>
    <w:multiLevelType w:val="hybridMultilevel"/>
    <w:tmpl w:val="C25E1602"/>
    <w:lvl w:ilvl="0" w:tplc="FBB8654E">
      <w:start w:val="1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75F4B"/>
    <w:multiLevelType w:val="hybridMultilevel"/>
    <w:tmpl w:val="0A907F58"/>
    <w:lvl w:ilvl="0" w:tplc="7FD6D506">
      <w:start w:val="15"/>
      <w:numFmt w:val="bullet"/>
      <w:lvlText w:val="-"/>
      <w:lvlJc w:val="left"/>
      <w:pPr>
        <w:ind w:left="720" w:hanging="360"/>
      </w:pPr>
      <w:rPr>
        <w:rFonts w:ascii="Sylfaen" w:eastAsiaTheme="minorEastAsia" w:hAnsi="Sylfaen"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7E019C"/>
    <w:multiLevelType w:val="hybridMultilevel"/>
    <w:tmpl w:val="DA00B0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C10AC6"/>
    <w:multiLevelType w:val="hybridMultilevel"/>
    <w:tmpl w:val="DEA6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871396"/>
    <w:multiLevelType w:val="hybridMultilevel"/>
    <w:tmpl w:val="7418170A"/>
    <w:lvl w:ilvl="0" w:tplc="77404294">
      <w:start w:val="1"/>
      <w:numFmt w:val="bullet"/>
      <w:lvlText w:val="•"/>
      <w:lvlJc w:val="left"/>
      <w:pPr>
        <w:tabs>
          <w:tab w:val="num" w:pos="720"/>
        </w:tabs>
        <w:ind w:left="720" w:hanging="360"/>
      </w:pPr>
      <w:rPr>
        <w:rFonts w:ascii="Times New Roman" w:hAnsi="Times New Roman" w:hint="default"/>
      </w:rPr>
    </w:lvl>
    <w:lvl w:ilvl="1" w:tplc="6A5A7DC4">
      <w:numFmt w:val="bullet"/>
      <w:lvlText w:val="–"/>
      <w:lvlJc w:val="left"/>
      <w:pPr>
        <w:ind w:left="1440" w:hanging="360"/>
      </w:pPr>
      <w:rPr>
        <w:rFonts w:ascii="Sylfaen" w:eastAsiaTheme="minorHAnsi" w:hAnsi="Sylfaen" w:cs="Frutiger-Cn" w:hint="default"/>
      </w:rPr>
    </w:lvl>
    <w:lvl w:ilvl="2" w:tplc="1B3C2966" w:tentative="1">
      <w:start w:val="1"/>
      <w:numFmt w:val="bullet"/>
      <w:lvlText w:val="•"/>
      <w:lvlJc w:val="left"/>
      <w:pPr>
        <w:tabs>
          <w:tab w:val="num" w:pos="2160"/>
        </w:tabs>
        <w:ind w:left="2160" w:hanging="360"/>
      </w:pPr>
      <w:rPr>
        <w:rFonts w:ascii="Times New Roman" w:hAnsi="Times New Roman" w:hint="default"/>
      </w:rPr>
    </w:lvl>
    <w:lvl w:ilvl="3" w:tplc="9A2E7B7A" w:tentative="1">
      <w:start w:val="1"/>
      <w:numFmt w:val="bullet"/>
      <w:lvlText w:val="•"/>
      <w:lvlJc w:val="left"/>
      <w:pPr>
        <w:tabs>
          <w:tab w:val="num" w:pos="2880"/>
        </w:tabs>
        <w:ind w:left="2880" w:hanging="360"/>
      </w:pPr>
      <w:rPr>
        <w:rFonts w:ascii="Times New Roman" w:hAnsi="Times New Roman" w:hint="default"/>
      </w:rPr>
    </w:lvl>
    <w:lvl w:ilvl="4" w:tplc="8C9A85CA" w:tentative="1">
      <w:start w:val="1"/>
      <w:numFmt w:val="bullet"/>
      <w:lvlText w:val="•"/>
      <w:lvlJc w:val="left"/>
      <w:pPr>
        <w:tabs>
          <w:tab w:val="num" w:pos="3600"/>
        </w:tabs>
        <w:ind w:left="3600" w:hanging="360"/>
      </w:pPr>
      <w:rPr>
        <w:rFonts w:ascii="Times New Roman" w:hAnsi="Times New Roman" w:hint="default"/>
      </w:rPr>
    </w:lvl>
    <w:lvl w:ilvl="5" w:tplc="0890D410" w:tentative="1">
      <w:start w:val="1"/>
      <w:numFmt w:val="bullet"/>
      <w:lvlText w:val="•"/>
      <w:lvlJc w:val="left"/>
      <w:pPr>
        <w:tabs>
          <w:tab w:val="num" w:pos="4320"/>
        </w:tabs>
        <w:ind w:left="4320" w:hanging="360"/>
      </w:pPr>
      <w:rPr>
        <w:rFonts w:ascii="Times New Roman" w:hAnsi="Times New Roman" w:hint="default"/>
      </w:rPr>
    </w:lvl>
    <w:lvl w:ilvl="6" w:tplc="2C10C5CE" w:tentative="1">
      <w:start w:val="1"/>
      <w:numFmt w:val="bullet"/>
      <w:lvlText w:val="•"/>
      <w:lvlJc w:val="left"/>
      <w:pPr>
        <w:tabs>
          <w:tab w:val="num" w:pos="5040"/>
        </w:tabs>
        <w:ind w:left="5040" w:hanging="360"/>
      </w:pPr>
      <w:rPr>
        <w:rFonts w:ascii="Times New Roman" w:hAnsi="Times New Roman" w:hint="default"/>
      </w:rPr>
    </w:lvl>
    <w:lvl w:ilvl="7" w:tplc="1ECE063E" w:tentative="1">
      <w:start w:val="1"/>
      <w:numFmt w:val="bullet"/>
      <w:lvlText w:val="•"/>
      <w:lvlJc w:val="left"/>
      <w:pPr>
        <w:tabs>
          <w:tab w:val="num" w:pos="5760"/>
        </w:tabs>
        <w:ind w:left="5760" w:hanging="360"/>
      </w:pPr>
      <w:rPr>
        <w:rFonts w:ascii="Times New Roman" w:hAnsi="Times New Roman" w:hint="default"/>
      </w:rPr>
    </w:lvl>
    <w:lvl w:ilvl="8" w:tplc="F09882C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D9D5D24"/>
    <w:multiLevelType w:val="hybridMultilevel"/>
    <w:tmpl w:val="E4623E42"/>
    <w:lvl w:ilvl="0" w:tplc="2E5E1DB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1E4E1E"/>
    <w:multiLevelType w:val="hybridMultilevel"/>
    <w:tmpl w:val="BF06BC52"/>
    <w:lvl w:ilvl="0" w:tplc="62CC9342">
      <w:start w:val="7"/>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9264C"/>
    <w:multiLevelType w:val="hybridMultilevel"/>
    <w:tmpl w:val="EF30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90015E"/>
    <w:multiLevelType w:val="hybridMultilevel"/>
    <w:tmpl w:val="3666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D4E7D"/>
    <w:multiLevelType w:val="hybridMultilevel"/>
    <w:tmpl w:val="8C46DDBA"/>
    <w:lvl w:ilvl="0" w:tplc="DC36BA56">
      <w:start w:val="1"/>
      <w:numFmt w:val="bullet"/>
      <w:lvlText w:val="•"/>
      <w:lvlJc w:val="left"/>
      <w:pPr>
        <w:tabs>
          <w:tab w:val="num" w:pos="720"/>
        </w:tabs>
        <w:ind w:left="720" w:hanging="360"/>
      </w:pPr>
      <w:rPr>
        <w:rFonts w:ascii="Times New Roman" w:hAnsi="Times New Roman" w:hint="default"/>
      </w:rPr>
    </w:lvl>
    <w:lvl w:ilvl="1" w:tplc="077C7AEE" w:tentative="1">
      <w:start w:val="1"/>
      <w:numFmt w:val="bullet"/>
      <w:lvlText w:val="•"/>
      <w:lvlJc w:val="left"/>
      <w:pPr>
        <w:tabs>
          <w:tab w:val="num" w:pos="1440"/>
        </w:tabs>
        <w:ind w:left="1440" w:hanging="360"/>
      </w:pPr>
      <w:rPr>
        <w:rFonts w:ascii="Times New Roman" w:hAnsi="Times New Roman" w:hint="default"/>
      </w:rPr>
    </w:lvl>
    <w:lvl w:ilvl="2" w:tplc="7758FD7A" w:tentative="1">
      <w:start w:val="1"/>
      <w:numFmt w:val="bullet"/>
      <w:lvlText w:val="•"/>
      <w:lvlJc w:val="left"/>
      <w:pPr>
        <w:tabs>
          <w:tab w:val="num" w:pos="2160"/>
        </w:tabs>
        <w:ind w:left="2160" w:hanging="360"/>
      </w:pPr>
      <w:rPr>
        <w:rFonts w:ascii="Times New Roman" w:hAnsi="Times New Roman" w:hint="default"/>
      </w:rPr>
    </w:lvl>
    <w:lvl w:ilvl="3" w:tplc="BD701958" w:tentative="1">
      <w:start w:val="1"/>
      <w:numFmt w:val="bullet"/>
      <w:lvlText w:val="•"/>
      <w:lvlJc w:val="left"/>
      <w:pPr>
        <w:tabs>
          <w:tab w:val="num" w:pos="2880"/>
        </w:tabs>
        <w:ind w:left="2880" w:hanging="360"/>
      </w:pPr>
      <w:rPr>
        <w:rFonts w:ascii="Times New Roman" w:hAnsi="Times New Roman" w:hint="default"/>
      </w:rPr>
    </w:lvl>
    <w:lvl w:ilvl="4" w:tplc="BC4AFCFE" w:tentative="1">
      <w:start w:val="1"/>
      <w:numFmt w:val="bullet"/>
      <w:lvlText w:val="•"/>
      <w:lvlJc w:val="left"/>
      <w:pPr>
        <w:tabs>
          <w:tab w:val="num" w:pos="3600"/>
        </w:tabs>
        <w:ind w:left="3600" w:hanging="360"/>
      </w:pPr>
      <w:rPr>
        <w:rFonts w:ascii="Times New Roman" w:hAnsi="Times New Roman" w:hint="default"/>
      </w:rPr>
    </w:lvl>
    <w:lvl w:ilvl="5" w:tplc="62888A06" w:tentative="1">
      <w:start w:val="1"/>
      <w:numFmt w:val="bullet"/>
      <w:lvlText w:val="•"/>
      <w:lvlJc w:val="left"/>
      <w:pPr>
        <w:tabs>
          <w:tab w:val="num" w:pos="4320"/>
        </w:tabs>
        <w:ind w:left="4320" w:hanging="360"/>
      </w:pPr>
      <w:rPr>
        <w:rFonts w:ascii="Times New Roman" w:hAnsi="Times New Roman" w:hint="default"/>
      </w:rPr>
    </w:lvl>
    <w:lvl w:ilvl="6" w:tplc="AC0E4732" w:tentative="1">
      <w:start w:val="1"/>
      <w:numFmt w:val="bullet"/>
      <w:lvlText w:val="•"/>
      <w:lvlJc w:val="left"/>
      <w:pPr>
        <w:tabs>
          <w:tab w:val="num" w:pos="5040"/>
        </w:tabs>
        <w:ind w:left="5040" w:hanging="360"/>
      </w:pPr>
      <w:rPr>
        <w:rFonts w:ascii="Times New Roman" w:hAnsi="Times New Roman" w:hint="default"/>
      </w:rPr>
    </w:lvl>
    <w:lvl w:ilvl="7" w:tplc="A4B400A2" w:tentative="1">
      <w:start w:val="1"/>
      <w:numFmt w:val="bullet"/>
      <w:lvlText w:val="•"/>
      <w:lvlJc w:val="left"/>
      <w:pPr>
        <w:tabs>
          <w:tab w:val="num" w:pos="5760"/>
        </w:tabs>
        <w:ind w:left="5760" w:hanging="360"/>
      </w:pPr>
      <w:rPr>
        <w:rFonts w:ascii="Times New Roman" w:hAnsi="Times New Roman" w:hint="default"/>
      </w:rPr>
    </w:lvl>
    <w:lvl w:ilvl="8" w:tplc="AE440574"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C134897"/>
    <w:multiLevelType w:val="hybridMultilevel"/>
    <w:tmpl w:val="1CF8D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0F4810"/>
    <w:multiLevelType w:val="hybridMultilevel"/>
    <w:tmpl w:val="B3DCAA02"/>
    <w:lvl w:ilvl="0" w:tplc="7740429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7"/>
  </w:num>
  <w:num w:numId="3">
    <w:abstractNumId w:val="35"/>
  </w:num>
  <w:num w:numId="4">
    <w:abstractNumId w:val="5"/>
  </w:num>
  <w:num w:numId="5">
    <w:abstractNumId w:val="33"/>
  </w:num>
  <w:num w:numId="6">
    <w:abstractNumId w:val="26"/>
  </w:num>
  <w:num w:numId="7">
    <w:abstractNumId w:val="36"/>
  </w:num>
  <w:num w:numId="8">
    <w:abstractNumId w:val="31"/>
  </w:num>
  <w:num w:numId="9">
    <w:abstractNumId w:val="4"/>
  </w:num>
  <w:num w:numId="10">
    <w:abstractNumId w:val="16"/>
  </w:num>
  <w:num w:numId="11">
    <w:abstractNumId w:val="29"/>
  </w:num>
  <w:num w:numId="12">
    <w:abstractNumId w:val="10"/>
  </w:num>
  <w:num w:numId="13">
    <w:abstractNumId w:val="27"/>
  </w:num>
  <w:num w:numId="14">
    <w:abstractNumId w:val="11"/>
  </w:num>
  <w:num w:numId="15">
    <w:abstractNumId w:val="14"/>
  </w:num>
  <w:num w:numId="16">
    <w:abstractNumId w:val="30"/>
  </w:num>
  <w:num w:numId="17">
    <w:abstractNumId w:val="9"/>
  </w:num>
  <w:num w:numId="18">
    <w:abstractNumId w:val="34"/>
  </w:num>
  <w:num w:numId="19">
    <w:abstractNumId w:val="0"/>
  </w:num>
  <w:num w:numId="20">
    <w:abstractNumId w:val="25"/>
  </w:num>
  <w:num w:numId="21">
    <w:abstractNumId w:val="28"/>
  </w:num>
  <w:num w:numId="22">
    <w:abstractNumId w:val="17"/>
  </w:num>
  <w:num w:numId="23">
    <w:abstractNumId w:val="24"/>
  </w:num>
  <w:num w:numId="24">
    <w:abstractNumId w:val="20"/>
  </w:num>
  <w:num w:numId="25">
    <w:abstractNumId w:val="7"/>
  </w:num>
  <w:num w:numId="26">
    <w:abstractNumId w:val="1"/>
  </w:num>
  <w:num w:numId="27">
    <w:abstractNumId w:val="23"/>
  </w:num>
  <w:num w:numId="28">
    <w:abstractNumId w:val="13"/>
  </w:num>
  <w:num w:numId="29">
    <w:abstractNumId w:val="3"/>
  </w:num>
  <w:num w:numId="30">
    <w:abstractNumId w:val="19"/>
  </w:num>
  <w:num w:numId="31">
    <w:abstractNumId w:val="8"/>
  </w:num>
  <w:num w:numId="32">
    <w:abstractNumId w:val="38"/>
  </w:num>
  <w:num w:numId="33">
    <w:abstractNumId w:val="12"/>
  </w:num>
  <w:num w:numId="34">
    <w:abstractNumId w:val="2"/>
  </w:num>
  <w:num w:numId="35">
    <w:abstractNumId w:val="22"/>
  </w:num>
  <w:num w:numId="36">
    <w:abstractNumId w:val="15"/>
  </w:num>
  <w:num w:numId="37">
    <w:abstractNumId w:val="18"/>
  </w:num>
  <w:num w:numId="38">
    <w:abstractNumId w:val="6"/>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158"/>
    <w:rsid w:val="00005D27"/>
    <w:rsid w:val="00021E90"/>
    <w:rsid w:val="00021F69"/>
    <w:rsid w:val="00031433"/>
    <w:rsid w:val="00043D7F"/>
    <w:rsid w:val="00047749"/>
    <w:rsid w:val="00075D9B"/>
    <w:rsid w:val="000811B2"/>
    <w:rsid w:val="000A1202"/>
    <w:rsid w:val="000A7F24"/>
    <w:rsid w:val="000B7816"/>
    <w:rsid w:val="000B7DED"/>
    <w:rsid w:val="000D1F24"/>
    <w:rsid w:val="000F173E"/>
    <w:rsid w:val="0010285A"/>
    <w:rsid w:val="00104E8A"/>
    <w:rsid w:val="001115DE"/>
    <w:rsid w:val="001420CE"/>
    <w:rsid w:val="00151BEB"/>
    <w:rsid w:val="00164267"/>
    <w:rsid w:val="00183744"/>
    <w:rsid w:val="00191CF6"/>
    <w:rsid w:val="00194B28"/>
    <w:rsid w:val="001950DC"/>
    <w:rsid w:val="001A7423"/>
    <w:rsid w:val="001B0535"/>
    <w:rsid w:val="001B500A"/>
    <w:rsid w:val="001C52F8"/>
    <w:rsid w:val="001D0773"/>
    <w:rsid w:val="001D3011"/>
    <w:rsid w:val="001D669C"/>
    <w:rsid w:val="001E2484"/>
    <w:rsid w:val="001E2566"/>
    <w:rsid w:val="001E3200"/>
    <w:rsid w:val="001E7822"/>
    <w:rsid w:val="001F0732"/>
    <w:rsid w:val="001F5314"/>
    <w:rsid w:val="00222F66"/>
    <w:rsid w:val="0022539B"/>
    <w:rsid w:val="00226A75"/>
    <w:rsid w:val="00230871"/>
    <w:rsid w:val="0024344E"/>
    <w:rsid w:val="00247954"/>
    <w:rsid w:val="00250521"/>
    <w:rsid w:val="00272316"/>
    <w:rsid w:val="00273853"/>
    <w:rsid w:val="0028017F"/>
    <w:rsid w:val="00281562"/>
    <w:rsid w:val="002907FB"/>
    <w:rsid w:val="00290A47"/>
    <w:rsid w:val="00291943"/>
    <w:rsid w:val="002A7723"/>
    <w:rsid w:val="002B2849"/>
    <w:rsid w:val="002B7B41"/>
    <w:rsid w:val="002D2B48"/>
    <w:rsid w:val="002D3D48"/>
    <w:rsid w:val="002E5289"/>
    <w:rsid w:val="002E5E35"/>
    <w:rsid w:val="002F4C25"/>
    <w:rsid w:val="002F767B"/>
    <w:rsid w:val="0030177C"/>
    <w:rsid w:val="003316C7"/>
    <w:rsid w:val="003469F1"/>
    <w:rsid w:val="00362E1C"/>
    <w:rsid w:val="003673BB"/>
    <w:rsid w:val="00371931"/>
    <w:rsid w:val="00383352"/>
    <w:rsid w:val="003849A1"/>
    <w:rsid w:val="00392C96"/>
    <w:rsid w:val="00394A16"/>
    <w:rsid w:val="00396971"/>
    <w:rsid w:val="003A7BD2"/>
    <w:rsid w:val="003B6B67"/>
    <w:rsid w:val="003C0EDA"/>
    <w:rsid w:val="003C7291"/>
    <w:rsid w:val="003D05AA"/>
    <w:rsid w:val="003D3D56"/>
    <w:rsid w:val="003D413B"/>
    <w:rsid w:val="003E0ED8"/>
    <w:rsid w:val="003F13E0"/>
    <w:rsid w:val="004075C3"/>
    <w:rsid w:val="00407E10"/>
    <w:rsid w:val="00430988"/>
    <w:rsid w:val="004345F7"/>
    <w:rsid w:val="0044585F"/>
    <w:rsid w:val="004476B6"/>
    <w:rsid w:val="004572D5"/>
    <w:rsid w:val="00467AC2"/>
    <w:rsid w:val="00473715"/>
    <w:rsid w:val="004945BD"/>
    <w:rsid w:val="00497BCD"/>
    <w:rsid w:val="004A35CF"/>
    <w:rsid w:val="004A60A9"/>
    <w:rsid w:val="004B02B2"/>
    <w:rsid w:val="004B254A"/>
    <w:rsid w:val="004B7F9A"/>
    <w:rsid w:val="004D178D"/>
    <w:rsid w:val="004D17AD"/>
    <w:rsid w:val="004D1AB6"/>
    <w:rsid w:val="004E1E61"/>
    <w:rsid w:val="004E36AA"/>
    <w:rsid w:val="004E68DB"/>
    <w:rsid w:val="00501005"/>
    <w:rsid w:val="005045A9"/>
    <w:rsid w:val="00515F01"/>
    <w:rsid w:val="00524ED1"/>
    <w:rsid w:val="00531286"/>
    <w:rsid w:val="00532DEB"/>
    <w:rsid w:val="00536607"/>
    <w:rsid w:val="00552984"/>
    <w:rsid w:val="00572924"/>
    <w:rsid w:val="00596433"/>
    <w:rsid w:val="005B339E"/>
    <w:rsid w:val="005B39CC"/>
    <w:rsid w:val="005D21FE"/>
    <w:rsid w:val="005E3957"/>
    <w:rsid w:val="005E5B35"/>
    <w:rsid w:val="0061004D"/>
    <w:rsid w:val="00613D86"/>
    <w:rsid w:val="00624D30"/>
    <w:rsid w:val="006377A3"/>
    <w:rsid w:val="006408F8"/>
    <w:rsid w:val="00642ADC"/>
    <w:rsid w:val="00646985"/>
    <w:rsid w:val="00647FAE"/>
    <w:rsid w:val="00651E80"/>
    <w:rsid w:val="00663455"/>
    <w:rsid w:val="0066362B"/>
    <w:rsid w:val="0067076F"/>
    <w:rsid w:val="00682A6D"/>
    <w:rsid w:val="00685870"/>
    <w:rsid w:val="0069221C"/>
    <w:rsid w:val="006A62B6"/>
    <w:rsid w:val="006C0274"/>
    <w:rsid w:val="006C0512"/>
    <w:rsid w:val="006C2B16"/>
    <w:rsid w:val="006C487C"/>
    <w:rsid w:val="006D1D34"/>
    <w:rsid w:val="006F4CF8"/>
    <w:rsid w:val="00701D03"/>
    <w:rsid w:val="00702DC4"/>
    <w:rsid w:val="00705E56"/>
    <w:rsid w:val="00716FD2"/>
    <w:rsid w:val="00726C7B"/>
    <w:rsid w:val="00736593"/>
    <w:rsid w:val="007368E7"/>
    <w:rsid w:val="007440E0"/>
    <w:rsid w:val="0074579E"/>
    <w:rsid w:val="00745D44"/>
    <w:rsid w:val="00750B1E"/>
    <w:rsid w:val="00752C39"/>
    <w:rsid w:val="00767C0E"/>
    <w:rsid w:val="00774A59"/>
    <w:rsid w:val="00780F3B"/>
    <w:rsid w:val="007B2821"/>
    <w:rsid w:val="007C6D40"/>
    <w:rsid w:val="007D3A58"/>
    <w:rsid w:val="007E22C0"/>
    <w:rsid w:val="008103B7"/>
    <w:rsid w:val="00815A5B"/>
    <w:rsid w:val="00816880"/>
    <w:rsid w:val="008212B3"/>
    <w:rsid w:val="00833A6E"/>
    <w:rsid w:val="0087013B"/>
    <w:rsid w:val="00871332"/>
    <w:rsid w:val="00885168"/>
    <w:rsid w:val="00893B6A"/>
    <w:rsid w:val="008A27A1"/>
    <w:rsid w:val="008A7072"/>
    <w:rsid w:val="008B06D3"/>
    <w:rsid w:val="008C585A"/>
    <w:rsid w:val="008F1AE3"/>
    <w:rsid w:val="008F392B"/>
    <w:rsid w:val="008F51B5"/>
    <w:rsid w:val="008F592D"/>
    <w:rsid w:val="00900DB2"/>
    <w:rsid w:val="00906947"/>
    <w:rsid w:val="009138BC"/>
    <w:rsid w:val="009507E8"/>
    <w:rsid w:val="009515A4"/>
    <w:rsid w:val="00952D89"/>
    <w:rsid w:val="009624EC"/>
    <w:rsid w:val="009629C2"/>
    <w:rsid w:val="00964DD0"/>
    <w:rsid w:val="00971226"/>
    <w:rsid w:val="00976EDF"/>
    <w:rsid w:val="009A3C4A"/>
    <w:rsid w:val="009A5A46"/>
    <w:rsid w:val="009C0281"/>
    <w:rsid w:val="009C7663"/>
    <w:rsid w:val="009E50FC"/>
    <w:rsid w:val="009E782C"/>
    <w:rsid w:val="009F7D3E"/>
    <w:rsid w:val="00A00311"/>
    <w:rsid w:val="00A02247"/>
    <w:rsid w:val="00A06E28"/>
    <w:rsid w:val="00A17502"/>
    <w:rsid w:val="00A2730F"/>
    <w:rsid w:val="00A4552A"/>
    <w:rsid w:val="00A46FF6"/>
    <w:rsid w:val="00A554B4"/>
    <w:rsid w:val="00A55AB6"/>
    <w:rsid w:val="00A613AE"/>
    <w:rsid w:val="00A615E1"/>
    <w:rsid w:val="00A72A3F"/>
    <w:rsid w:val="00A76F3F"/>
    <w:rsid w:val="00A83BD6"/>
    <w:rsid w:val="00AB58AF"/>
    <w:rsid w:val="00AE5F2B"/>
    <w:rsid w:val="00AE7FFC"/>
    <w:rsid w:val="00AF62B2"/>
    <w:rsid w:val="00B00198"/>
    <w:rsid w:val="00B32F8C"/>
    <w:rsid w:val="00B348BC"/>
    <w:rsid w:val="00B4356B"/>
    <w:rsid w:val="00B707F3"/>
    <w:rsid w:val="00B857D6"/>
    <w:rsid w:val="00BA3539"/>
    <w:rsid w:val="00BA615D"/>
    <w:rsid w:val="00BB16BF"/>
    <w:rsid w:val="00BB2C80"/>
    <w:rsid w:val="00BC2701"/>
    <w:rsid w:val="00BE5DC9"/>
    <w:rsid w:val="00BF73FB"/>
    <w:rsid w:val="00C02A4C"/>
    <w:rsid w:val="00C041B7"/>
    <w:rsid w:val="00C059B1"/>
    <w:rsid w:val="00C07709"/>
    <w:rsid w:val="00C211F8"/>
    <w:rsid w:val="00C2132A"/>
    <w:rsid w:val="00C278A9"/>
    <w:rsid w:val="00C31961"/>
    <w:rsid w:val="00C342AD"/>
    <w:rsid w:val="00C36158"/>
    <w:rsid w:val="00C7469C"/>
    <w:rsid w:val="00C75629"/>
    <w:rsid w:val="00C7564F"/>
    <w:rsid w:val="00C75A5D"/>
    <w:rsid w:val="00C818E7"/>
    <w:rsid w:val="00CA2D5C"/>
    <w:rsid w:val="00CA3E04"/>
    <w:rsid w:val="00CD11AD"/>
    <w:rsid w:val="00CE6E1A"/>
    <w:rsid w:val="00D006C9"/>
    <w:rsid w:val="00D10DAB"/>
    <w:rsid w:val="00D17F54"/>
    <w:rsid w:val="00D23684"/>
    <w:rsid w:val="00D25162"/>
    <w:rsid w:val="00D276C3"/>
    <w:rsid w:val="00D473F2"/>
    <w:rsid w:val="00D477AA"/>
    <w:rsid w:val="00D54DBE"/>
    <w:rsid w:val="00D56BD5"/>
    <w:rsid w:val="00D602C7"/>
    <w:rsid w:val="00D86EC5"/>
    <w:rsid w:val="00D8797A"/>
    <w:rsid w:val="00D921B0"/>
    <w:rsid w:val="00D93E9A"/>
    <w:rsid w:val="00DA3FA4"/>
    <w:rsid w:val="00DB4228"/>
    <w:rsid w:val="00DB6051"/>
    <w:rsid w:val="00DD6CE7"/>
    <w:rsid w:val="00DF4DEE"/>
    <w:rsid w:val="00DF62EE"/>
    <w:rsid w:val="00E03C07"/>
    <w:rsid w:val="00E04F5F"/>
    <w:rsid w:val="00E05CEF"/>
    <w:rsid w:val="00E11D7B"/>
    <w:rsid w:val="00E15146"/>
    <w:rsid w:val="00E2262A"/>
    <w:rsid w:val="00E232DF"/>
    <w:rsid w:val="00E52BB6"/>
    <w:rsid w:val="00E60564"/>
    <w:rsid w:val="00E663F1"/>
    <w:rsid w:val="00E728B3"/>
    <w:rsid w:val="00E7763B"/>
    <w:rsid w:val="00E86DE0"/>
    <w:rsid w:val="00E91668"/>
    <w:rsid w:val="00EB6B4C"/>
    <w:rsid w:val="00ED6720"/>
    <w:rsid w:val="00EE6C77"/>
    <w:rsid w:val="00F067D8"/>
    <w:rsid w:val="00F074C3"/>
    <w:rsid w:val="00F122BE"/>
    <w:rsid w:val="00F14B19"/>
    <w:rsid w:val="00F246A3"/>
    <w:rsid w:val="00F24737"/>
    <w:rsid w:val="00F3139A"/>
    <w:rsid w:val="00F447D1"/>
    <w:rsid w:val="00F46B77"/>
    <w:rsid w:val="00F50174"/>
    <w:rsid w:val="00F50F86"/>
    <w:rsid w:val="00F60ED6"/>
    <w:rsid w:val="00F7332F"/>
    <w:rsid w:val="00F96847"/>
    <w:rsid w:val="00FA271E"/>
    <w:rsid w:val="00FB30CA"/>
    <w:rsid w:val="00FC3177"/>
    <w:rsid w:val="00FC45F6"/>
    <w:rsid w:val="00FC55A9"/>
    <w:rsid w:val="00FC74C0"/>
    <w:rsid w:val="00FD0039"/>
    <w:rsid w:val="00FD7669"/>
    <w:rsid w:val="00FE0D51"/>
    <w:rsid w:val="00FF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6AA66-55A3-4BB5-B6A5-1C030C86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158"/>
    <w:rPr>
      <w:rFonts w:ascii="Calibri" w:eastAsiaTheme="minorEastAsia" w:hAnsi="Calibri" w:cs="Calibri"/>
      <w:lang w:val="en-GB"/>
    </w:rPr>
  </w:style>
  <w:style w:type="paragraph" w:styleId="Heading1">
    <w:name w:val="heading 1"/>
    <w:basedOn w:val="Normal"/>
    <w:next w:val="Normal"/>
    <w:link w:val="Heading1Char"/>
    <w:uiPriority w:val="9"/>
    <w:qFormat/>
    <w:rsid w:val="00E232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32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158"/>
    <w:pPr>
      <w:ind w:left="720"/>
    </w:pPr>
  </w:style>
  <w:style w:type="paragraph" w:customStyle="1" w:styleId="Default">
    <w:name w:val="Default"/>
    <w:rsid w:val="00C36158"/>
    <w:pPr>
      <w:autoSpaceDE w:val="0"/>
      <w:autoSpaceDN w:val="0"/>
      <w:adjustRightInd w:val="0"/>
      <w:spacing w:after="0" w:line="240" w:lineRule="auto"/>
    </w:pPr>
    <w:rPr>
      <w:rFonts w:ascii="Sylfaen" w:hAnsi="Sylfaen" w:cs="Sylfaen"/>
      <w:color w:val="000000"/>
      <w:sz w:val="24"/>
      <w:szCs w:val="24"/>
      <w:lang w:val="ru-RU"/>
    </w:rPr>
  </w:style>
  <w:style w:type="paragraph" w:customStyle="1" w:styleId="yiv3168319386default">
    <w:name w:val="yiv3168319386default"/>
    <w:basedOn w:val="Normal"/>
    <w:rsid w:val="00C3615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36158"/>
    <w:rPr>
      <w:color w:val="0000FF" w:themeColor="hyperlink"/>
      <w:u w:val="single"/>
    </w:rPr>
  </w:style>
  <w:style w:type="paragraph" w:customStyle="1" w:styleId="ColorfulList-Accent12">
    <w:name w:val="Colorful List - Accent 12"/>
    <w:basedOn w:val="Normal"/>
    <w:uiPriority w:val="34"/>
    <w:qFormat/>
    <w:rsid w:val="00C36158"/>
    <w:pPr>
      <w:spacing w:after="0" w:line="240" w:lineRule="auto"/>
      <w:ind w:left="720"/>
      <w:contextualSpacing/>
    </w:pPr>
    <w:rPr>
      <w:rFonts w:ascii="Sylfaen" w:eastAsia="MS Mincho" w:hAnsi="Sylfaen" w:cs="Times New Roman"/>
      <w:sz w:val="24"/>
      <w:szCs w:val="24"/>
      <w:lang w:val="en-US"/>
    </w:rPr>
  </w:style>
  <w:style w:type="character" w:customStyle="1" w:styleId="Heading1Char">
    <w:name w:val="Heading 1 Char"/>
    <w:basedOn w:val="DefaultParagraphFont"/>
    <w:link w:val="Heading1"/>
    <w:uiPriority w:val="9"/>
    <w:rsid w:val="00E232D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E232DF"/>
    <w:rPr>
      <w:rFonts w:asciiTheme="majorHAnsi" w:eastAsiaTheme="majorEastAsia" w:hAnsiTheme="majorHAnsi" w:cstheme="majorBidi"/>
      <w:b/>
      <w:bCs/>
      <w:color w:val="4F81BD" w:themeColor="accent1"/>
      <w:sz w:val="26"/>
      <w:szCs w:val="26"/>
      <w:lang w:val="en-GB"/>
    </w:rPr>
  </w:style>
  <w:style w:type="paragraph" w:styleId="TOCHeading">
    <w:name w:val="TOC Heading"/>
    <w:basedOn w:val="Heading1"/>
    <w:next w:val="Normal"/>
    <w:uiPriority w:val="39"/>
    <w:semiHidden/>
    <w:unhideWhenUsed/>
    <w:qFormat/>
    <w:rsid w:val="00E232DF"/>
    <w:pPr>
      <w:outlineLvl w:val="9"/>
    </w:pPr>
    <w:rPr>
      <w:lang w:val="en-US"/>
    </w:rPr>
  </w:style>
  <w:style w:type="paragraph" w:styleId="TOC1">
    <w:name w:val="toc 1"/>
    <w:basedOn w:val="Normal"/>
    <w:next w:val="Normal"/>
    <w:autoRedefine/>
    <w:uiPriority w:val="39"/>
    <w:unhideWhenUsed/>
    <w:rsid w:val="00E232DF"/>
    <w:pPr>
      <w:spacing w:after="100"/>
    </w:pPr>
  </w:style>
  <w:style w:type="paragraph" w:styleId="TOC2">
    <w:name w:val="toc 2"/>
    <w:basedOn w:val="Normal"/>
    <w:next w:val="Normal"/>
    <w:autoRedefine/>
    <w:uiPriority w:val="39"/>
    <w:unhideWhenUsed/>
    <w:rsid w:val="00E232DF"/>
    <w:pPr>
      <w:spacing w:after="100"/>
      <w:ind w:left="220"/>
    </w:pPr>
  </w:style>
  <w:style w:type="paragraph" w:styleId="BalloonText">
    <w:name w:val="Balloon Text"/>
    <w:basedOn w:val="Normal"/>
    <w:link w:val="BalloonTextChar"/>
    <w:uiPriority w:val="99"/>
    <w:semiHidden/>
    <w:unhideWhenUsed/>
    <w:rsid w:val="00E23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2DF"/>
    <w:rPr>
      <w:rFonts w:ascii="Tahoma" w:eastAsiaTheme="minorEastAsia" w:hAnsi="Tahoma" w:cs="Tahoma"/>
      <w:sz w:val="16"/>
      <w:szCs w:val="16"/>
      <w:lang w:val="en-GB"/>
    </w:rPr>
  </w:style>
  <w:style w:type="paragraph" w:styleId="FootnoteText">
    <w:name w:val="footnote text"/>
    <w:basedOn w:val="Normal"/>
    <w:link w:val="FootnoteTextChar"/>
    <w:uiPriority w:val="99"/>
    <w:semiHidden/>
    <w:unhideWhenUsed/>
    <w:rsid w:val="00952D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D89"/>
    <w:rPr>
      <w:rFonts w:ascii="Calibri" w:eastAsiaTheme="minorEastAsia" w:hAnsi="Calibri" w:cs="Calibri"/>
      <w:sz w:val="20"/>
      <w:szCs w:val="20"/>
      <w:lang w:val="en-GB"/>
    </w:rPr>
  </w:style>
  <w:style w:type="character" w:styleId="FootnoteReference">
    <w:name w:val="footnote reference"/>
    <w:basedOn w:val="DefaultParagraphFont"/>
    <w:uiPriority w:val="99"/>
    <w:semiHidden/>
    <w:unhideWhenUsed/>
    <w:rsid w:val="00952D89"/>
    <w:rPr>
      <w:vertAlign w:val="superscript"/>
    </w:rPr>
  </w:style>
  <w:style w:type="paragraph" w:styleId="BodyText2">
    <w:name w:val="Body Text 2"/>
    <w:basedOn w:val="Normal"/>
    <w:link w:val="BodyText2Char"/>
    <w:uiPriority w:val="99"/>
    <w:rsid w:val="00CA2D5C"/>
    <w:pPr>
      <w:spacing w:after="0" w:line="240" w:lineRule="auto"/>
    </w:pPr>
    <w:rPr>
      <w:rFonts w:ascii="AcadNusx" w:eastAsia="Times New Roman" w:hAnsi="AcadNusx" w:cs="AcadNusx"/>
      <w:b/>
      <w:bCs/>
      <w:sz w:val="24"/>
      <w:szCs w:val="24"/>
      <w:lang w:val="en-US"/>
    </w:rPr>
  </w:style>
  <w:style w:type="character" w:customStyle="1" w:styleId="BodyText2Char">
    <w:name w:val="Body Text 2 Char"/>
    <w:basedOn w:val="DefaultParagraphFont"/>
    <w:link w:val="BodyText2"/>
    <w:uiPriority w:val="99"/>
    <w:rsid w:val="00CA2D5C"/>
    <w:rPr>
      <w:rFonts w:ascii="AcadNusx" w:eastAsia="Times New Roman" w:hAnsi="AcadNusx" w:cs="AcadNusx"/>
      <w:b/>
      <w:bCs/>
      <w:sz w:val="24"/>
      <w:szCs w:val="24"/>
    </w:rPr>
  </w:style>
  <w:style w:type="paragraph" w:styleId="NoSpacing">
    <w:name w:val="No Spacing"/>
    <w:link w:val="NoSpacingChar"/>
    <w:uiPriority w:val="1"/>
    <w:qFormat/>
    <w:rsid w:val="0030177C"/>
    <w:pPr>
      <w:spacing w:after="0" w:line="240" w:lineRule="auto"/>
    </w:pPr>
    <w:rPr>
      <w:rFonts w:eastAsiaTheme="minorEastAsia"/>
    </w:rPr>
  </w:style>
  <w:style w:type="character" w:customStyle="1" w:styleId="NoSpacingChar">
    <w:name w:val="No Spacing Char"/>
    <w:basedOn w:val="DefaultParagraphFont"/>
    <w:link w:val="NoSpacing"/>
    <w:uiPriority w:val="1"/>
    <w:rsid w:val="0030177C"/>
    <w:rPr>
      <w:rFonts w:eastAsiaTheme="minorEastAsia"/>
    </w:rPr>
  </w:style>
  <w:style w:type="paragraph" w:styleId="Header">
    <w:name w:val="header"/>
    <w:basedOn w:val="Normal"/>
    <w:link w:val="HeaderChar"/>
    <w:uiPriority w:val="99"/>
    <w:semiHidden/>
    <w:unhideWhenUsed/>
    <w:rsid w:val="0030177C"/>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30177C"/>
    <w:rPr>
      <w:rFonts w:ascii="Calibri" w:eastAsiaTheme="minorEastAsia" w:hAnsi="Calibri" w:cs="Calibri"/>
      <w:lang w:val="en-GB"/>
    </w:rPr>
  </w:style>
  <w:style w:type="paragraph" w:styleId="Footer">
    <w:name w:val="footer"/>
    <w:basedOn w:val="Normal"/>
    <w:link w:val="FooterChar"/>
    <w:uiPriority w:val="99"/>
    <w:unhideWhenUsed/>
    <w:rsid w:val="0030177C"/>
    <w:pPr>
      <w:tabs>
        <w:tab w:val="center" w:pos="4844"/>
        <w:tab w:val="right" w:pos="9689"/>
      </w:tabs>
      <w:spacing w:after="0" w:line="240" w:lineRule="auto"/>
    </w:pPr>
  </w:style>
  <w:style w:type="character" w:customStyle="1" w:styleId="FooterChar">
    <w:name w:val="Footer Char"/>
    <w:basedOn w:val="DefaultParagraphFont"/>
    <w:link w:val="Footer"/>
    <w:uiPriority w:val="99"/>
    <w:rsid w:val="0030177C"/>
    <w:rPr>
      <w:rFonts w:ascii="Calibri" w:eastAsiaTheme="minorEastAsia" w:hAnsi="Calibri" w:cs="Calibri"/>
      <w:lang w:val="en-GB"/>
    </w:rPr>
  </w:style>
  <w:style w:type="character" w:customStyle="1" w:styleId="titlespan">
    <w:name w:val="titlespan"/>
    <w:basedOn w:val="DefaultParagraphFont"/>
    <w:rsid w:val="00D921B0"/>
  </w:style>
  <w:style w:type="character" w:styleId="CommentReference">
    <w:name w:val="annotation reference"/>
    <w:basedOn w:val="DefaultParagraphFont"/>
    <w:uiPriority w:val="99"/>
    <w:semiHidden/>
    <w:unhideWhenUsed/>
    <w:rsid w:val="00F074C3"/>
    <w:rPr>
      <w:sz w:val="16"/>
      <w:szCs w:val="16"/>
    </w:rPr>
  </w:style>
  <w:style w:type="paragraph" w:styleId="CommentText">
    <w:name w:val="annotation text"/>
    <w:basedOn w:val="Normal"/>
    <w:link w:val="CommentTextChar"/>
    <w:uiPriority w:val="99"/>
    <w:semiHidden/>
    <w:unhideWhenUsed/>
    <w:rsid w:val="00F074C3"/>
    <w:pPr>
      <w:spacing w:line="240" w:lineRule="auto"/>
    </w:pPr>
    <w:rPr>
      <w:sz w:val="20"/>
      <w:szCs w:val="20"/>
    </w:rPr>
  </w:style>
  <w:style w:type="character" w:customStyle="1" w:styleId="CommentTextChar">
    <w:name w:val="Comment Text Char"/>
    <w:basedOn w:val="DefaultParagraphFont"/>
    <w:link w:val="CommentText"/>
    <w:uiPriority w:val="99"/>
    <w:semiHidden/>
    <w:rsid w:val="00F074C3"/>
    <w:rPr>
      <w:rFonts w:ascii="Calibri" w:eastAsiaTheme="minorEastAsia"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F074C3"/>
    <w:rPr>
      <w:b/>
      <w:bCs/>
    </w:rPr>
  </w:style>
  <w:style w:type="character" w:customStyle="1" w:styleId="CommentSubjectChar">
    <w:name w:val="Comment Subject Char"/>
    <w:basedOn w:val="CommentTextChar"/>
    <w:link w:val="CommentSubject"/>
    <w:uiPriority w:val="99"/>
    <w:semiHidden/>
    <w:rsid w:val="00F074C3"/>
    <w:rPr>
      <w:rFonts w:ascii="Calibri" w:eastAsiaTheme="minorEastAsia" w:hAnsi="Calibri" w:cs="Calibri"/>
      <w:b/>
      <w:bCs/>
      <w:sz w:val="20"/>
      <w:szCs w:val="20"/>
      <w:lang w:val="en-GB"/>
    </w:rPr>
  </w:style>
  <w:style w:type="paragraph" w:styleId="Caption">
    <w:name w:val="caption"/>
    <w:basedOn w:val="Normal"/>
    <w:next w:val="Normal"/>
    <w:link w:val="CaptionChar"/>
    <w:autoRedefine/>
    <w:uiPriority w:val="99"/>
    <w:unhideWhenUsed/>
    <w:qFormat/>
    <w:rsid w:val="006C487C"/>
    <w:pPr>
      <w:keepNext/>
      <w:spacing w:after="160" w:line="240" w:lineRule="auto"/>
    </w:pPr>
    <w:rPr>
      <w:rFonts w:ascii="Sylfaen" w:hAnsi="Sylfaen" w:cs="Sylfaen"/>
      <w:b/>
      <w:bCs/>
      <w:lang w:val="en-US"/>
    </w:rPr>
  </w:style>
  <w:style w:type="character" w:customStyle="1" w:styleId="CaptionChar">
    <w:name w:val="Caption Char"/>
    <w:basedOn w:val="DefaultParagraphFont"/>
    <w:link w:val="Caption"/>
    <w:uiPriority w:val="99"/>
    <w:rsid w:val="006C487C"/>
    <w:rPr>
      <w:rFonts w:ascii="Sylfaen" w:eastAsiaTheme="minorEastAsia" w:hAnsi="Sylfaen" w:cs="Sylfaen"/>
      <w:b/>
      <w:bCs/>
    </w:rPr>
  </w:style>
  <w:style w:type="character" w:customStyle="1" w:styleId="apple-converted-space">
    <w:name w:val="apple-converted-space"/>
    <w:basedOn w:val="DefaultParagraphFont"/>
    <w:rsid w:val="001115DE"/>
  </w:style>
  <w:style w:type="character" w:styleId="Emphasis">
    <w:name w:val="Emphasis"/>
    <w:basedOn w:val="DefaultParagraphFont"/>
    <w:uiPriority w:val="20"/>
    <w:qFormat/>
    <w:rsid w:val="001115DE"/>
    <w:rPr>
      <w:i/>
      <w:iCs/>
    </w:rPr>
  </w:style>
  <w:style w:type="table" w:styleId="TableGrid">
    <w:name w:val="Table Grid"/>
    <w:basedOn w:val="TableNormal"/>
    <w:uiPriority w:val="59"/>
    <w:rsid w:val="009F7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7682">
      <w:bodyDiv w:val="1"/>
      <w:marLeft w:val="0"/>
      <w:marRight w:val="0"/>
      <w:marTop w:val="0"/>
      <w:marBottom w:val="0"/>
      <w:divBdr>
        <w:top w:val="none" w:sz="0" w:space="0" w:color="auto"/>
        <w:left w:val="none" w:sz="0" w:space="0" w:color="auto"/>
        <w:bottom w:val="none" w:sz="0" w:space="0" w:color="auto"/>
        <w:right w:val="none" w:sz="0" w:space="0" w:color="auto"/>
      </w:divBdr>
      <w:divsChild>
        <w:div w:id="1462773512">
          <w:marLeft w:val="547"/>
          <w:marRight w:val="0"/>
          <w:marTop w:val="96"/>
          <w:marBottom w:val="0"/>
          <w:divBdr>
            <w:top w:val="none" w:sz="0" w:space="0" w:color="auto"/>
            <w:left w:val="none" w:sz="0" w:space="0" w:color="auto"/>
            <w:bottom w:val="none" w:sz="0" w:space="0" w:color="auto"/>
            <w:right w:val="none" w:sz="0" w:space="0" w:color="auto"/>
          </w:divBdr>
        </w:div>
      </w:divsChild>
    </w:div>
    <w:div w:id="283968094">
      <w:bodyDiv w:val="1"/>
      <w:marLeft w:val="0"/>
      <w:marRight w:val="0"/>
      <w:marTop w:val="0"/>
      <w:marBottom w:val="0"/>
      <w:divBdr>
        <w:top w:val="none" w:sz="0" w:space="0" w:color="auto"/>
        <w:left w:val="none" w:sz="0" w:space="0" w:color="auto"/>
        <w:bottom w:val="none" w:sz="0" w:space="0" w:color="auto"/>
        <w:right w:val="none" w:sz="0" w:space="0" w:color="auto"/>
      </w:divBdr>
      <w:divsChild>
        <w:div w:id="1536189929">
          <w:marLeft w:val="0"/>
          <w:marRight w:val="0"/>
          <w:marTop w:val="0"/>
          <w:marBottom w:val="0"/>
          <w:divBdr>
            <w:top w:val="none" w:sz="0" w:space="0" w:color="auto"/>
            <w:left w:val="none" w:sz="0" w:space="0" w:color="auto"/>
            <w:bottom w:val="none" w:sz="0" w:space="0" w:color="auto"/>
            <w:right w:val="none" w:sz="0" w:space="0" w:color="auto"/>
          </w:divBdr>
        </w:div>
        <w:div w:id="1144736024">
          <w:marLeft w:val="0"/>
          <w:marRight w:val="0"/>
          <w:marTop w:val="0"/>
          <w:marBottom w:val="0"/>
          <w:divBdr>
            <w:top w:val="none" w:sz="0" w:space="0" w:color="auto"/>
            <w:left w:val="none" w:sz="0" w:space="0" w:color="auto"/>
            <w:bottom w:val="none" w:sz="0" w:space="0" w:color="auto"/>
            <w:right w:val="none" w:sz="0" w:space="0" w:color="auto"/>
          </w:divBdr>
        </w:div>
        <w:div w:id="1262567779">
          <w:marLeft w:val="0"/>
          <w:marRight w:val="0"/>
          <w:marTop w:val="0"/>
          <w:marBottom w:val="0"/>
          <w:divBdr>
            <w:top w:val="none" w:sz="0" w:space="0" w:color="auto"/>
            <w:left w:val="none" w:sz="0" w:space="0" w:color="auto"/>
            <w:bottom w:val="none" w:sz="0" w:space="0" w:color="auto"/>
            <w:right w:val="none" w:sz="0" w:space="0" w:color="auto"/>
          </w:divBdr>
        </w:div>
      </w:divsChild>
    </w:div>
    <w:div w:id="348794700">
      <w:bodyDiv w:val="1"/>
      <w:marLeft w:val="0"/>
      <w:marRight w:val="0"/>
      <w:marTop w:val="0"/>
      <w:marBottom w:val="0"/>
      <w:divBdr>
        <w:top w:val="none" w:sz="0" w:space="0" w:color="auto"/>
        <w:left w:val="none" w:sz="0" w:space="0" w:color="auto"/>
        <w:bottom w:val="none" w:sz="0" w:space="0" w:color="auto"/>
        <w:right w:val="none" w:sz="0" w:space="0" w:color="auto"/>
      </w:divBdr>
      <w:divsChild>
        <w:div w:id="780959284">
          <w:marLeft w:val="547"/>
          <w:marRight w:val="0"/>
          <w:marTop w:val="96"/>
          <w:marBottom w:val="0"/>
          <w:divBdr>
            <w:top w:val="none" w:sz="0" w:space="0" w:color="auto"/>
            <w:left w:val="none" w:sz="0" w:space="0" w:color="auto"/>
            <w:bottom w:val="none" w:sz="0" w:space="0" w:color="auto"/>
            <w:right w:val="none" w:sz="0" w:space="0" w:color="auto"/>
          </w:divBdr>
        </w:div>
        <w:div w:id="850223529">
          <w:marLeft w:val="547"/>
          <w:marRight w:val="0"/>
          <w:marTop w:val="96"/>
          <w:marBottom w:val="0"/>
          <w:divBdr>
            <w:top w:val="none" w:sz="0" w:space="0" w:color="auto"/>
            <w:left w:val="none" w:sz="0" w:space="0" w:color="auto"/>
            <w:bottom w:val="none" w:sz="0" w:space="0" w:color="auto"/>
            <w:right w:val="none" w:sz="0" w:space="0" w:color="auto"/>
          </w:divBdr>
        </w:div>
        <w:div w:id="792208280">
          <w:marLeft w:val="547"/>
          <w:marRight w:val="0"/>
          <w:marTop w:val="96"/>
          <w:marBottom w:val="0"/>
          <w:divBdr>
            <w:top w:val="none" w:sz="0" w:space="0" w:color="auto"/>
            <w:left w:val="none" w:sz="0" w:space="0" w:color="auto"/>
            <w:bottom w:val="none" w:sz="0" w:space="0" w:color="auto"/>
            <w:right w:val="none" w:sz="0" w:space="0" w:color="auto"/>
          </w:divBdr>
        </w:div>
        <w:div w:id="361249079">
          <w:marLeft w:val="547"/>
          <w:marRight w:val="0"/>
          <w:marTop w:val="96"/>
          <w:marBottom w:val="0"/>
          <w:divBdr>
            <w:top w:val="none" w:sz="0" w:space="0" w:color="auto"/>
            <w:left w:val="none" w:sz="0" w:space="0" w:color="auto"/>
            <w:bottom w:val="none" w:sz="0" w:space="0" w:color="auto"/>
            <w:right w:val="none" w:sz="0" w:space="0" w:color="auto"/>
          </w:divBdr>
        </w:div>
        <w:div w:id="406922006">
          <w:marLeft w:val="547"/>
          <w:marRight w:val="0"/>
          <w:marTop w:val="96"/>
          <w:marBottom w:val="0"/>
          <w:divBdr>
            <w:top w:val="none" w:sz="0" w:space="0" w:color="auto"/>
            <w:left w:val="none" w:sz="0" w:space="0" w:color="auto"/>
            <w:bottom w:val="none" w:sz="0" w:space="0" w:color="auto"/>
            <w:right w:val="none" w:sz="0" w:space="0" w:color="auto"/>
          </w:divBdr>
        </w:div>
        <w:div w:id="329867371">
          <w:marLeft w:val="547"/>
          <w:marRight w:val="0"/>
          <w:marTop w:val="96"/>
          <w:marBottom w:val="0"/>
          <w:divBdr>
            <w:top w:val="none" w:sz="0" w:space="0" w:color="auto"/>
            <w:left w:val="none" w:sz="0" w:space="0" w:color="auto"/>
            <w:bottom w:val="none" w:sz="0" w:space="0" w:color="auto"/>
            <w:right w:val="none" w:sz="0" w:space="0" w:color="auto"/>
          </w:divBdr>
        </w:div>
      </w:divsChild>
    </w:div>
    <w:div w:id="640690252">
      <w:bodyDiv w:val="1"/>
      <w:marLeft w:val="0"/>
      <w:marRight w:val="0"/>
      <w:marTop w:val="0"/>
      <w:marBottom w:val="0"/>
      <w:divBdr>
        <w:top w:val="none" w:sz="0" w:space="0" w:color="auto"/>
        <w:left w:val="none" w:sz="0" w:space="0" w:color="auto"/>
        <w:bottom w:val="none" w:sz="0" w:space="0" w:color="auto"/>
        <w:right w:val="none" w:sz="0" w:space="0" w:color="auto"/>
      </w:divBdr>
      <w:divsChild>
        <w:div w:id="463696071">
          <w:marLeft w:val="0"/>
          <w:marRight w:val="0"/>
          <w:marTop w:val="0"/>
          <w:marBottom w:val="0"/>
          <w:divBdr>
            <w:top w:val="none" w:sz="0" w:space="0" w:color="auto"/>
            <w:left w:val="none" w:sz="0" w:space="0" w:color="auto"/>
            <w:bottom w:val="none" w:sz="0" w:space="0" w:color="auto"/>
            <w:right w:val="none" w:sz="0" w:space="0" w:color="auto"/>
          </w:divBdr>
        </w:div>
        <w:div w:id="568537580">
          <w:marLeft w:val="0"/>
          <w:marRight w:val="0"/>
          <w:marTop w:val="0"/>
          <w:marBottom w:val="0"/>
          <w:divBdr>
            <w:top w:val="none" w:sz="0" w:space="0" w:color="auto"/>
            <w:left w:val="none" w:sz="0" w:space="0" w:color="auto"/>
            <w:bottom w:val="none" w:sz="0" w:space="0" w:color="auto"/>
            <w:right w:val="none" w:sz="0" w:space="0" w:color="auto"/>
          </w:divBdr>
        </w:div>
        <w:div w:id="1214198049">
          <w:marLeft w:val="0"/>
          <w:marRight w:val="0"/>
          <w:marTop w:val="0"/>
          <w:marBottom w:val="0"/>
          <w:divBdr>
            <w:top w:val="none" w:sz="0" w:space="0" w:color="auto"/>
            <w:left w:val="none" w:sz="0" w:space="0" w:color="auto"/>
            <w:bottom w:val="none" w:sz="0" w:space="0" w:color="auto"/>
            <w:right w:val="none" w:sz="0" w:space="0" w:color="auto"/>
          </w:divBdr>
        </w:div>
        <w:div w:id="1284653290">
          <w:marLeft w:val="0"/>
          <w:marRight w:val="0"/>
          <w:marTop w:val="0"/>
          <w:marBottom w:val="0"/>
          <w:divBdr>
            <w:top w:val="none" w:sz="0" w:space="0" w:color="auto"/>
            <w:left w:val="none" w:sz="0" w:space="0" w:color="auto"/>
            <w:bottom w:val="none" w:sz="0" w:space="0" w:color="auto"/>
            <w:right w:val="none" w:sz="0" w:space="0" w:color="auto"/>
          </w:divBdr>
        </w:div>
        <w:div w:id="1576671485">
          <w:marLeft w:val="0"/>
          <w:marRight w:val="0"/>
          <w:marTop w:val="0"/>
          <w:marBottom w:val="0"/>
          <w:divBdr>
            <w:top w:val="none" w:sz="0" w:space="0" w:color="auto"/>
            <w:left w:val="none" w:sz="0" w:space="0" w:color="auto"/>
            <w:bottom w:val="none" w:sz="0" w:space="0" w:color="auto"/>
            <w:right w:val="none" w:sz="0" w:space="0" w:color="auto"/>
          </w:divBdr>
        </w:div>
      </w:divsChild>
    </w:div>
    <w:div w:id="1163812540">
      <w:bodyDiv w:val="1"/>
      <w:marLeft w:val="0"/>
      <w:marRight w:val="0"/>
      <w:marTop w:val="0"/>
      <w:marBottom w:val="0"/>
      <w:divBdr>
        <w:top w:val="none" w:sz="0" w:space="0" w:color="auto"/>
        <w:left w:val="none" w:sz="0" w:space="0" w:color="auto"/>
        <w:bottom w:val="none" w:sz="0" w:space="0" w:color="auto"/>
        <w:right w:val="none" w:sz="0" w:space="0" w:color="auto"/>
      </w:divBdr>
      <w:divsChild>
        <w:div w:id="404839582">
          <w:marLeft w:val="0"/>
          <w:marRight w:val="0"/>
          <w:marTop w:val="0"/>
          <w:marBottom w:val="0"/>
          <w:divBdr>
            <w:top w:val="none" w:sz="0" w:space="0" w:color="auto"/>
            <w:left w:val="none" w:sz="0" w:space="0" w:color="auto"/>
            <w:bottom w:val="none" w:sz="0" w:space="0" w:color="auto"/>
            <w:right w:val="none" w:sz="0" w:space="0" w:color="auto"/>
          </w:divBdr>
          <w:divsChild>
            <w:div w:id="777480905">
              <w:marLeft w:val="0"/>
              <w:marRight w:val="0"/>
              <w:marTop w:val="0"/>
              <w:marBottom w:val="0"/>
              <w:divBdr>
                <w:top w:val="none" w:sz="0" w:space="0" w:color="auto"/>
                <w:left w:val="none" w:sz="0" w:space="0" w:color="auto"/>
                <w:bottom w:val="none" w:sz="0" w:space="0" w:color="auto"/>
                <w:right w:val="none" w:sz="0" w:space="0" w:color="auto"/>
              </w:divBdr>
            </w:div>
            <w:div w:id="1207987189">
              <w:marLeft w:val="0"/>
              <w:marRight w:val="0"/>
              <w:marTop w:val="0"/>
              <w:marBottom w:val="0"/>
              <w:divBdr>
                <w:top w:val="none" w:sz="0" w:space="0" w:color="auto"/>
                <w:left w:val="none" w:sz="0" w:space="0" w:color="auto"/>
                <w:bottom w:val="none" w:sz="0" w:space="0" w:color="auto"/>
                <w:right w:val="none" w:sz="0" w:space="0" w:color="auto"/>
              </w:divBdr>
            </w:div>
            <w:div w:id="1037312662">
              <w:marLeft w:val="0"/>
              <w:marRight w:val="0"/>
              <w:marTop w:val="0"/>
              <w:marBottom w:val="0"/>
              <w:divBdr>
                <w:top w:val="none" w:sz="0" w:space="0" w:color="auto"/>
                <w:left w:val="none" w:sz="0" w:space="0" w:color="auto"/>
                <w:bottom w:val="none" w:sz="0" w:space="0" w:color="auto"/>
                <w:right w:val="none" w:sz="0" w:space="0" w:color="auto"/>
              </w:divBdr>
            </w:div>
            <w:div w:id="1443451462">
              <w:marLeft w:val="0"/>
              <w:marRight w:val="0"/>
              <w:marTop w:val="0"/>
              <w:marBottom w:val="0"/>
              <w:divBdr>
                <w:top w:val="none" w:sz="0" w:space="0" w:color="auto"/>
                <w:left w:val="none" w:sz="0" w:space="0" w:color="auto"/>
                <w:bottom w:val="none" w:sz="0" w:space="0" w:color="auto"/>
                <w:right w:val="none" w:sz="0" w:space="0" w:color="auto"/>
              </w:divBdr>
            </w:div>
            <w:div w:id="2005862401">
              <w:marLeft w:val="0"/>
              <w:marRight w:val="0"/>
              <w:marTop w:val="0"/>
              <w:marBottom w:val="0"/>
              <w:divBdr>
                <w:top w:val="none" w:sz="0" w:space="0" w:color="auto"/>
                <w:left w:val="none" w:sz="0" w:space="0" w:color="auto"/>
                <w:bottom w:val="none" w:sz="0" w:space="0" w:color="auto"/>
                <w:right w:val="none" w:sz="0" w:space="0" w:color="auto"/>
              </w:divBdr>
            </w:div>
            <w:div w:id="345786181">
              <w:marLeft w:val="0"/>
              <w:marRight w:val="0"/>
              <w:marTop w:val="0"/>
              <w:marBottom w:val="0"/>
              <w:divBdr>
                <w:top w:val="none" w:sz="0" w:space="0" w:color="auto"/>
                <w:left w:val="none" w:sz="0" w:space="0" w:color="auto"/>
                <w:bottom w:val="none" w:sz="0" w:space="0" w:color="auto"/>
                <w:right w:val="none" w:sz="0" w:space="0" w:color="auto"/>
              </w:divBdr>
            </w:div>
            <w:div w:id="976684961">
              <w:marLeft w:val="0"/>
              <w:marRight w:val="0"/>
              <w:marTop w:val="0"/>
              <w:marBottom w:val="0"/>
              <w:divBdr>
                <w:top w:val="none" w:sz="0" w:space="0" w:color="auto"/>
                <w:left w:val="none" w:sz="0" w:space="0" w:color="auto"/>
                <w:bottom w:val="none" w:sz="0" w:space="0" w:color="auto"/>
                <w:right w:val="none" w:sz="0" w:space="0" w:color="auto"/>
              </w:divBdr>
            </w:div>
            <w:div w:id="855730486">
              <w:marLeft w:val="0"/>
              <w:marRight w:val="0"/>
              <w:marTop w:val="0"/>
              <w:marBottom w:val="0"/>
              <w:divBdr>
                <w:top w:val="none" w:sz="0" w:space="0" w:color="auto"/>
                <w:left w:val="none" w:sz="0" w:space="0" w:color="auto"/>
                <w:bottom w:val="none" w:sz="0" w:space="0" w:color="auto"/>
                <w:right w:val="none" w:sz="0" w:space="0" w:color="auto"/>
              </w:divBdr>
            </w:div>
            <w:div w:id="1689453335">
              <w:marLeft w:val="0"/>
              <w:marRight w:val="0"/>
              <w:marTop w:val="0"/>
              <w:marBottom w:val="0"/>
              <w:divBdr>
                <w:top w:val="none" w:sz="0" w:space="0" w:color="auto"/>
                <w:left w:val="none" w:sz="0" w:space="0" w:color="auto"/>
                <w:bottom w:val="none" w:sz="0" w:space="0" w:color="auto"/>
                <w:right w:val="none" w:sz="0" w:space="0" w:color="auto"/>
              </w:divBdr>
            </w:div>
            <w:div w:id="622077656">
              <w:marLeft w:val="0"/>
              <w:marRight w:val="0"/>
              <w:marTop w:val="0"/>
              <w:marBottom w:val="0"/>
              <w:divBdr>
                <w:top w:val="none" w:sz="0" w:space="0" w:color="auto"/>
                <w:left w:val="none" w:sz="0" w:space="0" w:color="auto"/>
                <w:bottom w:val="none" w:sz="0" w:space="0" w:color="auto"/>
                <w:right w:val="none" w:sz="0" w:space="0" w:color="auto"/>
              </w:divBdr>
            </w:div>
            <w:div w:id="880170999">
              <w:marLeft w:val="0"/>
              <w:marRight w:val="0"/>
              <w:marTop w:val="0"/>
              <w:marBottom w:val="0"/>
              <w:divBdr>
                <w:top w:val="none" w:sz="0" w:space="0" w:color="auto"/>
                <w:left w:val="none" w:sz="0" w:space="0" w:color="auto"/>
                <w:bottom w:val="none" w:sz="0" w:space="0" w:color="auto"/>
                <w:right w:val="none" w:sz="0" w:space="0" w:color="auto"/>
              </w:divBdr>
            </w:div>
            <w:div w:id="11156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7187">
      <w:bodyDiv w:val="1"/>
      <w:marLeft w:val="0"/>
      <w:marRight w:val="0"/>
      <w:marTop w:val="0"/>
      <w:marBottom w:val="0"/>
      <w:divBdr>
        <w:top w:val="none" w:sz="0" w:space="0" w:color="auto"/>
        <w:left w:val="none" w:sz="0" w:space="0" w:color="auto"/>
        <w:bottom w:val="none" w:sz="0" w:space="0" w:color="auto"/>
        <w:right w:val="none" w:sz="0" w:space="0" w:color="auto"/>
      </w:divBdr>
      <w:divsChild>
        <w:div w:id="84807616">
          <w:marLeft w:val="547"/>
          <w:marRight w:val="0"/>
          <w:marTop w:val="67"/>
          <w:marBottom w:val="0"/>
          <w:divBdr>
            <w:top w:val="none" w:sz="0" w:space="0" w:color="auto"/>
            <w:left w:val="none" w:sz="0" w:space="0" w:color="auto"/>
            <w:bottom w:val="none" w:sz="0" w:space="0" w:color="auto"/>
            <w:right w:val="none" w:sz="0" w:space="0" w:color="auto"/>
          </w:divBdr>
        </w:div>
      </w:divsChild>
    </w:div>
    <w:div w:id="1543403972">
      <w:bodyDiv w:val="1"/>
      <w:marLeft w:val="0"/>
      <w:marRight w:val="0"/>
      <w:marTop w:val="0"/>
      <w:marBottom w:val="0"/>
      <w:divBdr>
        <w:top w:val="none" w:sz="0" w:space="0" w:color="auto"/>
        <w:left w:val="none" w:sz="0" w:space="0" w:color="auto"/>
        <w:bottom w:val="none" w:sz="0" w:space="0" w:color="auto"/>
        <w:right w:val="none" w:sz="0" w:space="0" w:color="auto"/>
      </w:divBdr>
      <w:divsChild>
        <w:div w:id="1511486221">
          <w:marLeft w:val="547"/>
          <w:marRight w:val="0"/>
          <w:marTop w:val="67"/>
          <w:marBottom w:val="0"/>
          <w:divBdr>
            <w:top w:val="none" w:sz="0" w:space="0" w:color="auto"/>
            <w:left w:val="none" w:sz="0" w:space="0" w:color="auto"/>
            <w:bottom w:val="none" w:sz="0" w:space="0" w:color="auto"/>
            <w:right w:val="none" w:sz="0" w:space="0" w:color="auto"/>
          </w:divBdr>
        </w:div>
      </w:divsChild>
    </w:div>
    <w:div w:id="2072386858">
      <w:bodyDiv w:val="1"/>
      <w:marLeft w:val="0"/>
      <w:marRight w:val="0"/>
      <w:marTop w:val="0"/>
      <w:marBottom w:val="0"/>
      <w:divBdr>
        <w:top w:val="none" w:sz="0" w:space="0" w:color="auto"/>
        <w:left w:val="none" w:sz="0" w:space="0" w:color="auto"/>
        <w:bottom w:val="none" w:sz="0" w:space="0" w:color="auto"/>
        <w:right w:val="none" w:sz="0" w:space="0" w:color="auto"/>
      </w:divBdr>
      <w:divsChild>
        <w:div w:id="620461328">
          <w:marLeft w:val="0"/>
          <w:marRight w:val="0"/>
          <w:marTop w:val="0"/>
          <w:marBottom w:val="0"/>
          <w:divBdr>
            <w:top w:val="none" w:sz="0" w:space="0" w:color="auto"/>
            <w:left w:val="none" w:sz="0" w:space="0" w:color="auto"/>
            <w:bottom w:val="none" w:sz="0" w:space="0" w:color="auto"/>
            <w:right w:val="none" w:sz="0" w:space="0" w:color="auto"/>
          </w:divBdr>
        </w:div>
        <w:div w:id="1829590987">
          <w:marLeft w:val="0"/>
          <w:marRight w:val="0"/>
          <w:marTop w:val="0"/>
          <w:marBottom w:val="0"/>
          <w:divBdr>
            <w:top w:val="none" w:sz="0" w:space="0" w:color="auto"/>
            <w:left w:val="none" w:sz="0" w:space="0" w:color="auto"/>
            <w:bottom w:val="none" w:sz="0" w:space="0" w:color="auto"/>
            <w:right w:val="none" w:sz="0" w:space="0" w:color="auto"/>
          </w:divBdr>
        </w:div>
        <w:div w:id="805243258">
          <w:marLeft w:val="0"/>
          <w:marRight w:val="0"/>
          <w:marTop w:val="0"/>
          <w:marBottom w:val="0"/>
          <w:divBdr>
            <w:top w:val="none" w:sz="0" w:space="0" w:color="auto"/>
            <w:left w:val="none" w:sz="0" w:space="0" w:color="auto"/>
            <w:bottom w:val="none" w:sz="0" w:space="0" w:color="auto"/>
            <w:right w:val="none" w:sz="0" w:space="0" w:color="auto"/>
          </w:divBdr>
        </w:div>
        <w:div w:id="654573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ho.int/iris/bitstream/10665/128048/1/9789241507431_eng.pdf?ua=1&amp;ua=1" TargetMode="External"/><Relationship Id="rId13" Type="http://schemas.openxmlformats.org/officeDocument/2006/relationships/hyperlink" Target="http://pdf.usaid.gov/pdf_docs/pnaea538.pdf" TargetMode="External"/><Relationship Id="rId18" Type="http://schemas.openxmlformats.org/officeDocument/2006/relationships/hyperlink" Target="http://apps.who.int/iris/bitstream/10665/128048/1/9789241507431_eng.pdf?ua=1&amp;ua=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ndp.org/content/dam/aplaws/publication/en/publications/hiv-aids/unaids-action-framework-universal-access-for-men-who-have-sex-with-men-and-transgender-people/MSM%20Framework%20with%20UNDP%20Logo.pdf" TargetMode="External"/><Relationship Id="rId7" Type="http://schemas.openxmlformats.org/officeDocument/2006/relationships/endnotes" Target="endnotes.xml"/><Relationship Id="rId12" Type="http://schemas.openxmlformats.org/officeDocument/2006/relationships/hyperlink" Target="http://www.msmgf.org/files/msmgf/Advocacy/Policy_Briefs/MSMGF_Policy_Brief_Prevention_lowres.pdf" TargetMode="External"/><Relationship Id="rId17" Type="http://schemas.openxmlformats.org/officeDocument/2006/relationships/chart" Target="charts/chart4.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www.pepfar.gov/documents/organization/16401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dp.org/content/dam/aplaws/publication/en/publications/hiv-aids/unaids-action-framework-universal-access-for-men-who-have-sex-with-men-and-transgender-people/MSM%20Framework%20with%20UNDP%20Logo.pdf" TargetMode="External"/><Relationship Id="rId24" Type="http://schemas.openxmlformats.org/officeDocument/2006/relationships/hyperlink" Target="http://new.tanadgomaweb.ge/upfiles/dfltcontent/1/148.pdf"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pdf.usaid.gov/pdf_docs/pnaea538.pdf" TargetMode="External"/><Relationship Id="rId10" Type="http://schemas.openxmlformats.org/officeDocument/2006/relationships/hyperlink" Target="http://www.pepfar.gov/documents/organization/164010.pdf" TargetMode="External"/><Relationship Id="rId19" Type="http://schemas.openxmlformats.org/officeDocument/2006/relationships/hyperlink" Target="http://www.unaids.org/sites/default/files/media_asset/2014unaidsguidancenote_servicesforMSM_en.pdf" TargetMode="External"/><Relationship Id="rId4" Type="http://schemas.openxmlformats.org/officeDocument/2006/relationships/settings" Target="settings.xml"/><Relationship Id="rId9" Type="http://schemas.openxmlformats.org/officeDocument/2006/relationships/hyperlink" Target="http://www.unaids.org/sites/default/files/media_asset/2014unaidsguidancenote_servicesforMSM_en.pdf" TargetMode="External"/><Relationship Id="rId14" Type="http://schemas.openxmlformats.org/officeDocument/2006/relationships/chart" Target="charts/chart1.xml"/><Relationship Id="rId22" Type="http://schemas.openxmlformats.org/officeDocument/2006/relationships/hyperlink" Target="http://www.msmgf.org/files/msmgf/Advocacy/Policy_Briefs/MSMGF_Policy_Brief_Prevention_lowres.pdf"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hengelia\Dropbox\2015%20shared\MSM%202015\Report%20working\MSM%20figures%20for%20report_ENG_GEO_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hengelia\Dropbox\2015%20shared\MSM%202015\Report%20working\MSM%20figures%20for%20report_ENG_GEO_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incho\Desktop\MSM%20figures%20for%20report_ENG_GEO_2015_all_good_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incho\Desktop\MSM%20figures%20for%20report_ENG_GEO_2015_all_good_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stockChart>
        <c:ser>
          <c:idx val="0"/>
          <c:order val="0"/>
          <c:tx>
            <c:strRef>
              <c:f>'Figure_16_HIV2010-15'!$A$3:$B$3</c:f>
              <c:strCache>
                <c:ptCount val="1"/>
                <c:pt idx="0">
                  <c:v>Tbilisi  HIV (Tbilisi)</c:v>
                </c:pt>
              </c:strCache>
            </c:strRef>
          </c:tx>
          <c:spPr>
            <a:ln w="47625">
              <a:noFill/>
            </a:ln>
          </c:spPr>
          <c:marker>
            <c:symbol val="none"/>
          </c:marker>
          <c:dLbls>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'Figure_16_HIV2010-15'!$C$2:$D$2</c:f>
              <c:numCache>
                <c:formatCode>General</c:formatCode>
                <c:ptCount val="2"/>
                <c:pt idx="0">
                  <c:v>2010</c:v>
                </c:pt>
                <c:pt idx="1">
                  <c:v>2015</c:v>
                </c:pt>
              </c:numCache>
            </c:numRef>
          </c:cat>
          <c:val>
            <c:numRef>
              <c:f>'Figure_16_HIV2010-15'!$C$3:$D$3</c:f>
              <c:numCache>
                <c:formatCode>General</c:formatCode>
                <c:ptCount val="2"/>
                <c:pt idx="0">
                  <c:v>10.8</c:v>
                </c:pt>
                <c:pt idx="1">
                  <c:v>34.1</c:v>
                </c:pt>
              </c:numCache>
            </c:numRef>
          </c:val>
          <c:smooth val="0"/>
          <c:extLst>
            <c:ext xmlns:c16="http://schemas.microsoft.com/office/drawing/2014/chart" uri="{C3380CC4-5D6E-409C-BE32-E72D297353CC}">
              <c16:uniqueId val="{00000000-98DF-44CD-8F5F-AF039BCE7CFB}"/>
            </c:ext>
          </c:extLst>
        </c:ser>
        <c:ser>
          <c:idx val="1"/>
          <c:order val="1"/>
          <c:tx>
            <c:strRef>
              <c:f>'Figure_16_HIV2010-15'!$A$4:$B$4</c:f>
              <c:strCache>
                <c:ptCount val="1"/>
                <c:pt idx="0">
                  <c:v>Tbilisi  HIV (Tbilisi)</c:v>
                </c:pt>
              </c:strCache>
            </c:strRef>
          </c:tx>
          <c:spPr>
            <a:ln w="47625">
              <a:noFill/>
            </a:ln>
          </c:spPr>
          <c:marker>
            <c:symbol val="square"/>
            <c:size val="14"/>
            <c:spPr>
              <a:solidFill>
                <a:srgbClr val="C00000"/>
              </a:solidFill>
              <a:ln>
                <a:solidFill>
                  <a:srgbClr val="C00000"/>
                </a:solidFill>
              </a:ln>
            </c:spPr>
          </c:marker>
          <c:dLbls>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'Figure_16_HIV2010-15'!$C$2:$D$2</c:f>
              <c:numCache>
                <c:formatCode>General</c:formatCode>
                <c:ptCount val="2"/>
                <c:pt idx="0">
                  <c:v>2010</c:v>
                </c:pt>
                <c:pt idx="1">
                  <c:v>2015</c:v>
                </c:pt>
              </c:numCache>
            </c:numRef>
          </c:cat>
          <c:val>
            <c:numRef>
              <c:f>'Figure_16_HIV2010-15'!$C$4:$D$4</c:f>
              <c:numCache>
                <c:formatCode>General</c:formatCode>
                <c:ptCount val="2"/>
                <c:pt idx="0">
                  <c:v>6.4</c:v>
                </c:pt>
                <c:pt idx="1">
                  <c:v>25.1</c:v>
                </c:pt>
              </c:numCache>
            </c:numRef>
          </c:val>
          <c:smooth val="0"/>
          <c:extLst>
            <c:ext xmlns:c16="http://schemas.microsoft.com/office/drawing/2014/chart" uri="{C3380CC4-5D6E-409C-BE32-E72D297353CC}">
              <c16:uniqueId val="{00000001-98DF-44CD-8F5F-AF039BCE7CFB}"/>
            </c:ext>
          </c:extLst>
        </c:ser>
        <c:ser>
          <c:idx val="2"/>
          <c:order val="2"/>
          <c:tx>
            <c:strRef>
              <c:f>'Figure_16_HIV2010-15'!$A$5:$B$5</c:f>
              <c:strCache>
                <c:ptCount val="1"/>
                <c:pt idx="0">
                  <c:v>Tbilisi  HIV (Tbilisi)</c:v>
                </c:pt>
              </c:strCache>
            </c:strRef>
          </c:tx>
          <c:spPr>
            <a:ln w="47625">
              <a:noFill/>
            </a:ln>
          </c:spPr>
          <c:marker>
            <c:symbol val="none"/>
          </c:marker>
          <c:dLbls>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'Figure_16_HIV2010-15'!$C$2:$D$2</c:f>
              <c:numCache>
                <c:formatCode>General</c:formatCode>
                <c:ptCount val="2"/>
                <c:pt idx="0">
                  <c:v>2010</c:v>
                </c:pt>
                <c:pt idx="1">
                  <c:v>2015</c:v>
                </c:pt>
              </c:numCache>
            </c:numRef>
          </c:cat>
          <c:val>
            <c:numRef>
              <c:f>'Figure_16_HIV2010-15'!$C$5:$D$5</c:f>
              <c:numCache>
                <c:formatCode>General</c:formatCode>
                <c:ptCount val="2"/>
                <c:pt idx="0">
                  <c:v>2.8</c:v>
                </c:pt>
                <c:pt idx="1">
                  <c:v>15.7</c:v>
                </c:pt>
              </c:numCache>
            </c:numRef>
          </c:val>
          <c:smooth val="0"/>
          <c:extLst>
            <c:ext xmlns:c16="http://schemas.microsoft.com/office/drawing/2014/chart" uri="{C3380CC4-5D6E-409C-BE32-E72D297353CC}">
              <c16:uniqueId val="{00000002-98DF-44CD-8F5F-AF039BCE7CFB}"/>
            </c:ext>
          </c:extLst>
        </c:ser>
        <c:dLbls>
          <c:showLegendKey val="0"/>
          <c:showVal val="0"/>
          <c:showCatName val="0"/>
          <c:showSerName val="0"/>
          <c:showPercent val="0"/>
          <c:showBubbleSize val="0"/>
        </c:dLbls>
        <c:hiLowLines/>
        <c:axId val="138488832"/>
        <c:axId val="137773824"/>
      </c:stockChart>
      <c:catAx>
        <c:axId val="138488832"/>
        <c:scaling>
          <c:orientation val="minMax"/>
        </c:scaling>
        <c:delete val="0"/>
        <c:axPos val="b"/>
        <c:numFmt formatCode="General" sourceLinked="1"/>
        <c:majorTickMark val="out"/>
        <c:minorTickMark val="none"/>
        <c:tickLblPos val="nextTo"/>
        <c:crossAx val="137773824"/>
        <c:crosses val="autoZero"/>
        <c:auto val="1"/>
        <c:lblAlgn val="ctr"/>
        <c:lblOffset val="100"/>
        <c:noMultiLvlLbl val="0"/>
      </c:catAx>
      <c:valAx>
        <c:axId val="137773824"/>
        <c:scaling>
          <c:orientation val="minMax"/>
          <c:max val="35"/>
        </c:scaling>
        <c:delete val="0"/>
        <c:axPos val="l"/>
        <c:title>
          <c:tx>
            <c:rich>
              <a:bodyPr rot="0" vert="horz"/>
              <a:lstStyle/>
              <a:p>
                <a:pPr>
                  <a:defRPr/>
                </a:pPr>
                <a:r>
                  <a:rPr lang="en-US"/>
                  <a:t>%</a:t>
                </a:r>
              </a:p>
            </c:rich>
          </c:tx>
          <c:overlay val="0"/>
        </c:title>
        <c:numFmt formatCode="General" sourceLinked="1"/>
        <c:majorTickMark val="out"/>
        <c:minorTickMark val="none"/>
        <c:tickLblPos val="nextTo"/>
        <c:crossAx val="138488832"/>
        <c:crosses val="autoZero"/>
        <c:crossBetween val="between"/>
      </c:valAx>
    </c:plotArea>
    <c:plotVisOnly val="1"/>
    <c:dispBlanksAs val="gap"/>
    <c:showDLblsOverMax val="0"/>
  </c:chart>
  <c:spPr>
    <a:ln>
      <a:noFill/>
    </a:ln>
  </c:spPr>
  <c:txPr>
    <a:bodyPr/>
    <a:lstStyle/>
    <a:p>
      <a:pPr>
        <a:defRPr>
          <a:latin typeface="Calibri" pitchFamily="34" charset="0"/>
          <a:cs typeface="Calibri"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stockChart>
        <c:ser>
          <c:idx val="0"/>
          <c:order val="0"/>
          <c:tx>
            <c:strRef>
              <c:f>'Figure_tested&amp;know2010-15'!$A$3:$B$3</c:f>
              <c:strCache>
                <c:ptCount val="1"/>
                <c:pt idx="0">
                  <c:v>Tbilisi  tested &amp; know</c:v>
                </c:pt>
              </c:strCache>
            </c:strRef>
          </c:tx>
          <c:spPr>
            <a:ln w="47625">
              <a:noFill/>
            </a:ln>
          </c:spPr>
          <c:marker>
            <c:symbol val="none"/>
          </c:marker>
          <c:dLbls>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'Figure_tested&amp;know2010-15'!$C$2:$D$2</c:f>
              <c:numCache>
                <c:formatCode>General</c:formatCode>
                <c:ptCount val="2"/>
                <c:pt idx="0">
                  <c:v>2010</c:v>
                </c:pt>
                <c:pt idx="1">
                  <c:v>2015</c:v>
                </c:pt>
              </c:numCache>
            </c:numRef>
          </c:cat>
          <c:val>
            <c:numRef>
              <c:f>'Figure_tested&amp;know2010-15'!$C$3:$D$3</c:f>
              <c:numCache>
                <c:formatCode>General</c:formatCode>
                <c:ptCount val="2"/>
                <c:pt idx="0">
                  <c:v>21.7</c:v>
                </c:pt>
                <c:pt idx="1">
                  <c:v>47.4</c:v>
                </c:pt>
              </c:numCache>
            </c:numRef>
          </c:val>
          <c:smooth val="0"/>
          <c:extLst>
            <c:ext xmlns:c16="http://schemas.microsoft.com/office/drawing/2014/chart" uri="{C3380CC4-5D6E-409C-BE32-E72D297353CC}">
              <c16:uniqueId val="{00000000-C67B-41A8-8B18-5064C6975417}"/>
            </c:ext>
          </c:extLst>
        </c:ser>
        <c:ser>
          <c:idx val="1"/>
          <c:order val="1"/>
          <c:tx>
            <c:strRef>
              <c:f>'Figure_tested&amp;know2010-15'!$A$4:$B$4</c:f>
              <c:strCache>
                <c:ptCount val="1"/>
                <c:pt idx="0">
                  <c:v>Tbilisi  tested &amp; know</c:v>
                </c:pt>
              </c:strCache>
            </c:strRef>
          </c:tx>
          <c:spPr>
            <a:ln w="47625">
              <a:noFill/>
            </a:ln>
          </c:spPr>
          <c:marker>
            <c:symbol val="square"/>
            <c:size val="14"/>
            <c:spPr>
              <a:solidFill>
                <a:srgbClr val="C00000"/>
              </a:solidFill>
              <a:ln>
                <a:solidFill>
                  <a:srgbClr val="C00000"/>
                </a:solidFill>
              </a:ln>
            </c:spPr>
          </c:marker>
          <c:dLbls>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'Figure_tested&amp;know2010-15'!$C$2:$D$2</c:f>
              <c:numCache>
                <c:formatCode>General</c:formatCode>
                <c:ptCount val="2"/>
                <c:pt idx="0">
                  <c:v>2010</c:v>
                </c:pt>
                <c:pt idx="1">
                  <c:v>2015</c:v>
                </c:pt>
              </c:numCache>
            </c:numRef>
          </c:cat>
          <c:val>
            <c:numRef>
              <c:f>'Figure_tested&amp;know2010-15'!$C$4:$D$4</c:f>
              <c:numCache>
                <c:formatCode>General</c:formatCode>
                <c:ptCount val="2"/>
                <c:pt idx="0">
                  <c:v>15.8</c:v>
                </c:pt>
                <c:pt idx="1">
                  <c:v>38.4</c:v>
                </c:pt>
              </c:numCache>
            </c:numRef>
          </c:val>
          <c:smooth val="0"/>
          <c:extLst>
            <c:ext xmlns:c16="http://schemas.microsoft.com/office/drawing/2014/chart" uri="{C3380CC4-5D6E-409C-BE32-E72D297353CC}">
              <c16:uniqueId val="{00000001-C67B-41A8-8B18-5064C6975417}"/>
            </c:ext>
          </c:extLst>
        </c:ser>
        <c:ser>
          <c:idx val="2"/>
          <c:order val="2"/>
          <c:tx>
            <c:strRef>
              <c:f>'Figure_tested&amp;know2010-15'!$A$5:$B$5</c:f>
              <c:strCache>
                <c:ptCount val="1"/>
                <c:pt idx="0">
                  <c:v>Tbilisi  tested &amp; know</c:v>
                </c:pt>
              </c:strCache>
            </c:strRef>
          </c:tx>
          <c:spPr>
            <a:ln w="47625">
              <a:noFill/>
            </a:ln>
          </c:spPr>
          <c:marker>
            <c:symbol val="none"/>
          </c:marker>
          <c:dLbls>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'Figure_tested&amp;know2010-15'!$C$2:$D$2</c:f>
              <c:numCache>
                <c:formatCode>General</c:formatCode>
                <c:ptCount val="2"/>
                <c:pt idx="0">
                  <c:v>2010</c:v>
                </c:pt>
                <c:pt idx="1">
                  <c:v>2015</c:v>
                </c:pt>
              </c:numCache>
            </c:numRef>
          </c:cat>
          <c:val>
            <c:numRef>
              <c:f>'Figure_tested&amp;know2010-15'!$C$5:$D$5</c:f>
              <c:numCache>
                <c:formatCode>General</c:formatCode>
                <c:ptCount val="2"/>
                <c:pt idx="0">
                  <c:v>11.3</c:v>
                </c:pt>
                <c:pt idx="1">
                  <c:v>28.5</c:v>
                </c:pt>
              </c:numCache>
            </c:numRef>
          </c:val>
          <c:smooth val="0"/>
          <c:extLst>
            <c:ext xmlns:c16="http://schemas.microsoft.com/office/drawing/2014/chart" uri="{C3380CC4-5D6E-409C-BE32-E72D297353CC}">
              <c16:uniqueId val="{00000002-C67B-41A8-8B18-5064C6975417}"/>
            </c:ext>
          </c:extLst>
        </c:ser>
        <c:dLbls>
          <c:showLegendKey val="0"/>
          <c:showVal val="0"/>
          <c:showCatName val="0"/>
          <c:showSerName val="0"/>
          <c:showPercent val="0"/>
          <c:showBubbleSize val="0"/>
        </c:dLbls>
        <c:hiLowLines/>
        <c:axId val="137788416"/>
        <c:axId val="137814784"/>
      </c:stockChart>
      <c:catAx>
        <c:axId val="137788416"/>
        <c:scaling>
          <c:orientation val="minMax"/>
        </c:scaling>
        <c:delete val="0"/>
        <c:axPos val="b"/>
        <c:numFmt formatCode="General" sourceLinked="1"/>
        <c:majorTickMark val="out"/>
        <c:minorTickMark val="none"/>
        <c:tickLblPos val="nextTo"/>
        <c:crossAx val="137814784"/>
        <c:crosses val="autoZero"/>
        <c:auto val="1"/>
        <c:lblAlgn val="ctr"/>
        <c:lblOffset val="100"/>
        <c:noMultiLvlLbl val="0"/>
      </c:catAx>
      <c:valAx>
        <c:axId val="137814784"/>
        <c:scaling>
          <c:orientation val="minMax"/>
          <c:max val="50"/>
          <c:min val="10"/>
        </c:scaling>
        <c:delete val="0"/>
        <c:axPos val="l"/>
        <c:title>
          <c:tx>
            <c:rich>
              <a:bodyPr rot="0" vert="horz"/>
              <a:lstStyle/>
              <a:p>
                <a:pPr>
                  <a:defRPr/>
                </a:pPr>
                <a:r>
                  <a:rPr lang="en-US"/>
                  <a:t>%</a:t>
                </a:r>
              </a:p>
            </c:rich>
          </c:tx>
          <c:overlay val="0"/>
        </c:title>
        <c:numFmt formatCode="General" sourceLinked="1"/>
        <c:majorTickMark val="out"/>
        <c:minorTickMark val="none"/>
        <c:tickLblPos val="nextTo"/>
        <c:crossAx val="137788416"/>
        <c:crosses val="autoZero"/>
        <c:crossBetween val="between"/>
        <c:majorUnit val="10"/>
        <c:minorUnit val="2"/>
      </c:valAx>
    </c:plotArea>
    <c:plotVisOnly val="1"/>
    <c:dispBlanksAs val="gap"/>
    <c:showDLblsOverMax val="0"/>
  </c:chart>
  <c:spPr>
    <a:ln>
      <a:noFill/>
    </a:ln>
  </c:spPr>
  <c:txPr>
    <a:bodyPr/>
    <a:lstStyle/>
    <a:p>
      <a:pPr>
        <a:defRPr>
          <a:latin typeface="Calibri" pitchFamily="34" charset="0"/>
          <a:cs typeface="Calibri"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tx>
            <c:strRef>
              <c:f>'Fig 12 consistent condom (GEO)'!$C$5</c:f>
              <c:strCache>
                <c:ptCount val="1"/>
                <c:pt idx="0">
                  <c:v>2010</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'Fig 12 consistent condom (GEO)'!$A$6:$B$9</c:f>
              <c:multiLvlStrCache>
                <c:ptCount val="4"/>
                <c:lvl>
                  <c:pt idx="0">
                    <c:v>ანალური პარტნიორები</c:v>
                  </c:pt>
                  <c:pt idx="1">
                    <c:v>რეგულარული</c:v>
                  </c:pt>
                  <c:pt idx="2">
                    <c:v>შემთხვევითი</c:v>
                  </c:pt>
                  <c:pt idx="3">
                    <c:v>კომერციული</c:v>
                  </c:pt>
                </c:lvl>
                <c:lvl>
                  <c:pt idx="0">
                    <c:v>კონდომის მუდმივი გამოყენება ბოლო 12 თვეში </c:v>
                  </c:pt>
                </c:lvl>
              </c:multiLvlStrCache>
            </c:multiLvlStrRef>
          </c:cat>
          <c:val>
            <c:numRef>
              <c:f>'Fig 12 consistent condom (GEO)'!$C$6:$C$9</c:f>
              <c:numCache>
                <c:formatCode>0\.0</c:formatCode>
                <c:ptCount val="4"/>
                <c:pt idx="0">
                  <c:v>31.6</c:v>
                </c:pt>
                <c:pt idx="1">
                  <c:v>35</c:v>
                </c:pt>
                <c:pt idx="2">
                  <c:v>34.6</c:v>
                </c:pt>
                <c:pt idx="3">
                  <c:v>21.2</c:v>
                </c:pt>
              </c:numCache>
            </c:numRef>
          </c:val>
          <c:extLst>
            <c:ext xmlns:c16="http://schemas.microsoft.com/office/drawing/2014/chart" uri="{C3380CC4-5D6E-409C-BE32-E72D297353CC}">
              <c16:uniqueId val="{00000000-4AD5-4B3A-93B6-6C142404195E}"/>
            </c:ext>
          </c:extLst>
        </c:ser>
        <c:ser>
          <c:idx val="1"/>
          <c:order val="1"/>
          <c:tx>
            <c:strRef>
              <c:f>'Fig 12 consistent condom (GEO)'!$D$5</c:f>
              <c:strCache>
                <c:ptCount val="1"/>
                <c:pt idx="0">
                  <c:v>2015</c:v>
                </c:pt>
              </c:strCache>
            </c:strRef>
          </c:tx>
          <c:invertIfNegative val="0"/>
          <c:dLbls>
            <c:numFmt formatCode="#,#00" sourceLinked="0"/>
            <c:spPr>
              <a:noFill/>
              <a:ln>
                <a:noFill/>
              </a:ln>
              <a:effectLst/>
            </c:spPr>
            <c:txPr>
              <a:bodyPr/>
              <a:lstStyle/>
              <a:p>
                <a:pPr algn="ctr">
                  <a:defRPr lang="en-US" sz="10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'Fig 12 consistent condom (GEO)'!$A$6:$B$9</c:f>
              <c:multiLvlStrCache>
                <c:ptCount val="4"/>
                <c:lvl>
                  <c:pt idx="0">
                    <c:v>ანალური პარტნიორები</c:v>
                  </c:pt>
                  <c:pt idx="1">
                    <c:v>რეგულარული</c:v>
                  </c:pt>
                  <c:pt idx="2">
                    <c:v>შემთხვევითი</c:v>
                  </c:pt>
                  <c:pt idx="3">
                    <c:v>კომერციული</c:v>
                  </c:pt>
                </c:lvl>
                <c:lvl>
                  <c:pt idx="0">
                    <c:v>კონდომის მუდმივი გამოყენება ბოლო 12 თვეში </c:v>
                  </c:pt>
                </c:lvl>
              </c:multiLvlStrCache>
            </c:multiLvlStrRef>
          </c:cat>
          <c:val>
            <c:numRef>
              <c:f>'Fig 12 consistent condom (GEO)'!$D$6:$D$9</c:f>
              <c:numCache>
                <c:formatCode>0\.0</c:formatCode>
                <c:ptCount val="4"/>
                <c:pt idx="0">
                  <c:v>31.9</c:v>
                </c:pt>
                <c:pt idx="1">
                  <c:v>33.200000000000003</c:v>
                </c:pt>
                <c:pt idx="2">
                  <c:v>41.7</c:v>
                </c:pt>
                <c:pt idx="3">
                  <c:v>41.2</c:v>
                </c:pt>
              </c:numCache>
            </c:numRef>
          </c:val>
          <c:extLst>
            <c:ext xmlns:c16="http://schemas.microsoft.com/office/drawing/2014/chart" uri="{C3380CC4-5D6E-409C-BE32-E72D297353CC}">
              <c16:uniqueId val="{00000001-4AD5-4B3A-93B6-6C142404195E}"/>
            </c:ext>
          </c:extLst>
        </c:ser>
        <c:dLbls>
          <c:showLegendKey val="0"/>
          <c:showVal val="0"/>
          <c:showCatName val="0"/>
          <c:showSerName val="0"/>
          <c:showPercent val="0"/>
          <c:showBubbleSize val="0"/>
        </c:dLbls>
        <c:gapWidth val="150"/>
        <c:axId val="138388992"/>
        <c:axId val="138390528"/>
      </c:barChart>
      <c:catAx>
        <c:axId val="138388992"/>
        <c:scaling>
          <c:orientation val="minMax"/>
        </c:scaling>
        <c:delete val="0"/>
        <c:axPos val="b"/>
        <c:numFmt formatCode="General" sourceLinked="0"/>
        <c:majorTickMark val="out"/>
        <c:minorTickMark val="none"/>
        <c:tickLblPos val="nextTo"/>
        <c:crossAx val="138390528"/>
        <c:crosses val="autoZero"/>
        <c:auto val="1"/>
        <c:lblAlgn val="ctr"/>
        <c:lblOffset val="100"/>
        <c:noMultiLvlLbl val="0"/>
      </c:catAx>
      <c:valAx>
        <c:axId val="138390528"/>
        <c:scaling>
          <c:orientation val="minMax"/>
        </c:scaling>
        <c:delete val="1"/>
        <c:axPos val="l"/>
        <c:numFmt formatCode="0\.0" sourceLinked="1"/>
        <c:majorTickMark val="out"/>
        <c:minorTickMark val="none"/>
        <c:tickLblPos val="none"/>
        <c:crossAx val="13838899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tx>
            <c:strRef>
              <c:f>'Fig 11_condomuse AI (GEO)'!$C$4</c:f>
              <c:strCache>
                <c:ptCount val="1"/>
                <c:pt idx="0">
                  <c:v>2010</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'Fig 11_condomuse AI (GEO)'!$A$5:$B$8</c:f>
              <c:multiLvlStrCache>
                <c:ptCount val="4"/>
                <c:lvl>
                  <c:pt idx="0">
                    <c:v>ბოლო ანალური კონტაქტი</c:v>
                  </c:pt>
                  <c:pt idx="1">
                    <c:v>რეგულარული</c:v>
                  </c:pt>
                  <c:pt idx="2">
                    <c:v>შემთხვევითი</c:v>
                  </c:pt>
                  <c:pt idx="3">
                    <c:v>ფასიანი</c:v>
                  </c:pt>
                </c:lvl>
                <c:lvl>
                  <c:pt idx="0">
                    <c:v>კონდომის გამოყენება ბოლო ანალური კონტაქტის დროს (თბილისი)</c:v>
                  </c:pt>
                </c:lvl>
              </c:multiLvlStrCache>
            </c:multiLvlStrRef>
          </c:cat>
          <c:val>
            <c:numRef>
              <c:f>'Fig 11_condomuse AI (GEO)'!$C$5:$C$8</c:f>
              <c:numCache>
                <c:formatCode>0\.0</c:formatCode>
                <c:ptCount val="4"/>
                <c:pt idx="0">
                  <c:v>61.7</c:v>
                </c:pt>
                <c:pt idx="1">
                  <c:v>60.2</c:v>
                </c:pt>
                <c:pt idx="2">
                  <c:v>61.5</c:v>
                </c:pt>
                <c:pt idx="3">
                  <c:v>58.5</c:v>
                </c:pt>
              </c:numCache>
            </c:numRef>
          </c:val>
          <c:extLst>
            <c:ext xmlns:c16="http://schemas.microsoft.com/office/drawing/2014/chart" uri="{C3380CC4-5D6E-409C-BE32-E72D297353CC}">
              <c16:uniqueId val="{00000000-629B-4FA6-A8E9-ED45231DACF3}"/>
            </c:ext>
          </c:extLst>
        </c:ser>
        <c:ser>
          <c:idx val="1"/>
          <c:order val="1"/>
          <c:tx>
            <c:strRef>
              <c:f>'Fig 11_condomuse AI (GEO)'!$D$4</c:f>
              <c:strCache>
                <c:ptCount val="1"/>
                <c:pt idx="0">
                  <c:v>2015</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'Fig 11_condomuse AI (GEO)'!$A$5:$B$8</c:f>
              <c:multiLvlStrCache>
                <c:ptCount val="4"/>
                <c:lvl>
                  <c:pt idx="0">
                    <c:v>ბოლო ანალური კონტაქტი</c:v>
                  </c:pt>
                  <c:pt idx="1">
                    <c:v>რეგულარული</c:v>
                  </c:pt>
                  <c:pt idx="2">
                    <c:v>შემთხვევითი</c:v>
                  </c:pt>
                  <c:pt idx="3">
                    <c:v>ფასიანი</c:v>
                  </c:pt>
                </c:lvl>
                <c:lvl>
                  <c:pt idx="0">
                    <c:v>კონდომის გამოყენება ბოლო ანალური კონტაქტის დროს (თბილისი)</c:v>
                  </c:pt>
                </c:lvl>
              </c:multiLvlStrCache>
            </c:multiLvlStrRef>
          </c:cat>
          <c:val>
            <c:numRef>
              <c:f>'Fig 11_condomuse AI (GEO)'!$D$5:$D$8</c:f>
              <c:numCache>
                <c:formatCode>0\.0</c:formatCode>
                <c:ptCount val="4"/>
                <c:pt idx="0">
                  <c:v>63.2</c:v>
                </c:pt>
                <c:pt idx="1">
                  <c:v>58.6</c:v>
                </c:pt>
                <c:pt idx="2">
                  <c:v>55.5</c:v>
                </c:pt>
                <c:pt idx="3">
                  <c:v>43.5</c:v>
                </c:pt>
              </c:numCache>
            </c:numRef>
          </c:val>
          <c:extLst>
            <c:ext xmlns:c16="http://schemas.microsoft.com/office/drawing/2014/chart" uri="{C3380CC4-5D6E-409C-BE32-E72D297353CC}">
              <c16:uniqueId val="{00000001-629B-4FA6-A8E9-ED45231DACF3}"/>
            </c:ext>
          </c:extLst>
        </c:ser>
        <c:dLbls>
          <c:showLegendKey val="0"/>
          <c:showVal val="0"/>
          <c:showCatName val="0"/>
          <c:showSerName val="0"/>
          <c:showPercent val="0"/>
          <c:showBubbleSize val="0"/>
        </c:dLbls>
        <c:gapWidth val="150"/>
        <c:axId val="138435200"/>
        <c:axId val="138441088"/>
      </c:barChart>
      <c:catAx>
        <c:axId val="138435200"/>
        <c:scaling>
          <c:orientation val="minMax"/>
        </c:scaling>
        <c:delete val="0"/>
        <c:axPos val="b"/>
        <c:numFmt formatCode="General" sourceLinked="0"/>
        <c:majorTickMark val="out"/>
        <c:minorTickMark val="none"/>
        <c:tickLblPos val="nextTo"/>
        <c:crossAx val="138441088"/>
        <c:crosses val="autoZero"/>
        <c:auto val="1"/>
        <c:lblAlgn val="ctr"/>
        <c:lblOffset val="100"/>
        <c:noMultiLvlLbl val="0"/>
      </c:catAx>
      <c:valAx>
        <c:axId val="138441088"/>
        <c:scaling>
          <c:orientation val="minMax"/>
        </c:scaling>
        <c:delete val="1"/>
        <c:axPos val="l"/>
        <c:numFmt formatCode="0\.0" sourceLinked="1"/>
        <c:majorTickMark val="out"/>
        <c:minorTickMark val="none"/>
        <c:tickLblPos val="none"/>
        <c:crossAx val="13843520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5680A-F999-4AF0-86CA-42109E52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6667</Words>
  <Characters>38008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cp:lastModifiedBy>
  <cp:revision>2</cp:revision>
  <dcterms:created xsi:type="dcterms:W3CDTF">2018-08-13T12:38:00Z</dcterms:created>
  <dcterms:modified xsi:type="dcterms:W3CDTF">2018-08-13T12:38:00Z</dcterms:modified>
</cp:coreProperties>
</file>