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1" w:type="dxa"/>
        <w:tblLook w:val="04A0" w:firstRow="1" w:lastRow="0" w:firstColumn="1" w:lastColumn="0" w:noHBand="0" w:noVBand="1"/>
      </w:tblPr>
      <w:tblGrid>
        <w:gridCol w:w="3964"/>
        <w:gridCol w:w="284"/>
        <w:gridCol w:w="5103"/>
      </w:tblGrid>
      <w:tr w:rsidR="005837E9" w14:paraId="226771A9" w14:textId="77777777" w:rsidTr="00C45A24">
        <w:tc>
          <w:tcPr>
            <w:tcW w:w="3964" w:type="dxa"/>
          </w:tcPr>
          <w:p w14:paraId="560AD05A" w14:textId="77777777" w:rsidR="005837E9" w:rsidRDefault="005837E9">
            <w:pPr>
              <w:rPr>
                <w:b/>
                <w:lang w:val="en-GB"/>
              </w:rPr>
            </w:pPr>
            <w:r w:rsidRPr="005837E9">
              <w:rPr>
                <w:b/>
                <w:lang w:val="en-GB"/>
              </w:rPr>
              <w:t xml:space="preserve">Agreement on use of </w:t>
            </w:r>
            <w:proofErr w:type="spellStart"/>
            <w:r w:rsidRPr="005837E9">
              <w:rPr>
                <w:b/>
                <w:lang w:val="en-GB"/>
              </w:rPr>
              <w:t>NordDRG</w:t>
            </w:r>
            <w:proofErr w:type="spellEnd"/>
            <w:r w:rsidRPr="005837E9">
              <w:rPr>
                <w:b/>
                <w:lang w:val="en-GB"/>
              </w:rPr>
              <w:t xml:space="preserve"> system in Georgia</w:t>
            </w:r>
          </w:p>
          <w:p w14:paraId="77E7EB7A" w14:textId="77777777" w:rsidR="005837E9" w:rsidRPr="005837E9" w:rsidRDefault="005837E9">
            <w:pPr>
              <w:rPr>
                <w:b/>
              </w:rPr>
            </w:pPr>
          </w:p>
        </w:tc>
        <w:tc>
          <w:tcPr>
            <w:tcW w:w="284" w:type="dxa"/>
          </w:tcPr>
          <w:p w14:paraId="17419EE9" w14:textId="77777777" w:rsidR="005837E9" w:rsidRDefault="005837E9"/>
        </w:tc>
        <w:tc>
          <w:tcPr>
            <w:tcW w:w="5103" w:type="dxa"/>
          </w:tcPr>
          <w:p w14:paraId="4B7A0039" w14:textId="77777777" w:rsidR="005837E9" w:rsidRPr="00082A15" w:rsidRDefault="00082A15">
            <w:pPr>
              <w:rPr>
                <w:rFonts w:ascii="Sylfaen" w:hAnsi="Sylfaen"/>
                <w:lang w:val="ka-GE"/>
              </w:rPr>
            </w:pPr>
            <w:r>
              <w:rPr>
                <w:rFonts w:ascii="Sylfaen" w:hAnsi="Sylfaen"/>
                <w:b/>
                <w:lang w:val="ka-GE"/>
              </w:rPr>
              <w:t xml:space="preserve">შეთანხმება საქართველოს მიერ </w:t>
            </w:r>
            <w:proofErr w:type="spellStart"/>
            <w:r w:rsidRPr="005837E9">
              <w:rPr>
                <w:b/>
                <w:lang w:val="en-GB"/>
              </w:rPr>
              <w:t>NordDRG</w:t>
            </w:r>
            <w:proofErr w:type="spellEnd"/>
            <w:r>
              <w:rPr>
                <w:b/>
                <w:lang w:val="ka-GE"/>
              </w:rPr>
              <w:t>-</w:t>
            </w:r>
            <w:r>
              <w:rPr>
                <w:rFonts w:ascii="Sylfaen" w:hAnsi="Sylfaen"/>
                <w:b/>
                <w:lang w:val="ka-GE"/>
              </w:rPr>
              <w:t>ის სისტემის გამოყენების შესახებ</w:t>
            </w:r>
          </w:p>
        </w:tc>
      </w:tr>
      <w:tr w:rsidR="005837E9" w14:paraId="05FA9765" w14:textId="77777777" w:rsidTr="00C45A24">
        <w:tc>
          <w:tcPr>
            <w:tcW w:w="3964" w:type="dxa"/>
          </w:tcPr>
          <w:p w14:paraId="758029E5" w14:textId="3B1E4EA5" w:rsidR="005837E9" w:rsidRPr="002E5EA9" w:rsidRDefault="005837E9">
            <w:pPr>
              <w:rPr>
                <w:rFonts w:ascii="Sylfaen" w:hAnsi="Sylfaen"/>
                <w:sz w:val="20"/>
                <w:szCs w:val="20"/>
              </w:rPr>
            </w:pPr>
            <w:r w:rsidRPr="005837E9">
              <w:rPr>
                <w:sz w:val="20"/>
                <w:szCs w:val="20"/>
                <w:lang w:val="en-GB"/>
              </w:rPr>
              <w:t xml:space="preserve">The Nordic </w:t>
            </w:r>
            <w:proofErr w:type="spellStart"/>
            <w:r w:rsidRPr="005837E9">
              <w:rPr>
                <w:sz w:val="20"/>
                <w:szCs w:val="20"/>
                <w:lang w:val="en-GB"/>
              </w:rPr>
              <w:t>Casemix</w:t>
            </w:r>
            <w:proofErr w:type="spellEnd"/>
            <w:r w:rsidRPr="005837E9">
              <w:rPr>
                <w:sz w:val="20"/>
                <w:szCs w:val="20"/>
                <w:lang w:val="en-GB"/>
              </w:rPr>
              <w:t xml:space="preserve"> Centre (Centre) </w:t>
            </w:r>
            <w:proofErr w:type="gramStart"/>
            <w:r w:rsidRPr="005837E9">
              <w:rPr>
                <w:sz w:val="20"/>
                <w:szCs w:val="20"/>
                <w:lang w:val="en-GB"/>
              </w:rPr>
              <w:t xml:space="preserve">and  </w:t>
            </w:r>
            <w:r w:rsidR="002E5EA9">
              <w:rPr>
                <w:sz w:val="20"/>
                <w:szCs w:val="20"/>
              </w:rPr>
              <w:t>Ministry</w:t>
            </w:r>
            <w:proofErr w:type="gramEnd"/>
            <w:r w:rsidR="002E5EA9">
              <w:rPr>
                <w:sz w:val="20"/>
                <w:szCs w:val="20"/>
              </w:rPr>
              <w:t xml:space="preserve"> of Internally Displaced Persons From Occupied Territories, </w:t>
            </w:r>
            <w:proofErr w:type="spellStart"/>
            <w:r w:rsidR="002E5EA9">
              <w:rPr>
                <w:sz w:val="20"/>
                <w:szCs w:val="20"/>
              </w:rPr>
              <w:t>Labour</w:t>
            </w:r>
            <w:proofErr w:type="spellEnd"/>
            <w:r w:rsidR="002E5EA9">
              <w:rPr>
                <w:sz w:val="20"/>
                <w:szCs w:val="20"/>
              </w:rPr>
              <w:t>, Health and Social Affairs</w:t>
            </w:r>
            <w:r w:rsidR="002E5EA9">
              <w:rPr>
                <w:sz w:val="20"/>
                <w:szCs w:val="20"/>
                <w:lang w:val="ka-GE"/>
              </w:rPr>
              <w:t xml:space="preserve"> </w:t>
            </w:r>
            <w:r w:rsidR="002E5EA9">
              <w:rPr>
                <w:sz w:val="20"/>
                <w:szCs w:val="20"/>
              </w:rPr>
              <w:t xml:space="preserve">od </w:t>
            </w:r>
            <w:proofErr w:type="spellStart"/>
            <w:r w:rsidR="002E5EA9">
              <w:rPr>
                <w:sz w:val="20"/>
                <w:szCs w:val="20"/>
              </w:rPr>
              <w:t>Gerogia</w:t>
            </w:r>
            <w:proofErr w:type="spellEnd"/>
            <w:r w:rsidR="002E5EA9">
              <w:rPr>
                <w:sz w:val="20"/>
                <w:szCs w:val="20"/>
              </w:rPr>
              <w:t xml:space="preserve"> </w:t>
            </w:r>
            <w:r w:rsidRPr="005837E9">
              <w:rPr>
                <w:sz w:val="20"/>
                <w:szCs w:val="20"/>
                <w:lang w:val="en-GB"/>
              </w:rPr>
              <w:t xml:space="preserve">have agreed on the following terms with relation to the </w:t>
            </w:r>
            <w:proofErr w:type="spellStart"/>
            <w:r w:rsidRPr="005837E9">
              <w:rPr>
                <w:sz w:val="20"/>
                <w:szCs w:val="20"/>
                <w:lang w:val="en-GB"/>
              </w:rPr>
              <w:t>NordDRG</w:t>
            </w:r>
            <w:proofErr w:type="spellEnd"/>
            <w:r w:rsidRPr="005837E9">
              <w:rPr>
                <w:sz w:val="20"/>
                <w:szCs w:val="20"/>
                <w:lang w:val="en-GB"/>
              </w:rPr>
              <w:t xml:space="preserve"> use in Georgia</w:t>
            </w:r>
          </w:p>
          <w:p w14:paraId="50D43DA9" w14:textId="77777777" w:rsidR="00082A15" w:rsidRPr="005837E9" w:rsidRDefault="00082A15">
            <w:pPr>
              <w:rPr>
                <w:sz w:val="20"/>
                <w:szCs w:val="20"/>
              </w:rPr>
            </w:pPr>
          </w:p>
        </w:tc>
        <w:tc>
          <w:tcPr>
            <w:tcW w:w="284" w:type="dxa"/>
          </w:tcPr>
          <w:p w14:paraId="794E65D1" w14:textId="77777777" w:rsidR="005837E9" w:rsidRDefault="005837E9"/>
        </w:tc>
        <w:tc>
          <w:tcPr>
            <w:tcW w:w="5103" w:type="dxa"/>
          </w:tcPr>
          <w:p w14:paraId="4FA4F291" w14:textId="77777777" w:rsidR="005837E9" w:rsidRPr="00082A15" w:rsidRDefault="00082A15" w:rsidP="00082A15">
            <w:pPr>
              <w:jc w:val="both"/>
              <w:rPr>
                <w:rFonts w:ascii="Sylfaen" w:hAnsi="Sylfaen"/>
                <w:lang w:val="ka-GE"/>
              </w:rPr>
            </w:pPr>
            <w:bookmarkStart w:id="0" w:name="_GoBack"/>
            <w:r w:rsidRPr="00082A15">
              <w:rPr>
                <w:rFonts w:ascii="Sylfaen" w:hAnsi="Sylfaen"/>
                <w:sz w:val="21"/>
                <w:lang w:val="ka-GE"/>
              </w:rPr>
              <w:t xml:space="preserve">Nordic Casemix ცენტრი (შემდგომში ცენტრი)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Pr>
                <w:rFonts w:ascii="Sylfaen" w:hAnsi="Sylfaen"/>
                <w:sz w:val="21"/>
                <w:lang w:val="ka-GE"/>
              </w:rPr>
              <w:t>(შემდგომში სამინისტრო)</w:t>
            </w:r>
            <w:bookmarkEnd w:id="0"/>
            <w:r>
              <w:rPr>
                <w:rFonts w:ascii="Sylfaen" w:hAnsi="Sylfaen"/>
                <w:sz w:val="21"/>
                <w:lang w:val="ka-GE"/>
              </w:rPr>
              <w:t xml:space="preserve"> </w:t>
            </w:r>
            <w:r w:rsidRPr="00082A15">
              <w:rPr>
                <w:rFonts w:ascii="Sylfaen" w:hAnsi="Sylfaen"/>
                <w:sz w:val="21"/>
                <w:lang w:val="ka-GE"/>
              </w:rPr>
              <w:t>შეთანხმდნენ შემდეგ პირობებზე საქართველოში NordDRG-ის გამოყენებასთან დაკავშირებით</w:t>
            </w:r>
          </w:p>
        </w:tc>
      </w:tr>
      <w:tr w:rsidR="005837E9" w14:paraId="694667CE" w14:textId="77777777" w:rsidTr="00C45A24">
        <w:trPr>
          <w:trHeight w:val="5293"/>
        </w:trPr>
        <w:tc>
          <w:tcPr>
            <w:tcW w:w="3964" w:type="dxa"/>
          </w:tcPr>
          <w:p w14:paraId="798EB4B0" w14:textId="77777777" w:rsidR="005837E9" w:rsidRPr="00082A15" w:rsidRDefault="005837E9" w:rsidP="005837E9">
            <w:pPr>
              <w:pStyle w:val="Heading2"/>
              <w:rPr>
                <w:color w:val="000000" w:themeColor="text1"/>
                <w:sz w:val="20"/>
                <w:szCs w:val="20"/>
                <w:lang w:val="sv-SE"/>
              </w:rPr>
            </w:pPr>
            <w:r w:rsidRPr="00082A15">
              <w:rPr>
                <w:color w:val="000000" w:themeColor="text1"/>
                <w:sz w:val="20"/>
                <w:szCs w:val="20"/>
                <w:lang w:val="en-GB"/>
              </w:rPr>
              <w:lastRenderedPageBreak/>
              <w:t xml:space="preserve">Agreement on use of </w:t>
            </w:r>
            <w:proofErr w:type="spellStart"/>
            <w:r w:rsidRPr="00082A15">
              <w:rPr>
                <w:color w:val="000000" w:themeColor="text1"/>
                <w:sz w:val="20"/>
                <w:szCs w:val="20"/>
                <w:lang w:val="en-GB"/>
              </w:rPr>
              <w:t>NordDRG</w:t>
            </w:r>
            <w:proofErr w:type="spellEnd"/>
            <w:r w:rsidRPr="00082A15">
              <w:rPr>
                <w:color w:val="000000" w:themeColor="text1"/>
                <w:sz w:val="20"/>
                <w:szCs w:val="20"/>
                <w:lang w:val="en-GB"/>
              </w:rPr>
              <w:t xml:space="preserve"> system in </w:t>
            </w:r>
            <w:proofErr w:type="spellStart"/>
            <w:r w:rsidRPr="00082A15">
              <w:rPr>
                <w:color w:val="000000" w:themeColor="text1"/>
                <w:sz w:val="20"/>
                <w:szCs w:val="20"/>
                <w:lang w:val="sv-SE"/>
              </w:rPr>
              <w:t>Participants</w:t>
            </w:r>
            <w:proofErr w:type="spellEnd"/>
          </w:p>
          <w:p w14:paraId="72B6AA36" w14:textId="77777777" w:rsidR="00082A15" w:rsidRPr="00082A15" w:rsidRDefault="00082A15" w:rsidP="00082A15">
            <w:pPr>
              <w:rPr>
                <w:lang w:val="sv-SE" w:eastAsia="fi-FI"/>
              </w:rPr>
            </w:pPr>
          </w:p>
          <w:p w14:paraId="64ACD792" w14:textId="77777777" w:rsidR="005837E9" w:rsidRPr="00082A15" w:rsidRDefault="005837E9" w:rsidP="005837E9">
            <w:pPr>
              <w:rPr>
                <w:sz w:val="20"/>
                <w:szCs w:val="20"/>
                <w:lang w:val="sv-SE"/>
              </w:rPr>
            </w:pPr>
            <w:proofErr w:type="spellStart"/>
            <w:r w:rsidRPr="00082A15">
              <w:rPr>
                <w:sz w:val="20"/>
                <w:szCs w:val="20"/>
                <w:lang w:val="sv-SE"/>
              </w:rPr>
              <w:t>Producer</w:t>
            </w:r>
            <w:proofErr w:type="spellEnd"/>
            <w:r w:rsidRPr="00082A15">
              <w:rPr>
                <w:sz w:val="20"/>
                <w:szCs w:val="20"/>
                <w:lang w:val="sv-SE"/>
              </w:rPr>
              <w:t xml:space="preserve">: </w:t>
            </w:r>
          </w:p>
          <w:p w14:paraId="55D6E2EA" w14:textId="77777777" w:rsidR="00082A15" w:rsidRDefault="005837E9" w:rsidP="005837E9">
            <w:pPr>
              <w:rPr>
                <w:sz w:val="20"/>
                <w:szCs w:val="20"/>
              </w:rPr>
            </w:pPr>
            <w:r w:rsidRPr="00082A15">
              <w:rPr>
                <w:sz w:val="20"/>
                <w:szCs w:val="20"/>
                <w:lang w:val="sv-SE"/>
              </w:rPr>
              <w:t xml:space="preserve">Nordic </w:t>
            </w:r>
            <w:proofErr w:type="spellStart"/>
            <w:r w:rsidRPr="00082A15">
              <w:rPr>
                <w:sz w:val="20"/>
                <w:szCs w:val="20"/>
                <w:lang w:val="sv-SE"/>
              </w:rPr>
              <w:t>Casemix</w:t>
            </w:r>
            <w:proofErr w:type="spellEnd"/>
            <w:r w:rsidRPr="00082A15">
              <w:rPr>
                <w:sz w:val="20"/>
                <w:szCs w:val="20"/>
                <w:lang w:val="sv-SE"/>
              </w:rPr>
              <w:t xml:space="preserve"> Center (Nordiskt center för patientgruppering r.f.)</w:t>
            </w:r>
            <w:r w:rsidRPr="00082A15">
              <w:rPr>
                <w:sz w:val="20"/>
                <w:szCs w:val="20"/>
                <w:lang w:val="sv-SE"/>
              </w:rPr>
              <w:br/>
            </w:r>
            <w:proofErr w:type="spellStart"/>
            <w:r w:rsidRPr="00082A15">
              <w:rPr>
                <w:sz w:val="20"/>
                <w:szCs w:val="20"/>
              </w:rPr>
              <w:t>Paciuksenkatu</w:t>
            </w:r>
            <w:proofErr w:type="spellEnd"/>
            <w:r w:rsidRPr="00082A15">
              <w:rPr>
                <w:sz w:val="20"/>
                <w:szCs w:val="20"/>
              </w:rPr>
              <w:t xml:space="preserve"> 19, 00270 Helsinki, Finland</w:t>
            </w:r>
            <w:r w:rsidRPr="00082A15">
              <w:rPr>
                <w:sz w:val="20"/>
                <w:szCs w:val="20"/>
              </w:rPr>
              <w:br/>
            </w:r>
          </w:p>
          <w:p w14:paraId="2FCC13E9" w14:textId="77777777" w:rsidR="005837E9" w:rsidRPr="00082A15" w:rsidRDefault="005837E9" w:rsidP="005837E9">
            <w:pPr>
              <w:rPr>
                <w:sz w:val="20"/>
                <w:szCs w:val="20"/>
              </w:rPr>
            </w:pPr>
            <w:proofErr w:type="spellStart"/>
            <w:r w:rsidRPr="00082A15">
              <w:rPr>
                <w:sz w:val="20"/>
                <w:szCs w:val="20"/>
              </w:rPr>
              <w:t>Martti</w:t>
            </w:r>
            <w:proofErr w:type="spellEnd"/>
            <w:r w:rsidRPr="00082A15">
              <w:rPr>
                <w:sz w:val="20"/>
                <w:szCs w:val="20"/>
              </w:rPr>
              <w:t xml:space="preserve"> Virtanen</w:t>
            </w:r>
          </w:p>
          <w:p w14:paraId="43249082" w14:textId="77777777" w:rsidR="005837E9" w:rsidRDefault="005837E9" w:rsidP="005837E9">
            <w:pPr>
              <w:rPr>
                <w:sz w:val="20"/>
                <w:szCs w:val="20"/>
              </w:rPr>
            </w:pPr>
          </w:p>
          <w:p w14:paraId="6CC8B446" w14:textId="77777777" w:rsidR="00082A15" w:rsidRPr="00082A15" w:rsidRDefault="00082A15" w:rsidP="005837E9">
            <w:pPr>
              <w:rPr>
                <w:sz w:val="20"/>
                <w:szCs w:val="20"/>
              </w:rPr>
            </w:pPr>
          </w:p>
          <w:p w14:paraId="6AB8D498" w14:textId="77777777" w:rsidR="005837E9" w:rsidRPr="00082A15" w:rsidRDefault="005837E9" w:rsidP="005837E9">
            <w:pPr>
              <w:rPr>
                <w:sz w:val="20"/>
                <w:szCs w:val="20"/>
              </w:rPr>
            </w:pPr>
            <w:r w:rsidRPr="00082A15">
              <w:rPr>
                <w:sz w:val="20"/>
                <w:szCs w:val="20"/>
              </w:rPr>
              <w:t>Customer:</w:t>
            </w:r>
          </w:p>
          <w:p w14:paraId="4FC0AC1A" w14:textId="6DB77D9B" w:rsidR="005837E9" w:rsidRPr="002E5EA9" w:rsidRDefault="00082A15" w:rsidP="005837E9">
            <w:pPr>
              <w:rPr>
                <w:rFonts w:ascii="Sylfaen" w:hAnsi="Sylfaen"/>
                <w:sz w:val="20"/>
                <w:szCs w:val="20"/>
              </w:rPr>
            </w:pPr>
            <w:r>
              <w:rPr>
                <w:sz w:val="20"/>
                <w:szCs w:val="20"/>
              </w:rPr>
              <w:t xml:space="preserve">Ministry of Internally Displaced Persons </w:t>
            </w:r>
            <w:proofErr w:type="gramStart"/>
            <w:r>
              <w:rPr>
                <w:sz w:val="20"/>
                <w:szCs w:val="20"/>
              </w:rPr>
              <w:t>From</w:t>
            </w:r>
            <w:proofErr w:type="gramEnd"/>
            <w:r>
              <w:rPr>
                <w:sz w:val="20"/>
                <w:szCs w:val="20"/>
              </w:rPr>
              <w:t xml:space="preserve"> Occupied Territories, </w:t>
            </w:r>
            <w:proofErr w:type="spellStart"/>
            <w:r>
              <w:rPr>
                <w:sz w:val="20"/>
                <w:szCs w:val="20"/>
              </w:rPr>
              <w:t>Labour</w:t>
            </w:r>
            <w:proofErr w:type="spellEnd"/>
            <w:r>
              <w:rPr>
                <w:sz w:val="20"/>
                <w:szCs w:val="20"/>
              </w:rPr>
              <w:t>, Health and Social Affairs</w:t>
            </w:r>
            <w:r w:rsidR="002E5EA9">
              <w:rPr>
                <w:sz w:val="20"/>
                <w:szCs w:val="20"/>
                <w:lang w:val="ka-GE"/>
              </w:rPr>
              <w:t xml:space="preserve"> </w:t>
            </w:r>
            <w:r w:rsidR="002E5EA9">
              <w:rPr>
                <w:sz w:val="20"/>
                <w:szCs w:val="20"/>
              </w:rPr>
              <w:t xml:space="preserve">od </w:t>
            </w:r>
            <w:proofErr w:type="spellStart"/>
            <w:r w:rsidR="002E5EA9">
              <w:rPr>
                <w:sz w:val="20"/>
                <w:szCs w:val="20"/>
              </w:rPr>
              <w:t>Gerogia</w:t>
            </w:r>
            <w:proofErr w:type="spellEnd"/>
          </w:p>
          <w:p w14:paraId="2D9735F7" w14:textId="77777777" w:rsidR="00082A15" w:rsidRDefault="00082A15" w:rsidP="005837E9">
            <w:pPr>
              <w:rPr>
                <w:sz w:val="20"/>
                <w:szCs w:val="20"/>
              </w:rPr>
            </w:pPr>
          </w:p>
          <w:p w14:paraId="1CFE1A60" w14:textId="77777777" w:rsidR="00082A15" w:rsidRPr="00082A15" w:rsidRDefault="00082A15" w:rsidP="005837E9">
            <w:pPr>
              <w:rPr>
                <w:sz w:val="20"/>
                <w:szCs w:val="20"/>
              </w:rPr>
            </w:pPr>
            <w:r>
              <w:rPr>
                <w:sz w:val="20"/>
                <w:szCs w:val="20"/>
              </w:rPr>
              <w:t xml:space="preserve">144 </w:t>
            </w:r>
            <w:proofErr w:type="spellStart"/>
            <w:r>
              <w:rPr>
                <w:sz w:val="20"/>
                <w:szCs w:val="20"/>
              </w:rPr>
              <w:t>Tsereteli</w:t>
            </w:r>
            <w:proofErr w:type="spellEnd"/>
            <w:r>
              <w:rPr>
                <w:sz w:val="20"/>
                <w:szCs w:val="20"/>
              </w:rPr>
              <w:t xml:space="preserve"> </w:t>
            </w:r>
            <w:proofErr w:type="spellStart"/>
            <w:r>
              <w:rPr>
                <w:sz w:val="20"/>
                <w:szCs w:val="20"/>
              </w:rPr>
              <w:t>ave.</w:t>
            </w:r>
            <w:proofErr w:type="spellEnd"/>
            <w:r>
              <w:rPr>
                <w:sz w:val="20"/>
                <w:szCs w:val="20"/>
              </w:rPr>
              <w:t>, Tbilisi, 0119, Georgia</w:t>
            </w:r>
          </w:p>
          <w:p w14:paraId="5B469FF4" w14:textId="77777777" w:rsidR="005837E9" w:rsidRDefault="005837E9" w:rsidP="005837E9">
            <w:pPr>
              <w:rPr>
                <w:sz w:val="20"/>
                <w:szCs w:val="20"/>
                <w:lang w:val="en-GB"/>
              </w:rPr>
            </w:pPr>
          </w:p>
          <w:p w14:paraId="3F732DA1" w14:textId="77777777" w:rsidR="00082A15" w:rsidRDefault="00082A15">
            <w:pPr>
              <w:rPr>
                <w:sz w:val="20"/>
                <w:szCs w:val="20"/>
                <w:lang w:val="en-GB"/>
              </w:rPr>
            </w:pPr>
            <w:r>
              <w:rPr>
                <w:sz w:val="20"/>
                <w:szCs w:val="20"/>
                <w:lang w:val="en-GB"/>
              </w:rPr>
              <w:t xml:space="preserve">Maia </w:t>
            </w:r>
            <w:proofErr w:type="spellStart"/>
            <w:r>
              <w:rPr>
                <w:sz w:val="20"/>
                <w:szCs w:val="20"/>
                <w:lang w:val="en-GB"/>
              </w:rPr>
              <w:t>Lagvilava</w:t>
            </w:r>
            <w:proofErr w:type="spellEnd"/>
            <w:r>
              <w:rPr>
                <w:sz w:val="20"/>
                <w:szCs w:val="20"/>
                <w:lang w:val="en-GB"/>
              </w:rPr>
              <w:t>, Deputy Minister</w:t>
            </w:r>
          </w:p>
          <w:p w14:paraId="40AA5919" w14:textId="77777777" w:rsidR="005837E9" w:rsidRPr="00082A15" w:rsidRDefault="005837E9">
            <w:pPr>
              <w:rPr>
                <w:b/>
                <w:bCs/>
                <w:i/>
                <w:iCs/>
                <w:sz w:val="20"/>
                <w:szCs w:val="20"/>
                <w:lang w:val="en-GB"/>
              </w:rPr>
            </w:pPr>
          </w:p>
        </w:tc>
        <w:tc>
          <w:tcPr>
            <w:tcW w:w="284" w:type="dxa"/>
          </w:tcPr>
          <w:p w14:paraId="6228E53A" w14:textId="77777777" w:rsidR="005837E9" w:rsidRPr="00082A15" w:rsidRDefault="005837E9">
            <w:pPr>
              <w:rPr>
                <w:sz w:val="20"/>
                <w:szCs w:val="20"/>
              </w:rPr>
            </w:pPr>
          </w:p>
        </w:tc>
        <w:tc>
          <w:tcPr>
            <w:tcW w:w="5103" w:type="dxa"/>
          </w:tcPr>
          <w:p w14:paraId="55EED768" w14:textId="77777777" w:rsidR="005837E9" w:rsidRDefault="005837E9">
            <w:pPr>
              <w:rPr>
                <w:sz w:val="20"/>
                <w:szCs w:val="20"/>
              </w:rPr>
            </w:pPr>
          </w:p>
          <w:p w14:paraId="46CA9BDB" w14:textId="77777777" w:rsidR="00082A15" w:rsidRDefault="00082A15">
            <w:pPr>
              <w:rPr>
                <w:rFonts w:ascii="Sylfaen" w:hAnsi="Sylfaen" w:cs="Sylfaen"/>
                <w:b/>
                <w:sz w:val="20"/>
                <w:szCs w:val="20"/>
              </w:rPr>
            </w:pPr>
            <w:proofErr w:type="spellStart"/>
            <w:r w:rsidRPr="00082A15">
              <w:rPr>
                <w:b/>
                <w:sz w:val="20"/>
                <w:szCs w:val="20"/>
              </w:rPr>
              <w:t>NordDRG</w:t>
            </w:r>
            <w:proofErr w:type="spellEnd"/>
            <w:r w:rsidRPr="00082A15">
              <w:rPr>
                <w:b/>
                <w:sz w:val="20"/>
                <w:szCs w:val="20"/>
              </w:rPr>
              <w:t xml:space="preserve"> </w:t>
            </w:r>
            <w:proofErr w:type="spellStart"/>
            <w:r w:rsidRPr="00082A15">
              <w:rPr>
                <w:rFonts w:ascii="Sylfaen" w:hAnsi="Sylfaen" w:cs="Sylfaen"/>
                <w:b/>
                <w:sz w:val="20"/>
                <w:szCs w:val="20"/>
              </w:rPr>
              <w:t>სისტემის</w:t>
            </w:r>
            <w:proofErr w:type="spellEnd"/>
            <w:r w:rsidRPr="00082A15">
              <w:rPr>
                <w:b/>
                <w:sz w:val="20"/>
                <w:szCs w:val="20"/>
              </w:rPr>
              <w:t xml:space="preserve"> </w:t>
            </w:r>
            <w:proofErr w:type="spellStart"/>
            <w:r w:rsidRPr="00082A15">
              <w:rPr>
                <w:rFonts w:ascii="Sylfaen" w:hAnsi="Sylfaen" w:cs="Sylfaen"/>
                <w:b/>
                <w:sz w:val="20"/>
                <w:szCs w:val="20"/>
              </w:rPr>
              <w:t>გამოყენების</w:t>
            </w:r>
            <w:proofErr w:type="spellEnd"/>
            <w:r w:rsidRPr="00082A15">
              <w:rPr>
                <w:b/>
                <w:sz w:val="20"/>
                <w:szCs w:val="20"/>
              </w:rPr>
              <w:t xml:space="preserve"> </w:t>
            </w:r>
            <w:proofErr w:type="spellStart"/>
            <w:r w:rsidRPr="00082A15">
              <w:rPr>
                <w:rFonts w:ascii="Sylfaen" w:hAnsi="Sylfaen" w:cs="Sylfaen"/>
                <w:b/>
                <w:sz w:val="20"/>
                <w:szCs w:val="20"/>
              </w:rPr>
              <w:t>შესახებ</w:t>
            </w:r>
            <w:proofErr w:type="spellEnd"/>
            <w:r w:rsidRPr="00082A15">
              <w:rPr>
                <w:b/>
                <w:sz w:val="20"/>
                <w:szCs w:val="20"/>
              </w:rPr>
              <w:t xml:space="preserve"> </w:t>
            </w:r>
            <w:proofErr w:type="spellStart"/>
            <w:r w:rsidRPr="00082A15">
              <w:rPr>
                <w:rFonts w:ascii="Sylfaen" w:hAnsi="Sylfaen" w:cs="Sylfaen"/>
                <w:b/>
                <w:sz w:val="20"/>
                <w:szCs w:val="20"/>
              </w:rPr>
              <w:t>შეთანხმება</w:t>
            </w:r>
            <w:proofErr w:type="spellEnd"/>
          </w:p>
          <w:p w14:paraId="65C9E9B0" w14:textId="77777777" w:rsidR="00082A15" w:rsidRDefault="00082A15">
            <w:pPr>
              <w:rPr>
                <w:b/>
                <w:sz w:val="20"/>
                <w:szCs w:val="20"/>
              </w:rPr>
            </w:pPr>
          </w:p>
          <w:p w14:paraId="0E16E992" w14:textId="77777777" w:rsidR="00082A15" w:rsidRPr="00082A15" w:rsidRDefault="00082A15">
            <w:pPr>
              <w:rPr>
                <w:rFonts w:ascii="Sylfaen" w:hAnsi="Sylfaen"/>
                <w:sz w:val="20"/>
                <w:szCs w:val="20"/>
                <w:lang w:val="ka-GE"/>
              </w:rPr>
            </w:pPr>
            <w:r w:rsidRPr="00082A15">
              <w:rPr>
                <w:rFonts w:ascii="Sylfaen" w:hAnsi="Sylfaen"/>
                <w:sz w:val="20"/>
                <w:szCs w:val="20"/>
                <w:lang w:val="ka-GE"/>
              </w:rPr>
              <w:t>მწარმოებელი</w:t>
            </w:r>
            <w:r>
              <w:rPr>
                <w:rFonts w:ascii="Sylfaen" w:hAnsi="Sylfaen"/>
                <w:sz w:val="20"/>
                <w:szCs w:val="20"/>
                <w:lang w:val="ka-GE"/>
              </w:rPr>
              <w:t>:</w:t>
            </w:r>
          </w:p>
          <w:p w14:paraId="200B3758" w14:textId="77777777" w:rsidR="00082A15" w:rsidRPr="00082A15" w:rsidRDefault="00082A15">
            <w:pPr>
              <w:rPr>
                <w:sz w:val="20"/>
                <w:szCs w:val="20"/>
                <w:lang w:val="ka-GE"/>
              </w:rPr>
            </w:pPr>
            <w:r w:rsidRPr="00082A15">
              <w:rPr>
                <w:rFonts w:ascii="Sylfaen" w:hAnsi="Sylfaen"/>
                <w:sz w:val="21"/>
                <w:lang w:val="ka-GE"/>
              </w:rPr>
              <w:t>Nordic Casemix ცენტრი (</w:t>
            </w:r>
            <w:r w:rsidRPr="00082A15">
              <w:rPr>
                <w:sz w:val="20"/>
                <w:szCs w:val="20"/>
                <w:lang w:val="sv-SE"/>
              </w:rPr>
              <w:t xml:space="preserve">Nordiskt center för patientgruppering </w:t>
            </w:r>
            <w:proofErr w:type="spellStart"/>
            <w:r w:rsidRPr="00082A15">
              <w:rPr>
                <w:sz w:val="20"/>
                <w:szCs w:val="20"/>
                <w:lang w:val="sv-SE"/>
              </w:rPr>
              <w:t>r.f</w:t>
            </w:r>
            <w:proofErr w:type="spellEnd"/>
            <w:r w:rsidRPr="00082A15">
              <w:rPr>
                <w:sz w:val="20"/>
                <w:szCs w:val="20"/>
                <w:lang w:val="ka-GE"/>
              </w:rPr>
              <w:t>)</w:t>
            </w:r>
          </w:p>
          <w:p w14:paraId="6956F260" w14:textId="77777777" w:rsidR="00082A15" w:rsidRPr="00082A15" w:rsidRDefault="00082A15">
            <w:pPr>
              <w:rPr>
                <w:rFonts w:ascii="Sylfaen" w:hAnsi="Sylfaen"/>
                <w:sz w:val="20"/>
                <w:szCs w:val="20"/>
                <w:lang w:val="ka-GE"/>
              </w:rPr>
            </w:pPr>
          </w:p>
          <w:p w14:paraId="479D2AAF" w14:textId="77777777" w:rsidR="00082A15" w:rsidRPr="00082A15" w:rsidRDefault="00082A15">
            <w:pPr>
              <w:rPr>
                <w:rFonts w:ascii="Sylfaen" w:hAnsi="Sylfaen"/>
                <w:sz w:val="20"/>
                <w:szCs w:val="20"/>
                <w:lang w:val="ka-GE"/>
              </w:rPr>
            </w:pPr>
            <w:r w:rsidRPr="00082A15">
              <w:rPr>
                <w:rFonts w:ascii="Sylfaen" w:hAnsi="Sylfaen"/>
                <w:sz w:val="20"/>
                <w:szCs w:val="20"/>
                <w:lang w:val="ka-GE"/>
              </w:rPr>
              <w:t>ჰელსინკი, პაციუქსენკაკუს 19, 00270, ფინეთი</w:t>
            </w:r>
          </w:p>
          <w:p w14:paraId="737B654C" w14:textId="77777777" w:rsidR="00082A15" w:rsidRPr="00082A15" w:rsidRDefault="00082A15">
            <w:pPr>
              <w:rPr>
                <w:rFonts w:ascii="Sylfaen" w:hAnsi="Sylfaen"/>
                <w:sz w:val="20"/>
                <w:szCs w:val="20"/>
                <w:lang w:val="ka-GE"/>
              </w:rPr>
            </w:pPr>
          </w:p>
          <w:p w14:paraId="5FE9F9C3" w14:textId="77777777" w:rsidR="00082A15" w:rsidRDefault="00082A15">
            <w:pPr>
              <w:rPr>
                <w:rFonts w:ascii="Sylfaen" w:hAnsi="Sylfaen"/>
                <w:sz w:val="20"/>
                <w:szCs w:val="20"/>
                <w:lang w:val="ka-GE"/>
              </w:rPr>
            </w:pPr>
            <w:r w:rsidRPr="00082A15">
              <w:rPr>
                <w:rFonts w:ascii="Sylfaen" w:hAnsi="Sylfaen"/>
                <w:sz w:val="20"/>
                <w:szCs w:val="20"/>
                <w:lang w:val="ka-GE"/>
              </w:rPr>
              <w:t>მარტი ვირტანენი</w:t>
            </w:r>
          </w:p>
          <w:p w14:paraId="2E1F9012" w14:textId="77777777" w:rsidR="00082A15" w:rsidRDefault="00082A15">
            <w:pPr>
              <w:rPr>
                <w:rFonts w:ascii="Sylfaen" w:hAnsi="Sylfaen"/>
                <w:b/>
                <w:sz w:val="20"/>
                <w:szCs w:val="20"/>
                <w:lang w:val="ka-GE"/>
              </w:rPr>
            </w:pPr>
          </w:p>
          <w:p w14:paraId="0BE6E167" w14:textId="77777777" w:rsidR="00082A15" w:rsidRDefault="00082A15">
            <w:pPr>
              <w:rPr>
                <w:rFonts w:ascii="Sylfaen" w:hAnsi="Sylfaen"/>
                <w:b/>
                <w:sz w:val="20"/>
                <w:szCs w:val="20"/>
                <w:lang w:val="ka-GE"/>
              </w:rPr>
            </w:pPr>
            <w:r>
              <w:rPr>
                <w:rFonts w:ascii="Sylfaen" w:hAnsi="Sylfaen"/>
                <w:b/>
                <w:sz w:val="20"/>
                <w:szCs w:val="20"/>
                <w:lang w:val="ka-GE"/>
              </w:rPr>
              <w:t>დამკვეთი:</w:t>
            </w:r>
          </w:p>
          <w:p w14:paraId="3361DE3F" w14:textId="77777777" w:rsidR="00082A15" w:rsidRDefault="00082A15">
            <w:pPr>
              <w:rPr>
                <w:rFonts w:ascii="Sylfaen" w:hAnsi="Sylfaen"/>
                <w:sz w:val="21"/>
                <w:lang w:val="ka-GE"/>
              </w:rPr>
            </w:pPr>
            <w:r w:rsidRPr="00082A15">
              <w:rPr>
                <w:rFonts w:ascii="Sylfaen" w:hAnsi="Sylfaen"/>
                <w:sz w:val="2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C97E8B5" w14:textId="77777777" w:rsidR="00082A15" w:rsidRDefault="00082A15">
            <w:pPr>
              <w:rPr>
                <w:rFonts w:ascii="Sylfaen" w:hAnsi="Sylfaen"/>
                <w:sz w:val="21"/>
                <w:lang w:val="ka-GE"/>
              </w:rPr>
            </w:pPr>
          </w:p>
          <w:p w14:paraId="7AC74F14" w14:textId="77777777" w:rsidR="00082A15" w:rsidRDefault="00082A15">
            <w:pPr>
              <w:rPr>
                <w:rFonts w:ascii="Sylfaen" w:hAnsi="Sylfaen"/>
                <w:sz w:val="21"/>
                <w:lang w:val="ka-GE"/>
              </w:rPr>
            </w:pPr>
            <w:r>
              <w:rPr>
                <w:rFonts w:ascii="Sylfaen" w:hAnsi="Sylfaen"/>
                <w:sz w:val="21"/>
                <w:lang w:val="ka-GE"/>
              </w:rPr>
              <w:t>თბილისი, წერეთლის გამზ 144, 0119, საქართველო</w:t>
            </w:r>
          </w:p>
          <w:p w14:paraId="4B319E9D" w14:textId="77777777" w:rsidR="00082A15" w:rsidRDefault="00082A15">
            <w:pPr>
              <w:rPr>
                <w:rFonts w:ascii="Sylfaen" w:hAnsi="Sylfaen"/>
                <w:b/>
                <w:sz w:val="20"/>
                <w:szCs w:val="20"/>
                <w:lang w:val="ka-GE"/>
              </w:rPr>
            </w:pPr>
          </w:p>
          <w:p w14:paraId="499EB9B0" w14:textId="77777777" w:rsidR="00082A15" w:rsidRPr="00082A15" w:rsidRDefault="00082A15">
            <w:pPr>
              <w:rPr>
                <w:rFonts w:ascii="Sylfaen" w:hAnsi="Sylfaen"/>
                <w:b/>
                <w:sz w:val="20"/>
                <w:szCs w:val="20"/>
                <w:lang w:val="ka-GE"/>
              </w:rPr>
            </w:pPr>
            <w:r>
              <w:rPr>
                <w:rFonts w:ascii="Sylfaen" w:hAnsi="Sylfaen"/>
                <w:b/>
                <w:sz w:val="20"/>
                <w:szCs w:val="20"/>
                <w:lang w:val="ka-GE"/>
              </w:rPr>
              <w:t>მაია ლაგვილავა, მინისტრის მოადგილე</w:t>
            </w:r>
          </w:p>
        </w:tc>
      </w:tr>
      <w:tr w:rsidR="00082A15" w14:paraId="655892EB" w14:textId="77777777" w:rsidTr="00C45A24">
        <w:tc>
          <w:tcPr>
            <w:tcW w:w="3964" w:type="dxa"/>
          </w:tcPr>
          <w:p w14:paraId="4D0945FE" w14:textId="77777777" w:rsidR="00082A15" w:rsidRPr="00082A15" w:rsidRDefault="00082A15" w:rsidP="005837E9">
            <w:pPr>
              <w:pStyle w:val="Heading2"/>
              <w:rPr>
                <w:b w:val="0"/>
                <w:color w:val="000000" w:themeColor="text1"/>
                <w:sz w:val="20"/>
                <w:szCs w:val="20"/>
                <w:lang w:val="en-GB"/>
              </w:rPr>
            </w:pPr>
            <w:r w:rsidRPr="00082A15">
              <w:rPr>
                <w:b w:val="0"/>
                <w:color w:val="000000" w:themeColor="text1"/>
                <w:sz w:val="20"/>
                <w:szCs w:val="20"/>
                <w:lang w:val="en-GB"/>
              </w:rPr>
              <w:t xml:space="preserve">This agreement is applied to the </w:t>
            </w:r>
            <w:proofErr w:type="spellStart"/>
            <w:r w:rsidRPr="00082A15">
              <w:rPr>
                <w:b w:val="0"/>
                <w:color w:val="000000" w:themeColor="text1"/>
                <w:sz w:val="20"/>
                <w:szCs w:val="20"/>
                <w:lang w:val="en-GB"/>
              </w:rPr>
              <w:t>NordDRG</w:t>
            </w:r>
            <w:proofErr w:type="spellEnd"/>
            <w:r w:rsidRPr="00082A15">
              <w:rPr>
                <w:b w:val="0"/>
                <w:color w:val="000000" w:themeColor="text1"/>
                <w:sz w:val="20"/>
                <w:szCs w:val="20"/>
                <w:lang w:val="en-GB"/>
              </w:rPr>
              <w:t xml:space="preserve"> </w:t>
            </w:r>
            <w:proofErr w:type="spellStart"/>
            <w:r w:rsidRPr="00082A15">
              <w:rPr>
                <w:b w:val="0"/>
                <w:color w:val="000000" w:themeColor="text1"/>
                <w:sz w:val="20"/>
                <w:szCs w:val="20"/>
                <w:lang w:val="en-GB"/>
              </w:rPr>
              <w:t>casemix</w:t>
            </w:r>
            <w:proofErr w:type="spellEnd"/>
            <w:r w:rsidRPr="00082A15">
              <w:rPr>
                <w:b w:val="0"/>
                <w:color w:val="000000" w:themeColor="text1"/>
                <w:sz w:val="20"/>
                <w:szCs w:val="20"/>
                <w:lang w:val="en-GB"/>
              </w:rPr>
              <w:t xml:space="preserve"> system owned by the national health authorities in Nordic countries represented by </w:t>
            </w:r>
            <w:proofErr w:type="spellStart"/>
            <w:r w:rsidRPr="00082A15">
              <w:rPr>
                <w:b w:val="0"/>
                <w:color w:val="000000" w:themeColor="text1"/>
                <w:sz w:val="20"/>
                <w:szCs w:val="20"/>
                <w:lang w:val="en-GB"/>
              </w:rPr>
              <w:t>Sundhedsstyrelsen</w:t>
            </w:r>
            <w:proofErr w:type="spellEnd"/>
            <w:r w:rsidRPr="00082A15">
              <w:rPr>
                <w:b w:val="0"/>
                <w:color w:val="000000" w:themeColor="text1"/>
                <w:sz w:val="20"/>
                <w:szCs w:val="20"/>
                <w:lang w:val="en-GB"/>
              </w:rPr>
              <w:t xml:space="preserve"> in Denmark, </w:t>
            </w:r>
            <w:proofErr w:type="spellStart"/>
            <w:r w:rsidRPr="00082A15">
              <w:rPr>
                <w:b w:val="0"/>
                <w:color w:val="000000" w:themeColor="text1"/>
                <w:sz w:val="20"/>
                <w:szCs w:val="20"/>
                <w:lang w:val="en-GB"/>
              </w:rPr>
              <w:t>Suomen</w:t>
            </w:r>
            <w:proofErr w:type="spellEnd"/>
            <w:r w:rsidRPr="00082A15">
              <w:rPr>
                <w:b w:val="0"/>
                <w:color w:val="000000" w:themeColor="text1"/>
                <w:sz w:val="20"/>
                <w:szCs w:val="20"/>
                <w:lang w:val="en-GB"/>
              </w:rPr>
              <w:t xml:space="preserve"> </w:t>
            </w:r>
            <w:proofErr w:type="spellStart"/>
            <w:r w:rsidRPr="00082A15">
              <w:rPr>
                <w:b w:val="0"/>
                <w:color w:val="000000" w:themeColor="text1"/>
                <w:sz w:val="20"/>
                <w:szCs w:val="20"/>
                <w:lang w:val="en-GB"/>
              </w:rPr>
              <w:t>Kuntaliitto</w:t>
            </w:r>
            <w:proofErr w:type="spellEnd"/>
            <w:r w:rsidRPr="00082A15">
              <w:rPr>
                <w:b w:val="0"/>
                <w:color w:val="000000" w:themeColor="text1"/>
                <w:sz w:val="20"/>
                <w:szCs w:val="20"/>
                <w:lang w:val="en-GB"/>
              </w:rPr>
              <w:t xml:space="preserve"> in Finland, Ministry of Health in Iceland, </w:t>
            </w:r>
            <w:proofErr w:type="spellStart"/>
            <w:r w:rsidRPr="00082A15">
              <w:rPr>
                <w:b w:val="0"/>
                <w:color w:val="000000" w:themeColor="text1"/>
                <w:sz w:val="20"/>
                <w:szCs w:val="20"/>
                <w:lang w:val="en-GB"/>
              </w:rPr>
              <w:t>Helsedirektoratet</w:t>
            </w:r>
            <w:proofErr w:type="spellEnd"/>
            <w:r w:rsidRPr="00082A15">
              <w:rPr>
                <w:b w:val="0"/>
                <w:color w:val="000000" w:themeColor="text1"/>
                <w:sz w:val="20"/>
                <w:szCs w:val="20"/>
                <w:lang w:val="en-GB"/>
              </w:rPr>
              <w:t xml:space="preserve"> in Norway and </w:t>
            </w:r>
            <w:proofErr w:type="spellStart"/>
            <w:r w:rsidRPr="00082A15">
              <w:rPr>
                <w:b w:val="0"/>
                <w:color w:val="000000" w:themeColor="text1"/>
                <w:sz w:val="20"/>
                <w:szCs w:val="20"/>
                <w:lang w:val="en-GB"/>
              </w:rPr>
              <w:t>Socialstyrelsen</w:t>
            </w:r>
            <w:proofErr w:type="spellEnd"/>
            <w:r w:rsidRPr="00082A15">
              <w:rPr>
                <w:b w:val="0"/>
                <w:color w:val="000000" w:themeColor="text1"/>
                <w:sz w:val="20"/>
                <w:szCs w:val="20"/>
                <w:lang w:val="en-GB"/>
              </w:rPr>
              <w:t xml:space="preserve"> in Sweden. The system is run by the Centre steered by an executive board with representatives from all of the owner countries.</w:t>
            </w:r>
          </w:p>
        </w:tc>
        <w:tc>
          <w:tcPr>
            <w:tcW w:w="284" w:type="dxa"/>
          </w:tcPr>
          <w:p w14:paraId="77CEFA49" w14:textId="77777777" w:rsidR="00082A15" w:rsidRPr="00082A15" w:rsidRDefault="00082A15">
            <w:pPr>
              <w:rPr>
                <w:sz w:val="20"/>
                <w:szCs w:val="20"/>
              </w:rPr>
            </w:pPr>
          </w:p>
        </w:tc>
        <w:tc>
          <w:tcPr>
            <w:tcW w:w="5103" w:type="dxa"/>
          </w:tcPr>
          <w:p w14:paraId="5A64BAA1" w14:textId="77777777" w:rsidR="00082A15" w:rsidRDefault="00082A15" w:rsidP="00C45A24">
            <w:pPr>
              <w:jc w:val="both"/>
              <w:rPr>
                <w:sz w:val="20"/>
                <w:szCs w:val="20"/>
              </w:rPr>
            </w:pPr>
            <w:proofErr w:type="spellStart"/>
            <w:r w:rsidRPr="00082A15">
              <w:rPr>
                <w:rFonts w:ascii="Sylfaen" w:hAnsi="Sylfaen" w:cs="Sylfaen"/>
                <w:sz w:val="20"/>
                <w:szCs w:val="20"/>
              </w:rPr>
              <w:t>აღნიშნული</w:t>
            </w:r>
            <w:proofErr w:type="spellEnd"/>
            <w:r w:rsidRPr="00082A15">
              <w:rPr>
                <w:sz w:val="20"/>
                <w:szCs w:val="20"/>
              </w:rPr>
              <w:t xml:space="preserve"> </w:t>
            </w:r>
            <w:proofErr w:type="spellStart"/>
            <w:r w:rsidRPr="00082A15">
              <w:rPr>
                <w:rFonts w:ascii="Sylfaen" w:hAnsi="Sylfaen" w:cs="Sylfaen"/>
                <w:sz w:val="20"/>
                <w:szCs w:val="20"/>
              </w:rPr>
              <w:t>შეთანხმება</w:t>
            </w:r>
            <w:proofErr w:type="spellEnd"/>
            <w:r w:rsidRPr="00082A15">
              <w:rPr>
                <w:sz w:val="20"/>
                <w:szCs w:val="20"/>
              </w:rPr>
              <w:t xml:space="preserve"> </w:t>
            </w:r>
            <w:proofErr w:type="spellStart"/>
            <w:r w:rsidRPr="00082A15">
              <w:rPr>
                <w:rFonts w:ascii="Sylfaen" w:hAnsi="Sylfaen" w:cs="Sylfaen"/>
                <w:sz w:val="20"/>
                <w:szCs w:val="20"/>
              </w:rPr>
              <w:t>ვრცელდება</w:t>
            </w:r>
            <w:proofErr w:type="spellEnd"/>
            <w:r w:rsidRPr="00082A15">
              <w:rPr>
                <w:sz w:val="20"/>
                <w:szCs w:val="20"/>
              </w:rPr>
              <w:t xml:space="preserve"> </w:t>
            </w:r>
            <w:proofErr w:type="spellStart"/>
            <w:r w:rsidRPr="00082A15">
              <w:rPr>
                <w:sz w:val="20"/>
                <w:szCs w:val="20"/>
              </w:rPr>
              <w:t>NordDRG</w:t>
            </w:r>
            <w:proofErr w:type="spellEnd"/>
            <w:r w:rsidRPr="00082A15">
              <w:rPr>
                <w:sz w:val="20"/>
                <w:szCs w:val="20"/>
              </w:rPr>
              <w:t xml:space="preserve"> </w:t>
            </w:r>
            <w:proofErr w:type="spellStart"/>
            <w:r w:rsidRPr="00082A15">
              <w:rPr>
                <w:sz w:val="20"/>
                <w:szCs w:val="20"/>
              </w:rPr>
              <w:t>casemix</w:t>
            </w:r>
            <w:proofErr w:type="spellEnd"/>
            <w:r w:rsidRPr="00082A15">
              <w:rPr>
                <w:sz w:val="20"/>
                <w:szCs w:val="20"/>
              </w:rPr>
              <w:t xml:space="preserve"> </w:t>
            </w:r>
            <w:proofErr w:type="spellStart"/>
            <w:r w:rsidRPr="00082A15">
              <w:rPr>
                <w:rFonts w:ascii="Sylfaen" w:hAnsi="Sylfaen" w:cs="Sylfaen"/>
                <w:sz w:val="20"/>
                <w:szCs w:val="20"/>
              </w:rPr>
              <w:t>სისტემაზე</w:t>
            </w:r>
            <w:proofErr w:type="spellEnd"/>
            <w:r w:rsidRPr="00082A15">
              <w:rPr>
                <w:sz w:val="20"/>
                <w:szCs w:val="20"/>
              </w:rPr>
              <w:t xml:space="preserve">, </w:t>
            </w:r>
            <w:proofErr w:type="spellStart"/>
            <w:r w:rsidRPr="00082A15">
              <w:rPr>
                <w:rFonts w:ascii="Sylfaen" w:hAnsi="Sylfaen" w:cs="Sylfaen"/>
                <w:sz w:val="20"/>
                <w:szCs w:val="20"/>
              </w:rPr>
              <w:t>რომლის</w:t>
            </w:r>
            <w:proofErr w:type="spellEnd"/>
            <w:r w:rsidRPr="00082A15">
              <w:rPr>
                <w:sz w:val="20"/>
                <w:szCs w:val="20"/>
              </w:rPr>
              <w:t xml:space="preserve"> </w:t>
            </w:r>
            <w:proofErr w:type="spellStart"/>
            <w:r w:rsidRPr="00082A15">
              <w:rPr>
                <w:rFonts w:ascii="Sylfaen" w:hAnsi="Sylfaen" w:cs="Sylfaen"/>
                <w:sz w:val="20"/>
                <w:szCs w:val="20"/>
              </w:rPr>
              <w:t>მფლობელია</w:t>
            </w:r>
            <w:proofErr w:type="spellEnd"/>
            <w:r w:rsidRPr="00082A15">
              <w:rPr>
                <w:sz w:val="20"/>
                <w:szCs w:val="20"/>
              </w:rPr>
              <w:t xml:space="preserve"> </w:t>
            </w:r>
            <w:proofErr w:type="spellStart"/>
            <w:r w:rsidRPr="00082A15">
              <w:rPr>
                <w:rFonts w:ascii="Sylfaen" w:hAnsi="Sylfaen" w:cs="Sylfaen"/>
                <w:sz w:val="20"/>
                <w:szCs w:val="20"/>
              </w:rPr>
              <w:t>სკანდინავიის</w:t>
            </w:r>
            <w:proofErr w:type="spellEnd"/>
            <w:r w:rsidRPr="00082A15">
              <w:rPr>
                <w:sz w:val="20"/>
                <w:szCs w:val="20"/>
              </w:rPr>
              <w:t xml:space="preserve"> </w:t>
            </w:r>
            <w:proofErr w:type="spellStart"/>
            <w:r w:rsidRPr="00082A15">
              <w:rPr>
                <w:rFonts w:ascii="Sylfaen" w:hAnsi="Sylfaen" w:cs="Sylfaen"/>
                <w:sz w:val="20"/>
                <w:szCs w:val="20"/>
              </w:rPr>
              <w:t>ქვეყნების</w:t>
            </w:r>
            <w:proofErr w:type="spellEnd"/>
            <w:r w:rsidRPr="00082A15">
              <w:rPr>
                <w:sz w:val="20"/>
                <w:szCs w:val="20"/>
              </w:rPr>
              <w:t xml:space="preserve"> </w:t>
            </w:r>
            <w:proofErr w:type="spellStart"/>
            <w:r w:rsidRPr="00082A15">
              <w:rPr>
                <w:rFonts w:ascii="Sylfaen" w:hAnsi="Sylfaen" w:cs="Sylfaen"/>
                <w:sz w:val="20"/>
                <w:szCs w:val="20"/>
              </w:rPr>
              <w:t>ჯანდაცვის</w:t>
            </w:r>
            <w:proofErr w:type="spellEnd"/>
            <w:r w:rsidRPr="00082A15">
              <w:rPr>
                <w:sz w:val="20"/>
                <w:szCs w:val="20"/>
              </w:rPr>
              <w:t xml:space="preserve"> </w:t>
            </w:r>
            <w:proofErr w:type="spellStart"/>
            <w:r w:rsidRPr="00082A15">
              <w:rPr>
                <w:rFonts w:ascii="Sylfaen" w:hAnsi="Sylfaen" w:cs="Sylfaen"/>
                <w:sz w:val="20"/>
                <w:szCs w:val="20"/>
              </w:rPr>
              <w:t>ეროვნული</w:t>
            </w:r>
            <w:proofErr w:type="spellEnd"/>
            <w:r w:rsidRPr="00082A15">
              <w:rPr>
                <w:sz w:val="20"/>
                <w:szCs w:val="20"/>
              </w:rPr>
              <w:t xml:space="preserve"> </w:t>
            </w:r>
            <w:proofErr w:type="spellStart"/>
            <w:r w:rsidRPr="00082A15">
              <w:rPr>
                <w:rFonts w:ascii="Sylfaen" w:hAnsi="Sylfaen" w:cs="Sylfaen"/>
                <w:sz w:val="20"/>
                <w:szCs w:val="20"/>
              </w:rPr>
              <w:t>ორგანოები</w:t>
            </w:r>
            <w:proofErr w:type="spellEnd"/>
            <w:r w:rsidRPr="00082A15">
              <w:rPr>
                <w:sz w:val="20"/>
                <w:szCs w:val="20"/>
              </w:rPr>
              <w:t xml:space="preserve"> </w:t>
            </w:r>
            <w:proofErr w:type="spellStart"/>
            <w:r w:rsidRPr="00082A15">
              <w:rPr>
                <w:rFonts w:ascii="Sylfaen" w:hAnsi="Sylfaen" w:cs="Sylfaen"/>
                <w:sz w:val="20"/>
                <w:szCs w:val="20"/>
              </w:rPr>
              <w:t>შემდეგი</w:t>
            </w:r>
            <w:proofErr w:type="spellEnd"/>
            <w:r w:rsidRPr="00082A15">
              <w:rPr>
                <w:sz w:val="20"/>
                <w:szCs w:val="20"/>
              </w:rPr>
              <w:t xml:space="preserve"> </w:t>
            </w:r>
            <w:proofErr w:type="spellStart"/>
            <w:r w:rsidRPr="00082A15">
              <w:rPr>
                <w:rFonts w:ascii="Sylfaen" w:hAnsi="Sylfaen" w:cs="Sylfaen"/>
                <w:sz w:val="20"/>
                <w:szCs w:val="20"/>
              </w:rPr>
              <w:t>წარმომადგენლობით</w:t>
            </w:r>
            <w:proofErr w:type="spellEnd"/>
            <w:r w:rsidRPr="00082A15">
              <w:rPr>
                <w:sz w:val="20"/>
                <w:szCs w:val="20"/>
              </w:rPr>
              <w:t xml:space="preserve">: </w:t>
            </w:r>
            <w:proofErr w:type="spellStart"/>
            <w:r w:rsidRPr="00082A15">
              <w:rPr>
                <w:sz w:val="20"/>
                <w:szCs w:val="20"/>
              </w:rPr>
              <w:t>Sundhedsstyrelsen</w:t>
            </w:r>
            <w:proofErr w:type="spellEnd"/>
            <w:r w:rsidRPr="00082A15">
              <w:rPr>
                <w:sz w:val="20"/>
                <w:szCs w:val="20"/>
              </w:rPr>
              <w:t xml:space="preserve"> </w:t>
            </w:r>
            <w:proofErr w:type="spellStart"/>
            <w:r w:rsidRPr="00082A15">
              <w:rPr>
                <w:rFonts w:ascii="Sylfaen" w:hAnsi="Sylfaen" w:cs="Sylfaen"/>
                <w:sz w:val="20"/>
                <w:szCs w:val="20"/>
              </w:rPr>
              <w:t>დანიაში</w:t>
            </w:r>
            <w:proofErr w:type="spellEnd"/>
            <w:r w:rsidRPr="00082A15">
              <w:rPr>
                <w:sz w:val="20"/>
                <w:szCs w:val="20"/>
              </w:rPr>
              <w:t xml:space="preserve">, </w:t>
            </w:r>
            <w:proofErr w:type="spellStart"/>
            <w:r w:rsidRPr="00082A15">
              <w:rPr>
                <w:sz w:val="20"/>
                <w:szCs w:val="20"/>
              </w:rPr>
              <w:t>Suomen</w:t>
            </w:r>
            <w:proofErr w:type="spellEnd"/>
            <w:r w:rsidRPr="00082A15">
              <w:rPr>
                <w:sz w:val="20"/>
                <w:szCs w:val="20"/>
              </w:rPr>
              <w:t xml:space="preserve"> </w:t>
            </w:r>
            <w:proofErr w:type="spellStart"/>
            <w:r w:rsidRPr="00082A15">
              <w:rPr>
                <w:sz w:val="20"/>
                <w:szCs w:val="20"/>
              </w:rPr>
              <w:t>Kuntaliitto</w:t>
            </w:r>
            <w:proofErr w:type="spellEnd"/>
            <w:r w:rsidRPr="00082A15">
              <w:rPr>
                <w:sz w:val="20"/>
                <w:szCs w:val="20"/>
              </w:rPr>
              <w:t xml:space="preserve"> </w:t>
            </w:r>
            <w:proofErr w:type="spellStart"/>
            <w:r w:rsidRPr="00082A15">
              <w:rPr>
                <w:rFonts w:ascii="Sylfaen" w:hAnsi="Sylfaen" w:cs="Sylfaen"/>
                <w:sz w:val="20"/>
                <w:szCs w:val="20"/>
              </w:rPr>
              <w:t>ფინეთში</w:t>
            </w:r>
            <w:proofErr w:type="spellEnd"/>
            <w:r w:rsidRPr="00082A15">
              <w:rPr>
                <w:sz w:val="20"/>
                <w:szCs w:val="20"/>
              </w:rPr>
              <w:t xml:space="preserve">, </w:t>
            </w:r>
            <w:proofErr w:type="spellStart"/>
            <w:r w:rsidRPr="00082A15">
              <w:rPr>
                <w:rFonts w:ascii="Sylfaen" w:hAnsi="Sylfaen" w:cs="Sylfaen"/>
                <w:sz w:val="20"/>
                <w:szCs w:val="20"/>
              </w:rPr>
              <w:t>ჯანდაცვის</w:t>
            </w:r>
            <w:proofErr w:type="spellEnd"/>
            <w:r w:rsidRPr="00082A15">
              <w:rPr>
                <w:sz w:val="20"/>
                <w:szCs w:val="20"/>
              </w:rPr>
              <w:t xml:space="preserve"> </w:t>
            </w:r>
            <w:proofErr w:type="spellStart"/>
            <w:r w:rsidRPr="00082A15">
              <w:rPr>
                <w:rFonts w:ascii="Sylfaen" w:hAnsi="Sylfaen" w:cs="Sylfaen"/>
                <w:sz w:val="20"/>
                <w:szCs w:val="20"/>
              </w:rPr>
              <w:t>სამინისტრო</w:t>
            </w:r>
            <w:proofErr w:type="spellEnd"/>
            <w:r w:rsidRPr="00082A15">
              <w:rPr>
                <w:sz w:val="20"/>
                <w:szCs w:val="20"/>
              </w:rPr>
              <w:t xml:space="preserve"> </w:t>
            </w:r>
            <w:proofErr w:type="spellStart"/>
            <w:r w:rsidRPr="00082A15">
              <w:rPr>
                <w:rFonts w:ascii="Sylfaen" w:hAnsi="Sylfaen" w:cs="Sylfaen"/>
                <w:sz w:val="20"/>
                <w:szCs w:val="20"/>
              </w:rPr>
              <w:t>ისლანდიაში</w:t>
            </w:r>
            <w:proofErr w:type="spellEnd"/>
            <w:r w:rsidRPr="00082A15">
              <w:rPr>
                <w:sz w:val="20"/>
                <w:szCs w:val="20"/>
              </w:rPr>
              <w:t xml:space="preserve">, </w:t>
            </w:r>
            <w:proofErr w:type="spellStart"/>
            <w:r w:rsidRPr="00082A15">
              <w:rPr>
                <w:sz w:val="20"/>
                <w:szCs w:val="20"/>
              </w:rPr>
              <w:t>Helsedirektoratet</w:t>
            </w:r>
            <w:proofErr w:type="spellEnd"/>
            <w:r w:rsidRPr="00082A15">
              <w:rPr>
                <w:sz w:val="20"/>
                <w:szCs w:val="20"/>
              </w:rPr>
              <w:t xml:space="preserve"> </w:t>
            </w:r>
            <w:proofErr w:type="spellStart"/>
            <w:r w:rsidRPr="00082A15">
              <w:rPr>
                <w:rFonts w:ascii="Sylfaen" w:hAnsi="Sylfaen" w:cs="Sylfaen"/>
                <w:sz w:val="20"/>
                <w:szCs w:val="20"/>
              </w:rPr>
              <w:t>ნორვეგიაში</w:t>
            </w:r>
            <w:proofErr w:type="spellEnd"/>
            <w:r w:rsidRPr="00082A15">
              <w:rPr>
                <w:sz w:val="20"/>
                <w:szCs w:val="20"/>
              </w:rPr>
              <w:t xml:space="preserve">, </w:t>
            </w:r>
            <w:proofErr w:type="spellStart"/>
            <w:r w:rsidRPr="00082A15">
              <w:rPr>
                <w:sz w:val="20"/>
                <w:szCs w:val="20"/>
              </w:rPr>
              <w:t>Socialstyrelsen</w:t>
            </w:r>
            <w:proofErr w:type="spellEnd"/>
            <w:r w:rsidRPr="00082A15">
              <w:rPr>
                <w:sz w:val="20"/>
                <w:szCs w:val="20"/>
              </w:rPr>
              <w:t xml:space="preserve"> </w:t>
            </w:r>
            <w:proofErr w:type="spellStart"/>
            <w:r w:rsidRPr="00082A15">
              <w:rPr>
                <w:rFonts w:ascii="Sylfaen" w:hAnsi="Sylfaen" w:cs="Sylfaen"/>
                <w:sz w:val="20"/>
                <w:szCs w:val="20"/>
              </w:rPr>
              <w:t>შვედეთში</w:t>
            </w:r>
            <w:proofErr w:type="spellEnd"/>
            <w:r w:rsidRPr="00082A15">
              <w:rPr>
                <w:sz w:val="20"/>
                <w:szCs w:val="20"/>
              </w:rPr>
              <w:t xml:space="preserve">. </w:t>
            </w:r>
            <w:proofErr w:type="spellStart"/>
            <w:r w:rsidRPr="00082A15">
              <w:rPr>
                <w:rFonts w:ascii="Sylfaen" w:hAnsi="Sylfaen" w:cs="Sylfaen"/>
                <w:sz w:val="20"/>
                <w:szCs w:val="20"/>
              </w:rPr>
              <w:t>სისტემის</w:t>
            </w:r>
            <w:proofErr w:type="spellEnd"/>
            <w:r w:rsidRPr="00082A15">
              <w:rPr>
                <w:sz w:val="20"/>
                <w:szCs w:val="20"/>
              </w:rPr>
              <w:t xml:space="preserve"> </w:t>
            </w:r>
            <w:proofErr w:type="spellStart"/>
            <w:r w:rsidRPr="00082A15">
              <w:rPr>
                <w:rFonts w:ascii="Sylfaen" w:hAnsi="Sylfaen" w:cs="Sylfaen"/>
                <w:sz w:val="20"/>
                <w:szCs w:val="20"/>
              </w:rPr>
              <w:t>მართვა</w:t>
            </w:r>
            <w:proofErr w:type="spellEnd"/>
            <w:r w:rsidRPr="00082A15">
              <w:rPr>
                <w:sz w:val="20"/>
                <w:szCs w:val="20"/>
              </w:rPr>
              <w:t xml:space="preserve"> </w:t>
            </w:r>
            <w:proofErr w:type="spellStart"/>
            <w:r w:rsidRPr="00082A15">
              <w:rPr>
                <w:rFonts w:ascii="Sylfaen" w:hAnsi="Sylfaen" w:cs="Sylfaen"/>
                <w:sz w:val="20"/>
                <w:szCs w:val="20"/>
              </w:rPr>
              <w:t>ხდება</w:t>
            </w:r>
            <w:proofErr w:type="spellEnd"/>
            <w:r w:rsidRPr="00082A15">
              <w:rPr>
                <w:sz w:val="20"/>
                <w:szCs w:val="20"/>
              </w:rPr>
              <w:t xml:space="preserve"> </w:t>
            </w:r>
            <w:proofErr w:type="spellStart"/>
            <w:r w:rsidRPr="00082A15">
              <w:rPr>
                <w:rFonts w:ascii="Sylfaen" w:hAnsi="Sylfaen" w:cs="Sylfaen"/>
                <w:sz w:val="20"/>
                <w:szCs w:val="20"/>
              </w:rPr>
              <w:t>ცენტრის</w:t>
            </w:r>
            <w:proofErr w:type="spellEnd"/>
            <w:r w:rsidRPr="00082A15">
              <w:rPr>
                <w:sz w:val="20"/>
                <w:szCs w:val="20"/>
              </w:rPr>
              <w:t xml:space="preserve"> </w:t>
            </w:r>
            <w:proofErr w:type="spellStart"/>
            <w:r w:rsidRPr="00082A15">
              <w:rPr>
                <w:rFonts w:ascii="Sylfaen" w:hAnsi="Sylfaen" w:cs="Sylfaen"/>
                <w:sz w:val="20"/>
                <w:szCs w:val="20"/>
              </w:rPr>
              <w:t>მიერ</w:t>
            </w:r>
            <w:proofErr w:type="spellEnd"/>
            <w:r w:rsidRPr="00082A15">
              <w:rPr>
                <w:sz w:val="20"/>
                <w:szCs w:val="20"/>
              </w:rPr>
              <w:t xml:space="preserve"> </w:t>
            </w:r>
            <w:proofErr w:type="spellStart"/>
            <w:r w:rsidRPr="00082A15">
              <w:rPr>
                <w:rFonts w:ascii="Sylfaen" w:hAnsi="Sylfaen" w:cs="Sylfaen"/>
                <w:sz w:val="20"/>
                <w:szCs w:val="20"/>
              </w:rPr>
              <w:t>აღმასრულებელი</w:t>
            </w:r>
            <w:proofErr w:type="spellEnd"/>
            <w:r w:rsidRPr="00082A15">
              <w:rPr>
                <w:sz w:val="20"/>
                <w:szCs w:val="20"/>
              </w:rPr>
              <w:t xml:space="preserve"> </w:t>
            </w:r>
            <w:proofErr w:type="spellStart"/>
            <w:r w:rsidRPr="00082A15">
              <w:rPr>
                <w:rFonts w:ascii="Sylfaen" w:hAnsi="Sylfaen" w:cs="Sylfaen"/>
                <w:sz w:val="20"/>
                <w:szCs w:val="20"/>
              </w:rPr>
              <w:t>საბჭოს</w:t>
            </w:r>
            <w:proofErr w:type="spellEnd"/>
            <w:r w:rsidRPr="00082A15">
              <w:rPr>
                <w:sz w:val="20"/>
                <w:szCs w:val="20"/>
              </w:rPr>
              <w:t xml:space="preserve"> </w:t>
            </w:r>
            <w:proofErr w:type="spellStart"/>
            <w:r w:rsidRPr="00082A15">
              <w:rPr>
                <w:rFonts w:ascii="Sylfaen" w:hAnsi="Sylfaen" w:cs="Sylfaen"/>
                <w:sz w:val="20"/>
                <w:szCs w:val="20"/>
              </w:rPr>
              <w:t>ხელმძღვანელობით</w:t>
            </w:r>
            <w:proofErr w:type="spellEnd"/>
            <w:r w:rsidRPr="00082A15">
              <w:rPr>
                <w:sz w:val="20"/>
                <w:szCs w:val="20"/>
              </w:rPr>
              <w:t xml:space="preserve">, </w:t>
            </w:r>
            <w:proofErr w:type="spellStart"/>
            <w:r w:rsidRPr="00082A15">
              <w:rPr>
                <w:rFonts w:ascii="Sylfaen" w:hAnsi="Sylfaen" w:cs="Sylfaen"/>
                <w:sz w:val="20"/>
                <w:szCs w:val="20"/>
              </w:rPr>
              <w:t>ყველა</w:t>
            </w:r>
            <w:proofErr w:type="spellEnd"/>
            <w:r w:rsidRPr="00082A15">
              <w:rPr>
                <w:sz w:val="20"/>
                <w:szCs w:val="20"/>
              </w:rPr>
              <w:t xml:space="preserve"> </w:t>
            </w:r>
            <w:proofErr w:type="spellStart"/>
            <w:r w:rsidRPr="00082A15">
              <w:rPr>
                <w:rFonts w:ascii="Sylfaen" w:hAnsi="Sylfaen" w:cs="Sylfaen"/>
                <w:sz w:val="20"/>
                <w:szCs w:val="20"/>
              </w:rPr>
              <w:t>მფლობელი</w:t>
            </w:r>
            <w:proofErr w:type="spellEnd"/>
            <w:r w:rsidRPr="00082A15">
              <w:rPr>
                <w:sz w:val="20"/>
                <w:szCs w:val="20"/>
              </w:rPr>
              <w:t xml:space="preserve"> </w:t>
            </w:r>
            <w:proofErr w:type="spellStart"/>
            <w:r w:rsidRPr="00082A15">
              <w:rPr>
                <w:rFonts w:ascii="Sylfaen" w:hAnsi="Sylfaen" w:cs="Sylfaen"/>
                <w:sz w:val="20"/>
                <w:szCs w:val="20"/>
              </w:rPr>
              <w:t>სახელმწიფოს</w:t>
            </w:r>
            <w:proofErr w:type="spellEnd"/>
            <w:r w:rsidRPr="00082A15">
              <w:rPr>
                <w:sz w:val="20"/>
                <w:szCs w:val="20"/>
              </w:rPr>
              <w:t xml:space="preserve"> </w:t>
            </w:r>
            <w:proofErr w:type="spellStart"/>
            <w:r w:rsidRPr="00082A15">
              <w:rPr>
                <w:rFonts w:ascii="Sylfaen" w:hAnsi="Sylfaen" w:cs="Sylfaen"/>
                <w:sz w:val="20"/>
                <w:szCs w:val="20"/>
              </w:rPr>
              <w:t>წარმომადგენლების</w:t>
            </w:r>
            <w:proofErr w:type="spellEnd"/>
            <w:r w:rsidRPr="00082A15">
              <w:rPr>
                <w:sz w:val="20"/>
                <w:szCs w:val="20"/>
              </w:rPr>
              <w:t xml:space="preserve"> </w:t>
            </w:r>
            <w:proofErr w:type="spellStart"/>
            <w:r w:rsidRPr="00082A15">
              <w:rPr>
                <w:rFonts w:ascii="Sylfaen" w:hAnsi="Sylfaen" w:cs="Sylfaen"/>
                <w:sz w:val="20"/>
                <w:szCs w:val="20"/>
              </w:rPr>
              <w:t>მონაწილეობით</w:t>
            </w:r>
            <w:proofErr w:type="spellEnd"/>
            <w:r w:rsidRPr="00082A15">
              <w:rPr>
                <w:sz w:val="20"/>
                <w:szCs w:val="20"/>
              </w:rPr>
              <w:t>.</w:t>
            </w:r>
          </w:p>
        </w:tc>
      </w:tr>
      <w:tr w:rsidR="005837E9" w14:paraId="617F1309" w14:textId="77777777" w:rsidTr="00C45A24">
        <w:tc>
          <w:tcPr>
            <w:tcW w:w="3964" w:type="dxa"/>
          </w:tcPr>
          <w:p w14:paraId="120938CF" w14:textId="77777777" w:rsidR="005837E9" w:rsidRPr="00082A15" w:rsidRDefault="005837E9" w:rsidP="005837E9">
            <w:pPr>
              <w:pStyle w:val="Heading2"/>
              <w:rPr>
                <w:sz w:val="20"/>
                <w:szCs w:val="20"/>
                <w:lang w:val="en-GB"/>
              </w:rPr>
            </w:pPr>
            <w:r w:rsidRPr="00082A15">
              <w:rPr>
                <w:sz w:val="20"/>
                <w:szCs w:val="20"/>
                <w:lang w:val="en-GB"/>
              </w:rPr>
              <w:t>Content of the agreement</w:t>
            </w:r>
          </w:p>
          <w:p w14:paraId="06D52536" w14:textId="77777777" w:rsidR="005837E9" w:rsidRPr="005B7143" w:rsidRDefault="005837E9" w:rsidP="005B7143">
            <w:pPr>
              <w:pStyle w:val="ListParagraph"/>
              <w:numPr>
                <w:ilvl w:val="0"/>
                <w:numId w:val="5"/>
              </w:numPr>
              <w:autoSpaceDE w:val="0"/>
              <w:autoSpaceDN w:val="0"/>
              <w:spacing w:before="120" w:after="120"/>
              <w:rPr>
                <w:b/>
                <w:bCs/>
                <w:sz w:val="20"/>
                <w:szCs w:val="20"/>
                <w:lang w:val="en-GB"/>
              </w:rPr>
            </w:pPr>
            <w:r w:rsidRPr="005B7143">
              <w:rPr>
                <w:b/>
                <w:bCs/>
                <w:sz w:val="20"/>
                <w:szCs w:val="20"/>
                <w:lang w:val="en-GB"/>
              </w:rPr>
              <w:t xml:space="preserve">Financial liabilities </w:t>
            </w:r>
          </w:p>
          <w:p w14:paraId="3A012B16" w14:textId="77777777" w:rsidR="005837E9" w:rsidRPr="00082A15" w:rsidRDefault="005837E9" w:rsidP="005B7143">
            <w:pPr>
              <w:jc w:val="both"/>
              <w:rPr>
                <w:sz w:val="20"/>
                <w:szCs w:val="20"/>
                <w:lang w:val="en-GB"/>
              </w:rPr>
            </w:pPr>
            <w:r w:rsidRPr="00082A15">
              <w:rPr>
                <w:sz w:val="20"/>
                <w:szCs w:val="20"/>
                <w:lang w:val="en-GB"/>
              </w:rPr>
              <w:t xml:space="preserve">The activity at the Centre is financed through membership fees and payments for updating and maintenance of the </w:t>
            </w:r>
            <w:proofErr w:type="spellStart"/>
            <w:r w:rsidRPr="00082A15">
              <w:rPr>
                <w:sz w:val="20"/>
                <w:szCs w:val="20"/>
                <w:lang w:val="en-GB"/>
              </w:rPr>
              <w:t>NordDRG</w:t>
            </w:r>
            <w:proofErr w:type="spellEnd"/>
            <w:r w:rsidRPr="00082A15">
              <w:rPr>
                <w:sz w:val="20"/>
                <w:szCs w:val="20"/>
                <w:lang w:val="en-GB"/>
              </w:rPr>
              <w:t xml:space="preserve"> system. </w:t>
            </w:r>
          </w:p>
          <w:p w14:paraId="59DEB3BF" w14:textId="77777777" w:rsidR="005B7143" w:rsidRDefault="005B7143" w:rsidP="005B7143">
            <w:pPr>
              <w:ind w:left="360"/>
              <w:jc w:val="both"/>
              <w:rPr>
                <w:sz w:val="20"/>
                <w:szCs w:val="20"/>
                <w:lang w:val="en-GB"/>
              </w:rPr>
            </w:pPr>
          </w:p>
          <w:p w14:paraId="4FA28E89" w14:textId="77777777" w:rsidR="005837E9" w:rsidRPr="00082A15" w:rsidRDefault="005837E9" w:rsidP="005B7143">
            <w:pPr>
              <w:jc w:val="both"/>
              <w:rPr>
                <w:sz w:val="20"/>
                <w:szCs w:val="20"/>
                <w:lang w:val="en-GB"/>
              </w:rPr>
            </w:pPr>
            <w:r w:rsidRPr="00082A15">
              <w:rPr>
                <w:sz w:val="20"/>
                <w:szCs w:val="20"/>
                <w:lang w:val="en-GB"/>
              </w:rPr>
              <w:t xml:space="preserve">The agreement with Georgia does not include updating and maintenance. </w:t>
            </w:r>
          </w:p>
          <w:p w14:paraId="2A430A0B" w14:textId="77777777" w:rsidR="005B7143" w:rsidRDefault="005B7143" w:rsidP="005B7143">
            <w:pPr>
              <w:ind w:left="360"/>
              <w:jc w:val="both"/>
              <w:rPr>
                <w:sz w:val="20"/>
                <w:szCs w:val="20"/>
                <w:lang w:val="en-GB"/>
              </w:rPr>
            </w:pPr>
          </w:p>
          <w:p w14:paraId="68E50D87" w14:textId="77777777" w:rsidR="005837E9" w:rsidRPr="00082A15" w:rsidRDefault="005837E9" w:rsidP="005B7143">
            <w:pPr>
              <w:jc w:val="both"/>
              <w:rPr>
                <w:sz w:val="20"/>
                <w:szCs w:val="20"/>
                <w:lang w:val="en-GB"/>
              </w:rPr>
            </w:pPr>
            <w:r w:rsidRPr="00082A15">
              <w:rPr>
                <w:sz w:val="20"/>
                <w:szCs w:val="20"/>
                <w:lang w:val="en-GB"/>
              </w:rPr>
              <w:t xml:space="preserve">The payment of Georgia for this permanent license is </w:t>
            </w:r>
            <w:bookmarkStart w:id="1" w:name="RANGE!A2"/>
            <w:bookmarkEnd w:id="1"/>
            <w:r w:rsidRPr="00082A15">
              <w:rPr>
                <w:sz w:val="20"/>
                <w:szCs w:val="20"/>
                <w:lang w:val="en-GB"/>
              </w:rPr>
              <w:t>2’000 EUR.</w:t>
            </w:r>
          </w:p>
        </w:tc>
        <w:tc>
          <w:tcPr>
            <w:tcW w:w="284" w:type="dxa"/>
          </w:tcPr>
          <w:p w14:paraId="3644E376" w14:textId="77777777" w:rsidR="005837E9" w:rsidRPr="00082A15" w:rsidRDefault="005837E9">
            <w:pPr>
              <w:rPr>
                <w:sz w:val="20"/>
                <w:szCs w:val="20"/>
              </w:rPr>
            </w:pPr>
          </w:p>
        </w:tc>
        <w:tc>
          <w:tcPr>
            <w:tcW w:w="5103" w:type="dxa"/>
          </w:tcPr>
          <w:p w14:paraId="0BD70388" w14:textId="77777777" w:rsidR="005837E9" w:rsidRDefault="005837E9">
            <w:pPr>
              <w:rPr>
                <w:sz w:val="20"/>
                <w:szCs w:val="20"/>
              </w:rPr>
            </w:pPr>
          </w:p>
          <w:p w14:paraId="52AF2DD4" w14:textId="77777777" w:rsidR="00082A15" w:rsidRDefault="005B7143">
            <w:pPr>
              <w:rPr>
                <w:rFonts w:ascii="Sylfaen" w:hAnsi="Sylfaen"/>
                <w:b/>
                <w:color w:val="000000" w:themeColor="text1"/>
                <w:sz w:val="20"/>
                <w:szCs w:val="20"/>
                <w:lang w:val="ka-GE"/>
              </w:rPr>
            </w:pPr>
            <w:r w:rsidRPr="005B7143">
              <w:rPr>
                <w:rFonts w:ascii="Sylfaen" w:hAnsi="Sylfaen"/>
                <w:b/>
                <w:color w:val="000000" w:themeColor="text1"/>
                <w:sz w:val="20"/>
                <w:szCs w:val="20"/>
                <w:lang w:val="ka-GE"/>
              </w:rPr>
              <w:t>შეთანხმების შინაარსი</w:t>
            </w:r>
          </w:p>
          <w:p w14:paraId="257E0B6A" w14:textId="77777777" w:rsidR="005B7143" w:rsidRDefault="005B7143">
            <w:pPr>
              <w:rPr>
                <w:rFonts w:ascii="Sylfaen" w:hAnsi="Sylfaen"/>
                <w:b/>
                <w:sz w:val="20"/>
                <w:szCs w:val="20"/>
                <w:lang w:val="ka-GE"/>
              </w:rPr>
            </w:pPr>
          </w:p>
          <w:p w14:paraId="6F889C79" w14:textId="77777777" w:rsidR="005B7143" w:rsidRDefault="005B7143" w:rsidP="005B7143">
            <w:pPr>
              <w:pStyle w:val="ListParagraph"/>
              <w:numPr>
                <w:ilvl w:val="0"/>
                <w:numId w:val="2"/>
              </w:numPr>
              <w:rPr>
                <w:rFonts w:ascii="Sylfaen" w:hAnsi="Sylfaen"/>
                <w:b/>
                <w:sz w:val="20"/>
                <w:szCs w:val="20"/>
                <w:lang w:val="ka-GE"/>
              </w:rPr>
            </w:pPr>
            <w:r w:rsidRPr="005B7143">
              <w:rPr>
                <w:rFonts w:ascii="Sylfaen" w:hAnsi="Sylfaen" w:cs="Sylfaen"/>
                <w:b/>
                <w:sz w:val="20"/>
                <w:szCs w:val="20"/>
                <w:lang w:val="ka-GE"/>
              </w:rPr>
              <w:t>ფინანსური</w:t>
            </w:r>
            <w:r w:rsidRPr="005B7143">
              <w:rPr>
                <w:rFonts w:ascii="Sylfaen" w:hAnsi="Sylfaen"/>
                <w:b/>
                <w:sz w:val="20"/>
                <w:szCs w:val="20"/>
                <w:lang w:val="ka-GE"/>
              </w:rPr>
              <w:t xml:space="preserve"> პასუხისმგებლობა</w:t>
            </w:r>
          </w:p>
          <w:p w14:paraId="66E7CC49" w14:textId="77777777" w:rsidR="005B7143" w:rsidRPr="005B7143" w:rsidRDefault="005B7143" w:rsidP="00C45A24">
            <w:pPr>
              <w:jc w:val="both"/>
              <w:rPr>
                <w:rFonts w:ascii="Sylfaen" w:hAnsi="Sylfaen"/>
                <w:sz w:val="20"/>
                <w:szCs w:val="20"/>
                <w:lang w:val="ka-GE"/>
              </w:rPr>
            </w:pPr>
            <w:r w:rsidRPr="005B7143">
              <w:rPr>
                <w:rFonts w:ascii="Sylfaen" w:hAnsi="Sylfaen"/>
                <w:sz w:val="20"/>
                <w:szCs w:val="20"/>
                <w:lang w:val="ka-GE"/>
              </w:rPr>
              <w:t>ცენტრის აქტივობები ფინანსდება საწევრო გადასახადით და NordDRG სისტემის განახლების და მომსახურების გადასახადებით.</w:t>
            </w:r>
          </w:p>
          <w:p w14:paraId="6594EFF3" w14:textId="77777777" w:rsidR="005B7143" w:rsidRPr="005B7143" w:rsidRDefault="005B7143" w:rsidP="00C45A24">
            <w:pPr>
              <w:jc w:val="both"/>
              <w:rPr>
                <w:rFonts w:ascii="Sylfaen" w:hAnsi="Sylfaen"/>
                <w:sz w:val="20"/>
                <w:szCs w:val="20"/>
                <w:lang w:val="ka-GE"/>
              </w:rPr>
            </w:pPr>
          </w:p>
          <w:p w14:paraId="1DC6188B" w14:textId="77777777" w:rsidR="005B7143" w:rsidRPr="005B7143" w:rsidRDefault="005B7143" w:rsidP="00C45A24">
            <w:pPr>
              <w:jc w:val="both"/>
              <w:rPr>
                <w:rFonts w:ascii="Sylfaen" w:hAnsi="Sylfaen"/>
                <w:sz w:val="20"/>
                <w:szCs w:val="20"/>
                <w:lang w:val="ka-GE"/>
              </w:rPr>
            </w:pPr>
            <w:r w:rsidRPr="005B7143">
              <w:rPr>
                <w:rFonts w:ascii="Sylfaen" w:hAnsi="Sylfaen"/>
                <w:sz w:val="20"/>
                <w:szCs w:val="20"/>
                <w:lang w:val="ka-GE"/>
              </w:rPr>
              <w:t>საქართველოსთან შეთანხმება არ მოიცავს განახლებებსა და მომსახურებას</w:t>
            </w:r>
          </w:p>
          <w:p w14:paraId="53A8491D" w14:textId="77777777" w:rsidR="005B7143" w:rsidRPr="005B7143" w:rsidRDefault="005B7143" w:rsidP="00C45A24">
            <w:pPr>
              <w:jc w:val="both"/>
              <w:rPr>
                <w:rFonts w:ascii="Sylfaen" w:hAnsi="Sylfaen"/>
                <w:sz w:val="20"/>
                <w:szCs w:val="20"/>
                <w:lang w:val="ka-GE"/>
              </w:rPr>
            </w:pPr>
          </w:p>
          <w:p w14:paraId="7A09B559" w14:textId="77777777" w:rsidR="005B7143" w:rsidRPr="005B7143" w:rsidRDefault="005B7143" w:rsidP="00C45A24">
            <w:pPr>
              <w:jc w:val="both"/>
              <w:rPr>
                <w:rFonts w:ascii="Sylfaen" w:hAnsi="Sylfaen"/>
                <w:b/>
                <w:sz w:val="20"/>
                <w:szCs w:val="20"/>
                <w:lang w:val="ka-GE"/>
              </w:rPr>
            </w:pPr>
            <w:r w:rsidRPr="005B7143">
              <w:rPr>
                <w:rFonts w:ascii="Sylfaen" w:hAnsi="Sylfaen"/>
                <w:sz w:val="20"/>
                <w:szCs w:val="20"/>
                <w:lang w:val="ka-GE"/>
              </w:rPr>
              <w:t>საქართველოს მხარის მიერ პერმანენტული ლიცენზიის მოსაკრებელი არის 2,000 ევრო.</w:t>
            </w:r>
          </w:p>
        </w:tc>
      </w:tr>
      <w:tr w:rsidR="005837E9" w14:paraId="4244357E" w14:textId="77777777" w:rsidTr="00C45A24">
        <w:tc>
          <w:tcPr>
            <w:tcW w:w="3964" w:type="dxa"/>
          </w:tcPr>
          <w:p w14:paraId="630A3C46" w14:textId="77777777" w:rsidR="005837E9" w:rsidRPr="005B7143" w:rsidRDefault="005837E9" w:rsidP="005B7143">
            <w:pPr>
              <w:pStyle w:val="ListParagraph"/>
              <w:numPr>
                <w:ilvl w:val="0"/>
                <w:numId w:val="2"/>
              </w:numPr>
              <w:autoSpaceDE w:val="0"/>
              <w:autoSpaceDN w:val="0"/>
              <w:spacing w:before="120" w:after="120"/>
              <w:rPr>
                <w:b/>
                <w:bCs/>
                <w:sz w:val="20"/>
                <w:szCs w:val="20"/>
                <w:lang w:val="en-GB"/>
              </w:rPr>
            </w:pPr>
            <w:r w:rsidRPr="005B7143">
              <w:rPr>
                <w:b/>
                <w:bCs/>
                <w:sz w:val="20"/>
                <w:szCs w:val="20"/>
                <w:lang w:val="en-GB"/>
              </w:rPr>
              <w:t>Coverage</w:t>
            </w:r>
          </w:p>
          <w:p w14:paraId="1AB73AE0" w14:textId="77777777" w:rsidR="005837E9" w:rsidRDefault="005837E9" w:rsidP="005B7143">
            <w:pPr>
              <w:jc w:val="both"/>
              <w:rPr>
                <w:sz w:val="20"/>
                <w:szCs w:val="20"/>
                <w:lang w:val="en-GB"/>
              </w:rPr>
            </w:pPr>
            <w:r w:rsidRPr="00082A15">
              <w:rPr>
                <w:sz w:val="20"/>
                <w:szCs w:val="20"/>
                <w:lang w:val="en-GB"/>
              </w:rPr>
              <w:t xml:space="preserve">This agreement gives Georgia a permanent right to use </w:t>
            </w:r>
            <w:proofErr w:type="spellStart"/>
            <w:r w:rsidRPr="00082A15">
              <w:rPr>
                <w:sz w:val="20"/>
                <w:szCs w:val="20"/>
                <w:lang w:val="en-GB"/>
              </w:rPr>
              <w:t>NordDRG</w:t>
            </w:r>
            <w:proofErr w:type="spellEnd"/>
            <w:r w:rsidRPr="00082A15">
              <w:rPr>
                <w:sz w:val="20"/>
                <w:szCs w:val="20"/>
                <w:lang w:val="en-GB"/>
              </w:rPr>
              <w:t xml:space="preserve"> 2018 based grouper both in hospitals and in administration within Georgia. This agreement does not cover any maintenance or updates of the </w:t>
            </w:r>
            <w:proofErr w:type="spellStart"/>
            <w:r w:rsidRPr="00082A15">
              <w:rPr>
                <w:sz w:val="20"/>
                <w:szCs w:val="20"/>
                <w:lang w:val="en-GB"/>
              </w:rPr>
              <w:t>NordDRG</w:t>
            </w:r>
            <w:proofErr w:type="spellEnd"/>
            <w:r w:rsidRPr="00082A15">
              <w:rPr>
                <w:sz w:val="20"/>
                <w:szCs w:val="20"/>
                <w:lang w:val="en-GB"/>
              </w:rPr>
              <w:t xml:space="preserve"> system. </w:t>
            </w:r>
          </w:p>
          <w:p w14:paraId="025A5701" w14:textId="77777777" w:rsidR="005B7143" w:rsidRPr="00082A15" w:rsidRDefault="005B7143" w:rsidP="005B7143">
            <w:pPr>
              <w:rPr>
                <w:sz w:val="20"/>
                <w:szCs w:val="20"/>
                <w:lang w:val="en-GB"/>
              </w:rPr>
            </w:pPr>
          </w:p>
          <w:p w14:paraId="5EC87A9B" w14:textId="77777777" w:rsidR="005837E9" w:rsidRDefault="005837E9" w:rsidP="005B7143">
            <w:pPr>
              <w:jc w:val="both"/>
              <w:rPr>
                <w:sz w:val="20"/>
                <w:szCs w:val="20"/>
                <w:lang w:val="en-GB"/>
              </w:rPr>
            </w:pPr>
            <w:r w:rsidRPr="00082A15">
              <w:rPr>
                <w:sz w:val="20"/>
                <w:szCs w:val="20"/>
                <w:lang w:val="en-GB"/>
              </w:rPr>
              <w:lastRenderedPageBreak/>
              <w:t xml:space="preserve">The </w:t>
            </w:r>
            <w:proofErr w:type="spellStart"/>
            <w:r w:rsidRPr="00082A15">
              <w:rPr>
                <w:sz w:val="20"/>
                <w:szCs w:val="20"/>
                <w:lang w:val="en-GB"/>
              </w:rPr>
              <w:t>NordDRG</w:t>
            </w:r>
            <w:proofErr w:type="spellEnd"/>
            <w:r w:rsidRPr="00082A15">
              <w:rPr>
                <w:sz w:val="20"/>
                <w:szCs w:val="20"/>
                <w:lang w:val="en-GB"/>
              </w:rPr>
              <w:t xml:space="preserve"> definition tables are produced from the combined </w:t>
            </w:r>
            <w:proofErr w:type="spellStart"/>
            <w:r w:rsidRPr="00082A15">
              <w:rPr>
                <w:sz w:val="20"/>
                <w:szCs w:val="20"/>
                <w:lang w:val="en-GB"/>
              </w:rPr>
              <w:t>NordDRG</w:t>
            </w:r>
            <w:proofErr w:type="spellEnd"/>
            <w:r w:rsidRPr="00082A15">
              <w:rPr>
                <w:sz w:val="20"/>
                <w:szCs w:val="20"/>
                <w:lang w:val="en-GB"/>
              </w:rPr>
              <w:t xml:space="preserve"> maintenance database based on Latvian version using Georgian national </w:t>
            </w:r>
            <w:r w:rsidR="007A6EE5">
              <w:rPr>
                <w:sz w:val="20"/>
                <w:szCs w:val="20"/>
              </w:rPr>
              <w:t>International Classification of Diseases Version 10 (</w:t>
            </w:r>
            <w:r w:rsidRPr="00082A15">
              <w:rPr>
                <w:sz w:val="20"/>
                <w:szCs w:val="20"/>
                <w:lang w:val="en-GB"/>
              </w:rPr>
              <w:t>ICD-10</w:t>
            </w:r>
            <w:r w:rsidR="007A6EE5">
              <w:rPr>
                <w:sz w:val="20"/>
                <w:szCs w:val="20"/>
                <w:lang w:val="en-GB"/>
              </w:rPr>
              <w:t>)</w:t>
            </w:r>
            <w:r w:rsidRPr="00082A15">
              <w:rPr>
                <w:sz w:val="20"/>
                <w:szCs w:val="20"/>
                <w:lang w:val="en-GB"/>
              </w:rPr>
              <w:t xml:space="preserve"> and </w:t>
            </w:r>
            <w:proofErr w:type="spellStart"/>
            <w:r w:rsidR="007A6EE5" w:rsidRPr="007A6EE5">
              <w:rPr>
                <w:sz w:val="20"/>
                <w:szCs w:val="20"/>
                <w:lang w:val="en-GB"/>
              </w:rPr>
              <w:t>Nomesco</w:t>
            </w:r>
            <w:proofErr w:type="spellEnd"/>
            <w:r w:rsidR="007A6EE5" w:rsidRPr="007A6EE5">
              <w:rPr>
                <w:sz w:val="20"/>
                <w:szCs w:val="20"/>
                <w:lang w:val="en-GB"/>
              </w:rPr>
              <w:t xml:space="preserve"> Classification of Surgical Procedures </w:t>
            </w:r>
            <w:r w:rsidR="007A6EE5">
              <w:rPr>
                <w:sz w:val="20"/>
                <w:szCs w:val="20"/>
                <w:lang w:val="en-GB"/>
              </w:rPr>
              <w:t>(</w:t>
            </w:r>
            <w:r w:rsidRPr="00082A15">
              <w:rPr>
                <w:sz w:val="20"/>
                <w:szCs w:val="20"/>
                <w:lang w:val="en-GB"/>
              </w:rPr>
              <w:t>NCSP</w:t>
            </w:r>
            <w:r w:rsidR="007A6EE5">
              <w:rPr>
                <w:sz w:val="20"/>
                <w:szCs w:val="20"/>
                <w:lang w:val="en-GB"/>
              </w:rPr>
              <w:t xml:space="preserve">) </w:t>
            </w:r>
            <w:r w:rsidRPr="00082A15">
              <w:rPr>
                <w:sz w:val="20"/>
                <w:szCs w:val="20"/>
                <w:lang w:val="en-GB"/>
              </w:rPr>
              <w:t xml:space="preserve">codes (with English text) delivered by Georgia. </w:t>
            </w:r>
          </w:p>
          <w:p w14:paraId="4C1483D2" w14:textId="77777777" w:rsidR="005B7143" w:rsidRPr="00082A15" w:rsidRDefault="005B7143" w:rsidP="005B7143">
            <w:pPr>
              <w:rPr>
                <w:sz w:val="20"/>
                <w:szCs w:val="20"/>
                <w:lang w:val="en-GB"/>
              </w:rPr>
            </w:pPr>
          </w:p>
          <w:p w14:paraId="4A11F544" w14:textId="77777777" w:rsidR="005837E9" w:rsidRPr="00082A15" w:rsidRDefault="005837E9" w:rsidP="005B7143">
            <w:pPr>
              <w:jc w:val="both"/>
              <w:rPr>
                <w:sz w:val="20"/>
                <w:szCs w:val="20"/>
                <w:lang w:val="en-GB"/>
              </w:rPr>
            </w:pPr>
            <w:r w:rsidRPr="00082A15">
              <w:rPr>
                <w:sz w:val="20"/>
                <w:szCs w:val="20"/>
                <w:lang w:val="en-GB"/>
              </w:rPr>
              <w:t xml:space="preserve">Georgia may use the delivered definition tables for development of national DRG system. The name of such system must differentiate it from </w:t>
            </w:r>
            <w:proofErr w:type="spellStart"/>
            <w:r w:rsidRPr="00082A15">
              <w:rPr>
                <w:sz w:val="20"/>
                <w:szCs w:val="20"/>
                <w:lang w:val="en-GB"/>
              </w:rPr>
              <w:t>NordDRG</w:t>
            </w:r>
            <w:proofErr w:type="spellEnd"/>
            <w:r w:rsidRPr="00082A15">
              <w:rPr>
                <w:sz w:val="20"/>
                <w:szCs w:val="20"/>
                <w:lang w:val="en-GB"/>
              </w:rPr>
              <w:t xml:space="preserve"> but the documentation must indicate that it is based on </w:t>
            </w:r>
            <w:proofErr w:type="spellStart"/>
            <w:r w:rsidRPr="00082A15">
              <w:rPr>
                <w:sz w:val="20"/>
                <w:szCs w:val="20"/>
                <w:lang w:val="en-GB"/>
              </w:rPr>
              <w:t>NordDRG</w:t>
            </w:r>
            <w:proofErr w:type="spellEnd"/>
            <w:r w:rsidRPr="00082A15">
              <w:rPr>
                <w:sz w:val="20"/>
                <w:szCs w:val="20"/>
                <w:lang w:val="en-GB"/>
              </w:rPr>
              <w:t xml:space="preserve">. </w:t>
            </w:r>
          </w:p>
        </w:tc>
        <w:tc>
          <w:tcPr>
            <w:tcW w:w="284" w:type="dxa"/>
          </w:tcPr>
          <w:p w14:paraId="2DFB13B6" w14:textId="77777777" w:rsidR="005837E9" w:rsidRPr="00082A15" w:rsidRDefault="005837E9">
            <w:pPr>
              <w:rPr>
                <w:sz w:val="20"/>
                <w:szCs w:val="20"/>
              </w:rPr>
            </w:pPr>
          </w:p>
        </w:tc>
        <w:tc>
          <w:tcPr>
            <w:tcW w:w="5103" w:type="dxa"/>
          </w:tcPr>
          <w:p w14:paraId="142FF713" w14:textId="77777777" w:rsidR="005837E9" w:rsidRPr="005B7143" w:rsidRDefault="005B7143" w:rsidP="005B7143">
            <w:pPr>
              <w:pStyle w:val="ListParagraph"/>
              <w:numPr>
                <w:ilvl w:val="0"/>
                <w:numId w:val="3"/>
              </w:numPr>
              <w:spacing w:before="200"/>
              <w:ind w:left="357" w:hanging="357"/>
              <w:rPr>
                <w:b/>
                <w:sz w:val="20"/>
                <w:szCs w:val="20"/>
                <w:lang w:val="ka-GE"/>
              </w:rPr>
            </w:pPr>
            <w:r w:rsidRPr="005B7143">
              <w:rPr>
                <w:rFonts w:ascii="Sylfaen" w:hAnsi="Sylfaen"/>
                <w:b/>
                <w:sz w:val="20"/>
                <w:szCs w:val="20"/>
                <w:lang w:val="ka-GE"/>
              </w:rPr>
              <w:t>დაფარვა</w:t>
            </w:r>
          </w:p>
          <w:p w14:paraId="0F265219" w14:textId="77777777" w:rsidR="005B7143" w:rsidRDefault="007A6EE5" w:rsidP="007A6EE5">
            <w:pPr>
              <w:spacing w:before="200"/>
              <w:jc w:val="both"/>
              <w:rPr>
                <w:rFonts w:ascii="Sylfaen" w:hAnsi="Sylfaen"/>
                <w:sz w:val="20"/>
                <w:szCs w:val="20"/>
                <w:lang w:val="ka-GE"/>
              </w:rPr>
            </w:pPr>
            <w:r w:rsidRPr="007A6EE5">
              <w:rPr>
                <w:rFonts w:ascii="Sylfaen" w:hAnsi="Sylfaen"/>
                <w:sz w:val="20"/>
                <w:szCs w:val="20"/>
                <w:lang w:val="ka-GE"/>
              </w:rPr>
              <w:t>აღნიშნული შეთანხმება პერმანენტულ უფლებას აძლებს საქართველოს მხარეს გამოიყენოს NordDRG 2018 დაფუძნებული grouper როგორც საავადმყოფოებში, ისე ადმინისტრაციაში საქართველოს ფარგლებში. ეს შეთანხმება არ ვრცელდება NordDRG სისტემის განახლებასა და მომსახურებაზე.</w:t>
            </w:r>
          </w:p>
          <w:p w14:paraId="4C28336B" w14:textId="77777777" w:rsidR="007A6EE5" w:rsidRDefault="007A6EE5" w:rsidP="007A6EE5">
            <w:pPr>
              <w:spacing w:before="200"/>
              <w:jc w:val="both"/>
              <w:rPr>
                <w:rFonts w:ascii="Sylfaen" w:hAnsi="Sylfaen"/>
                <w:sz w:val="20"/>
                <w:szCs w:val="20"/>
                <w:lang w:val="ka-GE"/>
              </w:rPr>
            </w:pPr>
            <w:r w:rsidRPr="007A6EE5">
              <w:rPr>
                <w:rFonts w:ascii="Sylfaen" w:hAnsi="Sylfaen"/>
                <w:sz w:val="20"/>
                <w:szCs w:val="20"/>
                <w:lang w:val="ka-GE"/>
              </w:rPr>
              <w:lastRenderedPageBreak/>
              <w:t xml:space="preserve">NordDRG-ის განმარტებითი ცხრილების წარმოება მოხდა NordDRG-ის მომსახურების მონაცემთა ბაზის კომბინაციით ლატვიურ ვერსიაზე დაყრდნობით და საქართველოს ეროვნული </w:t>
            </w:r>
            <w:r w:rsidR="00DE70B0">
              <w:rPr>
                <w:rFonts w:ascii="Sylfaen" w:hAnsi="Sylfaen"/>
                <w:sz w:val="20"/>
                <w:szCs w:val="20"/>
                <w:lang w:val="ka-GE"/>
              </w:rPr>
              <w:t xml:space="preserve">ავადმყოფობათა საერტაშორისო კლასიფიცკაციის მე-10 გადახედვის </w:t>
            </w:r>
            <w:r>
              <w:rPr>
                <w:rFonts w:ascii="Sylfaen" w:hAnsi="Sylfaen"/>
                <w:sz w:val="20"/>
                <w:szCs w:val="20"/>
              </w:rPr>
              <w:t>(</w:t>
            </w:r>
            <w:r w:rsidRPr="007A6EE5">
              <w:rPr>
                <w:rFonts w:ascii="Sylfaen" w:hAnsi="Sylfaen"/>
                <w:sz w:val="20"/>
                <w:szCs w:val="20"/>
                <w:lang w:val="ka-GE"/>
              </w:rPr>
              <w:t>ICD-10</w:t>
            </w:r>
            <w:r>
              <w:rPr>
                <w:rFonts w:ascii="Sylfaen" w:hAnsi="Sylfaen"/>
                <w:sz w:val="20"/>
                <w:szCs w:val="20"/>
              </w:rPr>
              <w:t>)</w:t>
            </w:r>
            <w:r w:rsidRPr="007A6EE5">
              <w:rPr>
                <w:rFonts w:ascii="Sylfaen" w:hAnsi="Sylfaen"/>
                <w:sz w:val="20"/>
                <w:szCs w:val="20"/>
                <w:lang w:val="ka-GE"/>
              </w:rPr>
              <w:t xml:space="preserve"> და </w:t>
            </w:r>
            <w:r w:rsidR="00DE70B0">
              <w:rPr>
                <w:rFonts w:ascii="Sylfaen" w:hAnsi="Sylfaen"/>
                <w:sz w:val="20"/>
                <w:szCs w:val="20"/>
                <w:lang w:val="ka-GE"/>
              </w:rPr>
              <w:t xml:space="preserve">ქირურგიული ჩარევების </w:t>
            </w:r>
            <w:proofErr w:type="spellStart"/>
            <w:r w:rsidR="00DE70B0" w:rsidRPr="007A6EE5">
              <w:rPr>
                <w:sz w:val="20"/>
                <w:szCs w:val="20"/>
                <w:lang w:val="en-GB"/>
              </w:rPr>
              <w:t>Nomesco</w:t>
            </w:r>
            <w:proofErr w:type="spellEnd"/>
            <w:r w:rsidR="00DE70B0">
              <w:rPr>
                <w:rFonts w:ascii="Sylfaen" w:hAnsi="Sylfaen"/>
                <w:sz w:val="20"/>
                <w:szCs w:val="20"/>
                <w:lang w:val="ka-GE"/>
              </w:rPr>
              <w:t xml:space="preserve"> კლასიფიკაციის </w:t>
            </w:r>
            <w:r w:rsidRPr="007A6EE5">
              <w:rPr>
                <w:rFonts w:ascii="Sylfaen" w:hAnsi="Sylfaen"/>
                <w:sz w:val="20"/>
                <w:szCs w:val="20"/>
                <w:lang w:val="ka-GE"/>
              </w:rPr>
              <w:t>NCSP კოდების გამოყენებით (ინგლისური ტექსტით), რომელიც ქართული მხარის მიერ იყო წარმოდგენილი.</w:t>
            </w:r>
          </w:p>
          <w:p w14:paraId="3D495B66" w14:textId="77777777" w:rsidR="00DE70B0" w:rsidRPr="00DE70B0" w:rsidRDefault="00DE70B0" w:rsidP="007A6EE5">
            <w:pPr>
              <w:spacing w:before="200"/>
              <w:jc w:val="both"/>
              <w:rPr>
                <w:rFonts w:ascii="Sylfaen" w:hAnsi="Sylfaen"/>
                <w:sz w:val="20"/>
                <w:szCs w:val="20"/>
                <w:lang w:val="ka-GE"/>
              </w:rPr>
            </w:pPr>
            <w:r w:rsidRPr="00DE70B0">
              <w:rPr>
                <w:rFonts w:ascii="Sylfaen" w:hAnsi="Sylfaen"/>
                <w:sz w:val="20"/>
                <w:szCs w:val="20"/>
                <w:lang w:val="ka-GE"/>
              </w:rPr>
              <w:t>საქართველოს შეუძლია გამოიყენოს მიწოდებული განმარტებების ცხრილები ეროვნული  DRG სისტემის შესაქმნელად. ასეთი სისტემის დასახელება უნდა განასხვავებდეს მას NordDRG-გან, მაგრამ დოკუმენტაციაში მითითებული უნდა იყოს, რომ ეს სისტემა ეფუძნება NordDRG-ს.</w:t>
            </w:r>
          </w:p>
        </w:tc>
      </w:tr>
      <w:tr w:rsidR="005837E9" w14:paraId="08E2FF07" w14:textId="77777777" w:rsidTr="00C45A24">
        <w:tc>
          <w:tcPr>
            <w:tcW w:w="3964" w:type="dxa"/>
          </w:tcPr>
          <w:p w14:paraId="4DC4E9A8" w14:textId="77777777" w:rsidR="005837E9" w:rsidRPr="005B7143" w:rsidRDefault="005837E9" w:rsidP="005B7143">
            <w:pPr>
              <w:pStyle w:val="ListParagraph"/>
              <w:numPr>
                <w:ilvl w:val="0"/>
                <w:numId w:val="3"/>
              </w:numPr>
              <w:autoSpaceDE w:val="0"/>
              <w:autoSpaceDN w:val="0"/>
              <w:spacing w:before="120" w:after="120"/>
              <w:rPr>
                <w:b/>
                <w:bCs/>
                <w:sz w:val="20"/>
                <w:szCs w:val="20"/>
                <w:lang w:val="en-GB"/>
              </w:rPr>
            </w:pPr>
            <w:r w:rsidRPr="005B7143">
              <w:rPr>
                <w:b/>
                <w:bCs/>
                <w:sz w:val="20"/>
                <w:szCs w:val="20"/>
                <w:lang w:val="en-GB"/>
              </w:rPr>
              <w:lastRenderedPageBreak/>
              <w:t>Duration and renewal</w:t>
            </w:r>
          </w:p>
          <w:p w14:paraId="1644A56E" w14:textId="77777777" w:rsidR="005837E9" w:rsidRPr="00082A15" w:rsidRDefault="005837E9" w:rsidP="005B7143">
            <w:pPr>
              <w:rPr>
                <w:sz w:val="20"/>
                <w:szCs w:val="20"/>
                <w:lang w:val="en-GB"/>
              </w:rPr>
            </w:pPr>
            <w:r w:rsidRPr="00082A15">
              <w:rPr>
                <w:sz w:val="20"/>
                <w:szCs w:val="20"/>
                <w:lang w:val="en-GB"/>
              </w:rPr>
              <w:t xml:space="preserve">The right to use the delivered tables is permanent. </w:t>
            </w:r>
          </w:p>
        </w:tc>
        <w:tc>
          <w:tcPr>
            <w:tcW w:w="284" w:type="dxa"/>
          </w:tcPr>
          <w:p w14:paraId="628B26CE" w14:textId="77777777" w:rsidR="005837E9" w:rsidRPr="00082A15" w:rsidRDefault="005837E9">
            <w:pPr>
              <w:rPr>
                <w:sz w:val="20"/>
                <w:szCs w:val="20"/>
              </w:rPr>
            </w:pPr>
          </w:p>
        </w:tc>
        <w:tc>
          <w:tcPr>
            <w:tcW w:w="5103" w:type="dxa"/>
          </w:tcPr>
          <w:p w14:paraId="0F5C8F5F" w14:textId="77777777" w:rsidR="005837E9" w:rsidRPr="00DE70B0" w:rsidRDefault="005B7143" w:rsidP="005B7143">
            <w:pPr>
              <w:pStyle w:val="ListParagraph"/>
              <w:numPr>
                <w:ilvl w:val="0"/>
                <w:numId w:val="4"/>
              </w:numPr>
              <w:spacing w:before="200"/>
              <w:rPr>
                <w:b/>
                <w:sz w:val="20"/>
                <w:szCs w:val="20"/>
                <w:lang w:val="ka-GE"/>
              </w:rPr>
            </w:pPr>
            <w:r w:rsidRPr="00DE70B0">
              <w:rPr>
                <w:rFonts w:ascii="Sylfaen" w:hAnsi="Sylfaen"/>
                <w:b/>
                <w:sz w:val="20"/>
                <w:szCs w:val="20"/>
                <w:lang w:val="ka-GE"/>
              </w:rPr>
              <w:t>მიმდინარეობა და</w:t>
            </w:r>
            <w:r w:rsidR="00DE70B0" w:rsidRPr="00DE70B0">
              <w:rPr>
                <w:rFonts w:ascii="Sylfaen" w:hAnsi="Sylfaen"/>
                <w:b/>
                <w:sz w:val="20"/>
                <w:szCs w:val="20"/>
                <w:lang w:val="ka-GE"/>
              </w:rPr>
              <w:t xml:space="preserve"> </w:t>
            </w:r>
            <w:r w:rsidR="00DE70B0" w:rsidRPr="00DE70B0">
              <w:rPr>
                <w:rFonts w:ascii="Sylfaen" w:hAnsi="Sylfaen" w:cs="Sylfaen"/>
                <w:b/>
                <w:sz w:val="20"/>
                <w:szCs w:val="20"/>
                <w:lang w:val="ka-GE"/>
              </w:rPr>
              <w:t>განახლება</w:t>
            </w:r>
          </w:p>
          <w:p w14:paraId="6CF4DD84" w14:textId="77777777" w:rsidR="00DE70B0" w:rsidRPr="00DE70B0" w:rsidRDefault="00DE70B0" w:rsidP="00DE70B0">
            <w:pPr>
              <w:spacing w:before="200"/>
              <w:rPr>
                <w:sz w:val="20"/>
                <w:szCs w:val="20"/>
                <w:lang w:val="ka-GE"/>
              </w:rPr>
            </w:pPr>
            <w:r w:rsidRPr="00DE70B0">
              <w:rPr>
                <w:rFonts w:ascii="Sylfaen" w:hAnsi="Sylfaen" w:cs="Sylfaen"/>
                <w:sz w:val="20"/>
                <w:szCs w:val="20"/>
                <w:lang w:val="ka-GE"/>
              </w:rPr>
              <w:t>მიწოდებული</w:t>
            </w:r>
            <w:r w:rsidRPr="00DE70B0">
              <w:rPr>
                <w:sz w:val="20"/>
                <w:szCs w:val="20"/>
                <w:lang w:val="ka-GE"/>
              </w:rPr>
              <w:t xml:space="preserve"> </w:t>
            </w:r>
            <w:r w:rsidRPr="00DE70B0">
              <w:rPr>
                <w:rFonts w:ascii="Sylfaen" w:hAnsi="Sylfaen" w:cs="Sylfaen"/>
                <w:sz w:val="20"/>
                <w:szCs w:val="20"/>
                <w:lang w:val="ka-GE"/>
              </w:rPr>
              <w:t>ცხრილების</w:t>
            </w:r>
            <w:r w:rsidRPr="00DE70B0">
              <w:rPr>
                <w:sz w:val="20"/>
                <w:szCs w:val="20"/>
                <w:lang w:val="ka-GE"/>
              </w:rPr>
              <w:t xml:space="preserve"> </w:t>
            </w:r>
            <w:r w:rsidRPr="00DE70B0">
              <w:rPr>
                <w:rFonts w:ascii="Sylfaen" w:hAnsi="Sylfaen" w:cs="Sylfaen"/>
                <w:sz w:val="20"/>
                <w:szCs w:val="20"/>
                <w:lang w:val="ka-GE"/>
              </w:rPr>
              <w:t>გამოყენების</w:t>
            </w:r>
            <w:r w:rsidRPr="00DE70B0">
              <w:rPr>
                <w:sz w:val="20"/>
                <w:szCs w:val="20"/>
                <w:lang w:val="ka-GE"/>
              </w:rPr>
              <w:t xml:space="preserve"> </w:t>
            </w:r>
            <w:r w:rsidRPr="00DE70B0">
              <w:rPr>
                <w:rFonts w:ascii="Sylfaen" w:hAnsi="Sylfaen" w:cs="Sylfaen"/>
                <w:sz w:val="20"/>
                <w:szCs w:val="20"/>
                <w:lang w:val="ka-GE"/>
              </w:rPr>
              <w:t>უფლება</w:t>
            </w:r>
            <w:r w:rsidRPr="00DE70B0">
              <w:rPr>
                <w:sz w:val="20"/>
                <w:szCs w:val="20"/>
                <w:lang w:val="ka-GE"/>
              </w:rPr>
              <w:t xml:space="preserve"> </w:t>
            </w:r>
            <w:r w:rsidRPr="00DE70B0">
              <w:rPr>
                <w:rFonts w:ascii="Sylfaen" w:hAnsi="Sylfaen" w:cs="Sylfaen"/>
                <w:sz w:val="20"/>
                <w:szCs w:val="20"/>
                <w:lang w:val="ka-GE"/>
              </w:rPr>
              <w:t>არის</w:t>
            </w:r>
            <w:r w:rsidRPr="00DE70B0">
              <w:rPr>
                <w:sz w:val="20"/>
                <w:szCs w:val="20"/>
                <w:lang w:val="ka-GE"/>
              </w:rPr>
              <w:t xml:space="preserve"> </w:t>
            </w:r>
            <w:r w:rsidRPr="00DE70B0">
              <w:rPr>
                <w:rFonts w:ascii="Sylfaen" w:hAnsi="Sylfaen" w:cs="Sylfaen"/>
                <w:sz w:val="20"/>
                <w:szCs w:val="20"/>
                <w:lang w:val="ka-GE"/>
              </w:rPr>
              <w:t>პერმანენტული</w:t>
            </w:r>
          </w:p>
        </w:tc>
      </w:tr>
      <w:tr w:rsidR="005837E9" w14:paraId="0FC76029" w14:textId="77777777" w:rsidTr="00C45A24">
        <w:tc>
          <w:tcPr>
            <w:tcW w:w="3964" w:type="dxa"/>
          </w:tcPr>
          <w:p w14:paraId="075E5C94" w14:textId="77777777" w:rsidR="005837E9" w:rsidRPr="005B7143" w:rsidRDefault="005837E9" w:rsidP="005B7143">
            <w:pPr>
              <w:pStyle w:val="ListParagraph"/>
              <w:numPr>
                <w:ilvl w:val="0"/>
                <w:numId w:val="4"/>
              </w:numPr>
              <w:autoSpaceDE w:val="0"/>
              <w:autoSpaceDN w:val="0"/>
              <w:spacing w:before="120" w:after="120"/>
              <w:rPr>
                <w:b/>
                <w:bCs/>
                <w:sz w:val="20"/>
                <w:szCs w:val="20"/>
                <w:lang w:val="en-GB"/>
              </w:rPr>
            </w:pPr>
            <w:r w:rsidRPr="005B7143">
              <w:rPr>
                <w:b/>
                <w:bCs/>
                <w:sz w:val="20"/>
                <w:szCs w:val="20"/>
                <w:lang w:val="en-GB"/>
              </w:rPr>
              <w:t>Responsibilities</w:t>
            </w:r>
          </w:p>
          <w:p w14:paraId="4A12539C" w14:textId="77777777" w:rsidR="005837E9" w:rsidRPr="00082A15" w:rsidRDefault="005837E9" w:rsidP="005B7143">
            <w:pPr>
              <w:jc w:val="both"/>
              <w:rPr>
                <w:sz w:val="20"/>
                <w:szCs w:val="20"/>
                <w:lang w:val="en-GB"/>
              </w:rPr>
            </w:pPr>
            <w:r w:rsidRPr="00082A15">
              <w:rPr>
                <w:sz w:val="20"/>
                <w:szCs w:val="20"/>
                <w:lang w:val="en-GB"/>
              </w:rPr>
              <w:t xml:space="preserve">The xxx, Georgia, delivers valid versions of the national primary classifications (ICD and </w:t>
            </w:r>
            <w:proofErr w:type="gramStart"/>
            <w:r w:rsidRPr="00082A15">
              <w:rPr>
                <w:sz w:val="20"/>
                <w:szCs w:val="20"/>
                <w:lang w:val="en-GB"/>
              </w:rPr>
              <w:t>NCSP)  to</w:t>
            </w:r>
            <w:proofErr w:type="gramEnd"/>
            <w:r w:rsidRPr="00082A15">
              <w:rPr>
                <w:sz w:val="20"/>
                <w:szCs w:val="20"/>
                <w:lang w:val="en-GB"/>
              </w:rPr>
              <w:t xml:space="preserve"> the Centre. </w:t>
            </w:r>
          </w:p>
          <w:p w14:paraId="3C1E6A34" w14:textId="77777777" w:rsidR="005B7143" w:rsidRDefault="005B7143" w:rsidP="005B7143">
            <w:pPr>
              <w:jc w:val="both"/>
              <w:rPr>
                <w:sz w:val="20"/>
                <w:szCs w:val="20"/>
                <w:lang w:val="en-GB"/>
              </w:rPr>
            </w:pPr>
          </w:p>
          <w:p w14:paraId="75DD2142" w14:textId="77777777" w:rsidR="005837E9" w:rsidRPr="00082A15" w:rsidRDefault="005837E9" w:rsidP="005B7143">
            <w:pPr>
              <w:jc w:val="both"/>
              <w:rPr>
                <w:sz w:val="20"/>
                <w:szCs w:val="20"/>
              </w:rPr>
            </w:pPr>
            <w:r w:rsidRPr="00082A15">
              <w:rPr>
                <w:sz w:val="20"/>
                <w:szCs w:val="20"/>
                <w:lang w:val="en-GB"/>
              </w:rPr>
              <w:t xml:space="preserve">Nordic </w:t>
            </w:r>
            <w:proofErr w:type="spellStart"/>
            <w:r w:rsidRPr="00082A15">
              <w:rPr>
                <w:sz w:val="20"/>
                <w:szCs w:val="20"/>
                <w:lang w:val="en-GB"/>
              </w:rPr>
              <w:t>Casemix</w:t>
            </w:r>
            <w:proofErr w:type="spellEnd"/>
            <w:r w:rsidRPr="00082A15">
              <w:rPr>
                <w:sz w:val="20"/>
                <w:szCs w:val="20"/>
                <w:lang w:val="en-GB"/>
              </w:rPr>
              <w:t xml:space="preserve"> delivers the definition tables based on the basic </w:t>
            </w:r>
            <w:proofErr w:type="spellStart"/>
            <w:r w:rsidRPr="00082A15">
              <w:rPr>
                <w:sz w:val="20"/>
                <w:szCs w:val="20"/>
                <w:lang w:val="en-GB"/>
              </w:rPr>
              <w:t>NordDRG</w:t>
            </w:r>
            <w:proofErr w:type="spellEnd"/>
            <w:r w:rsidRPr="00082A15">
              <w:rPr>
                <w:sz w:val="20"/>
                <w:szCs w:val="20"/>
                <w:lang w:val="en-GB"/>
              </w:rPr>
              <w:t xml:space="preserve"> 2018 (based on rules of Latvian </w:t>
            </w:r>
            <w:proofErr w:type="spellStart"/>
            <w:r w:rsidRPr="00082A15">
              <w:rPr>
                <w:sz w:val="20"/>
                <w:szCs w:val="20"/>
                <w:lang w:val="en-GB"/>
              </w:rPr>
              <w:t>NordDRG</w:t>
            </w:r>
            <w:proofErr w:type="spellEnd"/>
            <w:r w:rsidRPr="00082A15">
              <w:rPr>
                <w:sz w:val="20"/>
                <w:szCs w:val="20"/>
                <w:lang w:val="en-GB"/>
              </w:rPr>
              <w:t xml:space="preserve"> 2018) using Georgian basic classification codes. Nordic </w:t>
            </w:r>
            <w:proofErr w:type="spellStart"/>
            <w:r w:rsidRPr="00082A15">
              <w:rPr>
                <w:sz w:val="20"/>
                <w:szCs w:val="20"/>
                <w:lang w:val="en-GB"/>
              </w:rPr>
              <w:t>Casemix</w:t>
            </w:r>
            <w:proofErr w:type="spellEnd"/>
            <w:r w:rsidRPr="00082A15">
              <w:rPr>
                <w:sz w:val="20"/>
                <w:szCs w:val="20"/>
                <w:lang w:val="en-GB"/>
              </w:rPr>
              <w:t xml:space="preserve"> Centre is responsible that the basic classifications are correctly transferred to </w:t>
            </w:r>
            <w:proofErr w:type="spellStart"/>
            <w:r w:rsidRPr="00082A15">
              <w:rPr>
                <w:sz w:val="20"/>
                <w:szCs w:val="20"/>
                <w:lang w:val="en-GB"/>
              </w:rPr>
              <w:t>NordDRG</w:t>
            </w:r>
            <w:proofErr w:type="spellEnd"/>
            <w:r w:rsidRPr="00082A15">
              <w:rPr>
                <w:sz w:val="20"/>
                <w:szCs w:val="20"/>
                <w:lang w:val="en-GB"/>
              </w:rPr>
              <w:t xml:space="preserve"> Maintenance system</w:t>
            </w:r>
          </w:p>
        </w:tc>
        <w:tc>
          <w:tcPr>
            <w:tcW w:w="284" w:type="dxa"/>
          </w:tcPr>
          <w:p w14:paraId="3F51CF0C" w14:textId="77777777" w:rsidR="005837E9" w:rsidRPr="00082A15" w:rsidRDefault="005837E9">
            <w:pPr>
              <w:rPr>
                <w:sz w:val="20"/>
                <w:szCs w:val="20"/>
              </w:rPr>
            </w:pPr>
          </w:p>
        </w:tc>
        <w:tc>
          <w:tcPr>
            <w:tcW w:w="5103" w:type="dxa"/>
          </w:tcPr>
          <w:p w14:paraId="4080D2C1" w14:textId="77777777" w:rsidR="005837E9" w:rsidRPr="00DE70B0" w:rsidRDefault="005B7143" w:rsidP="005B7143">
            <w:pPr>
              <w:pStyle w:val="ListParagraph"/>
              <w:numPr>
                <w:ilvl w:val="0"/>
                <w:numId w:val="6"/>
              </w:numPr>
              <w:spacing w:before="200"/>
              <w:rPr>
                <w:b/>
                <w:sz w:val="20"/>
                <w:szCs w:val="20"/>
                <w:lang w:val="ka-GE"/>
              </w:rPr>
            </w:pPr>
            <w:r w:rsidRPr="00DE70B0">
              <w:rPr>
                <w:rFonts w:ascii="Sylfaen" w:hAnsi="Sylfaen"/>
                <w:b/>
                <w:sz w:val="20"/>
                <w:szCs w:val="20"/>
                <w:lang w:val="ka-GE"/>
              </w:rPr>
              <w:t>პასუხისმგებლობ</w:t>
            </w:r>
            <w:r w:rsidR="00DE70B0">
              <w:rPr>
                <w:rFonts w:ascii="Sylfaen" w:hAnsi="Sylfaen"/>
                <w:b/>
                <w:sz w:val="20"/>
                <w:szCs w:val="20"/>
                <w:lang w:val="ka-GE"/>
              </w:rPr>
              <w:t>ები</w:t>
            </w:r>
          </w:p>
          <w:p w14:paraId="29221653" w14:textId="77777777" w:rsidR="00DE70B0" w:rsidRPr="00DE70B0" w:rsidRDefault="00DE70B0" w:rsidP="00DE70B0">
            <w:pPr>
              <w:spacing w:before="200"/>
              <w:jc w:val="both"/>
              <w:rPr>
                <w:sz w:val="20"/>
                <w:szCs w:val="20"/>
                <w:lang w:val="ka-GE"/>
              </w:rPr>
            </w:pPr>
            <w:r w:rsidRPr="00DE70B0">
              <w:rPr>
                <w:rFonts w:ascii="Sylfaen" w:hAnsi="Sylfaen" w:cs="Sylfaen"/>
                <w:sz w:val="20"/>
                <w:szCs w:val="20"/>
                <w:lang w:val="ka-GE"/>
              </w:rPr>
              <w:t>სამინისტრო</w:t>
            </w:r>
            <w:r w:rsidRPr="00DE70B0">
              <w:rPr>
                <w:sz w:val="20"/>
                <w:szCs w:val="20"/>
                <w:lang w:val="ka-GE"/>
              </w:rPr>
              <w:t xml:space="preserve"> </w:t>
            </w:r>
            <w:r w:rsidRPr="00DE70B0">
              <w:rPr>
                <w:rFonts w:ascii="Sylfaen" w:hAnsi="Sylfaen" w:cs="Sylfaen"/>
                <w:sz w:val="20"/>
                <w:szCs w:val="20"/>
                <w:lang w:val="ka-GE"/>
              </w:rPr>
              <w:t>მიაწვდის</w:t>
            </w:r>
            <w:r w:rsidRPr="00DE70B0">
              <w:rPr>
                <w:sz w:val="20"/>
                <w:szCs w:val="20"/>
                <w:lang w:val="ka-GE"/>
              </w:rPr>
              <w:t xml:space="preserve"> </w:t>
            </w:r>
            <w:r w:rsidRPr="00DE70B0">
              <w:rPr>
                <w:rFonts w:ascii="Sylfaen" w:hAnsi="Sylfaen" w:cs="Sylfaen"/>
                <w:sz w:val="20"/>
                <w:szCs w:val="20"/>
                <w:lang w:val="ka-GE"/>
              </w:rPr>
              <w:t>ცენტრს</w:t>
            </w:r>
            <w:r w:rsidRPr="00DE70B0">
              <w:rPr>
                <w:sz w:val="20"/>
                <w:szCs w:val="20"/>
                <w:lang w:val="ka-GE"/>
              </w:rPr>
              <w:t xml:space="preserve"> </w:t>
            </w:r>
            <w:r w:rsidRPr="00DE70B0">
              <w:rPr>
                <w:rFonts w:ascii="Sylfaen" w:hAnsi="Sylfaen" w:cs="Sylfaen"/>
                <w:sz w:val="20"/>
                <w:szCs w:val="20"/>
                <w:lang w:val="ka-GE"/>
              </w:rPr>
              <w:t>ეროვნულ</w:t>
            </w:r>
            <w:r w:rsidRPr="00DE70B0">
              <w:rPr>
                <w:sz w:val="20"/>
                <w:szCs w:val="20"/>
                <w:lang w:val="ka-GE"/>
              </w:rPr>
              <w:t xml:space="preserve"> </w:t>
            </w:r>
            <w:r w:rsidRPr="00DE70B0">
              <w:rPr>
                <w:rFonts w:ascii="Sylfaen" w:hAnsi="Sylfaen" w:cs="Sylfaen"/>
                <w:sz w:val="20"/>
                <w:szCs w:val="20"/>
                <w:lang w:val="ka-GE"/>
              </w:rPr>
              <w:t>ძირითად</w:t>
            </w:r>
            <w:r w:rsidRPr="00DE70B0">
              <w:rPr>
                <w:sz w:val="20"/>
                <w:szCs w:val="20"/>
                <w:lang w:val="ka-GE"/>
              </w:rPr>
              <w:t xml:space="preserve"> </w:t>
            </w:r>
            <w:r w:rsidRPr="00DE70B0">
              <w:rPr>
                <w:rFonts w:ascii="Sylfaen" w:hAnsi="Sylfaen" w:cs="Sylfaen"/>
                <w:sz w:val="20"/>
                <w:szCs w:val="20"/>
                <w:lang w:val="ka-GE"/>
              </w:rPr>
              <w:t>კლასიფიკაციების</w:t>
            </w:r>
            <w:r w:rsidRPr="00DE70B0">
              <w:rPr>
                <w:sz w:val="20"/>
                <w:szCs w:val="20"/>
                <w:lang w:val="ka-GE"/>
              </w:rPr>
              <w:t xml:space="preserve"> (ICD </w:t>
            </w:r>
            <w:r w:rsidRPr="00DE70B0">
              <w:rPr>
                <w:rFonts w:ascii="Sylfaen" w:hAnsi="Sylfaen" w:cs="Sylfaen"/>
                <w:sz w:val="20"/>
                <w:szCs w:val="20"/>
                <w:lang w:val="ka-GE"/>
              </w:rPr>
              <w:t>და</w:t>
            </w:r>
            <w:r w:rsidRPr="00DE70B0">
              <w:rPr>
                <w:sz w:val="20"/>
                <w:szCs w:val="20"/>
                <w:lang w:val="ka-GE"/>
              </w:rPr>
              <w:t xml:space="preserve"> NCSP) </w:t>
            </w:r>
            <w:r w:rsidRPr="00DE70B0">
              <w:rPr>
                <w:rFonts w:ascii="Sylfaen" w:hAnsi="Sylfaen" w:cs="Sylfaen"/>
                <w:sz w:val="20"/>
                <w:szCs w:val="20"/>
                <w:lang w:val="ka-GE"/>
              </w:rPr>
              <w:t>ვალიდურ</w:t>
            </w:r>
            <w:r w:rsidRPr="00DE70B0">
              <w:rPr>
                <w:sz w:val="20"/>
                <w:szCs w:val="20"/>
                <w:lang w:val="ka-GE"/>
              </w:rPr>
              <w:t xml:space="preserve"> </w:t>
            </w:r>
            <w:r w:rsidRPr="00DE70B0">
              <w:rPr>
                <w:rFonts w:ascii="Sylfaen" w:hAnsi="Sylfaen" w:cs="Sylfaen"/>
                <w:sz w:val="20"/>
                <w:szCs w:val="20"/>
                <w:lang w:val="ka-GE"/>
              </w:rPr>
              <w:t>ვერისებს</w:t>
            </w:r>
            <w:r w:rsidRPr="00DE70B0">
              <w:rPr>
                <w:sz w:val="20"/>
                <w:szCs w:val="20"/>
                <w:lang w:val="ka-GE"/>
              </w:rPr>
              <w:t>.</w:t>
            </w:r>
          </w:p>
          <w:p w14:paraId="1BBF2A53" w14:textId="77777777" w:rsidR="00DE70B0" w:rsidRPr="00DE70B0" w:rsidRDefault="00DE70B0" w:rsidP="00DE70B0">
            <w:pPr>
              <w:spacing w:before="200"/>
              <w:jc w:val="both"/>
              <w:rPr>
                <w:sz w:val="20"/>
                <w:szCs w:val="20"/>
                <w:lang w:val="ka-GE"/>
              </w:rPr>
            </w:pPr>
            <w:r w:rsidRPr="00DE70B0">
              <w:rPr>
                <w:sz w:val="20"/>
                <w:szCs w:val="20"/>
                <w:lang w:val="ka-GE"/>
              </w:rPr>
              <w:t xml:space="preserve">Nordic Casemix </w:t>
            </w:r>
            <w:r w:rsidRPr="00DE70B0">
              <w:rPr>
                <w:rFonts w:ascii="Sylfaen" w:hAnsi="Sylfaen" w:cs="Sylfaen"/>
                <w:sz w:val="20"/>
                <w:szCs w:val="20"/>
                <w:lang w:val="ka-GE"/>
              </w:rPr>
              <w:t>ცენტრი</w:t>
            </w:r>
            <w:r w:rsidRPr="00DE70B0">
              <w:rPr>
                <w:sz w:val="20"/>
                <w:szCs w:val="20"/>
                <w:lang w:val="ka-GE"/>
              </w:rPr>
              <w:t xml:space="preserve"> </w:t>
            </w:r>
            <w:r w:rsidRPr="00DE70B0">
              <w:rPr>
                <w:rFonts w:ascii="Sylfaen" w:hAnsi="Sylfaen" w:cs="Sylfaen"/>
                <w:sz w:val="20"/>
                <w:szCs w:val="20"/>
                <w:lang w:val="ka-GE"/>
              </w:rPr>
              <w:t>წარმოადგენს</w:t>
            </w:r>
            <w:r w:rsidRPr="00DE70B0">
              <w:rPr>
                <w:sz w:val="20"/>
                <w:szCs w:val="20"/>
                <w:lang w:val="ka-GE"/>
              </w:rPr>
              <w:t xml:space="preserve"> </w:t>
            </w:r>
            <w:r w:rsidRPr="00DE70B0">
              <w:rPr>
                <w:rFonts w:ascii="Sylfaen" w:hAnsi="Sylfaen" w:cs="Sylfaen"/>
                <w:sz w:val="20"/>
                <w:szCs w:val="20"/>
                <w:lang w:val="ka-GE"/>
              </w:rPr>
              <w:t>განმარტების</w:t>
            </w:r>
            <w:r w:rsidRPr="00DE70B0">
              <w:rPr>
                <w:sz w:val="20"/>
                <w:szCs w:val="20"/>
                <w:lang w:val="ka-GE"/>
              </w:rPr>
              <w:t xml:space="preserve"> </w:t>
            </w:r>
            <w:r w:rsidRPr="00DE70B0">
              <w:rPr>
                <w:rFonts w:ascii="Sylfaen" w:hAnsi="Sylfaen" w:cs="Sylfaen"/>
                <w:sz w:val="20"/>
                <w:szCs w:val="20"/>
                <w:lang w:val="ka-GE"/>
              </w:rPr>
              <w:t>ცხრილებს</w:t>
            </w:r>
            <w:r w:rsidRPr="00DE70B0">
              <w:rPr>
                <w:sz w:val="20"/>
                <w:szCs w:val="20"/>
                <w:lang w:val="ka-GE"/>
              </w:rPr>
              <w:t xml:space="preserve"> NordDRG 2018-</w:t>
            </w:r>
            <w:r w:rsidRPr="00DE70B0">
              <w:rPr>
                <w:rFonts w:ascii="Sylfaen" w:hAnsi="Sylfaen" w:cs="Sylfaen"/>
                <w:sz w:val="20"/>
                <w:szCs w:val="20"/>
                <w:lang w:val="ka-GE"/>
              </w:rPr>
              <w:t>ზე</w:t>
            </w:r>
            <w:r w:rsidRPr="00DE70B0">
              <w:rPr>
                <w:sz w:val="20"/>
                <w:szCs w:val="20"/>
                <w:lang w:val="ka-GE"/>
              </w:rPr>
              <w:t xml:space="preserve"> </w:t>
            </w:r>
            <w:r w:rsidRPr="00DE70B0">
              <w:rPr>
                <w:rFonts w:ascii="Sylfaen" w:hAnsi="Sylfaen" w:cs="Sylfaen"/>
                <w:sz w:val="20"/>
                <w:szCs w:val="20"/>
                <w:lang w:val="ka-GE"/>
              </w:rPr>
              <w:t>დაყრდნიობით</w:t>
            </w:r>
            <w:r w:rsidRPr="00DE70B0">
              <w:rPr>
                <w:sz w:val="20"/>
                <w:szCs w:val="20"/>
                <w:lang w:val="ka-GE"/>
              </w:rPr>
              <w:t xml:space="preserve"> (</w:t>
            </w:r>
            <w:r w:rsidRPr="00DE70B0">
              <w:rPr>
                <w:rFonts w:ascii="Sylfaen" w:hAnsi="Sylfaen" w:cs="Sylfaen"/>
                <w:sz w:val="20"/>
                <w:szCs w:val="20"/>
                <w:lang w:val="ka-GE"/>
              </w:rPr>
              <w:t>ლატვიის</w:t>
            </w:r>
            <w:r w:rsidRPr="00DE70B0">
              <w:rPr>
                <w:sz w:val="20"/>
                <w:szCs w:val="20"/>
                <w:lang w:val="ka-GE"/>
              </w:rPr>
              <w:t xml:space="preserve"> NordDRG 2018 </w:t>
            </w:r>
            <w:r w:rsidRPr="00DE70B0">
              <w:rPr>
                <w:rFonts w:ascii="Sylfaen" w:hAnsi="Sylfaen" w:cs="Sylfaen"/>
                <w:sz w:val="20"/>
                <w:szCs w:val="20"/>
                <w:lang w:val="ka-GE"/>
              </w:rPr>
              <w:t>წესების</w:t>
            </w:r>
            <w:r w:rsidRPr="00DE70B0">
              <w:rPr>
                <w:sz w:val="20"/>
                <w:szCs w:val="20"/>
                <w:lang w:val="ka-GE"/>
              </w:rPr>
              <w:t xml:space="preserve"> </w:t>
            </w:r>
            <w:r w:rsidRPr="00DE70B0">
              <w:rPr>
                <w:rFonts w:ascii="Sylfaen" w:hAnsi="Sylfaen" w:cs="Sylfaen"/>
                <w:sz w:val="20"/>
                <w:szCs w:val="20"/>
                <w:lang w:val="ka-GE"/>
              </w:rPr>
              <w:t>გამოყენებით</w:t>
            </w:r>
            <w:r w:rsidRPr="00DE70B0">
              <w:rPr>
                <w:sz w:val="20"/>
                <w:szCs w:val="20"/>
                <w:lang w:val="ka-GE"/>
              </w:rPr>
              <w:t xml:space="preserve">) </w:t>
            </w:r>
            <w:r w:rsidRPr="00DE70B0">
              <w:rPr>
                <w:rFonts w:ascii="Sylfaen" w:hAnsi="Sylfaen" w:cs="Sylfaen"/>
                <w:sz w:val="20"/>
                <w:szCs w:val="20"/>
                <w:lang w:val="ka-GE"/>
              </w:rPr>
              <w:t>ქართული</w:t>
            </w:r>
            <w:r w:rsidRPr="00DE70B0">
              <w:rPr>
                <w:sz w:val="20"/>
                <w:szCs w:val="20"/>
                <w:lang w:val="ka-GE"/>
              </w:rPr>
              <w:t xml:space="preserve"> </w:t>
            </w:r>
            <w:r w:rsidRPr="00DE70B0">
              <w:rPr>
                <w:rFonts w:ascii="Sylfaen" w:hAnsi="Sylfaen" w:cs="Sylfaen"/>
                <w:sz w:val="20"/>
                <w:szCs w:val="20"/>
                <w:lang w:val="ka-GE"/>
              </w:rPr>
              <w:t>ბაზისური</w:t>
            </w:r>
            <w:r w:rsidRPr="00DE70B0">
              <w:rPr>
                <w:sz w:val="20"/>
                <w:szCs w:val="20"/>
                <w:lang w:val="ka-GE"/>
              </w:rPr>
              <w:t xml:space="preserve"> </w:t>
            </w:r>
            <w:r w:rsidRPr="00DE70B0">
              <w:rPr>
                <w:rFonts w:ascii="Sylfaen" w:hAnsi="Sylfaen" w:cs="Sylfaen"/>
                <w:sz w:val="20"/>
                <w:szCs w:val="20"/>
                <w:lang w:val="ka-GE"/>
              </w:rPr>
              <w:t>კლასიფიკაციის</w:t>
            </w:r>
            <w:r w:rsidRPr="00DE70B0">
              <w:rPr>
                <w:sz w:val="20"/>
                <w:szCs w:val="20"/>
                <w:lang w:val="ka-GE"/>
              </w:rPr>
              <w:t xml:space="preserve"> </w:t>
            </w:r>
            <w:r w:rsidRPr="00DE70B0">
              <w:rPr>
                <w:rFonts w:ascii="Sylfaen" w:hAnsi="Sylfaen" w:cs="Sylfaen"/>
                <w:sz w:val="20"/>
                <w:szCs w:val="20"/>
                <w:lang w:val="ka-GE"/>
              </w:rPr>
              <w:t>კოდების</w:t>
            </w:r>
            <w:r w:rsidRPr="00DE70B0">
              <w:rPr>
                <w:sz w:val="20"/>
                <w:szCs w:val="20"/>
                <w:lang w:val="ka-GE"/>
              </w:rPr>
              <w:t xml:space="preserve"> </w:t>
            </w:r>
            <w:r w:rsidRPr="00DE70B0">
              <w:rPr>
                <w:rFonts w:ascii="Sylfaen" w:hAnsi="Sylfaen" w:cs="Sylfaen"/>
                <w:sz w:val="20"/>
                <w:szCs w:val="20"/>
                <w:lang w:val="ka-GE"/>
              </w:rPr>
              <w:t>გამოყენებით</w:t>
            </w:r>
            <w:r w:rsidRPr="00DE70B0">
              <w:rPr>
                <w:sz w:val="20"/>
                <w:szCs w:val="20"/>
                <w:lang w:val="ka-GE"/>
              </w:rPr>
              <w:t xml:space="preserve">. Nordic Casemix </w:t>
            </w:r>
            <w:r w:rsidRPr="00DE70B0">
              <w:rPr>
                <w:rFonts w:ascii="Sylfaen" w:hAnsi="Sylfaen" w:cs="Sylfaen"/>
                <w:sz w:val="20"/>
                <w:szCs w:val="20"/>
                <w:lang w:val="ka-GE"/>
              </w:rPr>
              <w:t>ცენტრი</w:t>
            </w:r>
            <w:r w:rsidRPr="00DE70B0">
              <w:rPr>
                <w:sz w:val="20"/>
                <w:szCs w:val="20"/>
                <w:lang w:val="ka-GE"/>
              </w:rPr>
              <w:t xml:space="preserve"> </w:t>
            </w:r>
            <w:r w:rsidRPr="00DE70B0">
              <w:rPr>
                <w:rFonts w:ascii="Sylfaen" w:hAnsi="Sylfaen" w:cs="Sylfaen"/>
                <w:sz w:val="20"/>
                <w:szCs w:val="20"/>
                <w:lang w:val="ka-GE"/>
              </w:rPr>
              <w:t>არის</w:t>
            </w:r>
            <w:r w:rsidRPr="00DE70B0">
              <w:rPr>
                <w:sz w:val="20"/>
                <w:szCs w:val="20"/>
                <w:lang w:val="ka-GE"/>
              </w:rPr>
              <w:t xml:space="preserve"> </w:t>
            </w:r>
            <w:r w:rsidRPr="00DE70B0">
              <w:rPr>
                <w:rFonts w:ascii="Sylfaen" w:hAnsi="Sylfaen" w:cs="Sylfaen"/>
                <w:sz w:val="20"/>
                <w:szCs w:val="20"/>
                <w:lang w:val="ka-GE"/>
              </w:rPr>
              <w:t>პასუხისმგებელი</w:t>
            </w:r>
            <w:r w:rsidRPr="00DE70B0">
              <w:rPr>
                <w:sz w:val="20"/>
                <w:szCs w:val="20"/>
                <w:lang w:val="ka-GE"/>
              </w:rPr>
              <w:t xml:space="preserve">, </w:t>
            </w:r>
            <w:r w:rsidRPr="00DE70B0">
              <w:rPr>
                <w:rFonts w:ascii="Sylfaen" w:hAnsi="Sylfaen" w:cs="Sylfaen"/>
                <w:sz w:val="20"/>
                <w:szCs w:val="20"/>
                <w:lang w:val="ka-GE"/>
              </w:rPr>
              <w:t>რომ</w:t>
            </w:r>
            <w:r w:rsidRPr="00DE70B0">
              <w:rPr>
                <w:sz w:val="20"/>
                <w:szCs w:val="20"/>
                <w:lang w:val="ka-GE"/>
              </w:rPr>
              <w:t xml:space="preserve"> </w:t>
            </w:r>
            <w:r w:rsidRPr="00DE70B0">
              <w:rPr>
                <w:rFonts w:ascii="Sylfaen" w:hAnsi="Sylfaen" w:cs="Sylfaen"/>
                <w:sz w:val="20"/>
                <w:szCs w:val="20"/>
                <w:lang w:val="ka-GE"/>
              </w:rPr>
              <w:t>ბაზისური</w:t>
            </w:r>
            <w:r w:rsidRPr="00DE70B0">
              <w:rPr>
                <w:sz w:val="20"/>
                <w:szCs w:val="20"/>
                <w:lang w:val="ka-GE"/>
              </w:rPr>
              <w:t xml:space="preserve"> </w:t>
            </w:r>
            <w:r w:rsidRPr="00DE70B0">
              <w:rPr>
                <w:rFonts w:ascii="Sylfaen" w:hAnsi="Sylfaen" w:cs="Sylfaen"/>
                <w:sz w:val="20"/>
                <w:szCs w:val="20"/>
                <w:lang w:val="ka-GE"/>
              </w:rPr>
              <w:t>კლასიფიკაციები</w:t>
            </w:r>
            <w:r w:rsidRPr="00DE70B0">
              <w:rPr>
                <w:sz w:val="20"/>
                <w:szCs w:val="20"/>
                <w:lang w:val="ka-GE"/>
              </w:rPr>
              <w:t xml:space="preserve"> </w:t>
            </w:r>
            <w:r w:rsidRPr="00DE70B0">
              <w:rPr>
                <w:rFonts w:ascii="Sylfaen" w:hAnsi="Sylfaen" w:cs="Sylfaen"/>
                <w:sz w:val="20"/>
                <w:szCs w:val="20"/>
                <w:lang w:val="ka-GE"/>
              </w:rPr>
              <w:t>სწორად</w:t>
            </w:r>
            <w:r w:rsidRPr="00DE70B0">
              <w:rPr>
                <w:sz w:val="20"/>
                <w:szCs w:val="20"/>
                <w:lang w:val="ka-GE"/>
              </w:rPr>
              <w:t xml:space="preserve"> </w:t>
            </w:r>
            <w:r w:rsidRPr="00DE70B0">
              <w:rPr>
                <w:rFonts w:ascii="Sylfaen" w:hAnsi="Sylfaen" w:cs="Sylfaen"/>
                <w:sz w:val="20"/>
                <w:szCs w:val="20"/>
                <w:lang w:val="ka-GE"/>
              </w:rPr>
              <w:t>არის</w:t>
            </w:r>
            <w:r w:rsidRPr="00DE70B0">
              <w:rPr>
                <w:sz w:val="20"/>
                <w:szCs w:val="20"/>
                <w:lang w:val="ka-GE"/>
              </w:rPr>
              <w:t xml:space="preserve"> </w:t>
            </w:r>
            <w:r w:rsidRPr="00DE70B0">
              <w:rPr>
                <w:rFonts w:ascii="Sylfaen" w:hAnsi="Sylfaen" w:cs="Sylfaen"/>
                <w:sz w:val="20"/>
                <w:szCs w:val="20"/>
                <w:lang w:val="ka-GE"/>
              </w:rPr>
              <w:t>გადატანილი</w:t>
            </w:r>
            <w:r w:rsidRPr="00DE70B0">
              <w:rPr>
                <w:sz w:val="20"/>
                <w:szCs w:val="20"/>
                <w:lang w:val="ka-GE"/>
              </w:rPr>
              <w:t xml:space="preserve"> NordDRG-</w:t>
            </w:r>
            <w:r w:rsidRPr="00DE70B0">
              <w:rPr>
                <w:rFonts w:ascii="Sylfaen" w:hAnsi="Sylfaen" w:cs="Sylfaen"/>
                <w:sz w:val="20"/>
                <w:szCs w:val="20"/>
                <w:lang w:val="ka-GE"/>
              </w:rPr>
              <w:t>ის</w:t>
            </w:r>
            <w:r w:rsidRPr="00DE70B0">
              <w:rPr>
                <w:sz w:val="20"/>
                <w:szCs w:val="20"/>
                <w:lang w:val="ka-GE"/>
              </w:rPr>
              <w:t xml:space="preserve"> </w:t>
            </w:r>
            <w:r w:rsidRPr="00DE70B0">
              <w:rPr>
                <w:rFonts w:ascii="Sylfaen" w:hAnsi="Sylfaen" w:cs="Sylfaen"/>
                <w:sz w:val="20"/>
                <w:szCs w:val="20"/>
                <w:lang w:val="ka-GE"/>
              </w:rPr>
              <w:t>მომსახურების</w:t>
            </w:r>
            <w:r w:rsidRPr="00DE70B0">
              <w:rPr>
                <w:sz w:val="20"/>
                <w:szCs w:val="20"/>
                <w:lang w:val="ka-GE"/>
              </w:rPr>
              <w:t xml:space="preserve"> </w:t>
            </w:r>
            <w:r w:rsidRPr="00DE70B0">
              <w:rPr>
                <w:rFonts w:ascii="Sylfaen" w:hAnsi="Sylfaen" w:cs="Sylfaen"/>
                <w:sz w:val="20"/>
                <w:szCs w:val="20"/>
                <w:lang w:val="ka-GE"/>
              </w:rPr>
              <w:t>სისტემაში</w:t>
            </w:r>
            <w:r w:rsidRPr="00DE70B0">
              <w:rPr>
                <w:sz w:val="20"/>
                <w:szCs w:val="20"/>
                <w:lang w:val="ka-GE"/>
              </w:rPr>
              <w:t>.</w:t>
            </w:r>
          </w:p>
        </w:tc>
      </w:tr>
      <w:tr w:rsidR="005837E9" w14:paraId="26DF63BC" w14:textId="77777777" w:rsidTr="00C45A24">
        <w:tc>
          <w:tcPr>
            <w:tcW w:w="3964" w:type="dxa"/>
          </w:tcPr>
          <w:p w14:paraId="6EC0CC99" w14:textId="77777777" w:rsidR="005837E9" w:rsidRPr="00082A15" w:rsidRDefault="005837E9" w:rsidP="005B7143">
            <w:pPr>
              <w:keepNext/>
              <w:numPr>
                <w:ilvl w:val="0"/>
                <w:numId w:val="4"/>
              </w:numPr>
              <w:autoSpaceDE w:val="0"/>
              <w:autoSpaceDN w:val="0"/>
              <w:spacing w:before="120" w:after="120"/>
              <w:ind w:left="357"/>
              <w:rPr>
                <w:b/>
                <w:bCs/>
                <w:sz w:val="20"/>
                <w:szCs w:val="20"/>
                <w:lang w:val="en-GB"/>
              </w:rPr>
            </w:pPr>
            <w:r w:rsidRPr="00082A15">
              <w:rPr>
                <w:b/>
                <w:bCs/>
                <w:sz w:val="20"/>
                <w:szCs w:val="20"/>
                <w:lang w:val="en-GB"/>
              </w:rPr>
              <w:t>Disputes</w:t>
            </w:r>
          </w:p>
          <w:p w14:paraId="75760343" w14:textId="77777777" w:rsidR="005837E9" w:rsidRPr="00082A15" w:rsidRDefault="005837E9" w:rsidP="005B7143">
            <w:pPr>
              <w:keepNext/>
              <w:jc w:val="both"/>
              <w:rPr>
                <w:sz w:val="20"/>
                <w:szCs w:val="20"/>
                <w:lang w:val="en-GB"/>
              </w:rPr>
            </w:pPr>
            <w:r w:rsidRPr="00082A15">
              <w:rPr>
                <w:sz w:val="20"/>
                <w:szCs w:val="20"/>
                <w:lang w:val="en-GB"/>
              </w:rPr>
              <w:t xml:space="preserve">Disputes about the interpretation of application of this agreement should be solved through mutual discussions of the Steering board of the Centre and the parties. If discussions will not solve the problem, it must be taken to court in Helsinki. </w:t>
            </w:r>
          </w:p>
        </w:tc>
        <w:tc>
          <w:tcPr>
            <w:tcW w:w="284" w:type="dxa"/>
          </w:tcPr>
          <w:p w14:paraId="4B6820F1" w14:textId="77777777" w:rsidR="005837E9" w:rsidRPr="00082A15" w:rsidRDefault="005837E9">
            <w:pPr>
              <w:rPr>
                <w:sz w:val="20"/>
                <w:szCs w:val="20"/>
              </w:rPr>
            </w:pPr>
          </w:p>
        </w:tc>
        <w:tc>
          <w:tcPr>
            <w:tcW w:w="5103" w:type="dxa"/>
          </w:tcPr>
          <w:p w14:paraId="74C4A446" w14:textId="77777777" w:rsidR="005837E9" w:rsidRPr="00DE70B0" w:rsidRDefault="00DE70B0" w:rsidP="005B7143">
            <w:pPr>
              <w:pStyle w:val="ListParagraph"/>
              <w:numPr>
                <w:ilvl w:val="0"/>
                <w:numId w:val="7"/>
              </w:numPr>
              <w:spacing w:before="200"/>
              <w:rPr>
                <w:b/>
                <w:sz w:val="20"/>
                <w:szCs w:val="20"/>
                <w:lang w:val="ka-GE"/>
              </w:rPr>
            </w:pPr>
            <w:r w:rsidRPr="00DE70B0">
              <w:rPr>
                <w:rFonts w:ascii="Sylfaen" w:hAnsi="Sylfaen"/>
                <w:b/>
                <w:sz w:val="20"/>
                <w:szCs w:val="20"/>
                <w:lang w:val="ka-GE"/>
              </w:rPr>
              <w:t>დავები</w:t>
            </w:r>
          </w:p>
          <w:p w14:paraId="36DF12C2" w14:textId="77777777" w:rsidR="00DE70B0" w:rsidRPr="00DE70B0" w:rsidRDefault="00DE70B0" w:rsidP="00DE70B0">
            <w:pPr>
              <w:spacing w:before="200"/>
              <w:jc w:val="both"/>
              <w:rPr>
                <w:sz w:val="20"/>
                <w:szCs w:val="20"/>
                <w:lang w:val="ka-GE"/>
              </w:rPr>
            </w:pPr>
            <w:r w:rsidRPr="00DE70B0">
              <w:rPr>
                <w:rFonts w:ascii="Sylfaen" w:hAnsi="Sylfaen" w:cs="Sylfaen"/>
                <w:sz w:val="20"/>
                <w:szCs w:val="20"/>
                <w:lang w:val="ka-GE"/>
              </w:rPr>
              <w:t>შეთანხმების</w:t>
            </w:r>
            <w:r w:rsidRPr="00DE70B0">
              <w:rPr>
                <w:sz w:val="20"/>
                <w:szCs w:val="20"/>
                <w:lang w:val="ka-GE"/>
              </w:rPr>
              <w:t xml:space="preserve"> </w:t>
            </w:r>
            <w:r w:rsidRPr="00DE70B0">
              <w:rPr>
                <w:rFonts w:ascii="Sylfaen" w:hAnsi="Sylfaen" w:cs="Sylfaen"/>
                <w:sz w:val="20"/>
                <w:szCs w:val="20"/>
                <w:lang w:val="ka-GE"/>
              </w:rPr>
              <w:t>გამოყენების</w:t>
            </w:r>
            <w:r w:rsidRPr="00DE70B0">
              <w:rPr>
                <w:sz w:val="20"/>
                <w:szCs w:val="20"/>
                <w:lang w:val="ka-GE"/>
              </w:rPr>
              <w:t xml:space="preserve"> </w:t>
            </w:r>
            <w:r w:rsidRPr="00DE70B0">
              <w:rPr>
                <w:rFonts w:ascii="Sylfaen" w:hAnsi="Sylfaen" w:cs="Sylfaen"/>
                <w:sz w:val="20"/>
                <w:szCs w:val="20"/>
                <w:lang w:val="ka-GE"/>
              </w:rPr>
              <w:t>დროს</w:t>
            </w:r>
            <w:r w:rsidRPr="00DE70B0">
              <w:rPr>
                <w:sz w:val="20"/>
                <w:szCs w:val="20"/>
                <w:lang w:val="ka-GE"/>
              </w:rPr>
              <w:t xml:space="preserve"> </w:t>
            </w:r>
            <w:r w:rsidRPr="00DE70B0">
              <w:rPr>
                <w:rFonts w:ascii="Sylfaen" w:hAnsi="Sylfaen" w:cs="Sylfaen"/>
                <w:sz w:val="20"/>
                <w:szCs w:val="20"/>
                <w:lang w:val="ka-GE"/>
              </w:rPr>
              <w:t>წარმოშობილი</w:t>
            </w:r>
            <w:r w:rsidRPr="00DE70B0">
              <w:rPr>
                <w:sz w:val="20"/>
                <w:szCs w:val="20"/>
                <w:lang w:val="ka-GE"/>
              </w:rPr>
              <w:t xml:space="preserve"> </w:t>
            </w:r>
            <w:r w:rsidRPr="00DE70B0">
              <w:rPr>
                <w:rFonts w:ascii="Sylfaen" w:hAnsi="Sylfaen" w:cs="Sylfaen"/>
                <w:sz w:val="20"/>
                <w:szCs w:val="20"/>
                <w:lang w:val="ka-GE"/>
              </w:rPr>
              <w:t>დავები</w:t>
            </w:r>
            <w:r w:rsidRPr="00DE70B0">
              <w:rPr>
                <w:sz w:val="20"/>
                <w:szCs w:val="20"/>
                <w:lang w:val="ka-GE"/>
              </w:rPr>
              <w:t xml:space="preserve"> </w:t>
            </w:r>
            <w:r w:rsidRPr="00DE70B0">
              <w:rPr>
                <w:rFonts w:ascii="Sylfaen" w:hAnsi="Sylfaen" w:cs="Sylfaen"/>
                <w:sz w:val="20"/>
                <w:szCs w:val="20"/>
                <w:lang w:val="ka-GE"/>
              </w:rPr>
              <w:t>უნდა</w:t>
            </w:r>
            <w:r w:rsidRPr="00DE70B0">
              <w:rPr>
                <w:sz w:val="20"/>
                <w:szCs w:val="20"/>
                <w:lang w:val="ka-GE"/>
              </w:rPr>
              <w:t xml:space="preserve"> </w:t>
            </w:r>
            <w:r w:rsidRPr="00DE70B0">
              <w:rPr>
                <w:rFonts w:ascii="Sylfaen" w:hAnsi="Sylfaen" w:cs="Sylfaen"/>
                <w:sz w:val="20"/>
                <w:szCs w:val="20"/>
                <w:lang w:val="ka-GE"/>
              </w:rPr>
              <w:t>გადაწყდეს</w:t>
            </w:r>
            <w:r w:rsidRPr="00DE70B0">
              <w:rPr>
                <w:sz w:val="20"/>
                <w:szCs w:val="20"/>
                <w:lang w:val="ka-GE"/>
              </w:rPr>
              <w:t xml:space="preserve"> </w:t>
            </w:r>
            <w:r w:rsidRPr="00DE70B0">
              <w:rPr>
                <w:rFonts w:ascii="Sylfaen" w:hAnsi="Sylfaen" w:cs="Sylfaen"/>
                <w:sz w:val="20"/>
                <w:szCs w:val="20"/>
                <w:lang w:val="ka-GE"/>
              </w:rPr>
              <w:t>ცენტის</w:t>
            </w:r>
            <w:r w:rsidRPr="00DE70B0">
              <w:rPr>
                <w:sz w:val="20"/>
                <w:szCs w:val="20"/>
                <w:lang w:val="ka-GE"/>
              </w:rPr>
              <w:t xml:space="preserve"> </w:t>
            </w:r>
            <w:r w:rsidRPr="00DE70B0">
              <w:rPr>
                <w:rFonts w:ascii="Sylfaen" w:hAnsi="Sylfaen" w:cs="Sylfaen"/>
                <w:sz w:val="20"/>
                <w:szCs w:val="20"/>
                <w:lang w:val="ka-GE"/>
              </w:rPr>
              <w:t>აღმასრულებელი</w:t>
            </w:r>
            <w:r w:rsidRPr="00DE70B0">
              <w:rPr>
                <w:sz w:val="20"/>
                <w:szCs w:val="20"/>
                <w:lang w:val="ka-GE"/>
              </w:rPr>
              <w:t xml:space="preserve"> </w:t>
            </w:r>
            <w:r w:rsidRPr="00DE70B0">
              <w:rPr>
                <w:rFonts w:ascii="Sylfaen" w:hAnsi="Sylfaen" w:cs="Sylfaen"/>
                <w:sz w:val="20"/>
                <w:szCs w:val="20"/>
                <w:lang w:val="ka-GE"/>
              </w:rPr>
              <w:t>საბჭოს</w:t>
            </w:r>
            <w:r w:rsidRPr="00DE70B0">
              <w:rPr>
                <w:sz w:val="20"/>
                <w:szCs w:val="20"/>
                <w:lang w:val="ka-GE"/>
              </w:rPr>
              <w:t xml:space="preserve"> </w:t>
            </w:r>
            <w:r w:rsidRPr="00DE70B0">
              <w:rPr>
                <w:rFonts w:ascii="Sylfaen" w:hAnsi="Sylfaen" w:cs="Sylfaen"/>
                <w:sz w:val="20"/>
                <w:szCs w:val="20"/>
                <w:lang w:val="ka-GE"/>
              </w:rPr>
              <w:t>და</w:t>
            </w:r>
            <w:r w:rsidRPr="00DE70B0">
              <w:rPr>
                <w:sz w:val="20"/>
                <w:szCs w:val="20"/>
                <w:lang w:val="ka-GE"/>
              </w:rPr>
              <w:t xml:space="preserve"> </w:t>
            </w:r>
            <w:r w:rsidR="0078767D">
              <w:rPr>
                <w:rFonts w:ascii="Sylfaen" w:hAnsi="Sylfaen" w:cs="Sylfaen"/>
                <w:sz w:val="20"/>
                <w:szCs w:val="20"/>
                <w:lang w:val="ka-GE"/>
              </w:rPr>
              <w:t>მხარეების</w:t>
            </w:r>
            <w:r w:rsidRPr="00DE70B0">
              <w:rPr>
                <w:sz w:val="20"/>
                <w:szCs w:val="20"/>
                <w:lang w:val="ka-GE"/>
              </w:rPr>
              <w:t xml:space="preserve"> </w:t>
            </w:r>
            <w:r w:rsidRPr="00DE70B0">
              <w:rPr>
                <w:rFonts w:ascii="Sylfaen" w:hAnsi="Sylfaen" w:cs="Sylfaen"/>
                <w:sz w:val="20"/>
                <w:szCs w:val="20"/>
                <w:lang w:val="ka-GE"/>
              </w:rPr>
              <w:t>დისკუსიების</w:t>
            </w:r>
            <w:r w:rsidRPr="00DE70B0">
              <w:rPr>
                <w:sz w:val="20"/>
                <w:szCs w:val="20"/>
                <w:lang w:val="ka-GE"/>
              </w:rPr>
              <w:t xml:space="preserve"> </w:t>
            </w:r>
            <w:r w:rsidRPr="00DE70B0">
              <w:rPr>
                <w:rFonts w:ascii="Sylfaen" w:hAnsi="Sylfaen" w:cs="Sylfaen"/>
                <w:sz w:val="20"/>
                <w:szCs w:val="20"/>
                <w:lang w:val="ka-GE"/>
              </w:rPr>
              <w:t>შედეგად</w:t>
            </w:r>
            <w:r w:rsidRPr="00DE70B0">
              <w:rPr>
                <w:sz w:val="20"/>
                <w:szCs w:val="20"/>
                <w:lang w:val="ka-GE"/>
              </w:rPr>
              <w:t xml:space="preserve">. </w:t>
            </w:r>
            <w:r w:rsidRPr="00DE70B0">
              <w:rPr>
                <w:rFonts w:ascii="Sylfaen" w:hAnsi="Sylfaen" w:cs="Sylfaen"/>
                <w:sz w:val="20"/>
                <w:szCs w:val="20"/>
                <w:lang w:val="ka-GE"/>
              </w:rPr>
              <w:t>თუ</w:t>
            </w:r>
            <w:r w:rsidRPr="00DE70B0">
              <w:rPr>
                <w:sz w:val="20"/>
                <w:szCs w:val="20"/>
                <w:lang w:val="ka-GE"/>
              </w:rPr>
              <w:t xml:space="preserve"> </w:t>
            </w:r>
            <w:r w:rsidRPr="00DE70B0">
              <w:rPr>
                <w:rFonts w:ascii="Sylfaen" w:hAnsi="Sylfaen" w:cs="Sylfaen"/>
                <w:sz w:val="20"/>
                <w:szCs w:val="20"/>
                <w:lang w:val="ka-GE"/>
              </w:rPr>
              <w:t>დისკუსები</w:t>
            </w:r>
            <w:r w:rsidRPr="00DE70B0">
              <w:rPr>
                <w:sz w:val="20"/>
                <w:szCs w:val="20"/>
                <w:lang w:val="ka-GE"/>
              </w:rPr>
              <w:t xml:space="preserve"> </w:t>
            </w:r>
            <w:r w:rsidRPr="00DE70B0">
              <w:rPr>
                <w:rFonts w:ascii="Sylfaen" w:hAnsi="Sylfaen" w:cs="Sylfaen"/>
                <w:sz w:val="20"/>
                <w:szCs w:val="20"/>
                <w:lang w:val="ka-GE"/>
              </w:rPr>
              <w:t>ვერ</w:t>
            </w:r>
            <w:r w:rsidRPr="00DE70B0">
              <w:rPr>
                <w:sz w:val="20"/>
                <w:szCs w:val="20"/>
                <w:lang w:val="ka-GE"/>
              </w:rPr>
              <w:t xml:space="preserve"> </w:t>
            </w:r>
            <w:r w:rsidRPr="00DE70B0">
              <w:rPr>
                <w:rFonts w:ascii="Sylfaen" w:hAnsi="Sylfaen" w:cs="Sylfaen"/>
                <w:sz w:val="20"/>
                <w:szCs w:val="20"/>
                <w:lang w:val="ka-GE"/>
              </w:rPr>
              <w:t>გადაჭრის</w:t>
            </w:r>
            <w:r w:rsidRPr="00DE70B0">
              <w:rPr>
                <w:sz w:val="20"/>
                <w:szCs w:val="20"/>
                <w:lang w:val="ka-GE"/>
              </w:rPr>
              <w:t xml:space="preserve"> </w:t>
            </w:r>
            <w:r w:rsidRPr="00DE70B0">
              <w:rPr>
                <w:rFonts w:ascii="Sylfaen" w:hAnsi="Sylfaen" w:cs="Sylfaen"/>
                <w:sz w:val="20"/>
                <w:szCs w:val="20"/>
                <w:lang w:val="ka-GE"/>
              </w:rPr>
              <w:t>პრობლემას</w:t>
            </w:r>
            <w:r w:rsidRPr="00DE70B0">
              <w:rPr>
                <w:sz w:val="20"/>
                <w:szCs w:val="20"/>
                <w:lang w:val="ka-GE"/>
              </w:rPr>
              <w:t xml:space="preserve">, </w:t>
            </w:r>
            <w:r w:rsidRPr="00DE70B0">
              <w:rPr>
                <w:rFonts w:ascii="Sylfaen" w:hAnsi="Sylfaen" w:cs="Sylfaen"/>
                <w:sz w:val="20"/>
                <w:szCs w:val="20"/>
                <w:lang w:val="ka-GE"/>
              </w:rPr>
              <w:t>დავა</w:t>
            </w:r>
            <w:r w:rsidRPr="00DE70B0">
              <w:rPr>
                <w:sz w:val="20"/>
                <w:szCs w:val="20"/>
                <w:lang w:val="ka-GE"/>
              </w:rPr>
              <w:t xml:space="preserve"> </w:t>
            </w:r>
            <w:r w:rsidRPr="00DE70B0">
              <w:rPr>
                <w:rFonts w:ascii="Sylfaen" w:hAnsi="Sylfaen" w:cs="Sylfaen"/>
                <w:sz w:val="20"/>
                <w:szCs w:val="20"/>
                <w:lang w:val="ka-GE"/>
              </w:rPr>
              <w:t>გაგრძელდება</w:t>
            </w:r>
            <w:r w:rsidRPr="00DE70B0">
              <w:rPr>
                <w:sz w:val="20"/>
                <w:szCs w:val="20"/>
                <w:lang w:val="ka-GE"/>
              </w:rPr>
              <w:t xml:space="preserve"> </w:t>
            </w:r>
            <w:r w:rsidRPr="00DE70B0">
              <w:rPr>
                <w:rFonts w:ascii="Sylfaen" w:hAnsi="Sylfaen" w:cs="Sylfaen"/>
                <w:sz w:val="20"/>
                <w:szCs w:val="20"/>
                <w:lang w:val="ka-GE"/>
              </w:rPr>
              <w:t>ჰელსინკის</w:t>
            </w:r>
            <w:r w:rsidRPr="00DE70B0">
              <w:rPr>
                <w:sz w:val="20"/>
                <w:szCs w:val="20"/>
                <w:lang w:val="ka-GE"/>
              </w:rPr>
              <w:t xml:space="preserve"> </w:t>
            </w:r>
            <w:r w:rsidRPr="00DE70B0">
              <w:rPr>
                <w:rFonts w:ascii="Sylfaen" w:hAnsi="Sylfaen" w:cs="Sylfaen"/>
                <w:sz w:val="20"/>
                <w:szCs w:val="20"/>
                <w:lang w:val="ka-GE"/>
              </w:rPr>
              <w:t>სასამართლოში</w:t>
            </w:r>
            <w:r w:rsidRPr="00DE70B0">
              <w:rPr>
                <w:sz w:val="20"/>
                <w:szCs w:val="20"/>
                <w:lang w:val="ka-GE"/>
              </w:rPr>
              <w:t>.</w:t>
            </w:r>
          </w:p>
        </w:tc>
      </w:tr>
      <w:tr w:rsidR="005837E9" w14:paraId="3A578E9C" w14:textId="77777777" w:rsidTr="00C45A24">
        <w:tc>
          <w:tcPr>
            <w:tcW w:w="3964" w:type="dxa"/>
          </w:tcPr>
          <w:p w14:paraId="6301F32B" w14:textId="77777777" w:rsidR="005837E9" w:rsidRPr="005B7143" w:rsidRDefault="005B7143" w:rsidP="005B7143">
            <w:pPr>
              <w:autoSpaceDE w:val="0"/>
              <w:autoSpaceDN w:val="0"/>
              <w:spacing w:before="120" w:after="120"/>
              <w:rPr>
                <w:b/>
                <w:bCs/>
                <w:sz w:val="20"/>
                <w:szCs w:val="20"/>
                <w:lang w:val="en-GB"/>
              </w:rPr>
            </w:pPr>
            <w:r>
              <w:rPr>
                <w:b/>
                <w:bCs/>
                <w:sz w:val="20"/>
                <w:szCs w:val="20"/>
                <w:lang w:val="ka-GE"/>
              </w:rPr>
              <w:t>6.</w:t>
            </w:r>
            <w:r w:rsidR="005837E9" w:rsidRPr="005B7143">
              <w:rPr>
                <w:b/>
                <w:bCs/>
                <w:sz w:val="20"/>
                <w:szCs w:val="20"/>
                <w:lang w:val="en-GB"/>
              </w:rPr>
              <w:t>Signatures</w:t>
            </w:r>
          </w:p>
          <w:p w14:paraId="5CDAAA96" w14:textId="77777777" w:rsidR="005837E9" w:rsidRPr="00082A15" w:rsidRDefault="005837E9" w:rsidP="005B7143">
            <w:pPr>
              <w:rPr>
                <w:sz w:val="20"/>
                <w:szCs w:val="20"/>
                <w:lang w:val="en-GB"/>
              </w:rPr>
            </w:pPr>
            <w:r w:rsidRPr="00082A15">
              <w:rPr>
                <w:sz w:val="20"/>
                <w:szCs w:val="20"/>
                <w:lang w:val="en-GB"/>
              </w:rPr>
              <w:t xml:space="preserve">This agreement is written in two (2) identical copies, one for each part. </w:t>
            </w:r>
          </w:p>
          <w:p w14:paraId="4BCF20E5" w14:textId="77777777" w:rsidR="005837E9" w:rsidRDefault="005837E9" w:rsidP="007A6EE5">
            <w:pPr>
              <w:rPr>
                <w:sz w:val="20"/>
                <w:szCs w:val="20"/>
                <w:lang w:val="en-GB"/>
              </w:rPr>
            </w:pPr>
          </w:p>
          <w:p w14:paraId="642DDA50" w14:textId="77777777" w:rsidR="007A6EE5" w:rsidRPr="005F7EA1" w:rsidRDefault="007A6EE5" w:rsidP="007A6EE5">
            <w:pPr>
              <w:pStyle w:val="BodyText"/>
              <w:spacing w:after="200"/>
              <w:jc w:val="both"/>
              <w:rPr>
                <w:sz w:val="20"/>
                <w:szCs w:val="20"/>
              </w:rPr>
            </w:pPr>
            <w:r w:rsidRPr="005F7EA1">
              <w:rPr>
                <w:sz w:val="20"/>
                <w:szCs w:val="20"/>
              </w:rPr>
              <w:t>Helsinki, Finland, __</w:t>
            </w:r>
            <w:proofErr w:type="gramStart"/>
            <w:r w:rsidRPr="005F7EA1">
              <w:rPr>
                <w:sz w:val="20"/>
                <w:szCs w:val="20"/>
              </w:rPr>
              <w:t>_._</w:t>
            </w:r>
            <w:proofErr w:type="gramEnd"/>
            <w:r w:rsidRPr="005F7EA1">
              <w:rPr>
                <w:sz w:val="20"/>
                <w:szCs w:val="20"/>
              </w:rPr>
              <w:t>__. 2018</w:t>
            </w:r>
          </w:p>
          <w:p w14:paraId="4E1D2932" w14:textId="77777777" w:rsidR="007A6EE5" w:rsidRPr="005F7EA1" w:rsidRDefault="007A6EE5" w:rsidP="007A6EE5">
            <w:pPr>
              <w:pStyle w:val="BodyText"/>
              <w:spacing w:after="200"/>
              <w:jc w:val="both"/>
              <w:rPr>
                <w:sz w:val="20"/>
                <w:szCs w:val="20"/>
              </w:rPr>
            </w:pPr>
            <w:r w:rsidRPr="00082A15">
              <w:rPr>
                <w:sz w:val="20"/>
                <w:szCs w:val="20"/>
                <w:lang w:val="en-GB"/>
              </w:rPr>
              <w:t xml:space="preserve">Nordic </w:t>
            </w:r>
            <w:proofErr w:type="spellStart"/>
            <w:r w:rsidRPr="00082A15">
              <w:rPr>
                <w:sz w:val="20"/>
                <w:szCs w:val="20"/>
                <w:lang w:val="en-GB"/>
              </w:rPr>
              <w:t>Casemix</w:t>
            </w:r>
            <w:proofErr w:type="spellEnd"/>
            <w:r w:rsidRPr="00082A15">
              <w:rPr>
                <w:sz w:val="20"/>
                <w:szCs w:val="20"/>
                <w:lang w:val="en-GB"/>
              </w:rPr>
              <w:t xml:space="preserve"> Centre </w:t>
            </w:r>
          </w:p>
          <w:p w14:paraId="4FC23FDA" w14:textId="77777777" w:rsidR="007A6EE5" w:rsidRDefault="007A6EE5" w:rsidP="007A6EE5">
            <w:pPr>
              <w:pStyle w:val="BodyText"/>
              <w:spacing w:after="200"/>
              <w:jc w:val="both"/>
              <w:rPr>
                <w:sz w:val="20"/>
                <w:szCs w:val="20"/>
              </w:rPr>
            </w:pPr>
            <w:r w:rsidRPr="005F7EA1">
              <w:rPr>
                <w:sz w:val="20"/>
                <w:szCs w:val="20"/>
              </w:rPr>
              <w:t>______________________________</w:t>
            </w:r>
          </w:p>
          <w:p w14:paraId="6A185C1E" w14:textId="77777777" w:rsidR="007A6EE5" w:rsidRDefault="007A6EE5" w:rsidP="007A6EE5">
            <w:pPr>
              <w:pStyle w:val="BodyText"/>
              <w:spacing w:after="200"/>
              <w:jc w:val="both"/>
              <w:rPr>
                <w:sz w:val="20"/>
                <w:szCs w:val="20"/>
              </w:rPr>
            </w:pPr>
          </w:p>
          <w:p w14:paraId="4392E781" w14:textId="77777777" w:rsidR="007A6EE5" w:rsidRPr="005F7EA1" w:rsidRDefault="007A6EE5" w:rsidP="007A6EE5">
            <w:pPr>
              <w:rPr>
                <w:sz w:val="20"/>
                <w:szCs w:val="20"/>
              </w:rPr>
            </w:pPr>
            <w:proofErr w:type="spellStart"/>
            <w:r w:rsidRPr="00082A15">
              <w:rPr>
                <w:sz w:val="20"/>
                <w:szCs w:val="20"/>
              </w:rPr>
              <w:lastRenderedPageBreak/>
              <w:t>Martti</w:t>
            </w:r>
            <w:proofErr w:type="spellEnd"/>
            <w:r w:rsidRPr="00082A15">
              <w:rPr>
                <w:sz w:val="20"/>
                <w:szCs w:val="20"/>
              </w:rPr>
              <w:t xml:space="preserve"> Virtanen</w:t>
            </w:r>
          </w:p>
          <w:p w14:paraId="75C81C52" w14:textId="77777777" w:rsidR="007A6EE5" w:rsidRDefault="007A6EE5" w:rsidP="005837E9">
            <w:pPr>
              <w:ind w:left="360"/>
              <w:rPr>
                <w:sz w:val="20"/>
                <w:szCs w:val="20"/>
                <w:lang w:val="en-GB"/>
              </w:rPr>
            </w:pPr>
          </w:p>
          <w:p w14:paraId="18F37B8A" w14:textId="77777777" w:rsidR="007A6EE5" w:rsidRDefault="007A6EE5" w:rsidP="005837E9">
            <w:pPr>
              <w:ind w:left="360"/>
              <w:rPr>
                <w:sz w:val="20"/>
                <w:szCs w:val="20"/>
                <w:lang w:val="en-GB"/>
              </w:rPr>
            </w:pPr>
          </w:p>
          <w:p w14:paraId="4FD71973" w14:textId="77777777" w:rsidR="007A6EE5" w:rsidRDefault="007A6EE5" w:rsidP="007A6EE5">
            <w:pPr>
              <w:pStyle w:val="BodyText"/>
              <w:spacing w:after="200"/>
              <w:jc w:val="both"/>
              <w:rPr>
                <w:sz w:val="20"/>
                <w:szCs w:val="20"/>
              </w:rPr>
            </w:pPr>
          </w:p>
          <w:p w14:paraId="09F83316" w14:textId="77777777" w:rsidR="007A6EE5" w:rsidRPr="005F7EA1" w:rsidRDefault="007A6EE5" w:rsidP="007A6EE5">
            <w:pPr>
              <w:pStyle w:val="BodyText"/>
              <w:spacing w:after="200"/>
              <w:jc w:val="both"/>
              <w:rPr>
                <w:sz w:val="20"/>
                <w:szCs w:val="20"/>
              </w:rPr>
            </w:pPr>
            <w:r w:rsidRPr="005F7EA1">
              <w:rPr>
                <w:sz w:val="20"/>
                <w:szCs w:val="20"/>
              </w:rPr>
              <w:t>Tbilisi, Georgia, __</w:t>
            </w:r>
            <w:proofErr w:type="gramStart"/>
            <w:r w:rsidRPr="005F7EA1">
              <w:rPr>
                <w:sz w:val="20"/>
                <w:szCs w:val="20"/>
              </w:rPr>
              <w:t>_._</w:t>
            </w:r>
            <w:proofErr w:type="gramEnd"/>
            <w:r w:rsidRPr="005F7EA1">
              <w:rPr>
                <w:sz w:val="20"/>
                <w:szCs w:val="20"/>
              </w:rPr>
              <w:t>__. 2018</w:t>
            </w:r>
          </w:p>
          <w:p w14:paraId="11CC9276" w14:textId="77777777" w:rsidR="007A6EE5" w:rsidRPr="005F7EA1" w:rsidRDefault="007A6EE5" w:rsidP="007A6EE5">
            <w:pPr>
              <w:pStyle w:val="BodyText"/>
              <w:spacing w:after="200"/>
              <w:jc w:val="both"/>
              <w:rPr>
                <w:sz w:val="20"/>
                <w:szCs w:val="20"/>
              </w:rPr>
            </w:pPr>
            <w:r w:rsidRPr="005F7EA1">
              <w:rPr>
                <w:sz w:val="20"/>
                <w:szCs w:val="20"/>
              </w:rPr>
              <w:t xml:space="preserve">Ministry of Internally Displaced Persons from Occupied Territories, </w:t>
            </w:r>
            <w:proofErr w:type="spellStart"/>
            <w:r w:rsidRPr="005F7EA1">
              <w:rPr>
                <w:sz w:val="20"/>
                <w:szCs w:val="20"/>
              </w:rPr>
              <w:t>Labour</w:t>
            </w:r>
            <w:proofErr w:type="spellEnd"/>
            <w:r w:rsidRPr="005F7EA1">
              <w:rPr>
                <w:sz w:val="20"/>
                <w:szCs w:val="20"/>
              </w:rPr>
              <w:t>, Health and Social Affairs</w:t>
            </w:r>
          </w:p>
          <w:p w14:paraId="701B6692" w14:textId="77777777" w:rsidR="007A6EE5" w:rsidRPr="005F7EA1" w:rsidRDefault="007A6EE5" w:rsidP="007A6EE5">
            <w:pPr>
              <w:pStyle w:val="BodyText"/>
              <w:spacing w:after="200"/>
              <w:jc w:val="both"/>
              <w:rPr>
                <w:sz w:val="20"/>
                <w:szCs w:val="20"/>
              </w:rPr>
            </w:pPr>
          </w:p>
          <w:p w14:paraId="663AE799" w14:textId="77777777" w:rsidR="007A6EE5" w:rsidRPr="005F7EA1" w:rsidRDefault="007A6EE5" w:rsidP="007A6EE5">
            <w:pPr>
              <w:pStyle w:val="BodyText"/>
              <w:spacing w:after="200"/>
              <w:jc w:val="both"/>
              <w:rPr>
                <w:sz w:val="20"/>
                <w:szCs w:val="20"/>
              </w:rPr>
            </w:pPr>
            <w:r w:rsidRPr="005F7EA1">
              <w:rPr>
                <w:sz w:val="20"/>
                <w:szCs w:val="20"/>
              </w:rPr>
              <w:t>______________________________</w:t>
            </w:r>
          </w:p>
          <w:p w14:paraId="7CD3BC75" w14:textId="77777777" w:rsidR="007A6EE5" w:rsidRPr="005F7EA1" w:rsidRDefault="007A6EE5" w:rsidP="007A6EE5">
            <w:pPr>
              <w:pStyle w:val="BodyText"/>
              <w:spacing w:after="200"/>
              <w:jc w:val="both"/>
              <w:rPr>
                <w:sz w:val="20"/>
                <w:szCs w:val="20"/>
              </w:rPr>
            </w:pPr>
          </w:p>
          <w:p w14:paraId="61F1D993" w14:textId="77777777" w:rsidR="007A6EE5" w:rsidRPr="005F7EA1" w:rsidRDefault="007A6EE5" w:rsidP="007A6EE5">
            <w:pPr>
              <w:pStyle w:val="BodyText"/>
              <w:spacing w:after="200"/>
              <w:jc w:val="both"/>
              <w:rPr>
                <w:sz w:val="20"/>
                <w:szCs w:val="20"/>
              </w:rPr>
            </w:pPr>
            <w:r w:rsidRPr="005F7EA1">
              <w:rPr>
                <w:sz w:val="20"/>
                <w:szCs w:val="20"/>
              </w:rPr>
              <w:t xml:space="preserve">Maia </w:t>
            </w:r>
            <w:proofErr w:type="spellStart"/>
            <w:r w:rsidRPr="005F7EA1">
              <w:rPr>
                <w:sz w:val="20"/>
                <w:szCs w:val="20"/>
              </w:rPr>
              <w:t>Lagvilava</w:t>
            </w:r>
            <w:proofErr w:type="spellEnd"/>
          </w:p>
          <w:p w14:paraId="1634CD06" w14:textId="77777777" w:rsidR="007A6EE5" w:rsidRPr="007A6EE5" w:rsidRDefault="007A6EE5" w:rsidP="007A6EE5">
            <w:pPr>
              <w:pStyle w:val="BodyText"/>
              <w:spacing w:after="200"/>
              <w:jc w:val="both"/>
              <w:rPr>
                <w:sz w:val="20"/>
                <w:szCs w:val="20"/>
              </w:rPr>
            </w:pPr>
            <w:r w:rsidRPr="005F7EA1">
              <w:rPr>
                <w:sz w:val="20"/>
                <w:szCs w:val="20"/>
              </w:rPr>
              <w:t>Deputy Minister</w:t>
            </w:r>
          </w:p>
        </w:tc>
        <w:tc>
          <w:tcPr>
            <w:tcW w:w="284" w:type="dxa"/>
          </w:tcPr>
          <w:p w14:paraId="02AA12E2" w14:textId="77777777" w:rsidR="005837E9" w:rsidRPr="00082A15" w:rsidRDefault="005837E9">
            <w:pPr>
              <w:rPr>
                <w:sz w:val="20"/>
                <w:szCs w:val="20"/>
              </w:rPr>
            </w:pPr>
          </w:p>
        </w:tc>
        <w:tc>
          <w:tcPr>
            <w:tcW w:w="5103" w:type="dxa"/>
          </w:tcPr>
          <w:p w14:paraId="51A32850" w14:textId="77777777" w:rsidR="005837E9" w:rsidRPr="007A6EE5" w:rsidRDefault="005B7143" w:rsidP="005B7143">
            <w:pPr>
              <w:pStyle w:val="ListParagraph"/>
              <w:numPr>
                <w:ilvl w:val="0"/>
                <w:numId w:val="4"/>
              </w:numPr>
              <w:spacing w:before="200"/>
              <w:rPr>
                <w:b/>
                <w:sz w:val="20"/>
                <w:szCs w:val="20"/>
                <w:lang w:val="ka-GE"/>
              </w:rPr>
            </w:pPr>
            <w:r w:rsidRPr="007A6EE5">
              <w:rPr>
                <w:rFonts w:ascii="Sylfaen" w:hAnsi="Sylfaen"/>
                <w:b/>
                <w:sz w:val="20"/>
                <w:szCs w:val="20"/>
                <w:lang w:val="ka-GE"/>
              </w:rPr>
              <w:t>ხელმოწ</w:t>
            </w:r>
            <w:r w:rsidR="007A6EE5" w:rsidRPr="007A6EE5">
              <w:rPr>
                <w:rFonts w:ascii="Sylfaen" w:hAnsi="Sylfaen"/>
                <w:b/>
                <w:sz w:val="20"/>
                <w:szCs w:val="20"/>
                <w:lang w:val="ka-GE"/>
              </w:rPr>
              <w:t>ები</w:t>
            </w:r>
          </w:p>
          <w:p w14:paraId="7B4E7873" w14:textId="77777777" w:rsidR="007A6EE5" w:rsidRPr="00DC417B" w:rsidRDefault="007A6EE5" w:rsidP="007A6EE5">
            <w:pPr>
              <w:spacing w:before="200"/>
              <w:jc w:val="both"/>
              <w:rPr>
                <w:rFonts w:ascii="Sylfaen" w:hAnsi="Sylfaen"/>
                <w:sz w:val="20"/>
                <w:szCs w:val="20"/>
                <w:lang w:val="ka-GE"/>
              </w:rPr>
            </w:pPr>
            <w:r w:rsidRPr="00DC417B">
              <w:rPr>
                <w:rFonts w:ascii="Sylfaen" w:hAnsi="Sylfaen" w:cs="Sylfaen"/>
                <w:sz w:val="20"/>
                <w:szCs w:val="20"/>
                <w:lang w:val="ka-GE"/>
              </w:rPr>
              <w:t>შედგენილია</w:t>
            </w:r>
            <w:r w:rsidRPr="00DC417B">
              <w:rPr>
                <w:rFonts w:ascii="Sylfaen" w:hAnsi="Sylfaen"/>
                <w:sz w:val="20"/>
                <w:szCs w:val="20"/>
                <w:lang w:val="ka-GE"/>
              </w:rPr>
              <w:t xml:space="preserve"> </w:t>
            </w:r>
            <w:r w:rsidRPr="00DC417B">
              <w:rPr>
                <w:rFonts w:ascii="Sylfaen" w:hAnsi="Sylfaen" w:cs="Sylfaen"/>
                <w:sz w:val="20"/>
                <w:szCs w:val="20"/>
                <w:lang w:val="ka-GE"/>
              </w:rPr>
              <w:t>ამ</w:t>
            </w:r>
            <w:r w:rsidRPr="00DC417B">
              <w:rPr>
                <w:rFonts w:ascii="Sylfaen" w:hAnsi="Sylfaen"/>
                <w:sz w:val="20"/>
                <w:szCs w:val="20"/>
                <w:lang w:val="ka-GE"/>
              </w:rPr>
              <w:t xml:space="preserve"> </w:t>
            </w:r>
            <w:r w:rsidRPr="00DC417B">
              <w:rPr>
                <w:rFonts w:ascii="Sylfaen" w:hAnsi="Sylfaen" w:cs="Sylfaen"/>
                <w:sz w:val="20"/>
                <w:szCs w:val="20"/>
                <w:lang w:val="ka-GE"/>
              </w:rPr>
              <w:t>ხელშეკრულების</w:t>
            </w:r>
            <w:r w:rsidRPr="00DC417B">
              <w:rPr>
                <w:rFonts w:ascii="Sylfaen" w:hAnsi="Sylfaen"/>
                <w:sz w:val="20"/>
                <w:szCs w:val="20"/>
                <w:lang w:val="ka-GE"/>
              </w:rPr>
              <w:t xml:space="preserve"> </w:t>
            </w:r>
            <w:r w:rsidRPr="00DC417B">
              <w:rPr>
                <w:rFonts w:ascii="Sylfaen" w:hAnsi="Sylfaen" w:cs="Sylfaen"/>
                <w:sz w:val="20"/>
                <w:szCs w:val="20"/>
                <w:lang w:val="ka-GE"/>
              </w:rPr>
              <w:t>ორი</w:t>
            </w:r>
            <w:r w:rsidRPr="00DC417B">
              <w:rPr>
                <w:rFonts w:ascii="Sylfaen" w:hAnsi="Sylfaen"/>
                <w:sz w:val="20"/>
                <w:szCs w:val="20"/>
                <w:lang w:val="ka-GE"/>
              </w:rPr>
              <w:t xml:space="preserve"> </w:t>
            </w:r>
            <w:r w:rsidRPr="00DC417B">
              <w:rPr>
                <w:rFonts w:ascii="Sylfaen" w:hAnsi="Sylfaen" w:cs="Sylfaen"/>
                <w:sz w:val="20"/>
                <w:szCs w:val="20"/>
                <w:lang w:val="ka-GE"/>
              </w:rPr>
              <w:t>იდენტური</w:t>
            </w:r>
            <w:r w:rsidRPr="00DC417B">
              <w:rPr>
                <w:rFonts w:ascii="Sylfaen" w:hAnsi="Sylfaen"/>
                <w:sz w:val="20"/>
                <w:szCs w:val="20"/>
                <w:lang w:val="ka-GE"/>
              </w:rPr>
              <w:t xml:space="preserve"> </w:t>
            </w:r>
            <w:r w:rsidRPr="00DC417B">
              <w:rPr>
                <w:rFonts w:ascii="Sylfaen" w:hAnsi="Sylfaen" w:cs="Sylfaen"/>
                <w:sz w:val="20"/>
                <w:szCs w:val="20"/>
                <w:lang w:val="ka-GE"/>
              </w:rPr>
              <w:t>ასლი</w:t>
            </w:r>
            <w:r w:rsidRPr="00DC417B">
              <w:rPr>
                <w:rFonts w:ascii="Sylfaen" w:hAnsi="Sylfaen"/>
                <w:sz w:val="20"/>
                <w:szCs w:val="20"/>
                <w:lang w:val="ka-GE"/>
              </w:rPr>
              <w:t>.</w:t>
            </w:r>
          </w:p>
          <w:p w14:paraId="0C6FE07F" w14:textId="77777777" w:rsidR="007A6EE5" w:rsidRDefault="007A6EE5" w:rsidP="007A6EE5">
            <w:pPr>
              <w:jc w:val="both"/>
              <w:rPr>
                <w:rFonts w:ascii="Sylfaen" w:hAnsi="Sylfaen"/>
                <w:sz w:val="20"/>
                <w:szCs w:val="20"/>
                <w:lang w:val="ka-GE"/>
              </w:rPr>
            </w:pPr>
          </w:p>
          <w:p w14:paraId="3B042069" w14:textId="77777777" w:rsidR="007A6EE5" w:rsidRDefault="007A6EE5" w:rsidP="007A6EE5">
            <w:pPr>
              <w:jc w:val="both"/>
              <w:rPr>
                <w:rFonts w:ascii="Sylfaen" w:hAnsi="Sylfaen"/>
                <w:sz w:val="20"/>
                <w:szCs w:val="20"/>
                <w:lang w:val="ka-GE"/>
              </w:rPr>
            </w:pPr>
          </w:p>
          <w:p w14:paraId="285C1F6F" w14:textId="77777777" w:rsidR="007A6EE5" w:rsidRPr="00DC417B" w:rsidRDefault="007A6EE5" w:rsidP="007A6EE5">
            <w:pPr>
              <w:jc w:val="both"/>
              <w:rPr>
                <w:rFonts w:ascii="Sylfaen" w:hAnsi="Sylfaen"/>
                <w:sz w:val="20"/>
                <w:szCs w:val="20"/>
                <w:lang w:val="ka-GE"/>
              </w:rPr>
            </w:pPr>
            <w:r w:rsidRPr="00DC417B">
              <w:rPr>
                <w:rFonts w:ascii="Sylfaen" w:hAnsi="Sylfaen"/>
                <w:sz w:val="20"/>
                <w:szCs w:val="20"/>
                <w:lang w:val="ka-GE"/>
              </w:rPr>
              <w:t>ჰელსინკი</w:t>
            </w:r>
            <w:r w:rsidRPr="00DC417B">
              <w:rPr>
                <w:sz w:val="20"/>
                <w:szCs w:val="20"/>
                <w:lang w:val="ka-GE"/>
              </w:rPr>
              <w:t xml:space="preserve">, </w:t>
            </w:r>
            <w:r w:rsidRPr="00DC417B">
              <w:rPr>
                <w:rFonts w:ascii="Sylfaen" w:hAnsi="Sylfaen"/>
                <w:sz w:val="20"/>
                <w:szCs w:val="20"/>
                <w:lang w:val="ka-GE"/>
              </w:rPr>
              <w:t>ფინეთი</w:t>
            </w:r>
            <w:r w:rsidRPr="00DC417B">
              <w:rPr>
                <w:sz w:val="20"/>
                <w:szCs w:val="20"/>
                <w:lang w:val="ka-GE"/>
              </w:rPr>
              <w:t xml:space="preserve">, </w:t>
            </w:r>
            <w:r w:rsidRPr="005F7EA1">
              <w:rPr>
                <w:sz w:val="20"/>
                <w:szCs w:val="20"/>
              </w:rPr>
              <w:t>___.___.</w:t>
            </w:r>
            <w:r w:rsidRPr="00DC417B">
              <w:rPr>
                <w:sz w:val="20"/>
                <w:szCs w:val="20"/>
                <w:lang w:val="ka-GE"/>
              </w:rPr>
              <w:t xml:space="preserve">2018 </w:t>
            </w:r>
          </w:p>
          <w:p w14:paraId="712E9D25" w14:textId="77777777" w:rsidR="007A6EE5" w:rsidRDefault="007A6EE5" w:rsidP="007A6EE5">
            <w:pPr>
              <w:jc w:val="both"/>
              <w:rPr>
                <w:sz w:val="20"/>
                <w:szCs w:val="20"/>
                <w:lang w:val="ka-GE"/>
              </w:rPr>
            </w:pPr>
          </w:p>
          <w:p w14:paraId="244F7AA5" w14:textId="77777777" w:rsidR="007A6EE5" w:rsidRPr="007A6EE5" w:rsidRDefault="007A6EE5" w:rsidP="007A6EE5">
            <w:pPr>
              <w:jc w:val="both"/>
              <w:rPr>
                <w:rFonts w:ascii="Sylfaen" w:hAnsi="Sylfaen"/>
                <w:sz w:val="20"/>
                <w:szCs w:val="20"/>
                <w:lang w:val="ka-GE"/>
              </w:rPr>
            </w:pPr>
            <w:r w:rsidRPr="00082A15">
              <w:rPr>
                <w:sz w:val="20"/>
                <w:szCs w:val="20"/>
                <w:lang w:val="en-GB"/>
              </w:rPr>
              <w:t xml:space="preserve">Nordic </w:t>
            </w:r>
            <w:proofErr w:type="spellStart"/>
            <w:r w:rsidRPr="00082A15">
              <w:rPr>
                <w:sz w:val="20"/>
                <w:szCs w:val="20"/>
                <w:lang w:val="en-GB"/>
              </w:rPr>
              <w:t>Casemix</w:t>
            </w:r>
            <w:proofErr w:type="spellEnd"/>
            <w:r w:rsidRPr="00082A15">
              <w:rPr>
                <w:sz w:val="20"/>
                <w:szCs w:val="20"/>
                <w:lang w:val="en-GB"/>
              </w:rPr>
              <w:t xml:space="preserve"> </w:t>
            </w:r>
            <w:r>
              <w:rPr>
                <w:rFonts w:ascii="Sylfaen" w:hAnsi="Sylfaen"/>
                <w:sz w:val="20"/>
                <w:szCs w:val="20"/>
                <w:lang w:val="ka-GE"/>
              </w:rPr>
              <w:t>ცენტრი</w:t>
            </w:r>
          </w:p>
          <w:p w14:paraId="1820DC7E" w14:textId="77777777" w:rsidR="007A6EE5" w:rsidRDefault="007A6EE5" w:rsidP="007A6EE5">
            <w:pPr>
              <w:jc w:val="both"/>
              <w:rPr>
                <w:rFonts w:ascii="Sylfaen" w:hAnsi="Sylfaen"/>
                <w:sz w:val="20"/>
                <w:szCs w:val="20"/>
                <w:lang w:val="ka-GE"/>
              </w:rPr>
            </w:pPr>
          </w:p>
          <w:p w14:paraId="3FB78B5D" w14:textId="77777777" w:rsidR="007A6EE5" w:rsidRPr="004A70F4" w:rsidRDefault="007A6EE5" w:rsidP="007A6EE5">
            <w:pPr>
              <w:pStyle w:val="BodyText"/>
              <w:spacing w:after="200"/>
              <w:jc w:val="both"/>
              <w:rPr>
                <w:sz w:val="20"/>
                <w:szCs w:val="20"/>
              </w:rPr>
            </w:pPr>
            <w:r w:rsidRPr="005F7EA1">
              <w:rPr>
                <w:sz w:val="20"/>
                <w:szCs w:val="20"/>
              </w:rPr>
              <w:lastRenderedPageBreak/>
              <w:t>______________________________</w:t>
            </w:r>
          </w:p>
          <w:p w14:paraId="7F6A5476" w14:textId="77777777" w:rsidR="007A6EE5" w:rsidRPr="00DC417B" w:rsidRDefault="007A6EE5" w:rsidP="007A6EE5">
            <w:pPr>
              <w:jc w:val="both"/>
              <w:rPr>
                <w:sz w:val="20"/>
                <w:szCs w:val="20"/>
                <w:lang w:val="ka-GE"/>
              </w:rPr>
            </w:pPr>
            <w:r w:rsidRPr="00DC417B">
              <w:rPr>
                <w:sz w:val="20"/>
                <w:szCs w:val="20"/>
                <w:lang w:val="ka-GE"/>
              </w:rPr>
              <w:t> </w:t>
            </w:r>
          </w:p>
          <w:p w14:paraId="2D371F5D" w14:textId="77777777" w:rsidR="007A6EE5" w:rsidRPr="00DC417B" w:rsidRDefault="007A6EE5" w:rsidP="007A6EE5">
            <w:pPr>
              <w:jc w:val="both"/>
              <w:rPr>
                <w:rFonts w:ascii="Sylfaen" w:hAnsi="Sylfaen"/>
                <w:sz w:val="20"/>
                <w:szCs w:val="20"/>
                <w:lang w:val="ka-GE"/>
              </w:rPr>
            </w:pPr>
            <w:r>
              <w:rPr>
                <w:rFonts w:ascii="Sylfaen" w:hAnsi="Sylfaen"/>
                <w:sz w:val="20"/>
                <w:szCs w:val="20"/>
                <w:lang w:val="ka-GE"/>
              </w:rPr>
              <w:t>მარტი ვირტანენ</w:t>
            </w:r>
          </w:p>
          <w:p w14:paraId="36BB0D39" w14:textId="77777777" w:rsidR="007A6EE5" w:rsidRDefault="007A6EE5" w:rsidP="007A6EE5">
            <w:pPr>
              <w:jc w:val="both"/>
              <w:rPr>
                <w:rFonts w:ascii="Sylfaen" w:hAnsi="Sylfaen"/>
                <w:sz w:val="20"/>
                <w:szCs w:val="20"/>
                <w:lang w:val="ka-GE"/>
              </w:rPr>
            </w:pPr>
          </w:p>
          <w:p w14:paraId="40F726C3" w14:textId="77777777" w:rsidR="007A6EE5" w:rsidRPr="00DC417B" w:rsidRDefault="007A6EE5" w:rsidP="007A6EE5">
            <w:pPr>
              <w:jc w:val="both"/>
              <w:rPr>
                <w:rFonts w:ascii="Sylfaen" w:hAnsi="Sylfaen"/>
                <w:sz w:val="20"/>
                <w:szCs w:val="20"/>
                <w:lang w:val="ka-GE"/>
              </w:rPr>
            </w:pPr>
          </w:p>
          <w:p w14:paraId="6496E59F" w14:textId="77777777" w:rsidR="007A6EE5" w:rsidRDefault="007A6EE5" w:rsidP="007A6EE5">
            <w:pPr>
              <w:jc w:val="both"/>
              <w:rPr>
                <w:rFonts w:ascii="Sylfaen" w:hAnsi="Sylfaen"/>
                <w:sz w:val="20"/>
                <w:szCs w:val="20"/>
                <w:lang w:val="ka-GE"/>
              </w:rPr>
            </w:pPr>
          </w:p>
          <w:p w14:paraId="0BF3FC5A" w14:textId="77777777" w:rsidR="007A6EE5" w:rsidRPr="00DC417B" w:rsidRDefault="007A6EE5" w:rsidP="007A6EE5">
            <w:pPr>
              <w:jc w:val="both"/>
              <w:rPr>
                <w:sz w:val="20"/>
                <w:szCs w:val="20"/>
                <w:lang w:val="ka-GE"/>
              </w:rPr>
            </w:pPr>
            <w:r w:rsidRPr="00DC417B">
              <w:rPr>
                <w:rFonts w:ascii="Sylfaen" w:hAnsi="Sylfaen"/>
                <w:sz w:val="20"/>
                <w:szCs w:val="20"/>
                <w:lang w:val="ka-GE"/>
              </w:rPr>
              <w:t>თბილისი</w:t>
            </w:r>
            <w:r w:rsidRPr="00DC417B">
              <w:rPr>
                <w:sz w:val="20"/>
                <w:szCs w:val="20"/>
                <w:lang w:val="ka-GE"/>
              </w:rPr>
              <w:t xml:space="preserve">, </w:t>
            </w:r>
            <w:r w:rsidRPr="00DC417B">
              <w:rPr>
                <w:rFonts w:ascii="Sylfaen" w:hAnsi="Sylfaen"/>
                <w:sz w:val="20"/>
                <w:szCs w:val="20"/>
                <w:lang w:val="ka-GE"/>
              </w:rPr>
              <w:t>საქართველო</w:t>
            </w:r>
            <w:r w:rsidRPr="00DC417B">
              <w:rPr>
                <w:sz w:val="20"/>
                <w:szCs w:val="20"/>
                <w:lang w:val="ka-GE"/>
              </w:rPr>
              <w:t xml:space="preserve">, </w:t>
            </w:r>
            <w:r w:rsidRPr="005F7EA1">
              <w:rPr>
                <w:sz w:val="20"/>
                <w:szCs w:val="20"/>
              </w:rPr>
              <w:t>___.___.</w:t>
            </w:r>
            <w:r w:rsidRPr="00DC417B">
              <w:rPr>
                <w:sz w:val="20"/>
                <w:szCs w:val="20"/>
                <w:lang w:val="ka-GE"/>
              </w:rPr>
              <w:t xml:space="preserve"> 2018 </w:t>
            </w:r>
            <w:r w:rsidRPr="00DC417B">
              <w:rPr>
                <w:rFonts w:ascii="Sylfaen" w:hAnsi="Sylfaen"/>
                <w:sz w:val="20"/>
                <w:szCs w:val="20"/>
                <w:lang w:val="ka-GE"/>
              </w:rPr>
              <w:t>წ</w:t>
            </w:r>
          </w:p>
          <w:p w14:paraId="2A24B847" w14:textId="77777777" w:rsidR="007A6EE5" w:rsidRDefault="007A6EE5" w:rsidP="007A6EE5">
            <w:pPr>
              <w:jc w:val="both"/>
              <w:rPr>
                <w:rFonts w:ascii="Sylfaen" w:hAnsi="Sylfaen"/>
                <w:sz w:val="20"/>
                <w:szCs w:val="20"/>
                <w:lang w:val="ka-GE"/>
              </w:rPr>
            </w:pPr>
          </w:p>
          <w:p w14:paraId="5DBE3C61" w14:textId="77777777" w:rsidR="007A6EE5" w:rsidRPr="00DC417B" w:rsidRDefault="007A6EE5" w:rsidP="007A6EE5">
            <w:pPr>
              <w:jc w:val="both"/>
              <w:rPr>
                <w:rFonts w:ascii="Sylfaen" w:hAnsi="Sylfaen"/>
                <w:sz w:val="20"/>
                <w:szCs w:val="20"/>
                <w:lang w:val="ka-GE"/>
              </w:rPr>
            </w:pPr>
            <w:r>
              <w:rPr>
                <w:rFonts w:ascii="Sylfaen" w:hAnsi="Sylfaen"/>
                <w:sz w:val="20"/>
                <w:szCs w:val="20"/>
                <w:lang w:val="ka-GE"/>
              </w:rPr>
              <w:t xml:space="preserve">საქართველოს ოკუპირებული ტერიტორიებიდან დევნილთა, </w:t>
            </w:r>
            <w:r w:rsidRPr="00DC417B">
              <w:rPr>
                <w:rFonts w:ascii="Sylfaen" w:hAnsi="Sylfaen"/>
                <w:sz w:val="20"/>
                <w:szCs w:val="20"/>
                <w:lang w:val="ka-GE"/>
              </w:rPr>
              <w:t>შრომის</w:t>
            </w:r>
            <w:r w:rsidRPr="00DC417B">
              <w:rPr>
                <w:sz w:val="20"/>
                <w:szCs w:val="20"/>
                <w:lang w:val="ka-GE"/>
              </w:rPr>
              <w:t xml:space="preserve">, </w:t>
            </w:r>
            <w:r w:rsidRPr="00DC417B">
              <w:rPr>
                <w:rFonts w:ascii="Sylfaen" w:hAnsi="Sylfaen"/>
                <w:sz w:val="20"/>
                <w:szCs w:val="20"/>
                <w:lang w:val="ka-GE"/>
              </w:rPr>
              <w:t>ჯანმრთელობისა</w:t>
            </w:r>
            <w:r w:rsidRPr="00DC417B">
              <w:rPr>
                <w:sz w:val="20"/>
                <w:szCs w:val="20"/>
                <w:lang w:val="ka-GE"/>
              </w:rPr>
              <w:t xml:space="preserve"> </w:t>
            </w:r>
            <w:r w:rsidRPr="00DC417B">
              <w:rPr>
                <w:rFonts w:ascii="Sylfaen" w:hAnsi="Sylfaen"/>
                <w:sz w:val="20"/>
                <w:szCs w:val="20"/>
                <w:lang w:val="ka-GE"/>
              </w:rPr>
              <w:t>და</w:t>
            </w:r>
            <w:r w:rsidRPr="00DC417B">
              <w:rPr>
                <w:sz w:val="20"/>
                <w:szCs w:val="20"/>
                <w:lang w:val="ka-GE"/>
              </w:rPr>
              <w:t xml:space="preserve"> </w:t>
            </w:r>
            <w:r w:rsidRPr="00DC417B">
              <w:rPr>
                <w:rFonts w:ascii="Sylfaen" w:hAnsi="Sylfaen"/>
                <w:sz w:val="20"/>
                <w:szCs w:val="20"/>
                <w:lang w:val="ka-GE"/>
              </w:rPr>
              <w:t>სოციალური</w:t>
            </w:r>
            <w:r w:rsidRPr="00DC417B">
              <w:rPr>
                <w:sz w:val="20"/>
                <w:szCs w:val="20"/>
                <w:lang w:val="ka-GE"/>
              </w:rPr>
              <w:t xml:space="preserve"> </w:t>
            </w:r>
            <w:r w:rsidRPr="00DC417B">
              <w:rPr>
                <w:rFonts w:ascii="Sylfaen" w:hAnsi="Sylfaen"/>
                <w:sz w:val="20"/>
                <w:szCs w:val="20"/>
                <w:lang w:val="ka-GE"/>
              </w:rPr>
              <w:t>დაცვის</w:t>
            </w:r>
            <w:r w:rsidRPr="00DC417B">
              <w:rPr>
                <w:sz w:val="20"/>
                <w:szCs w:val="20"/>
                <w:lang w:val="ka-GE"/>
              </w:rPr>
              <w:t xml:space="preserve"> </w:t>
            </w:r>
            <w:r w:rsidRPr="00DC417B">
              <w:rPr>
                <w:rFonts w:ascii="Sylfaen" w:hAnsi="Sylfaen"/>
                <w:sz w:val="20"/>
                <w:szCs w:val="20"/>
                <w:lang w:val="ka-GE"/>
              </w:rPr>
              <w:t>სამინისტრო</w:t>
            </w:r>
            <w:r w:rsidRPr="00DC417B">
              <w:rPr>
                <w:sz w:val="20"/>
                <w:szCs w:val="20"/>
                <w:lang w:val="ka-GE"/>
              </w:rPr>
              <w:t> </w:t>
            </w:r>
          </w:p>
          <w:p w14:paraId="661F451B" w14:textId="77777777" w:rsidR="007A6EE5" w:rsidRPr="00DC417B" w:rsidRDefault="007A6EE5" w:rsidP="007A6EE5">
            <w:pPr>
              <w:jc w:val="both"/>
              <w:rPr>
                <w:rFonts w:ascii="Sylfaen" w:hAnsi="Sylfaen"/>
                <w:sz w:val="20"/>
                <w:szCs w:val="20"/>
                <w:lang w:val="ka-GE"/>
              </w:rPr>
            </w:pPr>
          </w:p>
          <w:p w14:paraId="58AAFDEA" w14:textId="77777777" w:rsidR="007A6EE5" w:rsidRDefault="007A6EE5" w:rsidP="007A6EE5">
            <w:pPr>
              <w:jc w:val="both"/>
              <w:rPr>
                <w:rFonts w:ascii="Sylfaen" w:hAnsi="Sylfaen"/>
                <w:sz w:val="20"/>
                <w:szCs w:val="20"/>
                <w:lang w:val="ka-GE"/>
              </w:rPr>
            </w:pPr>
          </w:p>
          <w:p w14:paraId="32DBE36F" w14:textId="77777777" w:rsidR="007A6EE5" w:rsidRPr="00DC417B" w:rsidRDefault="007A6EE5" w:rsidP="007A6EE5">
            <w:pPr>
              <w:jc w:val="both"/>
              <w:rPr>
                <w:rFonts w:ascii="Sylfaen" w:hAnsi="Sylfaen"/>
                <w:sz w:val="20"/>
                <w:szCs w:val="20"/>
                <w:lang w:val="ka-GE"/>
              </w:rPr>
            </w:pPr>
            <w:r w:rsidRPr="00DC417B">
              <w:rPr>
                <w:rFonts w:ascii="Sylfaen" w:hAnsi="Sylfaen"/>
                <w:sz w:val="20"/>
                <w:szCs w:val="20"/>
                <w:lang w:val="ka-GE"/>
              </w:rPr>
              <w:t>___________________________________________</w:t>
            </w:r>
          </w:p>
          <w:p w14:paraId="38B0E29B" w14:textId="77777777" w:rsidR="007A6EE5" w:rsidRDefault="007A6EE5" w:rsidP="007A6EE5">
            <w:pPr>
              <w:jc w:val="both"/>
              <w:rPr>
                <w:rFonts w:ascii="Sylfaen" w:hAnsi="Sylfaen"/>
                <w:sz w:val="20"/>
                <w:szCs w:val="20"/>
                <w:lang w:val="ka-GE"/>
              </w:rPr>
            </w:pPr>
          </w:p>
          <w:p w14:paraId="74F22082" w14:textId="77777777" w:rsidR="007A6EE5" w:rsidRDefault="007A6EE5" w:rsidP="007A6EE5">
            <w:pPr>
              <w:jc w:val="both"/>
              <w:rPr>
                <w:rFonts w:ascii="Sylfaen" w:hAnsi="Sylfaen"/>
                <w:sz w:val="20"/>
                <w:szCs w:val="20"/>
                <w:lang w:val="ka-GE"/>
              </w:rPr>
            </w:pPr>
            <w:r>
              <w:rPr>
                <w:rFonts w:ascii="Sylfaen" w:hAnsi="Sylfaen"/>
                <w:sz w:val="20"/>
                <w:szCs w:val="20"/>
                <w:lang w:val="ka-GE"/>
              </w:rPr>
              <w:t>მაია ლაგვილავა</w:t>
            </w:r>
          </w:p>
          <w:p w14:paraId="07D61105" w14:textId="77777777" w:rsidR="007A6EE5" w:rsidRPr="007A6EE5" w:rsidRDefault="007A6EE5" w:rsidP="007A6EE5">
            <w:pPr>
              <w:jc w:val="both"/>
              <w:rPr>
                <w:rFonts w:ascii="Sylfaen" w:hAnsi="Sylfaen"/>
                <w:sz w:val="20"/>
                <w:szCs w:val="20"/>
                <w:lang w:val="ka-GE"/>
              </w:rPr>
            </w:pPr>
            <w:r>
              <w:rPr>
                <w:rFonts w:ascii="Sylfaen" w:hAnsi="Sylfaen"/>
                <w:sz w:val="20"/>
                <w:szCs w:val="20"/>
                <w:lang w:val="ka-GE"/>
              </w:rPr>
              <w:t>მინისტრის მოადგილე</w:t>
            </w:r>
          </w:p>
        </w:tc>
      </w:tr>
    </w:tbl>
    <w:p w14:paraId="4C06CD70" w14:textId="77777777" w:rsidR="00EC2353" w:rsidRDefault="00EC2353"/>
    <w:sectPr w:rsidR="00EC2353"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3C2"/>
    <w:multiLevelType w:val="hybridMultilevel"/>
    <w:tmpl w:val="8EB422DA"/>
    <w:lvl w:ilvl="0" w:tplc="1E5873E2">
      <w:start w:val="4"/>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1" w15:restartNumberingAfterBreak="0">
    <w:nsid w:val="1ED910EE"/>
    <w:multiLevelType w:val="hybridMultilevel"/>
    <w:tmpl w:val="EA8C7F04"/>
    <w:lvl w:ilvl="0" w:tplc="2D6E477C">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2" w15:restartNumberingAfterBreak="0">
    <w:nsid w:val="2133574B"/>
    <w:multiLevelType w:val="hybridMultilevel"/>
    <w:tmpl w:val="4BE4C672"/>
    <w:lvl w:ilvl="0" w:tplc="A964CB64">
      <w:start w:val="5"/>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3" w15:restartNumberingAfterBreak="0">
    <w:nsid w:val="3B4505CF"/>
    <w:multiLevelType w:val="hybridMultilevel"/>
    <w:tmpl w:val="AD0E5E14"/>
    <w:lvl w:ilvl="0" w:tplc="3EBAC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E3682A"/>
    <w:multiLevelType w:val="hybridMultilevel"/>
    <w:tmpl w:val="BFE66F3A"/>
    <w:lvl w:ilvl="0" w:tplc="B7FA620A">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5" w15:restartNumberingAfterBreak="0">
    <w:nsid w:val="7A5614E2"/>
    <w:multiLevelType w:val="hybridMultilevel"/>
    <w:tmpl w:val="AC4A1E44"/>
    <w:lvl w:ilvl="0" w:tplc="48180F22">
      <w:start w:val="1"/>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6" w15:restartNumberingAfterBreak="0">
    <w:nsid w:val="7F7921D8"/>
    <w:multiLevelType w:val="hybridMultilevel"/>
    <w:tmpl w:val="0924EE12"/>
    <w:lvl w:ilvl="0" w:tplc="3118BE7A">
      <w:start w:val="2"/>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E9"/>
    <w:rsid w:val="00082A15"/>
    <w:rsid w:val="00271658"/>
    <w:rsid w:val="002E5EA9"/>
    <w:rsid w:val="005837E9"/>
    <w:rsid w:val="005B7143"/>
    <w:rsid w:val="0078767D"/>
    <w:rsid w:val="007A6EE5"/>
    <w:rsid w:val="00C45A24"/>
    <w:rsid w:val="00CE1CC6"/>
    <w:rsid w:val="00DE70B0"/>
    <w:rsid w:val="00EC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0537"/>
  <w15:chartTrackingRefBased/>
  <w15:docId w15:val="{CDD63159-8500-2041-B020-381FA63C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837E9"/>
    <w:pPr>
      <w:keepNext/>
      <w:keepLines/>
      <w:spacing w:before="200"/>
      <w:outlineLvl w:val="1"/>
    </w:pPr>
    <w:rPr>
      <w:rFonts w:asciiTheme="majorHAnsi" w:eastAsiaTheme="majorEastAsia" w:hAnsiTheme="majorHAnsi" w:cstheme="majorBidi"/>
      <w:b/>
      <w:bCs/>
      <w:color w:val="4472C4" w:themeColor="accent1"/>
      <w:kern w:val="28"/>
      <w:sz w:val="26"/>
      <w:szCs w:val="26"/>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37E9"/>
    <w:rPr>
      <w:rFonts w:asciiTheme="majorHAnsi" w:eastAsiaTheme="majorEastAsia" w:hAnsiTheme="majorHAnsi" w:cstheme="majorBidi"/>
      <w:b/>
      <w:bCs/>
      <w:color w:val="4472C4" w:themeColor="accent1"/>
      <w:kern w:val="28"/>
      <w:sz w:val="26"/>
      <w:szCs w:val="26"/>
      <w:lang w:val="fi-FI" w:eastAsia="fi-FI"/>
    </w:rPr>
  </w:style>
  <w:style w:type="paragraph" w:styleId="ListParagraph">
    <w:name w:val="List Paragraph"/>
    <w:basedOn w:val="Normal"/>
    <w:uiPriority w:val="34"/>
    <w:qFormat/>
    <w:rsid w:val="005B7143"/>
    <w:pPr>
      <w:ind w:left="720"/>
      <w:contextualSpacing/>
    </w:pPr>
  </w:style>
  <w:style w:type="paragraph" w:styleId="BodyText">
    <w:name w:val="Body Text"/>
    <w:basedOn w:val="Normal"/>
    <w:link w:val="BodyTextChar"/>
    <w:uiPriority w:val="99"/>
    <w:unhideWhenUsed/>
    <w:rsid w:val="007A6EE5"/>
    <w:pPr>
      <w:spacing w:after="120"/>
    </w:pPr>
  </w:style>
  <w:style w:type="character" w:customStyle="1" w:styleId="BodyTextChar">
    <w:name w:val="Body Text Char"/>
    <w:basedOn w:val="DefaultParagraphFont"/>
    <w:link w:val="BodyText"/>
    <w:uiPriority w:val="99"/>
    <w:rsid w:val="007A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2018-12-03T00:01:00Z</dcterms:created>
  <dcterms:modified xsi:type="dcterms:W3CDTF">2018-12-03T01:37:00Z</dcterms:modified>
</cp:coreProperties>
</file>