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6DD"/>
  <w:body>
    <w:p w:rsidR="00A023E2" w:rsidRPr="00752DE5" w:rsidRDefault="00A023E2" w:rsidP="00752DE5">
      <w:pPr>
        <w:spacing w:after="200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</w:p>
    <w:p w:rsidR="00A023E2" w:rsidRDefault="00A023E2" w:rsidP="00A023E2">
      <w:pPr>
        <w:spacing w:after="200"/>
        <w:rPr>
          <w:rFonts w:ascii="Sylfaen" w:hAnsi="Sylfaen"/>
          <w:b/>
          <w:color w:val="008080"/>
          <w:sz w:val="22"/>
          <w:szCs w:val="20"/>
        </w:rPr>
      </w:pPr>
    </w:p>
    <w:p w:rsidR="00A023E2" w:rsidRDefault="00A023E2" w:rsidP="00791579">
      <w:pPr>
        <w:spacing w:after="200"/>
        <w:rPr>
          <w:rFonts w:ascii="Sylfaen" w:hAnsi="Sylfaen"/>
          <w:b/>
          <w:color w:val="006666"/>
          <w:sz w:val="36"/>
          <w:szCs w:val="20"/>
        </w:rPr>
      </w:pPr>
    </w:p>
    <w:p w:rsidR="00A023E2" w:rsidRPr="00A023E2" w:rsidRDefault="00752DE5" w:rsidP="00A023E2">
      <w:pPr>
        <w:spacing w:after="200"/>
        <w:jc w:val="center"/>
        <w:rPr>
          <w:rFonts w:ascii="Sylfaen" w:hAnsi="Sylfaen"/>
          <w:b/>
          <w:color w:val="006666"/>
          <w:sz w:val="36"/>
          <w:szCs w:val="20"/>
        </w:rPr>
      </w:pPr>
      <w:r>
        <w:rPr>
          <w:rFonts w:ascii="Sylfaen" w:hAnsi="Sylfaen"/>
          <w:b/>
          <w:color w:val="006666"/>
          <w:sz w:val="36"/>
          <w:szCs w:val="20"/>
          <w:lang w:val="ka-GE"/>
        </w:rPr>
        <w:t xml:space="preserve"> </w:t>
      </w:r>
      <w:r w:rsidR="00CC3287">
        <w:rPr>
          <w:rFonts w:ascii="Sylfaen" w:hAnsi="Sylfaen"/>
          <w:b/>
          <w:color w:val="006666"/>
          <w:sz w:val="36"/>
          <w:szCs w:val="20"/>
          <w:lang w:val="ka-GE"/>
        </w:rPr>
        <w:t>საქართველოს ჯანდაცვის სისტემა</w:t>
      </w:r>
    </w:p>
    <w:p w:rsidR="00EC2353" w:rsidRPr="00752DE5" w:rsidRDefault="00A1005D" w:rsidP="00A023E2">
      <w:pPr>
        <w:spacing w:after="200"/>
        <w:jc w:val="center"/>
        <w:rPr>
          <w:rFonts w:ascii="Sylfaen" w:hAnsi="Sylfaen"/>
          <w:b/>
          <w:color w:val="006666"/>
          <w:sz w:val="32"/>
          <w:szCs w:val="20"/>
          <w:lang w:val="ka-GE"/>
        </w:rPr>
      </w:pPr>
      <w:r w:rsidRPr="00A023E2">
        <w:rPr>
          <w:rFonts w:ascii="Sylfaen" w:hAnsi="Sylfaen"/>
          <w:b/>
          <w:color w:val="006666"/>
          <w:sz w:val="32"/>
          <w:szCs w:val="20"/>
          <w:lang w:val="ka-GE"/>
        </w:rPr>
        <w:t xml:space="preserve"> </w:t>
      </w:r>
      <w:r w:rsidRPr="00A023E2">
        <w:rPr>
          <w:rFonts w:ascii="Sylfaen" w:hAnsi="Sylfaen"/>
          <w:b/>
          <w:color w:val="006666"/>
          <w:sz w:val="28"/>
          <w:szCs w:val="20"/>
          <w:lang w:val="ka-GE"/>
        </w:rPr>
        <w:t xml:space="preserve">მიღწევები, გამოწვევები და სამომავლო </w:t>
      </w:r>
      <w:r w:rsidR="00752DE5">
        <w:rPr>
          <w:rFonts w:ascii="Sylfaen" w:hAnsi="Sylfaen"/>
          <w:b/>
          <w:color w:val="006666"/>
          <w:sz w:val="28"/>
          <w:szCs w:val="20"/>
          <w:lang w:val="ka-GE"/>
        </w:rPr>
        <w:t>ხედვა</w:t>
      </w:r>
    </w:p>
    <w:p w:rsidR="00A023E2" w:rsidRDefault="00A023E2" w:rsidP="00A023E2">
      <w:pPr>
        <w:spacing w:after="200"/>
        <w:jc w:val="center"/>
        <w:rPr>
          <w:rFonts w:ascii="Sylfaen" w:hAnsi="Sylfaen"/>
          <w:b/>
          <w:color w:val="008080"/>
          <w:sz w:val="22"/>
          <w:szCs w:val="20"/>
        </w:rPr>
      </w:pPr>
    </w:p>
    <w:p w:rsidR="00A023E2" w:rsidRDefault="00A023E2" w:rsidP="00A023E2">
      <w:pPr>
        <w:spacing w:after="200"/>
        <w:jc w:val="center"/>
        <w:rPr>
          <w:rFonts w:ascii="Sylfaen" w:hAnsi="Sylfaen"/>
          <w:b/>
          <w:color w:val="008080"/>
          <w:sz w:val="22"/>
          <w:szCs w:val="20"/>
          <w:lang w:val="ka-GE"/>
        </w:rPr>
      </w:pPr>
    </w:p>
    <w:p w:rsidR="00752DE5" w:rsidRDefault="00752DE5" w:rsidP="00A023E2">
      <w:pPr>
        <w:spacing w:after="200"/>
        <w:jc w:val="center"/>
        <w:rPr>
          <w:rFonts w:ascii="Sylfaen" w:hAnsi="Sylfaen"/>
          <w:b/>
          <w:color w:val="008080"/>
          <w:sz w:val="22"/>
          <w:szCs w:val="20"/>
          <w:lang w:val="ka-GE"/>
        </w:rPr>
      </w:pPr>
    </w:p>
    <w:p w:rsidR="00752DE5" w:rsidRDefault="00752DE5" w:rsidP="00A023E2">
      <w:pPr>
        <w:spacing w:after="200"/>
        <w:jc w:val="center"/>
        <w:rPr>
          <w:rFonts w:ascii="Sylfaen" w:hAnsi="Sylfaen"/>
          <w:b/>
          <w:color w:val="008080"/>
          <w:sz w:val="22"/>
          <w:szCs w:val="20"/>
          <w:lang w:val="ka-GE"/>
        </w:rPr>
      </w:pPr>
    </w:p>
    <w:p w:rsidR="00752DE5" w:rsidRPr="00752DE5" w:rsidRDefault="00752DE5" w:rsidP="00A023E2">
      <w:pPr>
        <w:spacing w:after="200"/>
        <w:jc w:val="center"/>
        <w:rPr>
          <w:rFonts w:ascii="Sylfaen" w:hAnsi="Sylfaen"/>
          <w:b/>
          <w:color w:val="008080"/>
          <w:sz w:val="22"/>
          <w:szCs w:val="20"/>
          <w:lang w:val="ka-GE"/>
        </w:rPr>
      </w:pPr>
    </w:p>
    <w:p w:rsidR="00A023E2" w:rsidRDefault="00A023E2" w:rsidP="00A023E2">
      <w:pPr>
        <w:spacing w:after="200"/>
        <w:jc w:val="center"/>
        <w:rPr>
          <w:rFonts w:ascii="Sylfaen" w:hAnsi="Sylfaen"/>
          <w:b/>
          <w:color w:val="008080"/>
          <w:sz w:val="22"/>
          <w:szCs w:val="20"/>
        </w:rPr>
      </w:pPr>
    </w:p>
    <w:p w:rsidR="00A023E2" w:rsidRDefault="00A023E2" w:rsidP="00A023E2">
      <w:pPr>
        <w:spacing w:after="200"/>
        <w:rPr>
          <w:rFonts w:ascii="Sylfaen" w:hAnsi="Sylfaen"/>
          <w:b/>
          <w:noProof/>
          <w:color w:val="008080"/>
          <w:sz w:val="22"/>
          <w:szCs w:val="20"/>
        </w:rPr>
      </w:pPr>
      <w:r>
        <w:rPr>
          <w:rFonts w:ascii="Sylfaen" w:hAnsi="Sylfaen"/>
          <w:b/>
          <w:noProof/>
          <w:color w:val="008080"/>
          <w:sz w:val="22"/>
          <w:szCs w:val="20"/>
        </w:rPr>
        <w:t xml:space="preserve">                     </w:t>
      </w:r>
    </w:p>
    <w:p w:rsidR="00A023E2" w:rsidRDefault="00A023E2" w:rsidP="00A023E2">
      <w:pPr>
        <w:spacing w:after="200"/>
        <w:rPr>
          <w:rFonts w:ascii="Sylfaen" w:hAnsi="Sylfaen"/>
          <w:b/>
          <w:noProof/>
          <w:color w:val="008080"/>
          <w:sz w:val="22"/>
          <w:szCs w:val="20"/>
        </w:rPr>
      </w:pPr>
      <w:r>
        <w:rPr>
          <w:rFonts w:ascii="Sylfaen" w:hAnsi="Sylfaen"/>
          <w:b/>
          <w:noProof/>
          <w:color w:val="008080"/>
          <w:sz w:val="22"/>
          <w:szCs w:val="20"/>
        </w:rPr>
        <w:t xml:space="preserve">                       </w:t>
      </w:r>
    </w:p>
    <w:p w:rsidR="00A023E2" w:rsidRDefault="00791579" w:rsidP="00A023E2">
      <w:pPr>
        <w:spacing w:after="200"/>
        <w:rPr>
          <w:rFonts w:ascii="Sylfaen" w:hAnsi="Sylfaen"/>
          <w:b/>
          <w:noProof/>
          <w:color w:val="008080"/>
          <w:sz w:val="22"/>
          <w:szCs w:val="20"/>
        </w:rPr>
      </w:pPr>
      <w:r>
        <w:rPr>
          <w:rFonts w:ascii="Sylfaen" w:hAnsi="Sylfaen"/>
          <w:b/>
          <w:noProof/>
          <w:color w:val="008080"/>
          <w:sz w:val="22"/>
          <w:szCs w:val="20"/>
        </w:rPr>
        <w:t xml:space="preserve">                  </w:t>
      </w:r>
      <w:r w:rsidR="00A023E2">
        <w:rPr>
          <w:rFonts w:ascii="Sylfaen" w:hAnsi="Sylfaen"/>
          <w:b/>
          <w:noProof/>
          <w:color w:val="008080"/>
          <w:sz w:val="22"/>
          <w:szCs w:val="20"/>
        </w:rPr>
        <w:t xml:space="preserve"> </w:t>
      </w:r>
      <w:r>
        <w:rPr>
          <w:rFonts w:ascii="Sylfaen" w:hAnsi="Sylfaen"/>
          <w:b/>
          <w:noProof/>
          <w:color w:val="008080"/>
          <w:sz w:val="22"/>
          <w:szCs w:val="20"/>
        </w:rPr>
        <w:t xml:space="preserve"> </w:t>
      </w:r>
      <w:r>
        <w:rPr>
          <w:rFonts w:ascii="Sylfaen" w:hAnsi="Sylfaen"/>
          <w:b/>
          <w:noProof/>
          <w:color w:val="008080"/>
          <w:sz w:val="22"/>
          <w:szCs w:val="20"/>
        </w:rPr>
        <w:drawing>
          <wp:inline distT="0" distB="0" distL="0" distR="0" wp14:anchorId="267F8E45" wp14:editId="0681C436">
            <wp:extent cx="2449285" cy="6531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DACVA_LOGO_GEO_CMYK_20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709" cy="65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579" w:rsidRDefault="00A023E2" w:rsidP="00A023E2">
      <w:pPr>
        <w:spacing w:after="200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  <w:r>
        <w:rPr>
          <w:rFonts w:ascii="Sylfaen" w:hAnsi="Sylfaen"/>
          <w:b/>
          <w:noProof/>
          <w:color w:val="008080"/>
          <w:sz w:val="22"/>
          <w:szCs w:val="20"/>
        </w:rPr>
        <w:t xml:space="preserve">                                      </w:t>
      </w:r>
      <w:r w:rsidR="00791579">
        <w:rPr>
          <w:rFonts w:ascii="Sylfaen" w:hAnsi="Sylfaen"/>
          <w:b/>
          <w:noProof/>
          <w:color w:val="008080"/>
          <w:sz w:val="22"/>
          <w:szCs w:val="20"/>
        </w:rPr>
        <w:t xml:space="preserve"> </w:t>
      </w:r>
    </w:p>
    <w:p w:rsidR="00A20686" w:rsidRDefault="00791579" w:rsidP="00A023E2">
      <w:pPr>
        <w:spacing w:after="200"/>
        <w:rPr>
          <w:rFonts w:ascii="Sylfaen" w:hAnsi="Sylfaen"/>
          <w:b/>
          <w:noProof/>
          <w:color w:val="008080"/>
          <w:sz w:val="20"/>
          <w:szCs w:val="20"/>
          <w:lang w:val="ka-GE"/>
        </w:rPr>
      </w:pPr>
      <w:r>
        <w:rPr>
          <w:rFonts w:ascii="Sylfaen" w:hAnsi="Sylfaen"/>
          <w:b/>
          <w:noProof/>
          <w:color w:val="008080"/>
          <w:sz w:val="22"/>
          <w:szCs w:val="20"/>
          <w:lang w:val="ka-GE"/>
        </w:rPr>
        <w:t xml:space="preserve">                                          </w:t>
      </w:r>
      <w:r w:rsidRPr="00791579">
        <w:rPr>
          <w:rFonts w:ascii="Sylfaen" w:hAnsi="Sylfaen"/>
          <w:b/>
          <w:noProof/>
          <w:color w:val="008080"/>
          <w:sz w:val="20"/>
          <w:szCs w:val="20"/>
        </w:rPr>
        <w:t xml:space="preserve">   </w:t>
      </w:r>
      <w:r>
        <w:rPr>
          <w:rFonts w:ascii="Sylfaen" w:hAnsi="Sylfaen"/>
          <w:b/>
          <w:noProof/>
          <w:color w:val="008080"/>
          <w:sz w:val="20"/>
          <w:szCs w:val="20"/>
        </w:rPr>
        <w:t xml:space="preserve">  </w:t>
      </w:r>
    </w:p>
    <w:p w:rsidR="00A023E2" w:rsidRPr="00791579" w:rsidRDefault="00A023E2" w:rsidP="00A20686">
      <w:pPr>
        <w:spacing w:after="200"/>
        <w:jc w:val="center"/>
        <w:rPr>
          <w:rFonts w:ascii="Sylfaen" w:hAnsi="Sylfaen"/>
          <w:b/>
          <w:noProof/>
          <w:color w:val="008080"/>
          <w:sz w:val="22"/>
          <w:szCs w:val="20"/>
        </w:rPr>
      </w:pPr>
      <w:r w:rsidRPr="00791579">
        <w:rPr>
          <w:rFonts w:ascii="Sylfaen" w:hAnsi="Sylfaen"/>
          <w:b/>
          <w:noProof/>
          <w:color w:val="006666"/>
          <w:sz w:val="20"/>
          <w:szCs w:val="20"/>
        </w:rPr>
        <w:t>2018</w:t>
      </w:r>
      <w:r w:rsidR="00791579" w:rsidRPr="00791579">
        <w:rPr>
          <w:rFonts w:ascii="Sylfaen" w:hAnsi="Sylfaen"/>
          <w:b/>
          <w:noProof/>
          <w:color w:val="006666"/>
          <w:sz w:val="20"/>
          <w:szCs w:val="20"/>
        </w:rPr>
        <w:t xml:space="preserve"> </w:t>
      </w:r>
      <w:r w:rsidR="00791579">
        <w:rPr>
          <w:rFonts w:ascii="Sylfaen" w:hAnsi="Sylfaen"/>
          <w:b/>
          <w:noProof/>
          <w:color w:val="006666"/>
          <w:sz w:val="20"/>
          <w:szCs w:val="20"/>
          <w:lang w:val="ka-GE"/>
        </w:rPr>
        <w:t xml:space="preserve"> </w:t>
      </w:r>
      <w:r w:rsidR="00791579" w:rsidRPr="00791579">
        <w:rPr>
          <w:rFonts w:ascii="Sylfaen" w:hAnsi="Sylfaen"/>
          <w:b/>
          <w:noProof/>
          <w:color w:val="006666"/>
          <w:sz w:val="20"/>
          <w:szCs w:val="20"/>
          <w:lang w:val="ka-GE"/>
        </w:rPr>
        <w:t>წელი</w:t>
      </w:r>
    </w:p>
    <w:p w:rsidR="00A023E2" w:rsidRPr="00150983" w:rsidRDefault="00A023E2" w:rsidP="00150983">
      <w:pPr>
        <w:spacing w:after="200"/>
        <w:jc w:val="right"/>
        <w:rPr>
          <w:rFonts w:ascii="Sylfaen" w:hAnsi="Sylfaen"/>
          <w:b/>
          <w:color w:val="2F5496" w:themeColor="accent1" w:themeShade="BF"/>
          <w:sz w:val="22"/>
          <w:szCs w:val="20"/>
          <w:lang w:val="ka-GE"/>
        </w:rPr>
      </w:pPr>
    </w:p>
    <w:p w:rsidR="00A023E2" w:rsidRDefault="00A023E2" w:rsidP="00791579">
      <w:pPr>
        <w:spacing w:after="200"/>
        <w:jc w:val="center"/>
        <w:rPr>
          <w:rFonts w:ascii="Sylfaen" w:hAnsi="Sylfaen"/>
          <w:b/>
          <w:color w:val="008080"/>
          <w:sz w:val="22"/>
          <w:szCs w:val="20"/>
          <w:lang w:val="ka-GE"/>
        </w:rPr>
      </w:pPr>
    </w:p>
    <w:p w:rsidR="005707CE" w:rsidRPr="00150983" w:rsidRDefault="00150983" w:rsidP="000C2862">
      <w:pPr>
        <w:spacing w:after="20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              </w:t>
      </w:r>
    </w:p>
    <w:p w:rsidR="005707CE" w:rsidRDefault="005707CE" w:rsidP="000C2862">
      <w:pPr>
        <w:spacing w:after="20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საქართველოს ჯან</w:t>
      </w:r>
      <w:r w:rsidR="002536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მრთელობის 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დაცვის სექტორში  </w:t>
      </w:r>
      <w:r w:rsidR="00253629">
        <w:rPr>
          <w:rFonts w:ascii="Sylfaen" w:hAnsi="Sylfaen"/>
          <w:color w:val="000000" w:themeColor="text1"/>
          <w:sz w:val="20"/>
          <w:szCs w:val="20"/>
          <w:lang w:val="ka-GE"/>
        </w:rPr>
        <w:t>201</w:t>
      </w:r>
      <w:r w:rsidR="00253629">
        <w:rPr>
          <w:rFonts w:ascii="Sylfaen" w:hAnsi="Sylfaen"/>
          <w:color w:val="000000" w:themeColor="text1"/>
          <w:sz w:val="20"/>
          <w:szCs w:val="20"/>
        </w:rPr>
        <w:t>3</w:t>
      </w:r>
      <w:r w:rsidR="002536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წლიდან გატარებული ძირეული რეფორმები  მნიშვნელოვნად აისახა სისტემის ეფექტიანობასა და თითოეული მოქალაქის კეთილდღეობაზე. გაზრდილი წვდომა სამედიცინო სერვისებზე, შემცირებული ჯიბიდან გადახდილი თანხები,  სერვისების  გაზრდილი უტილიზაცია,  მოსახლეობის კმაყოფილება  და სხვა  არაერთი მნიშ</w:t>
      </w:r>
      <w:r w:rsidR="000C286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ვნელოვანი  </w:t>
      </w:r>
      <w:r w:rsidR="00253629">
        <w:rPr>
          <w:rFonts w:ascii="Sylfaen" w:hAnsi="Sylfaen"/>
          <w:color w:val="000000" w:themeColor="text1"/>
          <w:sz w:val="20"/>
          <w:szCs w:val="20"/>
          <w:lang w:val="ka-GE"/>
        </w:rPr>
        <w:t>წინსვლა</w:t>
      </w:r>
      <w:r w:rsidR="000C286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მეტყველებს განხორციელებული რეფორმების  წარმატებზე.  თუმცა, ჯერ კიდევ რჩება </w:t>
      </w:r>
      <w:r w:rsidR="00253629">
        <w:rPr>
          <w:rFonts w:ascii="Sylfaen" w:hAnsi="Sylfaen"/>
          <w:color w:val="000000" w:themeColor="text1"/>
          <w:sz w:val="20"/>
          <w:szCs w:val="20"/>
          <w:lang w:val="ka-GE"/>
        </w:rPr>
        <w:t>მთელი რიგი</w:t>
      </w:r>
      <w:r w:rsidR="000C286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გამოწვევ</w:t>
      </w:r>
      <w:r w:rsidR="00253629">
        <w:rPr>
          <w:rFonts w:ascii="Sylfaen" w:hAnsi="Sylfaen"/>
          <w:color w:val="000000" w:themeColor="text1"/>
          <w:sz w:val="20"/>
          <w:szCs w:val="20"/>
          <w:lang w:val="ka-GE"/>
        </w:rPr>
        <w:t>ები</w:t>
      </w:r>
      <w:r w:rsidR="000C2862">
        <w:rPr>
          <w:rFonts w:ascii="Sylfaen" w:hAnsi="Sylfaen"/>
          <w:color w:val="000000" w:themeColor="text1"/>
          <w:sz w:val="20"/>
          <w:szCs w:val="20"/>
          <w:lang w:val="ka-GE"/>
        </w:rPr>
        <w:t>, რომლებიც საჭიროებს სწრაფ და ეფექტიან მოქმედებას. სახელმწიფოს მიერ დაგეგმილი ნაბიჯები</w:t>
      </w:r>
      <w:r w:rsidR="003A4E1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სწორედ</w:t>
      </w:r>
      <w:r w:rsidR="000C286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3A4E12">
        <w:rPr>
          <w:rFonts w:ascii="Sylfaen" w:hAnsi="Sylfaen"/>
          <w:color w:val="000000" w:themeColor="text1"/>
          <w:sz w:val="20"/>
          <w:szCs w:val="20"/>
          <w:lang w:val="ka-GE"/>
        </w:rPr>
        <w:t>მათი</w:t>
      </w:r>
      <w:r w:rsidR="000C286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მართვისა და დაძლევისკენ არის მიმართული. </w:t>
      </w:r>
    </w:p>
    <w:p w:rsidR="006D2816" w:rsidRDefault="000C2862" w:rsidP="006D2816">
      <w:pPr>
        <w:jc w:val="both"/>
        <w:rPr>
          <w:rFonts w:ascii="Sylfaen" w:hAnsi="Sylfaen" w:cs="Sylfaen"/>
          <w:b/>
          <w:noProof/>
          <w:color w:val="2E74B5"/>
          <w:sz w:val="18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საქართველოს ჯანდაცვის სისტემის </w:t>
      </w:r>
      <w:r w:rsidR="003A4E12">
        <w:rPr>
          <w:rFonts w:ascii="Sylfaen" w:hAnsi="Sylfaen"/>
          <w:color w:val="000000" w:themeColor="text1"/>
          <w:sz w:val="20"/>
          <w:szCs w:val="20"/>
          <w:lang w:val="ka-GE"/>
        </w:rPr>
        <w:t>ქმედებებს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არაერთი ავტორიტეტული საერთაშორისო ორგანიზაცია აკვირდება და აკეთებს შესაბამის შეფასებებს. 2018 წელს </w:t>
      </w:r>
      <w:r w:rsidR="003A4E12">
        <w:rPr>
          <w:rFonts w:ascii="Sylfaen" w:hAnsi="Sylfaen"/>
          <w:color w:val="000000" w:themeColor="text1"/>
          <w:sz w:val="20"/>
          <w:szCs w:val="20"/>
          <w:lang w:val="ka-GE"/>
        </w:rPr>
        <w:t>გლობალური ფონდის</w:t>
      </w:r>
      <w:r w:rsidR="0007381F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="003A4E1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ჯანდაცვის მსოფლიო ორგანიზაციის</w:t>
      </w:r>
      <w:r w:rsidR="003A4E1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და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მსოფლიო ბანკის მიერ </w:t>
      </w:r>
      <w:r w:rsidR="006D2816">
        <w:rPr>
          <w:rFonts w:ascii="Sylfaen" w:hAnsi="Sylfaen"/>
          <w:color w:val="000000" w:themeColor="text1"/>
          <w:sz w:val="20"/>
          <w:szCs w:val="20"/>
          <w:lang w:val="ka-GE"/>
        </w:rPr>
        <w:t>მომზადებულმა „</w:t>
      </w:r>
      <w:r w:rsidR="006D2816" w:rsidRPr="006D2816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ჯანდაცვის სერვისების მოხმარებისა და დანახარჯების კვლევა</w:t>
      </w:r>
      <w:r w:rsidR="006D2816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მ“ (</w:t>
      </w:r>
      <w:r w:rsidR="006D2816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HUES) </w:t>
      </w:r>
      <w:r w:rsidR="006D2816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კიდევ ერთხელ </w:t>
      </w:r>
      <w:r w:rsidR="003A4E12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გაუსვა ხაზი </w:t>
      </w:r>
      <w:r w:rsidR="00540F2E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გატარებული რეფორმების წარმატებას და მიღწევებს. </w:t>
      </w:r>
      <w:r w:rsidR="0007381F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ამასთან,</w:t>
      </w:r>
      <w:r w:rsidR="00540F2E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 იქვე აღინიშნა, რომ </w:t>
      </w:r>
      <w:r w:rsidR="006D2816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მნიშვნელოვანია არსებულ გამოწვევებზე </w:t>
      </w:r>
      <w:r w:rsidR="0007381F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სათანადო ყურადღების დათმობა</w:t>
      </w:r>
      <w:r w:rsidR="006D2816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 და მათი დროულად დაძლევა.</w:t>
      </w:r>
    </w:p>
    <w:p w:rsidR="00E139DB" w:rsidRDefault="00E139DB" w:rsidP="00A20686">
      <w:pPr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</w:p>
    <w:p w:rsidR="00791579" w:rsidRPr="005707CE" w:rsidRDefault="00791579" w:rsidP="005707CE">
      <w:pPr>
        <w:rPr>
          <w:rFonts w:ascii="Sylfaen" w:hAnsi="Sylfaen" w:cs="Sylfaen"/>
          <w:b/>
          <w:noProof/>
          <w:sz w:val="20"/>
          <w:szCs w:val="20"/>
          <w:lang w:val="ka-GE"/>
        </w:rPr>
      </w:pPr>
    </w:p>
    <w:p w:rsidR="00791579" w:rsidRDefault="00791579" w:rsidP="00791579">
      <w:pPr>
        <w:jc w:val="center"/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</w:p>
    <w:p w:rsidR="00791579" w:rsidRDefault="00791579" w:rsidP="00150983">
      <w:pPr>
        <w:jc w:val="right"/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</w:p>
    <w:p w:rsidR="00150983" w:rsidRDefault="00150983" w:rsidP="00E139DB">
      <w:pPr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</w:p>
    <w:p w:rsidR="00791579" w:rsidRDefault="00150983" w:rsidP="00150983">
      <w:pPr>
        <w:jc w:val="center"/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  <w:r w:rsidRPr="00150983">
        <w:rPr>
          <w:rFonts w:ascii="Sylfaen" w:hAnsi="Sylfaen" w:cs="Sylfaen"/>
          <w:b/>
          <w:noProof/>
          <w:color w:val="2E74B5"/>
          <w:sz w:val="22"/>
          <w:szCs w:val="20"/>
        </w:rPr>
        <w:drawing>
          <wp:inline distT="0" distB="0" distL="0" distR="0" wp14:anchorId="7C0937E2" wp14:editId="08B1C11B">
            <wp:extent cx="903191" cy="299923"/>
            <wp:effectExtent l="0" t="0" r="0" b="5080"/>
            <wp:docPr id="1028" name="Picture 4" descr="who vector logo-áá¡ á¡á£á áááá¡ á¨áááá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who vector logo-áá¡ á¡á£á áááá¡ á¨ááááá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36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noProof/>
          <w:color w:val="008080"/>
          <w:sz w:val="22"/>
          <w:szCs w:val="20"/>
          <w:lang w:val="ka-GE"/>
        </w:rPr>
        <w:t xml:space="preserve">       </w:t>
      </w:r>
      <w:r>
        <w:rPr>
          <w:rFonts w:ascii="Sylfaen" w:hAnsi="Sylfaen"/>
          <w:b/>
          <w:noProof/>
          <w:color w:val="008080"/>
          <w:sz w:val="22"/>
          <w:szCs w:val="20"/>
        </w:rPr>
        <w:drawing>
          <wp:inline distT="0" distB="0" distL="0" distR="0" wp14:anchorId="2649E0C8" wp14:editId="7B41266E">
            <wp:extent cx="365760" cy="40308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DACVA_LOGO_GEO_CMYK_2018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127" b="-2792"/>
                    <a:stretch/>
                  </pic:blipFill>
                  <pic:spPr bwMode="auto">
                    <a:xfrm>
                      <a:off x="0" y="0"/>
                      <a:ext cx="380698" cy="419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 xml:space="preserve">      </w:t>
      </w:r>
      <w:r w:rsidRPr="00150983">
        <w:rPr>
          <w:rFonts w:ascii="Sylfaen" w:hAnsi="Sylfaen" w:cs="Sylfaen"/>
          <w:b/>
          <w:noProof/>
          <w:color w:val="2E74B5"/>
          <w:sz w:val="20"/>
          <w:szCs w:val="20"/>
        </w:rPr>
        <w:drawing>
          <wp:inline distT="0" distB="0" distL="0" distR="0" wp14:anchorId="0D6C38A2" wp14:editId="0BC55D45">
            <wp:extent cx="907085" cy="252920"/>
            <wp:effectExtent l="0" t="0" r="7620" b="0"/>
            <wp:docPr id="1026" name="Picture 2" descr="áááááá¨áá ááá£áá á¡á£á áá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áááááá¨áá ááá£áá á¡á£á ááá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59" cy="26102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 xml:space="preserve">      </w:t>
      </w:r>
      <w:r w:rsidRPr="00150983">
        <w:rPr>
          <w:rFonts w:ascii="Sylfaen" w:hAnsi="Sylfaen" w:cs="Sylfaen"/>
          <w:b/>
          <w:noProof/>
          <w:color w:val="2E74B5"/>
          <w:sz w:val="28"/>
          <w:szCs w:val="20"/>
        </w:rPr>
        <w:drawing>
          <wp:inline distT="0" distB="0" distL="0" distR="0" wp14:anchorId="2D97DF4F" wp14:editId="365E98DD">
            <wp:extent cx="826618" cy="204511"/>
            <wp:effectExtent l="0" t="0" r="0" b="5080"/>
            <wp:docPr id="27" name="Picture 10" descr="the global fund vector logo-áá¡ á¡á£á áááá¡ á¨áááá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0" descr="the global fund vector logo-áá¡ á¡á£á áááá¡ á¨ááááá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328" cy="222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50983" w:rsidRDefault="00150983" w:rsidP="00150983">
      <w:pPr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  <w:r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 xml:space="preserve">                                      </w:t>
      </w:r>
    </w:p>
    <w:p w:rsidR="00E139DB" w:rsidRPr="00E139DB" w:rsidRDefault="00E139DB" w:rsidP="00A20686">
      <w:pPr>
        <w:jc w:val="right"/>
        <w:rPr>
          <w:rFonts w:ascii="Sylfaen" w:hAnsi="Sylfaen" w:cs="Sylfaen"/>
          <w:noProof/>
          <w:color w:val="2E74B5"/>
          <w:sz w:val="20"/>
          <w:szCs w:val="20"/>
          <w:lang w:val="ka-GE"/>
        </w:rPr>
      </w:pPr>
      <w:r w:rsidRPr="00E139DB">
        <w:rPr>
          <w:rFonts w:ascii="Sylfaen" w:hAnsi="Sylfaen" w:cs="Sylfaen"/>
          <w:noProof/>
          <w:color w:val="2E74B5"/>
          <w:sz w:val="20"/>
          <w:szCs w:val="20"/>
          <w:lang w:val="ka-GE"/>
        </w:rPr>
        <w:t>1</w:t>
      </w:r>
    </w:p>
    <w:p w:rsidR="00150983" w:rsidRDefault="00150983" w:rsidP="00150983">
      <w:pPr>
        <w:jc w:val="right"/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</w:p>
    <w:p w:rsidR="00E139DB" w:rsidRPr="00EA5237" w:rsidRDefault="00E139DB" w:rsidP="00E139DB">
      <w:pPr>
        <w:jc w:val="center"/>
        <w:rPr>
          <w:rFonts w:ascii="Sylfaen" w:eastAsia="Calibri" w:hAnsi="Sylfaen" w:cs="Sylfaen"/>
          <w:b/>
          <w:sz w:val="22"/>
          <w:szCs w:val="20"/>
          <w:lang w:val="ka-GE"/>
        </w:rPr>
      </w:pPr>
      <w:r w:rsidRPr="00EA5237">
        <w:rPr>
          <w:rFonts w:ascii="Sylfaen" w:hAnsi="Sylfaen" w:cs="Sylfaen"/>
          <w:b/>
          <w:noProof/>
          <w:color w:val="2E74B5"/>
          <w:sz w:val="22"/>
          <w:szCs w:val="20"/>
          <w:lang w:val="ka-GE"/>
        </w:rPr>
        <w:t>ძირითადი</w:t>
      </w:r>
      <w:r w:rsidRPr="00EA5237">
        <w:rPr>
          <w:rFonts w:ascii="Arial" w:hAnsi="Arial" w:cs="Arial"/>
          <w:b/>
          <w:noProof/>
          <w:color w:val="2E74B5"/>
          <w:sz w:val="22"/>
          <w:szCs w:val="20"/>
          <w:lang w:val="ka-GE"/>
        </w:rPr>
        <w:t xml:space="preserve"> </w:t>
      </w:r>
      <w:r w:rsidRPr="00EA5237">
        <w:rPr>
          <w:rFonts w:ascii="Sylfaen" w:hAnsi="Sylfaen" w:cs="Sylfaen"/>
          <w:b/>
          <w:noProof/>
          <w:color w:val="2E74B5"/>
          <w:sz w:val="22"/>
          <w:szCs w:val="20"/>
          <w:lang w:val="ka-GE"/>
        </w:rPr>
        <w:t>დემოგრაფიული</w:t>
      </w:r>
      <w:r w:rsidRPr="00EA5237">
        <w:rPr>
          <w:rFonts w:ascii="Arial" w:hAnsi="Arial" w:cs="Arial"/>
          <w:b/>
          <w:noProof/>
          <w:color w:val="2E74B5"/>
          <w:sz w:val="22"/>
          <w:szCs w:val="20"/>
          <w:lang w:val="ka-GE"/>
        </w:rPr>
        <w:t xml:space="preserve"> </w:t>
      </w:r>
      <w:r w:rsidRPr="00EA5237">
        <w:rPr>
          <w:rFonts w:ascii="Sylfaen" w:hAnsi="Sylfaen" w:cs="Arial"/>
          <w:b/>
          <w:noProof/>
          <w:color w:val="2E74B5"/>
          <w:sz w:val="22"/>
          <w:szCs w:val="20"/>
          <w:lang w:val="ka-GE"/>
        </w:rPr>
        <w:t xml:space="preserve">და სოციალურ-ეკონომიკური და </w:t>
      </w:r>
      <w:r w:rsidRPr="00EA5237">
        <w:rPr>
          <w:rFonts w:ascii="Sylfaen" w:hAnsi="Sylfaen" w:cs="Sylfaen"/>
          <w:b/>
          <w:noProof/>
          <w:color w:val="2E74B5"/>
          <w:sz w:val="22"/>
          <w:szCs w:val="20"/>
          <w:lang w:val="ka-GE"/>
        </w:rPr>
        <w:t>მაჩვენებლები</w:t>
      </w:r>
      <w:r w:rsidRPr="00EA5237">
        <w:rPr>
          <w:rFonts w:ascii="Arial" w:hAnsi="Arial" w:cs="Arial"/>
          <w:b/>
          <w:noProof/>
          <w:color w:val="2E74B5"/>
          <w:sz w:val="22"/>
          <w:szCs w:val="20"/>
          <w:lang w:val="ka-GE"/>
        </w:rPr>
        <w:t>,</w:t>
      </w:r>
      <w:r w:rsidRPr="00EA5237">
        <w:rPr>
          <w:rFonts w:ascii="Arial" w:hAnsi="Arial" w:cs="Arial"/>
          <w:b/>
          <w:noProof/>
          <w:color w:val="2E74B5"/>
          <w:sz w:val="22"/>
          <w:szCs w:val="20"/>
        </w:rPr>
        <w:t xml:space="preserve"> </w:t>
      </w:r>
      <w:r w:rsidRPr="00EA5237">
        <w:rPr>
          <w:rFonts w:ascii="Sylfaen" w:hAnsi="Sylfaen" w:cs="Sylfaen"/>
          <w:b/>
          <w:noProof/>
          <w:color w:val="2E74B5"/>
          <w:sz w:val="22"/>
          <w:szCs w:val="20"/>
          <w:lang w:val="ka-GE"/>
        </w:rPr>
        <w:t>საქართველო</w:t>
      </w:r>
      <w:r w:rsidRPr="00EA5237">
        <w:rPr>
          <w:rFonts w:ascii="Arial" w:hAnsi="Arial" w:cs="Arial"/>
          <w:b/>
          <w:noProof/>
          <w:color w:val="2E74B5"/>
          <w:sz w:val="22"/>
          <w:szCs w:val="20"/>
          <w:lang w:val="ka-GE"/>
        </w:rPr>
        <w:t>, 201</w:t>
      </w:r>
      <w:r w:rsidRPr="00EA5237">
        <w:rPr>
          <w:rFonts w:ascii="Arial" w:hAnsi="Arial" w:cs="Arial"/>
          <w:b/>
          <w:noProof/>
          <w:color w:val="2E74B5"/>
          <w:sz w:val="22"/>
          <w:szCs w:val="20"/>
        </w:rPr>
        <w:t>7</w:t>
      </w:r>
    </w:p>
    <w:p w:rsidR="006D2816" w:rsidRDefault="006D2816" w:rsidP="00791579">
      <w:pPr>
        <w:jc w:val="center"/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</w:p>
    <w:p w:rsidR="006D2816" w:rsidRPr="00EA5237" w:rsidRDefault="00E139DB" w:rsidP="00791579">
      <w:pPr>
        <w:jc w:val="center"/>
        <w:rPr>
          <w:rFonts w:ascii="Sylfaen" w:hAnsi="Sylfaen" w:cs="Sylfaen"/>
          <w:b/>
          <w:noProof/>
          <w:color w:val="2E74B5"/>
          <w:sz w:val="22"/>
          <w:szCs w:val="20"/>
          <w:lang w:val="ka-GE"/>
        </w:rPr>
      </w:pPr>
      <w:r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3A5849">
        <w:rPr>
          <w:noProof/>
          <w:sz w:val="20"/>
          <w:szCs w:val="20"/>
        </w:rPr>
        <w:drawing>
          <wp:inline distT="0" distB="0" distL="0" distR="0" wp14:anchorId="0C97FB44" wp14:editId="3D8F101C">
            <wp:extent cx="4016044" cy="242548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63130" t="21392" r="2474" b="11242"/>
                    <a:stretch/>
                  </pic:blipFill>
                  <pic:spPr bwMode="auto">
                    <a:xfrm>
                      <a:off x="0" y="0"/>
                      <a:ext cx="4018246" cy="2426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6F3" w:rsidRPr="003A5849" w:rsidRDefault="00A023E2" w:rsidP="009E52B6">
      <w:pPr>
        <w:jc w:val="both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noProof/>
          <w:sz w:val="20"/>
          <w:szCs w:val="20"/>
        </w:rPr>
        <w:t xml:space="preserve">              </w:t>
      </w:r>
      <w:r w:rsidR="006D2816">
        <w:rPr>
          <w:rFonts w:ascii="Sylfaen" w:hAnsi="Sylfaen"/>
          <w:noProof/>
          <w:sz w:val="20"/>
          <w:szCs w:val="20"/>
          <w:lang w:val="ka-GE"/>
        </w:rPr>
        <w:t xml:space="preserve">                                       </w:t>
      </w:r>
    </w:p>
    <w:p w:rsidR="00EA5237" w:rsidRPr="00EA5237" w:rsidRDefault="00EA5237" w:rsidP="00EA5237">
      <w:pPr>
        <w:rPr>
          <w:rFonts w:ascii="Sylfaen" w:eastAsia="Calibri" w:hAnsi="Sylfaen" w:cs="Sylfaen"/>
          <w:sz w:val="22"/>
          <w:szCs w:val="20"/>
          <w:lang w:val="ka-GE"/>
        </w:rPr>
      </w:pPr>
    </w:p>
    <w:p w:rsidR="00844B29" w:rsidRDefault="00E806F3" w:rsidP="00EA5237">
      <w:pPr>
        <w:jc w:val="center"/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  <w:r w:rsidRPr="00EA5237"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>ჯანდაცვის სერვისების მოხმარებისა და დანახარჯების</w:t>
      </w:r>
      <w:r w:rsidR="00EA5237"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 xml:space="preserve"> </w:t>
      </w:r>
    </w:p>
    <w:p w:rsidR="00791579" w:rsidRPr="00EA5237" w:rsidRDefault="00791579" w:rsidP="00844B29">
      <w:pPr>
        <w:jc w:val="center"/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</w:pPr>
      <w:r w:rsidRPr="00EA5237"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>კვლევა</w:t>
      </w:r>
      <w:r w:rsidR="00844B29"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 xml:space="preserve"> </w:t>
      </w:r>
      <w:r w:rsidR="00844B29" w:rsidRPr="00EA5237"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>(HUES</w:t>
      </w:r>
      <w:r w:rsidR="00844B29"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>-2017</w:t>
      </w:r>
      <w:r w:rsidR="00844B29" w:rsidRPr="00EA5237">
        <w:rPr>
          <w:rFonts w:ascii="Sylfaen" w:hAnsi="Sylfaen" w:cs="Sylfaen"/>
          <w:b/>
          <w:noProof/>
          <w:color w:val="2E74B5"/>
          <w:sz w:val="20"/>
          <w:szCs w:val="20"/>
          <w:lang w:val="ka-GE"/>
        </w:rPr>
        <w:t>)</w:t>
      </w:r>
    </w:p>
    <w:p w:rsidR="004E1F33" w:rsidRPr="003A5849" w:rsidRDefault="004E1F33" w:rsidP="00B2224F">
      <w:pPr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7E76B1" w:rsidRPr="00EA5237" w:rsidRDefault="007E76B1" w:rsidP="00B2224F">
      <w:pPr>
        <w:numPr>
          <w:ilvl w:val="0"/>
          <w:numId w:val="5"/>
        </w:numPr>
        <w:spacing w:after="200"/>
        <w:jc w:val="both"/>
        <w:rPr>
          <w:rFonts w:ascii="Sylfaen" w:hAnsi="Sylfaen"/>
          <w:sz w:val="20"/>
          <w:szCs w:val="20"/>
        </w:rPr>
      </w:pPr>
      <w:r w:rsidRPr="00EA5237">
        <w:rPr>
          <w:rFonts w:ascii="Sylfaen" w:hAnsi="Sylfaen"/>
          <w:sz w:val="20"/>
          <w:szCs w:val="20"/>
          <w:lang w:val="ka-GE"/>
        </w:rPr>
        <w:t>შემცირდა</w:t>
      </w:r>
      <w:r w:rsidR="005A2A44">
        <w:rPr>
          <w:rFonts w:ascii="Sylfaen" w:hAnsi="Sylfaen"/>
          <w:sz w:val="20"/>
          <w:szCs w:val="20"/>
          <w:lang w:val="ka-GE"/>
        </w:rPr>
        <w:t xml:space="preserve"> სერვისების მოხმარებასა და დანახარჯებთან დაკავშირებით</w:t>
      </w:r>
      <w:r w:rsidRPr="00EA5237">
        <w:rPr>
          <w:rFonts w:ascii="Sylfaen" w:hAnsi="Sylfaen"/>
          <w:sz w:val="20"/>
          <w:szCs w:val="20"/>
          <w:lang w:val="ka-GE"/>
        </w:rPr>
        <w:t xml:space="preserve"> არსებული </w:t>
      </w:r>
      <w:r w:rsidR="005A2A44">
        <w:rPr>
          <w:rFonts w:ascii="Sylfaen" w:hAnsi="Sylfaen"/>
          <w:sz w:val="20"/>
          <w:szCs w:val="20"/>
          <w:lang w:val="ka-GE"/>
        </w:rPr>
        <w:t>განსხვავებები</w:t>
      </w:r>
      <w:r w:rsidRPr="00EA5237">
        <w:rPr>
          <w:rFonts w:ascii="Sylfaen" w:hAnsi="Sylfaen"/>
          <w:sz w:val="20"/>
          <w:szCs w:val="20"/>
          <w:lang w:val="ka-GE"/>
        </w:rPr>
        <w:t xml:space="preserve"> მდიდარ და ღარიბ შინამეურნეობებს, ქალაქისა და სოფლის მოსახლეობას შორის</w:t>
      </w:r>
      <w:r w:rsidR="00791579" w:rsidRPr="00EA5237">
        <w:rPr>
          <w:rFonts w:ascii="Sylfaen" w:hAnsi="Sylfaen"/>
          <w:sz w:val="20"/>
          <w:szCs w:val="20"/>
          <w:lang w:val="ka-GE"/>
        </w:rPr>
        <w:t>.</w:t>
      </w:r>
      <w:r w:rsidRPr="00EA5237">
        <w:rPr>
          <w:rFonts w:ascii="Sylfaen" w:hAnsi="Sylfaen"/>
          <w:sz w:val="20"/>
          <w:szCs w:val="20"/>
          <w:lang w:val="ka-GE"/>
        </w:rPr>
        <w:t xml:space="preserve"> </w:t>
      </w:r>
    </w:p>
    <w:p w:rsidR="00EA5237" w:rsidRPr="00E139DB" w:rsidRDefault="007E76B1" w:rsidP="00B2224F">
      <w:pPr>
        <w:numPr>
          <w:ilvl w:val="0"/>
          <w:numId w:val="5"/>
        </w:numPr>
        <w:spacing w:after="200"/>
        <w:jc w:val="both"/>
        <w:rPr>
          <w:rFonts w:ascii="Sylfaen" w:hAnsi="Sylfaen"/>
          <w:sz w:val="20"/>
          <w:szCs w:val="20"/>
        </w:rPr>
      </w:pPr>
      <w:r w:rsidRPr="00EA5237">
        <w:rPr>
          <w:rFonts w:ascii="Sylfaen" w:hAnsi="Sylfaen"/>
          <w:sz w:val="20"/>
          <w:szCs w:val="20"/>
          <w:lang w:val="ka-GE"/>
        </w:rPr>
        <w:t xml:space="preserve">გაიზარდა სერვისების მოხმარება, განსაკუთრებით სოფლად და ღარიბ შინამეურნეობებში (2017 </w:t>
      </w:r>
      <w:r w:rsidR="00580E18">
        <w:rPr>
          <w:rFonts w:ascii="Sylfaen" w:hAnsi="Sylfaen"/>
          <w:sz w:val="20"/>
          <w:szCs w:val="20"/>
          <w:lang w:val="ka-GE"/>
        </w:rPr>
        <w:t>წელს</w:t>
      </w:r>
      <w:r w:rsidR="0007381F">
        <w:rPr>
          <w:rFonts w:ascii="Sylfaen" w:hAnsi="Sylfaen"/>
          <w:sz w:val="20"/>
          <w:szCs w:val="20"/>
          <w:lang w:val="ka-GE"/>
        </w:rPr>
        <w:t>, ავადმყოფობის პერიოდში,</w:t>
      </w:r>
      <w:r w:rsidR="00580E18">
        <w:rPr>
          <w:rFonts w:ascii="Sylfaen" w:hAnsi="Sylfaen"/>
          <w:sz w:val="20"/>
          <w:szCs w:val="20"/>
          <w:lang w:val="ka-GE"/>
        </w:rPr>
        <w:t xml:space="preserve"> </w:t>
      </w:r>
      <w:r w:rsidRPr="00EA5237">
        <w:rPr>
          <w:rFonts w:ascii="Sylfaen" w:hAnsi="Sylfaen"/>
          <w:sz w:val="20"/>
          <w:szCs w:val="20"/>
          <w:lang w:val="ka-GE"/>
        </w:rPr>
        <w:t xml:space="preserve"> გამოკითხულთა 82%-მა მიმართა სამედიცინო დაწესებულებებს, 2010 წ</w:t>
      </w:r>
      <w:r w:rsidR="00580E18">
        <w:rPr>
          <w:rFonts w:ascii="Sylfaen" w:hAnsi="Sylfaen"/>
          <w:sz w:val="20"/>
          <w:szCs w:val="20"/>
          <w:lang w:val="ka-GE"/>
        </w:rPr>
        <w:t xml:space="preserve">ელს კი </w:t>
      </w:r>
      <w:r w:rsidR="0007381F">
        <w:rPr>
          <w:rFonts w:ascii="Sylfaen" w:hAnsi="Sylfaen"/>
          <w:sz w:val="20"/>
          <w:szCs w:val="20"/>
          <w:lang w:val="ka-GE"/>
        </w:rPr>
        <w:t>-</w:t>
      </w:r>
      <w:r w:rsidRPr="00EA5237">
        <w:rPr>
          <w:rFonts w:ascii="Sylfaen" w:hAnsi="Sylfaen"/>
          <w:sz w:val="20"/>
          <w:szCs w:val="20"/>
          <w:lang w:val="ka-GE"/>
        </w:rPr>
        <w:t xml:space="preserve"> 75%</w:t>
      </w:r>
      <w:r w:rsidR="00580E18">
        <w:rPr>
          <w:rFonts w:ascii="Sylfaen" w:hAnsi="Sylfaen"/>
          <w:sz w:val="20"/>
          <w:szCs w:val="20"/>
          <w:lang w:val="ka-GE"/>
        </w:rPr>
        <w:t>-მა</w:t>
      </w:r>
      <w:r w:rsidRPr="00EA5237">
        <w:rPr>
          <w:rFonts w:ascii="Sylfaen" w:hAnsi="Sylfaen"/>
          <w:sz w:val="20"/>
          <w:szCs w:val="20"/>
          <w:lang w:val="ka-GE"/>
        </w:rPr>
        <w:t>)</w:t>
      </w:r>
      <w:r w:rsidR="0007381F">
        <w:rPr>
          <w:rFonts w:ascii="Sylfaen" w:hAnsi="Sylfaen"/>
          <w:sz w:val="20"/>
          <w:szCs w:val="20"/>
          <w:lang w:val="ka-GE"/>
        </w:rPr>
        <w:t>.</w:t>
      </w:r>
    </w:p>
    <w:p w:rsidR="00E139DB" w:rsidRDefault="00E139DB" w:rsidP="00E139DB">
      <w:pPr>
        <w:spacing w:after="20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  <w:r>
        <w:rPr>
          <w:rFonts w:ascii="Sylfaen" w:hAnsi="Sylfaen"/>
          <w:color w:val="2F5496" w:themeColor="accent1" w:themeShade="BF"/>
          <w:sz w:val="20"/>
          <w:szCs w:val="20"/>
          <w:lang w:val="ka-GE"/>
        </w:rPr>
        <w:t>2</w:t>
      </w:r>
    </w:p>
    <w:p w:rsidR="006D2816" w:rsidRPr="00E139DB" w:rsidRDefault="00EA5237" w:rsidP="00E139DB">
      <w:pPr>
        <w:spacing w:after="200"/>
        <w:jc w:val="center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  <w:r w:rsidRPr="00EA5237">
        <w:rPr>
          <w:rFonts w:ascii="Sylfaen" w:hAnsi="Sylfaen"/>
          <w:b/>
          <w:color w:val="2F5496" w:themeColor="accent1" w:themeShade="BF"/>
          <w:sz w:val="22"/>
          <w:szCs w:val="20"/>
          <w:lang w:val="ka-GE"/>
        </w:rPr>
        <w:lastRenderedPageBreak/>
        <w:t>სერვისების უტილიზაცია</w:t>
      </w:r>
    </w:p>
    <w:p w:rsidR="00EA5237" w:rsidRDefault="00125E28" w:rsidP="00125E28">
      <w:pPr>
        <w:spacing w:after="200"/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</w:pPr>
      <w:r>
        <w:rPr>
          <w:rFonts w:ascii="Sylfaen" w:hAnsi="Sylfaen"/>
          <w:b/>
          <w:color w:val="2F5496" w:themeColor="accent1" w:themeShade="BF"/>
          <w:sz w:val="20"/>
          <w:szCs w:val="20"/>
        </w:rPr>
        <w:t xml:space="preserve">           </w:t>
      </w:r>
      <w:r w:rsidR="00EA5237"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  <w:t xml:space="preserve">   </w:t>
      </w:r>
      <w:r w:rsidR="00683DA4"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  <w:t xml:space="preserve">        </w:t>
      </w:r>
      <w:r w:rsidR="00EA5237">
        <w:rPr>
          <w:rFonts w:ascii="Sylfaen" w:hAnsi="Sylfaen"/>
          <w:noProof/>
          <w:sz w:val="20"/>
          <w:szCs w:val="20"/>
        </w:rPr>
        <w:drawing>
          <wp:inline distT="0" distB="0" distL="0" distR="0" wp14:anchorId="7978018E" wp14:editId="0BE08D57">
            <wp:extent cx="3920947" cy="1850745"/>
            <wp:effectExtent l="0" t="0" r="381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0686" w:rsidRDefault="00A20686" w:rsidP="00125E28">
      <w:pPr>
        <w:spacing w:after="200"/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</w:pPr>
    </w:p>
    <w:p w:rsidR="00A37B9E" w:rsidRPr="00EA5237" w:rsidRDefault="00A37B9E" w:rsidP="00125E28">
      <w:pPr>
        <w:spacing w:after="200"/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</w:pPr>
    </w:p>
    <w:p w:rsidR="007E76B1" w:rsidRPr="003A5849" w:rsidRDefault="007E76B1" w:rsidP="00B2224F">
      <w:pPr>
        <w:numPr>
          <w:ilvl w:val="0"/>
          <w:numId w:val="5"/>
        </w:numPr>
        <w:spacing w:after="200"/>
        <w:jc w:val="both"/>
        <w:rPr>
          <w:rFonts w:ascii="Sylfaen" w:hAnsi="Sylfaen"/>
          <w:sz w:val="20"/>
          <w:szCs w:val="20"/>
        </w:rPr>
      </w:pPr>
      <w:r w:rsidRPr="003A5849">
        <w:rPr>
          <w:rFonts w:ascii="Sylfaen" w:hAnsi="Sylfaen"/>
          <w:sz w:val="20"/>
          <w:szCs w:val="20"/>
          <w:lang w:val="ka-GE"/>
        </w:rPr>
        <w:t>სერვისების მოხმარების მატება უკავშირდება ფინანსური ხელმისაწვდომობის ზრდას და არა გაზრდილ საჭიროებას (30 დღის განმავლობაში სიძვირის გამო ვერ მიმართა სამედიცინო დაწესებულებას</w:t>
      </w:r>
      <w:r w:rsidR="005A2A44">
        <w:rPr>
          <w:rFonts w:ascii="Sylfaen" w:hAnsi="Sylfaen"/>
          <w:sz w:val="20"/>
          <w:szCs w:val="20"/>
          <w:lang w:val="ka-GE"/>
        </w:rPr>
        <w:t>:</w:t>
      </w:r>
      <w:r w:rsidRPr="003A5849">
        <w:rPr>
          <w:rFonts w:ascii="Sylfaen" w:hAnsi="Sylfaen"/>
          <w:sz w:val="20"/>
          <w:szCs w:val="20"/>
          <w:lang w:val="ka-GE"/>
        </w:rPr>
        <w:t xml:space="preserve"> 2017 - 6.8%; 2010 – 16.7%)</w:t>
      </w:r>
      <w:r w:rsidR="00E73C4A">
        <w:rPr>
          <w:rFonts w:ascii="Sylfaen" w:hAnsi="Sylfaen"/>
          <w:sz w:val="20"/>
          <w:szCs w:val="20"/>
          <w:lang w:val="ka-GE"/>
        </w:rPr>
        <w:t>.</w:t>
      </w:r>
    </w:p>
    <w:p w:rsidR="003F5976" w:rsidRPr="003F5976" w:rsidRDefault="007E76B1" w:rsidP="007F2591">
      <w:pPr>
        <w:numPr>
          <w:ilvl w:val="0"/>
          <w:numId w:val="5"/>
        </w:numPr>
        <w:spacing w:after="200"/>
        <w:jc w:val="both"/>
        <w:rPr>
          <w:rFonts w:ascii="Sylfaen" w:hAnsi="Sylfaen"/>
          <w:sz w:val="20"/>
          <w:szCs w:val="20"/>
        </w:rPr>
      </w:pPr>
      <w:r w:rsidRPr="003A5849">
        <w:rPr>
          <w:rFonts w:ascii="Sylfaen" w:hAnsi="Sylfaen"/>
          <w:sz w:val="20"/>
          <w:szCs w:val="20"/>
          <w:lang w:val="ka-GE"/>
        </w:rPr>
        <w:t>სერვისებზე ფინანსური ხელმისაწვდომობას მზარდი ტენდენცია ახასიათებს და მდგრადადაა შენარჩუნებული 2014 წელს მიღწეული შედეგები</w:t>
      </w:r>
      <w:r w:rsidR="00E73C4A">
        <w:rPr>
          <w:rFonts w:ascii="Sylfaen" w:hAnsi="Sylfaen"/>
          <w:sz w:val="20"/>
          <w:szCs w:val="20"/>
          <w:lang w:val="ka-GE"/>
        </w:rPr>
        <w:t>.</w:t>
      </w:r>
    </w:p>
    <w:p w:rsidR="007E76B1" w:rsidRPr="003F5976" w:rsidRDefault="007E76B1" w:rsidP="007F2591">
      <w:pPr>
        <w:numPr>
          <w:ilvl w:val="0"/>
          <w:numId w:val="5"/>
        </w:numPr>
        <w:spacing w:after="200"/>
        <w:jc w:val="both"/>
        <w:rPr>
          <w:rFonts w:ascii="Sylfaen" w:hAnsi="Sylfaen"/>
          <w:sz w:val="20"/>
          <w:szCs w:val="20"/>
        </w:rPr>
      </w:pPr>
      <w:r w:rsidRPr="003F5976">
        <w:rPr>
          <w:rFonts w:ascii="Sylfaen" w:hAnsi="Sylfaen"/>
          <w:sz w:val="20"/>
          <w:szCs w:val="20"/>
          <w:lang w:val="ka-GE"/>
        </w:rPr>
        <w:t>2010 წელთან შედარებით შემცირდა ჰოსპიტალურ სერვისებზე ჯიბიდან გადახდები (365.3 ლარი - 2017 და 598.5 – 2010), განსაკუთრებით უღარიბეს კვინტილში</w:t>
      </w:r>
      <w:r w:rsidR="00683DA4" w:rsidRPr="003F5976">
        <w:rPr>
          <w:rFonts w:ascii="Sylfaen" w:hAnsi="Sylfaen"/>
          <w:sz w:val="20"/>
          <w:szCs w:val="20"/>
          <w:lang w:val="ka-GE"/>
        </w:rPr>
        <w:t>.</w:t>
      </w:r>
    </w:p>
    <w:p w:rsidR="007F2591" w:rsidRDefault="007F2591" w:rsidP="007F2591">
      <w:pPr>
        <w:spacing w:after="200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3F5976" w:rsidRPr="003F5976" w:rsidRDefault="003F5976" w:rsidP="007F2591">
      <w:pPr>
        <w:spacing w:after="200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580E18" w:rsidRDefault="00683DA4" w:rsidP="00752DE5">
      <w:pPr>
        <w:spacing w:after="200"/>
        <w:ind w:left="360"/>
        <w:jc w:val="center"/>
        <w:rPr>
          <w:rFonts w:ascii="Sylfaen" w:hAnsi="Sylfaen"/>
          <w:b/>
          <w:color w:val="2F5496" w:themeColor="accent1" w:themeShade="BF"/>
          <w:sz w:val="22"/>
          <w:szCs w:val="20"/>
          <w:lang w:val="ka-GE"/>
        </w:rPr>
      </w:pPr>
      <w:r w:rsidRPr="00FC4044">
        <w:rPr>
          <w:rFonts w:ascii="Sylfaen" w:hAnsi="Sylfaen"/>
          <w:b/>
          <w:color w:val="2F5496" w:themeColor="accent1" w:themeShade="BF"/>
          <w:sz w:val="22"/>
          <w:szCs w:val="20"/>
          <w:lang w:val="ka-GE"/>
        </w:rPr>
        <w:lastRenderedPageBreak/>
        <w:t>ჰოსპიტალურ და ამბულატორიულ სერვისებზე საშუალო ხარჯი</w:t>
      </w:r>
    </w:p>
    <w:p w:rsidR="00A37B9E" w:rsidRDefault="00A37B9E" w:rsidP="00A37B9E">
      <w:pPr>
        <w:spacing w:after="200"/>
        <w:ind w:left="360"/>
        <w:jc w:val="center"/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</w:pPr>
    </w:p>
    <w:p w:rsidR="00A37B9E" w:rsidRDefault="00683DA4" w:rsidP="00693809">
      <w:pPr>
        <w:spacing w:after="200"/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</w:pPr>
      <w:r w:rsidRPr="00683DA4">
        <w:rPr>
          <w:rFonts w:ascii="Sylfaen" w:hAnsi="Sylfaen"/>
          <w:b/>
          <w:noProof/>
          <w:color w:val="2F5496" w:themeColor="accent1" w:themeShade="BF"/>
          <w:sz w:val="22"/>
          <w:szCs w:val="20"/>
        </w:rPr>
        <w:drawing>
          <wp:inline distT="0" distB="0" distL="0" distR="0" wp14:anchorId="362BE1ED" wp14:editId="4C8707AE">
            <wp:extent cx="4418380" cy="3130905"/>
            <wp:effectExtent l="0" t="0" r="127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F2591" w:rsidRDefault="007F2591" w:rsidP="007F2591">
      <w:pPr>
        <w:spacing w:after="20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3F5976" w:rsidRDefault="003F5976" w:rsidP="007F2591">
      <w:pPr>
        <w:spacing w:after="20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3F5976" w:rsidRPr="00E139DB" w:rsidRDefault="003F5976" w:rsidP="003F5976">
      <w:pPr>
        <w:numPr>
          <w:ilvl w:val="0"/>
          <w:numId w:val="5"/>
        </w:numPr>
        <w:spacing w:after="20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სამედიცინო სერვისებზე ჯიბიდან გადახდების შემცირების ხარჯზე, </w:t>
      </w:r>
      <w:r w:rsidRPr="003A5849">
        <w:rPr>
          <w:rFonts w:ascii="Sylfaen" w:hAnsi="Sylfaen"/>
          <w:sz w:val="20"/>
          <w:szCs w:val="20"/>
          <w:lang w:val="ka-GE"/>
        </w:rPr>
        <w:t>შემცირდა იმ ადამიანების რიცხვი, რომლებიც იყვნენ ავად და ვერ შეიძინეს მედიკამენტები ფინანსური ბარიერების გამო</w:t>
      </w:r>
      <w:r>
        <w:rPr>
          <w:rFonts w:ascii="Sylfaen" w:hAnsi="Sylfaen"/>
          <w:sz w:val="20"/>
          <w:szCs w:val="20"/>
          <w:lang w:val="ka-GE"/>
        </w:rPr>
        <w:t>:</w:t>
      </w:r>
      <w:r w:rsidRPr="003A5849">
        <w:rPr>
          <w:rFonts w:ascii="Sylfaen" w:hAnsi="Sylfaen"/>
          <w:sz w:val="20"/>
          <w:szCs w:val="20"/>
          <w:lang w:val="ka-GE"/>
        </w:rPr>
        <w:t xml:space="preserve"> 9.6% - 2017  და 13.1 – 2010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580E18" w:rsidRPr="00752DE5" w:rsidRDefault="00A20686" w:rsidP="00A20686">
      <w:pPr>
        <w:spacing w:after="20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  <w:r>
        <w:rPr>
          <w:rFonts w:ascii="Sylfaen" w:hAnsi="Sylfaen"/>
          <w:color w:val="2F5496" w:themeColor="accent1" w:themeShade="BF"/>
          <w:sz w:val="20"/>
          <w:szCs w:val="20"/>
          <w:lang w:val="ka-GE"/>
        </w:rPr>
        <w:t xml:space="preserve">   </w:t>
      </w:r>
      <w:r w:rsidR="00E139DB">
        <w:rPr>
          <w:rFonts w:ascii="Sylfaen" w:hAnsi="Sylfaen"/>
          <w:color w:val="2F5496" w:themeColor="accent1" w:themeShade="BF"/>
          <w:sz w:val="20"/>
          <w:szCs w:val="20"/>
          <w:lang w:val="ka-GE"/>
        </w:rPr>
        <w:t>4</w:t>
      </w:r>
    </w:p>
    <w:p w:rsidR="003D555B" w:rsidRDefault="003D555B" w:rsidP="007F2591">
      <w:pPr>
        <w:spacing w:after="200"/>
        <w:jc w:val="center"/>
        <w:rPr>
          <w:rFonts w:ascii="Sylfaen" w:hAnsi="Sylfaen"/>
          <w:b/>
          <w:color w:val="2F5496" w:themeColor="accent1" w:themeShade="BF"/>
          <w:sz w:val="20"/>
          <w:szCs w:val="20"/>
        </w:rPr>
      </w:pPr>
    </w:p>
    <w:p w:rsidR="007F2591" w:rsidRPr="007F2591" w:rsidRDefault="007E76B1" w:rsidP="007F2591">
      <w:pPr>
        <w:spacing w:after="200"/>
        <w:jc w:val="center"/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</w:pPr>
      <w:r w:rsidRPr="007F2591"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  <w:lastRenderedPageBreak/>
        <w:t>გაუმჯობესდა გეოგრაფიული ხელმისაწვდომობა სამედიცინო სერვისებზე</w:t>
      </w:r>
    </w:p>
    <w:p w:rsidR="00A37B9E" w:rsidRPr="00A37B9E" w:rsidRDefault="00A37B9E" w:rsidP="00FC4044">
      <w:pPr>
        <w:spacing w:after="200"/>
        <w:ind w:left="360"/>
        <w:rPr>
          <w:rFonts w:ascii="Sylfaen" w:hAnsi="Sylfaen"/>
          <w:sz w:val="20"/>
          <w:szCs w:val="20"/>
        </w:rPr>
      </w:pPr>
    </w:p>
    <w:p w:rsidR="00752DE5" w:rsidRDefault="00FC4044" w:rsidP="00E73C4A">
      <w:pPr>
        <w:spacing w:after="200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7C30B" wp14:editId="3AC22C94">
                <wp:simplePos x="0" y="0"/>
                <wp:positionH relativeFrom="column">
                  <wp:posOffset>975360</wp:posOffset>
                </wp:positionH>
                <wp:positionV relativeFrom="paragraph">
                  <wp:posOffset>1512570</wp:posOffset>
                </wp:positionV>
                <wp:extent cx="168275" cy="1732915"/>
                <wp:effectExtent l="0" t="1270" r="20955" b="97155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8275" cy="1732915"/>
                        </a:xfrm>
                        <a:prstGeom prst="rightBrace">
                          <a:avLst>
                            <a:gd name="adj1" fmla="val 8333"/>
                            <a:gd name="adj2" fmla="val 4929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675B38C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76.8pt;margin-top:119.1pt;width:13.25pt;height:136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" adj="175,10648" strokecolor="#4472c4 [3204]" strokeweight=".5pt">
                <v:stroke joinstyle="miter"/>
              </v:shape>
            </w:pict>
          </mc:Fallback>
        </mc:AlternateContent>
      </w: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C7F5E" wp14:editId="4E0F0580">
                <wp:simplePos x="0" y="0"/>
                <wp:positionH relativeFrom="column">
                  <wp:posOffset>3035935</wp:posOffset>
                </wp:positionH>
                <wp:positionV relativeFrom="paragraph">
                  <wp:posOffset>1484630</wp:posOffset>
                </wp:positionV>
                <wp:extent cx="164465" cy="1787525"/>
                <wp:effectExtent l="7620" t="0" r="14605" b="90805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465" cy="1787525"/>
                        </a:xfrm>
                        <a:prstGeom prst="rightBrace">
                          <a:avLst>
                            <a:gd name="adj1" fmla="val 8333"/>
                            <a:gd name="adj2" fmla="val 4929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8" o:spid="_x0000_s1026" type="#_x0000_t88" style="position:absolute;margin-left:239.05pt;margin-top:116.9pt;width:12.95pt;height:140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" adj="166,10648" strokecolor="#4472c4 [3204]" strokeweight=".5pt">
                <v:stroke joinstyle="miter"/>
              </v:shape>
            </w:pict>
          </mc:Fallback>
        </mc:AlternateContent>
      </w:r>
      <w:r w:rsidRPr="00840CFE">
        <w:rPr>
          <w:rFonts w:ascii="Sylfaen" w:hAnsi="Sylfaen"/>
          <w:noProof/>
          <w:color w:val="833C0B" w:themeColor="accent2" w:themeShade="80"/>
          <w:sz w:val="20"/>
          <w:szCs w:val="20"/>
        </w:rPr>
        <w:drawing>
          <wp:inline distT="0" distB="0" distL="0" distR="0" wp14:anchorId="03391DD2" wp14:editId="4139A687">
            <wp:extent cx="4176979" cy="2464843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752DE5">
        <w:rPr>
          <w:rFonts w:ascii="Sylfaen" w:hAnsi="Sylfaen"/>
          <w:sz w:val="18"/>
          <w:szCs w:val="20"/>
          <w:lang w:val="ka-GE"/>
        </w:rPr>
        <w:t xml:space="preserve">       </w:t>
      </w:r>
      <w:r w:rsidR="0002399A" w:rsidRPr="00752DE5">
        <w:rPr>
          <w:rFonts w:ascii="Sylfaen" w:hAnsi="Sylfaen"/>
          <w:color w:val="2F5496" w:themeColor="accent1" w:themeShade="BF"/>
          <w:sz w:val="18"/>
          <w:szCs w:val="20"/>
          <w:lang w:val="ka-GE"/>
        </w:rPr>
        <w:t xml:space="preserve">15 წუთიანი ხელმისაწვდომობა </w:t>
      </w:r>
      <w:r w:rsidR="00E73C4A" w:rsidRPr="00752DE5">
        <w:rPr>
          <w:rFonts w:ascii="Sylfaen" w:hAnsi="Sylfaen"/>
          <w:color w:val="2F5496" w:themeColor="accent1" w:themeShade="BF"/>
          <w:sz w:val="18"/>
          <w:szCs w:val="20"/>
          <w:lang w:val="ka-GE"/>
        </w:rPr>
        <w:t xml:space="preserve">         </w:t>
      </w:r>
      <w:r w:rsidRPr="00752DE5">
        <w:rPr>
          <w:rFonts w:ascii="Sylfaen" w:hAnsi="Sylfaen"/>
          <w:color w:val="2F5496" w:themeColor="accent1" w:themeShade="BF"/>
          <w:sz w:val="18"/>
          <w:szCs w:val="20"/>
          <w:lang w:val="ka-GE"/>
        </w:rPr>
        <w:t xml:space="preserve"> </w:t>
      </w:r>
      <w:r w:rsidR="00E73C4A" w:rsidRPr="00752DE5">
        <w:rPr>
          <w:rFonts w:ascii="Sylfaen" w:hAnsi="Sylfaen"/>
          <w:color w:val="2F5496" w:themeColor="accent1" w:themeShade="BF"/>
          <w:sz w:val="18"/>
          <w:szCs w:val="20"/>
          <w:lang w:val="ka-GE"/>
        </w:rPr>
        <w:t xml:space="preserve">  </w:t>
      </w:r>
      <w:r w:rsidR="0002399A" w:rsidRPr="00752DE5">
        <w:rPr>
          <w:rFonts w:ascii="Sylfaen" w:hAnsi="Sylfaen"/>
          <w:color w:val="2F5496" w:themeColor="accent1" w:themeShade="BF"/>
          <w:sz w:val="18"/>
          <w:szCs w:val="20"/>
          <w:lang w:val="ka-GE"/>
        </w:rPr>
        <w:t>30 წუთიანი ხელმისაწვდომობა</w:t>
      </w:r>
    </w:p>
    <w:p w:rsidR="00752DE5" w:rsidRPr="00752DE5" w:rsidRDefault="00752DE5" w:rsidP="00E73C4A">
      <w:pPr>
        <w:spacing w:after="200"/>
        <w:rPr>
          <w:rFonts w:ascii="Sylfaen" w:hAnsi="Sylfaen"/>
          <w:sz w:val="18"/>
          <w:szCs w:val="20"/>
          <w:lang w:val="ka-GE"/>
        </w:rPr>
      </w:pPr>
    </w:p>
    <w:p w:rsidR="007E76B1" w:rsidRPr="003A5849" w:rsidRDefault="007E76B1" w:rsidP="00B2224F">
      <w:pPr>
        <w:numPr>
          <w:ilvl w:val="0"/>
          <w:numId w:val="5"/>
        </w:numPr>
        <w:spacing w:after="200"/>
        <w:jc w:val="both"/>
        <w:rPr>
          <w:rFonts w:ascii="Sylfaen" w:hAnsi="Sylfaen"/>
          <w:sz w:val="20"/>
          <w:szCs w:val="20"/>
        </w:rPr>
      </w:pPr>
      <w:r w:rsidRPr="003A5849">
        <w:rPr>
          <w:rFonts w:ascii="Sylfaen" w:hAnsi="Sylfaen"/>
          <w:sz w:val="20"/>
          <w:szCs w:val="20"/>
          <w:lang w:val="ka-GE"/>
        </w:rPr>
        <w:t xml:space="preserve">გაიზარდა </w:t>
      </w:r>
      <w:r w:rsidR="00E73C4A" w:rsidRPr="003A5849">
        <w:rPr>
          <w:rFonts w:ascii="Sylfaen" w:hAnsi="Sylfaen"/>
          <w:sz w:val="20"/>
          <w:szCs w:val="20"/>
          <w:lang w:val="ka-GE"/>
        </w:rPr>
        <w:t>მიღებული სერვისებით</w:t>
      </w:r>
      <w:r w:rsidR="00E73C4A">
        <w:rPr>
          <w:rFonts w:ascii="Sylfaen" w:hAnsi="Sylfaen"/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მოსახლეობის კმაყოფილება</w:t>
      </w:r>
      <w:r w:rsidR="00E73C4A">
        <w:rPr>
          <w:rFonts w:ascii="Sylfaen" w:hAnsi="Sylfaen"/>
          <w:sz w:val="20"/>
          <w:szCs w:val="20"/>
          <w:lang w:val="ka-GE"/>
        </w:rPr>
        <w:t>:</w:t>
      </w:r>
      <w:r w:rsidRPr="003A5849">
        <w:rPr>
          <w:rFonts w:ascii="Sylfaen" w:hAnsi="Sylfaen"/>
          <w:sz w:val="20"/>
          <w:szCs w:val="20"/>
          <w:lang w:val="ka-GE"/>
        </w:rPr>
        <w:t xml:space="preserve">  </w:t>
      </w:r>
      <w:r w:rsidR="003F5976">
        <w:rPr>
          <w:rFonts w:ascii="Sylfaen" w:hAnsi="Sylfaen"/>
          <w:sz w:val="20"/>
          <w:szCs w:val="20"/>
          <w:lang w:val="ka-GE"/>
        </w:rPr>
        <w:t>განახევრდა</w:t>
      </w:r>
      <w:r w:rsidRPr="003A5849">
        <w:rPr>
          <w:rFonts w:ascii="Sylfaen" w:hAnsi="Sylfaen"/>
          <w:sz w:val="20"/>
          <w:szCs w:val="20"/>
          <w:lang w:val="ka-GE"/>
        </w:rPr>
        <w:t xml:space="preserve"> იმ ადამიანთა რაოდენობა, </w:t>
      </w:r>
      <w:r w:rsidR="00844B29">
        <w:rPr>
          <w:rFonts w:ascii="Sylfaen" w:hAnsi="Sylfaen"/>
          <w:sz w:val="20"/>
          <w:szCs w:val="20"/>
          <w:lang w:val="ka-GE"/>
        </w:rPr>
        <w:t xml:space="preserve">რომლებიც არ ფლობდნენ ინფორმაციას სახელმწიფოს </w:t>
      </w:r>
      <w:r w:rsidR="00B2224F">
        <w:rPr>
          <w:rFonts w:ascii="Sylfaen" w:hAnsi="Sylfaen"/>
          <w:sz w:val="20"/>
          <w:szCs w:val="20"/>
          <w:lang w:val="ka-GE"/>
        </w:rPr>
        <w:t>მი</w:t>
      </w:r>
      <w:r w:rsidR="00844B29">
        <w:rPr>
          <w:rFonts w:ascii="Sylfaen" w:hAnsi="Sylfaen"/>
          <w:sz w:val="20"/>
          <w:szCs w:val="20"/>
          <w:lang w:val="ka-GE"/>
        </w:rPr>
        <w:t>ე</w:t>
      </w:r>
      <w:r w:rsidR="00B2224F">
        <w:rPr>
          <w:rFonts w:ascii="Sylfaen" w:hAnsi="Sylfaen"/>
          <w:sz w:val="20"/>
          <w:szCs w:val="20"/>
          <w:lang w:val="ka-GE"/>
        </w:rPr>
        <w:t>რ</w:t>
      </w:r>
      <w:r w:rsidR="00844B29">
        <w:rPr>
          <w:rFonts w:ascii="Sylfaen" w:hAnsi="Sylfaen"/>
          <w:sz w:val="20"/>
          <w:szCs w:val="20"/>
          <w:lang w:val="ka-GE"/>
        </w:rPr>
        <w:t xml:space="preserve"> უზრუნველყოფილ უფასო სამედიცინო სერვისებზე </w:t>
      </w:r>
      <w:r w:rsidRPr="003A5849">
        <w:rPr>
          <w:rFonts w:ascii="Sylfaen" w:hAnsi="Sylfaen"/>
          <w:sz w:val="20"/>
          <w:szCs w:val="20"/>
        </w:rPr>
        <w:t>(</w:t>
      </w:r>
      <w:r w:rsidRPr="003A5849">
        <w:rPr>
          <w:rFonts w:ascii="Sylfaen" w:hAnsi="Sylfaen"/>
          <w:sz w:val="20"/>
          <w:szCs w:val="20"/>
          <w:lang w:val="ka-GE"/>
        </w:rPr>
        <w:t>34.5% - 2017; 69.4 – 20</w:t>
      </w:r>
      <w:r w:rsidRPr="003A5849">
        <w:rPr>
          <w:rFonts w:ascii="Sylfaen" w:hAnsi="Sylfaen"/>
          <w:sz w:val="20"/>
          <w:szCs w:val="20"/>
        </w:rPr>
        <w:t>10)</w:t>
      </w:r>
    </w:p>
    <w:p w:rsidR="007F2591" w:rsidRPr="007F2591" w:rsidRDefault="007E76B1" w:rsidP="007F2591">
      <w:pPr>
        <w:numPr>
          <w:ilvl w:val="0"/>
          <w:numId w:val="5"/>
        </w:numPr>
        <w:spacing w:after="200"/>
        <w:jc w:val="both"/>
        <w:rPr>
          <w:rFonts w:ascii="Sylfaen" w:hAnsi="Sylfaen"/>
          <w:sz w:val="20"/>
          <w:szCs w:val="20"/>
        </w:rPr>
      </w:pPr>
      <w:r w:rsidRPr="003A5849">
        <w:rPr>
          <w:rFonts w:ascii="Sylfaen" w:hAnsi="Sylfaen"/>
          <w:sz w:val="20"/>
          <w:szCs w:val="20"/>
          <w:lang w:val="ka-GE"/>
        </w:rPr>
        <w:t>სერვისებზე ხელმისაწვდომობის გაფართოებას და  უტილიზაციის ზრდას შედეგად მო</w:t>
      </w:r>
      <w:r w:rsidR="00150983">
        <w:rPr>
          <w:rFonts w:ascii="Sylfaen" w:hAnsi="Sylfaen"/>
          <w:sz w:val="20"/>
          <w:szCs w:val="20"/>
          <w:lang w:val="ka-GE"/>
        </w:rPr>
        <w:t>ჰ</w:t>
      </w:r>
      <w:r w:rsidRPr="003A5849">
        <w:rPr>
          <w:rFonts w:ascii="Sylfaen" w:hAnsi="Sylfaen"/>
          <w:sz w:val="20"/>
          <w:szCs w:val="20"/>
          <w:lang w:val="ka-GE"/>
        </w:rPr>
        <w:t>ყვა ჯიბიდან გადახდილი თანხების ზრდა (2017 - ინდივიდუალური საშუალო ხარჯი 449 ლარი; 318 ლარი – 2010)</w:t>
      </w:r>
      <w:r w:rsidR="00B2224F">
        <w:rPr>
          <w:rFonts w:ascii="Sylfaen" w:hAnsi="Sylfaen"/>
          <w:sz w:val="20"/>
          <w:szCs w:val="20"/>
          <w:lang w:val="ka-GE"/>
        </w:rPr>
        <w:t>,</w:t>
      </w:r>
      <w:r w:rsidRPr="003A5849">
        <w:rPr>
          <w:rFonts w:ascii="Sylfaen" w:hAnsi="Sylfaen"/>
          <w:sz w:val="20"/>
          <w:szCs w:val="20"/>
          <w:lang w:val="ka-GE"/>
        </w:rPr>
        <w:t xml:space="preserve"> განსაკუთრებით ქრონიკული დაავადებების მქონე პაციენტებისთვის</w:t>
      </w:r>
      <w:r w:rsidR="00FC4044">
        <w:rPr>
          <w:rFonts w:ascii="Sylfaen" w:hAnsi="Sylfaen"/>
          <w:sz w:val="20"/>
          <w:szCs w:val="20"/>
          <w:lang w:val="ka-GE"/>
        </w:rPr>
        <w:t>.</w:t>
      </w:r>
    </w:p>
    <w:p w:rsidR="00752DE5" w:rsidRPr="007F2591" w:rsidRDefault="00A20686" w:rsidP="007F2591">
      <w:pPr>
        <w:spacing w:after="200"/>
        <w:ind w:left="360"/>
        <w:jc w:val="right"/>
        <w:rPr>
          <w:rFonts w:ascii="Sylfaen" w:hAnsi="Sylfaen"/>
          <w:sz w:val="18"/>
          <w:szCs w:val="20"/>
        </w:rPr>
      </w:pPr>
      <w:r>
        <w:rPr>
          <w:rFonts w:ascii="Sylfaen" w:hAnsi="Sylfaen" w:cs="Sylfaen"/>
          <w:noProof/>
          <w:color w:val="2F5496" w:themeColor="accent1" w:themeShade="BF"/>
          <w:sz w:val="20"/>
          <w:szCs w:val="20"/>
          <w:lang w:val="ka-GE"/>
        </w:rPr>
        <w:t>5</w:t>
      </w:r>
    </w:p>
    <w:p w:rsidR="007E76B1" w:rsidRPr="00840CFE" w:rsidRDefault="007E76B1" w:rsidP="00840CFE">
      <w:pPr>
        <w:spacing w:after="200"/>
        <w:rPr>
          <w:rFonts w:ascii="Sylfaen" w:hAnsi="Sylfaen"/>
          <w:sz w:val="20"/>
          <w:szCs w:val="20"/>
        </w:rPr>
      </w:pPr>
      <w:r w:rsidRPr="00840CFE">
        <w:rPr>
          <w:rFonts w:ascii="Sylfaen" w:hAnsi="Sylfaen" w:cs="Sylfaen"/>
          <w:b/>
          <w:noProof/>
          <w:color w:val="C00000"/>
          <w:sz w:val="22"/>
          <w:szCs w:val="20"/>
          <w:lang w:val="ka-GE"/>
        </w:rPr>
        <w:lastRenderedPageBreak/>
        <w:t>გატარებული რეფორმები</w:t>
      </w:r>
    </w:p>
    <w:p w:rsidR="007C4B89" w:rsidRDefault="007C4B89" w:rsidP="009E52B6">
      <w:pPr>
        <w:jc w:val="both"/>
        <w:rPr>
          <w:rFonts w:ascii="Sylfaen" w:hAnsi="Sylfaen" w:cs="Sylfaen"/>
          <w:b/>
          <w:i/>
          <w:noProof/>
          <w:color w:val="2E74B5"/>
          <w:sz w:val="20"/>
          <w:szCs w:val="20"/>
          <w:lang w:val="ka-GE"/>
        </w:rPr>
      </w:pPr>
      <w:r w:rsidRPr="003A5849">
        <w:rPr>
          <w:rFonts w:ascii="Sylfaen" w:hAnsi="Sylfaen" w:cs="Sylfaen"/>
          <w:b/>
          <w:i/>
          <w:noProof/>
          <w:color w:val="2E74B5"/>
          <w:sz w:val="20"/>
          <w:szCs w:val="20"/>
          <w:lang w:val="ka-GE"/>
        </w:rPr>
        <w:t>საყოველთაო ჯანდაცვის პროგრამა</w:t>
      </w:r>
    </w:p>
    <w:p w:rsidR="00A37B9E" w:rsidRPr="003A5849" w:rsidRDefault="00A37B9E" w:rsidP="009E52B6">
      <w:pPr>
        <w:jc w:val="both"/>
        <w:rPr>
          <w:rFonts w:ascii="Sylfaen" w:hAnsi="Sylfaen" w:cs="Sylfaen"/>
          <w:b/>
          <w:i/>
          <w:noProof/>
          <w:color w:val="2E74B5"/>
          <w:sz w:val="20"/>
          <w:szCs w:val="20"/>
          <w:lang w:val="ka-GE"/>
        </w:rPr>
      </w:pPr>
    </w:p>
    <w:p w:rsidR="00547A13" w:rsidRPr="00204129" w:rsidRDefault="00547A13" w:rsidP="00746F68">
      <w:pPr>
        <w:pStyle w:val="ListParagraph"/>
        <w:numPr>
          <w:ilvl w:val="0"/>
          <w:numId w:val="11"/>
        </w:numPr>
        <w:jc w:val="both"/>
        <w:rPr>
          <w:rFonts w:ascii="Sylfaen" w:eastAsia="Calibri" w:hAnsi="Sylfaen" w:cs="Sylfaen"/>
          <w:sz w:val="20"/>
          <w:szCs w:val="20"/>
          <w:lang w:val="ka-GE"/>
        </w:rPr>
      </w:pPr>
      <w:r w:rsidRPr="003A5849">
        <w:rPr>
          <w:rFonts w:ascii="Sylfaen" w:eastAsia="Calibri" w:hAnsi="Sylfaen" w:cs="Sylfaen"/>
          <w:sz w:val="20"/>
          <w:szCs w:val="20"/>
          <w:lang w:val="ka-GE"/>
        </w:rPr>
        <w:t>საქართველოს ყველა მოქალაქისთვის</w:t>
      </w:r>
      <w:r w:rsidR="00E73C4A">
        <w:rPr>
          <w:rFonts w:ascii="Sylfaen" w:eastAsia="Calibri" w:hAnsi="Sylfaen" w:cs="Sylfaen"/>
          <w:sz w:val="20"/>
          <w:szCs w:val="20"/>
          <w:lang w:val="ka-GE"/>
        </w:rPr>
        <w:t>,</w:t>
      </w:r>
      <w:r w:rsidRPr="003A5849">
        <w:rPr>
          <w:rFonts w:ascii="Sylfaen" w:eastAsia="Calibri" w:hAnsi="Sylfaen" w:cs="Sylfaen"/>
          <w:sz w:val="20"/>
          <w:szCs w:val="20"/>
          <w:lang w:val="ka-GE"/>
        </w:rPr>
        <w:t xml:space="preserve"> სახელმწიფოს მიერ დაფინანსებული სამედიცინო მომსახურებით უნივერსალურ</w:t>
      </w:r>
      <w:r w:rsidR="00E73C4A">
        <w:rPr>
          <w:rFonts w:ascii="Sylfaen" w:eastAsia="Calibri" w:hAnsi="Sylfaen" w:cs="Sylfaen"/>
          <w:sz w:val="20"/>
          <w:szCs w:val="20"/>
          <w:lang w:val="ka-GE"/>
        </w:rPr>
        <w:t>ი</w:t>
      </w:r>
      <w:r w:rsidRPr="003A5849">
        <w:rPr>
          <w:rFonts w:ascii="Sylfaen" w:eastAsia="Calibri" w:hAnsi="Sylfaen" w:cs="Sylfaen"/>
          <w:sz w:val="20"/>
          <w:szCs w:val="20"/>
          <w:lang w:val="ka-GE"/>
        </w:rPr>
        <w:t xml:space="preserve"> მოცვის</w:t>
      </w:r>
      <w:r w:rsidR="00E73C4A">
        <w:rPr>
          <w:rFonts w:ascii="Sylfaen" w:eastAsia="Calibri" w:hAnsi="Sylfaen" w:cs="Sylfaen"/>
          <w:sz w:val="20"/>
          <w:szCs w:val="20"/>
          <w:lang w:val="ka-GE"/>
        </w:rPr>
        <w:t xml:space="preserve"> </w:t>
      </w:r>
      <w:r w:rsidRPr="003A5849">
        <w:rPr>
          <w:rFonts w:ascii="Sylfaen" w:eastAsia="Calibri" w:hAnsi="Sylfaen" w:cs="Sylfaen"/>
          <w:sz w:val="20"/>
          <w:szCs w:val="20"/>
          <w:lang w:val="ka-GE"/>
        </w:rPr>
        <w:t xml:space="preserve">მიზნით, 2013 </w:t>
      </w:r>
      <w:r w:rsidR="00E73C4A">
        <w:rPr>
          <w:rFonts w:ascii="Sylfaen" w:eastAsia="Calibri" w:hAnsi="Sylfaen" w:cs="Sylfaen"/>
          <w:sz w:val="20"/>
          <w:szCs w:val="20"/>
          <w:lang w:val="ka-GE"/>
        </w:rPr>
        <w:t>წელ</w:t>
      </w:r>
      <w:r w:rsidRPr="003A5849">
        <w:rPr>
          <w:rFonts w:ascii="Sylfaen" w:eastAsia="Calibri" w:hAnsi="Sylfaen" w:cs="Sylfaen"/>
          <w:sz w:val="20"/>
          <w:szCs w:val="20"/>
          <w:lang w:val="ka-GE"/>
        </w:rPr>
        <w:t>ს ამოქმედდა საყოველთაო ჯანდაცვის პროგრამა</w:t>
      </w:r>
      <w:r w:rsidR="00E73C4A">
        <w:rPr>
          <w:rFonts w:ascii="Sylfaen" w:eastAsia="Calibri" w:hAnsi="Sylfaen" w:cs="Sylfaen"/>
          <w:sz w:val="20"/>
          <w:szCs w:val="20"/>
          <w:lang w:val="ka-GE"/>
        </w:rPr>
        <w:t>.</w:t>
      </w:r>
      <w:r w:rsidR="00204129">
        <w:rPr>
          <w:rFonts w:ascii="Sylfaen" w:eastAsia="Calibri" w:hAnsi="Sylfaen" w:cs="Sylfaen"/>
          <w:sz w:val="20"/>
          <w:szCs w:val="20"/>
          <w:lang w:val="ka-GE"/>
        </w:rPr>
        <w:t xml:space="preserve">                                          </w:t>
      </w:r>
    </w:p>
    <w:p w:rsidR="00840CFE" w:rsidRPr="00840CFE" w:rsidRDefault="00547A13" w:rsidP="00840CFE">
      <w:pPr>
        <w:pStyle w:val="ListParagraph"/>
        <w:numPr>
          <w:ilvl w:val="0"/>
          <w:numId w:val="11"/>
        </w:numPr>
        <w:rPr>
          <w:rFonts w:ascii="Sylfaen" w:eastAsia="Calibri" w:hAnsi="Sylfaen" w:cs="Sylfaen"/>
          <w:sz w:val="20"/>
          <w:szCs w:val="20"/>
          <w:lang w:val="ka-GE"/>
        </w:rPr>
      </w:pPr>
      <w:r w:rsidRPr="00840CFE">
        <w:rPr>
          <w:rFonts w:ascii="Sylfaen" w:eastAsia="Calibri" w:hAnsi="Sylfaen" w:cs="Sylfaen"/>
          <w:sz w:val="20"/>
          <w:szCs w:val="20"/>
          <w:lang w:val="ka-GE"/>
        </w:rPr>
        <w:t>პროგრამის ამოქმედებამ მნიშვნელოვნად შეამცირა სერვისების მოხმარებზე ფინანსური ბარიერები (გაეროს ბავშვთა ფონდის კვლევის მონაცემებით - 43.1% - 2015 და 22.3% – 2017).</w:t>
      </w:r>
      <w:r w:rsidR="00204129" w:rsidRPr="00840CFE">
        <w:rPr>
          <w:rFonts w:ascii="Sylfaen" w:hAnsi="Sylfaen"/>
          <w:noProof/>
          <w:sz w:val="20"/>
          <w:szCs w:val="20"/>
        </w:rPr>
        <w:t xml:space="preserve"> </w:t>
      </w:r>
      <w:r w:rsidR="00204129" w:rsidRPr="00840CFE">
        <w:rPr>
          <w:rFonts w:ascii="Sylfaen" w:hAnsi="Sylfaen"/>
          <w:noProof/>
          <w:sz w:val="20"/>
          <w:szCs w:val="20"/>
          <w:lang w:val="ka-GE"/>
        </w:rPr>
        <w:t xml:space="preserve">    </w:t>
      </w:r>
    </w:p>
    <w:p w:rsidR="00840CFE" w:rsidRPr="00840CFE" w:rsidRDefault="005A2A44" w:rsidP="00840CFE">
      <w:pPr>
        <w:pStyle w:val="ListParagraph"/>
        <w:numPr>
          <w:ilvl w:val="0"/>
          <w:numId w:val="11"/>
        </w:numPr>
        <w:jc w:val="both"/>
        <w:rPr>
          <w:rFonts w:ascii="Sylfaen" w:eastAsia="Calibri" w:hAnsi="Sylfaen" w:cs="Sylfaen"/>
          <w:sz w:val="20"/>
          <w:szCs w:val="20"/>
          <w:lang w:val="ka-GE"/>
        </w:rPr>
      </w:pPr>
      <w:r w:rsidRPr="003A5849">
        <w:rPr>
          <w:rFonts w:ascii="Sylfaen" w:eastAsia="Calibri" w:hAnsi="Sylfaen" w:cs="Sylfaen"/>
          <w:sz w:val="20"/>
          <w:szCs w:val="20"/>
          <w:lang w:val="ka-GE"/>
        </w:rPr>
        <w:t>სულ</w:t>
      </w:r>
      <w:r>
        <w:rPr>
          <w:rFonts w:ascii="Sylfaen" w:eastAsia="Calibri" w:hAnsi="Sylfaen" w:cs="Sylfaen"/>
          <w:sz w:val="20"/>
          <w:szCs w:val="20"/>
          <w:lang w:val="ka-GE"/>
        </w:rPr>
        <w:t xml:space="preserve">, </w:t>
      </w:r>
      <w:r w:rsidR="00840CFE" w:rsidRPr="003A5849">
        <w:rPr>
          <w:rFonts w:ascii="Sylfaen" w:eastAsia="Calibri" w:hAnsi="Sylfaen" w:cs="Sylfaen"/>
          <w:sz w:val="20"/>
          <w:szCs w:val="20"/>
          <w:lang w:val="ka-GE"/>
        </w:rPr>
        <w:t>პროგრამის ფარგლებში</w:t>
      </w:r>
      <w:r>
        <w:rPr>
          <w:rFonts w:ascii="Sylfaen" w:eastAsia="Calibri" w:hAnsi="Sylfaen" w:cs="Sylfaen"/>
          <w:sz w:val="20"/>
          <w:szCs w:val="20"/>
          <w:lang w:val="ka-GE"/>
        </w:rPr>
        <w:t>,</w:t>
      </w:r>
      <w:r w:rsidR="00840CFE" w:rsidRPr="003A5849">
        <w:rPr>
          <w:rFonts w:ascii="Sylfaen" w:eastAsia="Calibri" w:hAnsi="Sylfaen" w:cs="Sylfaen"/>
          <w:sz w:val="20"/>
          <w:szCs w:val="20"/>
          <w:lang w:val="ka-GE"/>
        </w:rPr>
        <w:t xml:space="preserve"> 2013-2018 წლებში</w:t>
      </w:r>
      <w:r>
        <w:rPr>
          <w:rFonts w:ascii="Sylfaen" w:eastAsia="Calibri" w:hAnsi="Sylfaen" w:cs="Sylfaen"/>
          <w:sz w:val="20"/>
          <w:szCs w:val="20"/>
          <w:lang w:val="ka-GE"/>
        </w:rPr>
        <w:t>,</w:t>
      </w:r>
      <w:r w:rsidR="00840CFE" w:rsidRPr="003A5849">
        <w:rPr>
          <w:rFonts w:ascii="Sylfaen" w:eastAsia="Calibri" w:hAnsi="Sylfaen" w:cs="Sylfaen"/>
          <w:sz w:val="20"/>
          <w:szCs w:val="20"/>
          <w:lang w:val="ka-GE"/>
        </w:rPr>
        <w:t xml:space="preserve">  დაფიქსირდა 4 მლნ-ზე მეტი შემთხვევა.</w:t>
      </w:r>
    </w:p>
    <w:p w:rsidR="00840CFE" w:rsidRDefault="00840CFE" w:rsidP="00840CFE">
      <w:pPr>
        <w:rPr>
          <w:rFonts w:ascii="Sylfaen" w:hAnsi="Sylfaen"/>
          <w:noProof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  <w:lang w:val="ka-GE"/>
        </w:rPr>
        <w:t xml:space="preserve">     </w:t>
      </w:r>
      <w:r>
        <w:rPr>
          <w:rFonts w:ascii="Sylfaen" w:hAnsi="Sylfaen"/>
          <w:noProof/>
          <w:sz w:val="20"/>
          <w:szCs w:val="20"/>
        </w:rPr>
        <w:drawing>
          <wp:inline distT="0" distB="0" distL="0" distR="0" wp14:anchorId="6FA146C6" wp14:editId="19250B26">
            <wp:extent cx="1836115" cy="1089965"/>
            <wp:effectExtent l="0" t="0" r="12065" b="1524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14BCD8" wp14:editId="6E9D79D1">
            <wp:extent cx="1836115" cy="1082650"/>
            <wp:effectExtent l="0" t="0" r="12065" b="2286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47A13" w:rsidRPr="00840CFE" w:rsidRDefault="00547A13" w:rsidP="00840CFE">
      <w:pPr>
        <w:rPr>
          <w:rFonts w:ascii="Sylfaen" w:eastAsia="Calibri" w:hAnsi="Sylfaen" w:cs="Sylfaen"/>
          <w:sz w:val="20"/>
          <w:szCs w:val="20"/>
          <w:lang w:val="ka-GE"/>
        </w:rPr>
      </w:pPr>
    </w:p>
    <w:p w:rsidR="00752DE5" w:rsidRPr="00752DE5" w:rsidRDefault="00B2224F" w:rsidP="00752DE5">
      <w:pPr>
        <w:pStyle w:val="ListParagraph"/>
        <w:numPr>
          <w:ilvl w:val="0"/>
          <w:numId w:val="11"/>
        </w:numPr>
        <w:jc w:val="both"/>
        <w:rPr>
          <w:rFonts w:ascii="Sylfaen" w:eastAsia="Calibri" w:hAnsi="Sylfaen" w:cs="Sylfaen"/>
          <w:sz w:val="20"/>
          <w:szCs w:val="20"/>
          <w:lang w:val="ka-GE"/>
        </w:rPr>
      </w:pPr>
      <w:r w:rsidRPr="00840CFE">
        <w:rPr>
          <w:rFonts w:ascii="Sylfaen" w:eastAsia="Calibri" w:hAnsi="Sylfaen" w:cs="Sylfaen"/>
          <w:b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2429F9" wp14:editId="4D6B1870">
                <wp:simplePos x="0" y="0"/>
                <wp:positionH relativeFrom="column">
                  <wp:posOffset>2402205</wp:posOffset>
                </wp:positionH>
                <wp:positionV relativeFrom="paragraph">
                  <wp:posOffset>671195</wp:posOffset>
                </wp:positionV>
                <wp:extent cx="1769745" cy="1089660"/>
                <wp:effectExtent l="0" t="0" r="1905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CFE" w:rsidRPr="00840CFE" w:rsidRDefault="00840CFE" w:rsidP="00840CFE">
                            <w:pPr>
                              <w:jc w:val="center"/>
                              <w:rPr>
                                <w:rFonts w:ascii="Sylfaen" w:eastAsia="Calibri" w:hAnsi="Sylfaen" w:cs="Sylfaen"/>
                                <w:b/>
                                <w:color w:val="C00000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840CFE">
                              <w:rPr>
                                <w:rFonts w:ascii="Sylfaen" w:eastAsia="Calibri" w:hAnsi="Sylfaen" w:cs="Sylfaen"/>
                                <w:b/>
                                <w:color w:val="C00000"/>
                                <w:sz w:val="20"/>
                                <w:szCs w:val="20"/>
                                <w:lang w:val="ka-GE"/>
                              </w:rPr>
                              <w:t>საქართველომ მიაღწია მნიშველოვან პროგრესს უნივერსალური დაფარვის კუთხით</w:t>
                            </w:r>
                          </w:p>
                          <w:p w:rsidR="00840CFE" w:rsidRPr="00840CFE" w:rsidRDefault="00840CFE" w:rsidP="00840CFE">
                            <w:pPr>
                              <w:jc w:val="center"/>
                              <w:rPr>
                                <w:rFonts w:ascii="Sylfaen" w:eastAsia="Calibri" w:hAnsi="Sylfaen" w:cs="Sylfaen"/>
                                <w:b/>
                                <w:color w:val="C00000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840CFE">
                              <w:rPr>
                                <w:rFonts w:ascii="Sylfaen" w:eastAsia="Calibri" w:hAnsi="Sylfaen" w:cs="Sylfaen"/>
                                <w:b/>
                                <w:color w:val="C00000"/>
                                <w:sz w:val="20"/>
                                <w:szCs w:val="20"/>
                                <w:lang w:val="ka-GE"/>
                              </w:rPr>
                              <w:t>(</w:t>
                            </w:r>
                            <w:r w:rsidRPr="00840CFE">
                              <w:rPr>
                                <w:rFonts w:ascii="Sylfaen" w:eastAsia="Calibri" w:hAnsi="Sylfaen" w:cs="Sylfae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WHO European Health report 2015</w:t>
                            </w:r>
                            <w:r w:rsidRPr="00840CFE">
                              <w:rPr>
                                <w:rFonts w:ascii="Sylfaen" w:eastAsia="Calibri" w:hAnsi="Sylfaen" w:cs="Sylfaen"/>
                                <w:b/>
                                <w:color w:val="C00000"/>
                                <w:sz w:val="20"/>
                                <w:szCs w:val="20"/>
                                <w:lang w:val="ka-GE"/>
                              </w:rPr>
                              <w:t>)</w:t>
                            </w:r>
                          </w:p>
                          <w:p w:rsidR="00840CFE" w:rsidRDefault="00840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15pt;margin-top:52.85pt;width:139.35pt;height:8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" stroked="f">
                <v:textbox>
                  <w:txbxContent>
                    <w:p w:rsidR="00840CFE" w:rsidRPr="00840CFE" w:rsidRDefault="00840CFE" w:rsidP="00840CFE">
                      <w:pPr>
                        <w:jc w:val="center"/>
                        <w:rPr>
                          <w:rFonts w:ascii="Sylfaen" w:eastAsia="Calibri" w:hAnsi="Sylfaen" w:cs="Sylfaen"/>
                          <w:b/>
                          <w:color w:val="C00000"/>
                          <w:sz w:val="20"/>
                          <w:szCs w:val="20"/>
                          <w:lang w:val="ka-GE"/>
                        </w:rPr>
                      </w:pPr>
                      <w:r w:rsidRPr="00840CFE">
                        <w:rPr>
                          <w:rFonts w:ascii="Sylfaen" w:eastAsia="Calibri" w:hAnsi="Sylfaen" w:cs="Sylfaen"/>
                          <w:b/>
                          <w:color w:val="C00000"/>
                          <w:sz w:val="20"/>
                          <w:szCs w:val="20"/>
                          <w:lang w:val="ka-GE"/>
                        </w:rPr>
                        <w:t>საქართველომ მიაღწია მნიშველოვან პროგრესს უნივერსალური დაფარვის კუთხით</w:t>
                      </w:r>
                    </w:p>
                    <w:p w:rsidR="00840CFE" w:rsidRPr="00840CFE" w:rsidRDefault="00840CFE" w:rsidP="00840CFE">
                      <w:pPr>
                        <w:jc w:val="center"/>
                        <w:rPr>
                          <w:rFonts w:ascii="Sylfaen" w:eastAsia="Calibri" w:hAnsi="Sylfaen" w:cs="Sylfaen"/>
                          <w:b/>
                          <w:color w:val="C00000"/>
                          <w:sz w:val="20"/>
                          <w:szCs w:val="20"/>
                          <w:lang w:val="ka-GE"/>
                        </w:rPr>
                      </w:pPr>
                      <w:r w:rsidRPr="00840CFE">
                        <w:rPr>
                          <w:rFonts w:ascii="Sylfaen" w:eastAsia="Calibri" w:hAnsi="Sylfaen" w:cs="Sylfaen"/>
                          <w:b/>
                          <w:color w:val="C00000"/>
                          <w:sz w:val="20"/>
                          <w:szCs w:val="20"/>
                          <w:lang w:val="ka-GE"/>
                        </w:rPr>
                        <w:t>(</w:t>
                      </w:r>
                      <w:r w:rsidRPr="00840CFE">
                        <w:rPr>
                          <w:rFonts w:ascii="Sylfaen" w:eastAsia="Calibri" w:hAnsi="Sylfaen" w:cs="Sylfaen"/>
                          <w:b/>
                          <w:color w:val="C00000"/>
                          <w:sz w:val="20"/>
                          <w:szCs w:val="20"/>
                        </w:rPr>
                        <w:t>WHO European Health report 2015</w:t>
                      </w:r>
                      <w:r w:rsidRPr="00840CFE">
                        <w:rPr>
                          <w:rFonts w:ascii="Sylfaen" w:eastAsia="Calibri" w:hAnsi="Sylfaen" w:cs="Sylfaen"/>
                          <w:b/>
                          <w:color w:val="C00000"/>
                          <w:sz w:val="20"/>
                          <w:szCs w:val="20"/>
                          <w:lang w:val="ka-GE"/>
                        </w:rPr>
                        <w:t>)</w:t>
                      </w:r>
                    </w:p>
                    <w:p w:rsidR="00840CFE" w:rsidRDefault="00840CFE"/>
                  </w:txbxContent>
                </v:textbox>
                <w10:wrap type="square"/>
              </v:shape>
            </w:pict>
          </mc:Fallback>
        </mc:AlternateContent>
      </w:r>
      <w:r w:rsidR="00B34197" w:rsidRPr="003A5849">
        <w:rPr>
          <w:rFonts w:ascii="Sylfaen" w:hAnsi="Sylfaen"/>
          <w:sz w:val="20"/>
          <w:szCs w:val="20"/>
          <w:lang w:val="ka-GE"/>
        </w:rPr>
        <w:t xml:space="preserve">მსოფლიო ბანკის, ჯანმრთელობის მსოფლიო ორგანიზაციის და აშშ-ის საერთაშორისო განვითარების სააგენტოს </w:t>
      </w:r>
      <w:r w:rsidR="00547A13" w:rsidRPr="003A5849">
        <w:rPr>
          <w:rFonts w:ascii="Sylfaen" w:hAnsi="Sylfaen"/>
          <w:sz w:val="20"/>
          <w:szCs w:val="20"/>
          <w:lang w:val="ka-GE"/>
        </w:rPr>
        <w:t>შეფასება</w:t>
      </w:r>
      <w:r w:rsidR="00B34197" w:rsidRPr="003A5849">
        <w:rPr>
          <w:rFonts w:ascii="Sylfaen" w:hAnsi="Sylfaen"/>
          <w:sz w:val="20"/>
          <w:szCs w:val="20"/>
          <w:lang w:val="ka-GE"/>
        </w:rPr>
        <w:t xml:space="preserve">: </w:t>
      </w:r>
      <w:r w:rsidR="00547A13" w:rsidRPr="003A5849">
        <w:rPr>
          <w:rFonts w:ascii="Sylfaen" w:hAnsi="Sylfaen"/>
          <w:sz w:val="20"/>
          <w:szCs w:val="20"/>
          <w:lang w:val="ka-GE"/>
        </w:rPr>
        <w:t xml:space="preserve">საყოველთაო ჯანდაცვის პროგრამის ამოქმედებამ უზრუნველყო </w:t>
      </w:r>
      <w:r w:rsidR="00B34197" w:rsidRPr="003A5849">
        <w:rPr>
          <w:rFonts w:ascii="Sylfaen" w:hAnsi="Sylfaen"/>
          <w:sz w:val="20"/>
          <w:szCs w:val="20"/>
          <w:lang w:val="ka-GE"/>
        </w:rPr>
        <w:t>სამედიცინო სერვისებზე ხელმისაწვდომ</w:t>
      </w:r>
      <w:r w:rsidR="00F826A1">
        <w:rPr>
          <w:rFonts w:ascii="Sylfaen" w:hAnsi="Sylfaen"/>
          <w:sz w:val="20"/>
          <w:szCs w:val="20"/>
          <w:lang w:val="ka-GE"/>
        </w:rPr>
        <w:t>ო</w:t>
      </w:r>
      <w:r w:rsidR="00B34197" w:rsidRPr="003A5849">
        <w:rPr>
          <w:rFonts w:ascii="Sylfaen" w:hAnsi="Sylfaen"/>
          <w:sz w:val="20"/>
          <w:szCs w:val="20"/>
          <w:lang w:val="ka-GE"/>
        </w:rPr>
        <w:t xml:space="preserve">ბის გაზრდა,  სამედიცინო სერვისების უტილიზაციის მატება, ფინანსური </w:t>
      </w:r>
      <w:r w:rsidR="00B34197" w:rsidRPr="00580E18">
        <w:rPr>
          <w:rFonts w:ascii="Sylfaen" w:hAnsi="Sylfaen" w:cs="Sylfaen"/>
          <w:sz w:val="20"/>
          <w:szCs w:val="20"/>
          <w:lang w:val="ka-GE"/>
        </w:rPr>
        <w:t>ბარიერების</w:t>
      </w:r>
      <w:r w:rsidR="00B34197" w:rsidRPr="00580E18">
        <w:rPr>
          <w:rFonts w:ascii="Sylfaen" w:hAnsi="Sylfaen"/>
          <w:sz w:val="20"/>
          <w:szCs w:val="20"/>
          <w:lang w:val="ka-GE"/>
        </w:rPr>
        <w:t xml:space="preserve"> შემცირება და  მოცვის გაფართოვება</w:t>
      </w:r>
      <w:r w:rsidR="00752DE5">
        <w:rPr>
          <w:rFonts w:ascii="Sylfaen" w:hAnsi="Sylfaen"/>
          <w:sz w:val="20"/>
          <w:szCs w:val="20"/>
          <w:lang w:val="ka-GE"/>
        </w:rPr>
        <w:t xml:space="preserve">. </w:t>
      </w:r>
    </w:p>
    <w:p w:rsidR="00752DE5" w:rsidRDefault="00752DE5" w:rsidP="00752DE5">
      <w:pPr>
        <w:pStyle w:val="ListParagraph"/>
        <w:ind w:left="360"/>
        <w:jc w:val="right"/>
        <w:rPr>
          <w:rFonts w:ascii="Sylfaen" w:eastAsia="Segoe UI" w:hAnsi="Sylfaen" w:cs="Segoe UI"/>
          <w:b/>
          <w:color w:val="2E74B5" w:themeColor="accent5" w:themeShade="BF"/>
          <w:szCs w:val="20"/>
          <w:lang w:val="ka-GE"/>
        </w:rPr>
      </w:pPr>
    </w:p>
    <w:p w:rsidR="00752DE5" w:rsidRPr="00752DE5" w:rsidRDefault="00A20686" w:rsidP="00752DE5">
      <w:pPr>
        <w:pStyle w:val="ListParagraph"/>
        <w:ind w:left="360"/>
        <w:jc w:val="right"/>
        <w:rPr>
          <w:rFonts w:ascii="Sylfaen" w:eastAsia="Segoe UI" w:hAnsi="Sylfaen" w:cs="Segoe UI"/>
          <w:color w:val="2E74B5" w:themeColor="accent5" w:themeShade="BF"/>
          <w:szCs w:val="20"/>
          <w:lang w:val="ka-GE"/>
        </w:rPr>
      </w:pPr>
      <w:r>
        <w:rPr>
          <w:rFonts w:ascii="Sylfaen" w:eastAsia="Segoe UI" w:hAnsi="Sylfaen" w:cs="Segoe UI"/>
          <w:color w:val="2E74B5" w:themeColor="accent5" w:themeShade="BF"/>
          <w:sz w:val="20"/>
          <w:szCs w:val="20"/>
          <w:lang w:val="ka-GE"/>
        </w:rPr>
        <w:t>6</w:t>
      </w:r>
    </w:p>
    <w:p w:rsidR="00A37B9E" w:rsidRPr="00752DE5" w:rsidRDefault="00952479" w:rsidP="00E139DB">
      <w:pPr>
        <w:pStyle w:val="ListParagraph"/>
        <w:ind w:left="360"/>
        <w:jc w:val="center"/>
        <w:rPr>
          <w:rFonts w:ascii="Sylfaen" w:eastAsia="Calibri" w:hAnsi="Sylfaen" w:cs="Sylfaen"/>
          <w:sz w:val="20"/>
          <w:szCs w:val="20"/>
          <w:lang w:val="ka-GE"/>
        </w:rPr>
      </w:pPr>
      <w:r w:rsidRPr="00752DE5">
        <w:rPr>
          <w:rFonts w:ascii="Sylfaen" w:eastAsia="Segoe UI" w:hAnsi="Sylfaen" w:cs="Segoe UI"/>
          <w:b/>
          <w:color w:val="2E74B5" w:themeColor="accent5" w:themeShade="BF"/>
          <w:szCs w:val="20"/>
          <w:lang w:val="ka-GE"/>
        </w:rPr>
        <w:lastRenderedPageBreak/>
        <w:t>გატარებული რეფორმებით საქართველო დაუახლოვდა ევროპის საუკეთესო პრაქტიკას</w:t>
      </w:r>
    </w:p>
    <w:p w:rsidR="00693809" w:rsidRDefault="00693809" w:rsidP="00A37B9E">
      <w:pPr>
        <w:pStyle w:val="ListParagraph"/>
        <w:ind w:left="360"/>
        <w:jc w:val="both"/>
        <w:rPr>
          <w:rFonts w:ascii="Sylfaen" w:eastAsia="Segoe UI" w:hAnsi="Sylfaen" w:cs="Segoe UI"/>
          <w:sz w:val="20"/>
          <w:szCs w:val="20"/>
          <w:lang w:val="ka-GE"/>
        </w:rPr>
      </w:pPr>
    </w:p>
    <w:p w:rsidR="00693809" w:rsidRPr="00580E18" w:rsidRDefault="00952479" w:rsidP="00A37B9E">
      <w:pPr>
        <w:pStyle w:val="ListParagraph"/>
        <w:ind w:left="360"/>
        <w:jc w:val="both"/>
        <w:rPr>
          <w:rFonts w:ascii="Sylfaen" w:eastAsia="Segoe UI" w:hAnsi="Sylfaen" w:cs="Segoe UI"/>
          <w:color w:val="C00000"/>
          <w:sz w:val="20"/>
          <w:szCs w:val="20"/>
          <w:lang w:val="ka-GE"/>
        </w:rPr>
      </w:pPr>
      <w:r w:rsidRPr="00580E18">
        <w:rPr>
          <w:rFonts w:ascii="Sylfaen" w:eastAsia="Segoe UI" w:hAnsi="Sylfaen" w:cs="Segoe UI"/>
          <w:b/>
          <w:color w:val="C00000"/>
          <w:sz w:val="20"/>
          <w:szCs w:val="20"/>
          <w:lang w:val="ka-GE"/>
        </w:rPr>
        <w:t>მოცვის პოლიტიკა</w:t>
      </w:r>
      <w:r w:rsidRPr="00580E18">
        <w:rPr>
          <w:rFonts w:ascii="Sylfaen" w:eastAsia="Segoe UI" w:hAnsi="Sylfaen" w:cs="Segoe UI"/>
          <w:color w:val="C00000"/>
          <w:sz w:val="20"/>
          <w:szCs w:val="20"/>
          <w:lang w:val="ka-GE"/>
        </w:rPr>
        <w:t xml:space="preserve">                                   </w:t>
      </w:r>
      <w:r w:rsidRPr="00580E18">
        <w:rPr>
          <w:rFonts w:ascii="Sylfaen" w:eastAsia="Segoe UI" w:hAnsi="Sylfaen" w:cs="Segoe UI"/>
          <w:b/>
          <w:color w:val="C00000"/>
          <w:sz w:val="20"/>
          <w:szCs w:val="20"/>
          <w:lang w:val="ka-GE"/>
        </w:rPr>
        <w:t>სისტემის სტრუ</w:t>
      </w:r>
      <w:r w:rsidR="005C557F">
        <w:rPr>
          <w:rFonts w:ascii="Sylfaen" w:eastAsia="Segoe UI" w:hAnsi="Sylfaen" w:cs="Segoe UI"/>
          <w:b/>
          <w:color w:val="C00000"/>
          <w:sz w:val="20"/>
          <w:szCs w:val="20"/>
          <w:lang w:val="ka-GE"/>
        </w:rPr>
        <w:t>ქ</w:t>
      </w:r>
      <w:r w:rsidRPr="00580E18">
        <w:rPr>
          <w:rFonts w:ascii="Sylfaen" w:eastAsia="Segoe UI" w:hAnsi="Sylfaen" w:cs="Segoe UI"/>
          <w:b/>
          <w:color w:val="C00000"/>
          <w:sz w:val="20"/>
          <w:szCs w:val="20"/>
          <w:lang w:val="ka-GE"/>
        </w:rPr>
        <w:t>ტურა</w:t>
      </w:r>
    </w:p>
    <w:p w:rsidR="00693809" w:rsidRDefault="004055D8" w:rsidP="00A37B9E">
      <w:pPr>
        <w:pStyle w:val="ListParagraph"/>
        <w:ind w:left="360"/>
        <w:jc w:val="both"/>
        <w:rPr>
          <w:rFonts w:ascii="Sylfaen" w:eastAsia="Segoe UI" w:hAnsi="Sylfaen" w:cs="Segoe UI"/>
          <w:sz w:val="20"/>
          <w:szCs w:val="20"/>
          <w:lang w:val="ka-GE"/>
        </w:rPr>
      </w:pPr>
      <w:r w:rsidRPr="00952479">
        <w:rPr>
          <w:rFonts w:ascii="Sylfaen" w:eastAsia="Segoe UI" w:hAnsi="Sylfaen" w:cs="Segoe UI"/>
          <w:b/>
          <w:noProof/>
          <w:color w:val="2E74B5" w:themeColor="accent5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D5FA7" wp14:editId="5A1B6E5F">
                <wp:simplePos x="0" y="0"/>
                <wp:positionH relativeFrom="column">
                  <wp:posOffset>2016125</wp:posOffset>
                </wp:positionH>
                <wp:positionV relativeFrom="paragraph">
                  <wp:posOffset>116205</wp:posOffset>
                </wp:positionV>
                <wp:extent cx="2400935" cy="620395"/>
                <wp:effectExtent l="19050" t="0" r="37465" b="27305"/>
                <wp:wrapNone/>
                <wp:docPr id="16" name="Chevr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620395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809" w:rsidRPr="00693809" w:rsidRDefault="00693809" w:rsidP="00952479">
                            <w:pPr>
                              <w:jc w:val="right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693809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ერთი შემსყიდველი სააგენტოს გაერთიანებუ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ლი ფონდები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6" o:spid="_x0000_s1027" type="#_x0000_t55" style="position:absolute;left:0;text-align:left;margin-left:158.75pt;margin-top:9.15pt;width:189.05pt;height:4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" adj="18809" fillcolor="#1f4d78 [1608]" strokecolor="#1f3763 [1604]" strokeweight="1pt">
                <v:textbox>
                  <w:txbxContent>
                    <w:p w:rsidR="00693809" w:rsidRPr="00693809" w:rsidRDefault="00693809" w:rsidP="00952479">
                      <w:pPr>
                        <w:jc w:val="right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693809">
                        <w:rPr>
                          <w:rFonts w:ascii="Sylfaen" w:hAnsi="Sylfaen"/>
                          <w:sz w:val="18"/>
                          <w:lang w:val="ka-GE"/>
                        </w:rPr>
                        <w:t>ერთი შემსყიდველი სააგენტოს გაერთიანებუ</w:t>
                      </w:r>
                      <w:r>
                        <w:rPr>
                          <w:rFonts w:ascii="Sylfaen" w:hAnsi="Sylfaen"/>
                          <w:sz w:val="18"/>
                          <w:lang w:val="ka-GE"/>
                        </w:rPr>
                        <w:t>ლი ფონდები</w:t>
                      </w:r>
                    </w:p>
                  </w:txbxContent>
                </v:textbox>
              </v:shape>
            </w:pict>
          </mc:Fallback>
        </mc:AlternateContent>
      </w:r>
      <w:r w:rsidRPr="00952479">
        <w:rPr>
          <w:rFonts w:ascii="Sylfaen" w:eastAsia="Segoe UI" w:hAnsi="Sylfaen" w:cs="Segoe UI"/>
          <w:b/>
          <w:noProof/>
          <w:color w:val="2E74B5" w:themeColor="accent5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1D0BD" wp14:editId="5A71AD2C">
                <wp:simplePos x="0" y="0"/>
                <wp:positionH relativeFrom="column">
                  <wp:posOffset>-154305</wp:posOffset>
                </wp:positionH>
                <wp:positionV relativeFrom="paragraph">
                  <wp:posOffset>123190</wp:posOffset>
                </wp:positionV>
                <wp:extent cx="2208530" cy="613410"/>
                <wp:effectExtent l="19050" t="0" r="39370" b="15240"/>
                <wp:wrapNone/>
                <wp:docPr id="12" name="Chevr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613410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809" w:rsidRPr="00693809" w:rsidRDefault="00693809" w:rsidP="00693809">
                            <w:pPr>
                              <w:jc w:val="right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69380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სახელმწიფოს მიერ დაფინანსებულ სერვისებზე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უნივერსალური წვდომა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12" o:spid="_x0000_s1028" type="#_x0000_t55" style="position:absolute;left:0;text-align:left;margin-left:-12.15pt;margin-top:9.7pt;width:173.9pt;height:4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" adj="18600" fillcolor="#1f4d78 [1608]" strokecolor="#1f3763 [1604]" strokeweight="1pt">
                <v:textbox>
                  <w:txbxContent>
                    <w:p w:rsidR="00693809" w:rsidRPr="00693809" w:rsidRDefault="00693809" w:rsidP="00693809">
                      <w:pPr>
                        <w:jc w:val="right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69380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სახელმწიფოს მიერ დაფინანსებულ სერვისებზე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უნივერსალური წვდომა</w:t>
                      </w:r>
                    </w:p>
                  </w:txbxContent>
                </v:textbox>
              </v:shape>
            </w:pict>
          </mc:Fallback>
        </mc:AlternateContent>
      </w:r>
    </w:p>
    <w:p w:rsidR="00693809" w:rsidRPr="00A37B9E" w:rsidRDefault="00693809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A37B9E" w:rsidRDefault="00A37B9E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93809" w:rsidRDefault="00693809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93809" w:rsidRDefault="004055D8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Segoe UI" w:hAnsi="Sylfaen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727E17" wp14:editId="7E5C2140">
                <wp:simplePos x="0" y="0"/>
                <wp:positionH relativeFrom="column">
                  <wp:posOffset>-201475</wp:posOffset>
                </wp:positionH>
                <wp:positionV relativeFrom="paragraph">
                  <wp:posOffset>63633</wp:posOffset>
                </wp:positionV>
                <wp:extent cx="2303780" cy="614149"/>
                <wp:effectExtent l="19050" t="0" r="39370" b="14605"/>
                <wp:wrapNone/>
                <wp:docPr id="13" name="Chevr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614149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479" w:rsidRPr="00693809" w:rsidRDefault="00952479" w:rsidP="00952479">
                            <w:pPr>
                              <w:jc w:val="right"/>
                              <w:rPr>
                                <w:rFonts w:ascii="Sylfaen" w:hAnsi="Sylfaen"/>
                                <w:color w:val="FFFFFF" w:themeColor="background1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693809">
                              <w:rPr>
                                <w:rFonts w:ascii="Sylfaen" w:hAnsi="Sylfaen"/>
                                <w:color w:val="FFFFFF" w:themeColor="background1"/>
                                <w:sz w:val="16"/>
                                <w:szCs w:val="16"/>
                                <w:lang w:val="ka-GE"/>
                              </w:rPr>
                              <w:t>ძვირადღირებულ და სიცოცხლისთვის საშიში დაავადებების მკურნალობაზე ხელმისაწვდომობა</w:t>
                            </w:r>
                          </w:p>
                          <w:p w:rsidR="00693809" w:rsidRDefault="006938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13" o:spid="_x0000_s1029" type="#_x0000_t55" style="position:absolute;left:0;text-align:left;margin-left:-15.85pt;margin-top:5pt;width:181.4pt;height:4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" adj="18721" fillcolor="#1f4d78 [1608]" strokecolor="#1f3763 [1604]" strokeweight="1pt">
                <v:textbox>
                  <w:txbxContent>
                    <w:p w:rsidR="00952479" w:rsidRPr="00693809" w:rsidRDefault="00952479" w:rsidP="00952479">
                      <w:pPr>
                        <w:jc w:val="right"/>
                        <w:rPr>
                          <w:rFonts w:ascii="Sylfaen" w:hAnsi="Sylfaen"/>
                          <w:color w:val="FFFFFF" w:themeColor="background1"/>
                          <w:sz w:val="16"/>
                          <w:szCs w:val="16"/>
                          <w:lang w:val="ka-GE"/>
                        </w:rPr>
                      </w:pPr>
                      <w:r w:rsidRPr="00693809">
                        <w:rPr>
                          <w:rFonts w:ascii="Sylfaen" w:hAnsi="Sylfaen"/>
                          <w:color w:val="FFFFFF" w:themeColor="background1"/>
                          <w:sz w:val="16"/>
                          <w:szCs w:val="16"/>
                          <w:lang w:val="ka-GE"/>
                        </w:rPr>
                        <w:t>ძვირადღირებულ და სიცოცხლისთვის საშიში დაავადებების მკურნალობაზე ხელმისაწვდომობა</w:t>
                      </w:r>
                    </w:p>
                    <w:p w:rsidR="00693809" w:rsidRDefault="00693809"/>
                  </w:txbxContent>
                </v:textbox>
              </v:shape>
            </w:pict>
          </mc:Fallback>
        </mc:AlternateContent>
      </w:r>
      <w:r w:rsidR="00952479" w:rsidRPr="00693809">
        <w:rPr>
          <w:rFonts w:ascii="Sylfaen" w:eastAsia="Segoe UI" w:hAnsi="Sylfaen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0C6F6B" wp14:editId="5D1B32A3">
                <wp:simplePos x="0" y="0"/>
                <wp:positionH relativeFrom="column">
                  <wp:posOffset>2057229</wp:posOffset>
                </wp:positionH>
                <wp:positionV relativeFrom="paragraph">
                  <wp:posOffset>49985</wp:posOffset>
                </wp:positionV>
                <wp:extent cx="2416327" cy="580030"/>
                <wp:effectExtent l="19050" t="0" r="41275" b="10795"/>
                <wp:wrapNone/>
                <wp:docPr id="23" name="Chevr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327" cy="580030"/>
                        </a:xfrm>
                        <a:prstGeom prst="chevron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3809" w:rsidRPr="00693809" w:rsidRDefault="00693809" w:rsidP="00952479">
                            <w:pPr>
                              <w:jc w:val="right"/>
                              <w:rPr>
                                <w:rFonts w:ascii="Sylfaen" w:hAnsi="Sylfaen"/>
                                <w:color w:val="FFFFFF" w:themeColor="background1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93809">
                              <w:rPr>
                                <w:rFonts w:ascii="Sylfaen" w:hAnsi="Sylfaen"/>
                                <w:color w:val="FFFFFF" w:themeColor="background1"/>
                                <w:sz w:val="18"/>
                                <w:szCs w:val="18"/>
                                <w:lang w:val="ka-GE"/>
                              </w:rPr>
                              <w:t>დაფინანსება სახელმწიფო ბიუჯეტიდან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23" o:spid="_x0000_s1030" type="#_x0000_t55" style="position:absolute;left:0;text-align:left;margin-left:162pt;margin-top:3.95pt;width:190.25pt;height:4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" adj="19008" fillcolor="#1f4e79" strokecolor="#2f528f" strokeweight="1pt">
                <v:textbox>
                  <w:txbxContent>
                    <w:p w:rsidR="00693809" w:rsidRPr="00693809" w:rsidRDefault="00693809" w:rsidP="00952479">
                      <w:pPr>
                        <w:jc w:val="right"/>
                        <w:rPr>
                          <w:rFonts w:ascii="Sylfaen" w:hAnsi="Sylfaen"/>
                          <w:color w:val="FFFFFF" w:themeColor="background1"/>
                          <w:sz w:val="18"/>
                          <w:szCs w:val="18"/>
                          <w:lang w:val="ka-GE"/>
                        </w:rPr>
                      </w:pPr>
                      <w:r w:rsidRPr="00693809">
                        <w:rPr>
                          <w:rFonts w:ascii="Sylfaen" w:hAnsi="Sylfaen"/>
                          <w:color w:val="FFFFFF" w:themeColor="background1"/>
                          <w:sz w:val="18"/>
                          <w:szCs w:val="18"/>
                          <w:lang w:val="ka-GE"/>
                        </w:rPr>
                        <w:t>დაფინანსება სახელმწიფო ბიუჯეტიდან</w:t>
                      </w:r>
                    </w:p>
                  </w:txbxContent>
                </v:textbox>
              </v:shape>
            </w:pict>
          </mc:Fallback>
        </mc:AlternateContent>
      </w:r>
    </w:p>
    <w:p w:rsidR="00693809" w:rsidRDefault="00693809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93809" w:rsidRDefault="00693809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93809" w:rsidRDefault="004055D8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Segoe UI" w:hAnsi="Sylfaen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B22D" wp14:editId="708C44BB">
                <wp:simplePos x="0" y="0"/>
                <wp:positionH relativeFrom="column">
                  <wp:posOffset>-208299</wp:posOffset>
                </wp:positionH>
                <wp:positionV relativeFrom="paragraph">
                  <wp:posOffset>183089</wp:posOffset>
                </wp:positionV>
                <wp:extent cx="2259965" cy="613893"/>
                <wp:effectExtent l="19050" t="0" r="45085" b="15240"/>
                <wp:wrapNone/>
                <wp:docPr id="15" name="Chevr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613893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809" w:rsidRPr="004055D8" w:rsidRDefault="00693809" w:rsidP="00952479">
                            <w:pPr>
                              <w:jc w:val="right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4055D8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ოჯახის ექიმის უფასო ვიზიტები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15" o:spid="_x0000_s1031" type="#_x0000_t55" style="position:absolute;left:0;text-align:left;margin-left:-16.4pt;margin-top:14.4pt;width:177.95pt;height:4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" adj="18666" fillcolor="#1f4d78 [1608]" strokecolor="#1f3763 [1604]" strokeweight="1pt">
                <v:textbox>
                  <w:txbxContent>
                    <w:p w:rsidR="00693809" w:rsidRPr="004055D8" w:rsidRDefault="00693809" w:rsidP="00952479">
                      <w:pPr>
                        <w:jc w:val="right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4055D8">
                        <w:rPr>
                          <w:rFonts w:ascii="Sylfaen" w:hAnsi="Sylfaen"/>
                          <w:sz w:val="18"/>
                          <w:lang w:val="ka-GE"/>
                        </w:rPr>
                        <w:t>ოჯახის ექიმის უფასო ვიზიტები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eastAsia="Segoe UI" w:hAnsi="Sylfaen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E0DB0" wp14:editId="238FDDCC">
                <wp:simplePos x="0" y="0"/>
                <wp:positionH relativeFrom="column">
                  <wp:posOffset>2051666</wp:posOffset>
                </wp:positionH>
                <wp:positionV relativeFrom="paragraph">
                  <wp:posOffset>162617</wp:posOffset>
                </wp:positionV>
                <wp:extent cx="2367887" cy="634621"/>
                <wp:effectExtent l="19050" t="0" r="33020" b="13335"/>
                <wp:wrapNone/>
                <wp:docPr id="22" name="Chevr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7" cy="634621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809" w:rsidRPr="00693809" w:rsidRDefault="00693809" w:rsidP="00952479">
                            <w:pPr>
                              <w:jc w:val="right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9380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სახელმწიფოს მიერ დაფინანსებულ სერვისებზე გაზრდილი ნდობა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22" o:spid="_x0000_s1032" type="#_x0000_t55" style="position:absolute;left:0;text-align:left;margin-left:161.55pt;margin-top:12.8pt;width:186.45pt;height:4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" adj="18705" fillcolor="#1f4d78 [1608]" strokecolor="#1f3763 [1604]" strokeweight="1pt">
                <v:textbox>
                  <w:txbxContent>
                    <w:p w:rsidR="00693809" w:rsidRPr="00693809" w:rsidRDefault="00693809" w:rsidP="00952479">
                      <w:pPr>
                        <w:jc w:val="right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69380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სახელმწიფოს მიერ დაფინანსებულ სერვისებზე გაზრდილი ნდობა</w:t>
                      </w:r>
                    </w:p>
                  </w:txbxContent>
                </v:textbox>
              </v:shape>
            </w:pict>
          </mc:Fallback>
        </mc:AlternateContent>
      </w:r>
    </w:p>
    <w:p w:rsidR="00693809" w:rsidRDefault="00693809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93809" w:rsidRDefault="00693809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93809" w:rsidRDefault="00693809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93809" w:rsidRDefault="00693809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93809" w:rsidRDefault="00693809" w:rsidP="00A37B9E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A37B9E" w:rsidRPr="00A37B9E" w:rsidRDefault="00547A13" w:rsidP="00547A13">
      <w:pPr>
        <w:pStyle w:val="ListParagraph"/>
        <w:numPr>
          <w:ilvl w:val="0"/>
          <w:numId w:val="11"/>
        </w:numPr>
        <w:jc w:val="both"/>
        <w:rPr>
          <w:rFonts w:ascii="Sylfaen" w:eastAsia="Calibri" w:hAnsi="Sylfaen" w:cs="Sylfaen"/>
          <w:sz w:val="20"/>
          <w:szCs w:val="20"/>
          <w:lang w:val="ka-GE"/>
        </w:rPr>
      </w:pPr>
      <w:r w:rsidRPr="003A5849">
        <w:rPr>
          <w:rFonts w:ascii="Sylfaen" w:eastAsia="Segoe UI" w:hAnsi="Sylfaen" w:cs="Segoe UI"/>
          <w:sz w:val="20"/>
          <w:szCs w:val="20"/>
          <w:lang w:val="ka-GE"/>
        </w:rPr>
        <w:t xml:space="preserve">სოციალური სამართლიანობის მეტად განვითარებისთვის, 2017 </w:t>
      </w:r>
    </w:p>
    <w:p w:rsidR="00547A13" w:rsidRPr="003A5849" w:rsidRDefault="00547A13" w:rsidP="00952479">
      <w:pPr>
        <w:pStyle w:val="ListParagraph"/>
        <w:ind w:left="360"/>
        <w:jc w:val="both"/>
        <w:rPr>
          <w:rFonts w:ascii="Sylfaen" w:eastAsia="Calibri" w:hAnsi="Sylfaen" w:cs="Sylfaen"/>
          <w:sz w:val="20"/>
          <w:szCs w:val="20"/>
          <w:lang w:val="ka-GE"/>
        </w:rPr>
      </w:pPr>
      <w:r w:rsidRPr="003A5849">
        <w:rPr>
          <w:rFonts w:ascii="Sylfaen" w:eastAsia="Segoe UI" w:hAnsi="Sylfaen" w:cs="Segoe UI"/>
          <w:sz w:val="20"/>
          <w:szCs w:val="20"/>
          <w:lang w:val="ka-GE"/>
        </w:rPr>
        <w:t xml:space="preserve">წლის მაისიდან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შემუშავდა ბენეფიციარების</w:t>
      </w:r>
      <w:r w:rsidRPr="003A5849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შემოსავალზე ორიენტირებული დიფერენციაციის</w:t>
      </w:r>
      <w:r w:rsidRPr="003A5849">
        <w:rPr>
          <w:rFonts w:eastAsia="Times New Roman" w:cs="Sylfaen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კრიტერიუმები</w:t>
      </w:r>
      <w:r w:rsidR="00952479">
        <w:rPr>
          <w:rFonts w:ascii="Sylfaen" w:eastAsia="Times New Roman" w:hAnsi="Sylfaen" w:cs="Sylfaen"/>
          <w:sz w:val="20"/>
          <w:szCs w:val="20"/>
          <w:lang w:val="ka-GE" w:eastAsia="ka-GE"/>
        </w:rPr>
        <w:t>.</w:t>
      </w:r>
    </w:p>
    <w:p w:rsidR="006B3422" w:rsidRDefault="006B3422" w:rsidP="006B3422">
      <w:pPr>
        <w:pStyle w:val="ListParagraph"/>
        <w:numPr>
          <w:ilvl w:val="0"/>
          <w:numId w:val="11"/>
        </w:numPr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3A5849">
        <w:rPr>
          <w:rFonts w:ascii="Sylfaen" w:eastAsia="Sylfaen" w:hAnsi="Sylfaen" w:cs="Sylfaen"/>
          <w:sz w:val="20"/>
          <w:szCs w:val="20"/>
          <w:lang w:val="ka-GE"/>
        </w:rPr>
        <w:t>სამედიცინო მომსახურების ხარისხის უზრუნველსაყოფად, დაიწყო სელექტიური კონტრ</w:t>
      </w:r>
      <w:r w:rsidR="005C557F">
        <w:rPr>
          <w:rFonts w:ascii="Sylfaen" w:eastAsia="Sylfaen" w:hAnsi="Sylfaen" w:cs="Sylfaen"/>
          <w:sz w:val="20"/>
          <w:szCs w:val="20"/>
          <w:lang w:val="ka-GE"/>
        </w:rPr>
        <w:t>ა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 xml:space="preserve">ქტირების </w:t>
      </w:r>
      <w:r w:rsidR="005C557F">
        <w:rPr>
          <w:rFonts w:ascii="Sylfaen" w:eastAsia="Sylfaen" w:hAnsi="Sylfaen" w:cs="Sylfaen"/>
          <w:sz w:val="20"/>
          <w:szCs w:val="20"/>
          <w:lang w:val="ka-GE"/>
        </w:rPr>
        <w:t xml:space="preserve">მექანიზმების 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>დანერგვა</w:t>
      </w:r>
      <w:r w:rsidR="003A5849" w:rsidRPr="003A5849">
        <w:rPr>
          <w:rFonts w:ascii="Sylfaen" w:eastAsia="Sylfaen" w:hAnsi="Sylfaen" w:cs="Sylfaen"/>
          <w:sz w:val="20"/>
          <w:szCs w:val="20"/>
          <w:lang w:val="ka-GE"/>
        </w:rPr>
        <w:t>: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 xml:space="preserve"> 2017 წლის მარტიდან  </w:t>
      </w:r>
      <w:r w:rsidR="00952479">
        <w:rPr>
          <w:rFonts w:ascii="Sylfaen" w:eastAsia="Sylfaen" w:hAnsi="Sylfaen" w:cs="Sylfaen"/>
          <w:sz w:val="20"/>
          <w:szCs w:val="20"/>
          <w:lang w:val="ka-GE"/>
        </w:rPr>
        <w:t>მშობიარობების</w:t>
      </w:r>
      <w:r w:rsidR="005C557F">
        <w:rPr>
          <w:rFonts w:ascii="Sylfaen" w:eastAsia="Sylfaen" w:hAnsi="Sylfaen" w:cs="Sylfaen"/>
          <w:sz w:val="20"/>
          <w:szCs w:val="20"/>
          <w:lang w:val="ka-GE"/>
        </w:rPr>
        <w:t>ა და</w:t>
      </w:r>
      <w:r w:rsidR="0095247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>საკეისრო კვეთების,</w:t>
      </w:r>
      <w:r w:rsidR="0095247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 xml:space="preserve">ივლისიდან </w:t>
      </w:r>
      <w:r w:rsidRPr="003A5849">
        <w:rPr>
          <w:rFonts w:ascii="Sylfaen" w:eastAsia="Sylfaen" w:hAnsi="Sylfaen" w:cs="Sylfaen"/>
          <w:sz w:val="20"/>
          <w:szCs w:val="20"/>
        </w:rPr>
        <w:t xml:space="preserve">II-III </w:t>
      </w:r>
      <w:proofErr w:type="spellStart"/>
      <w:r w:rsidRPr="003A5849">
        <w:rPr>
          <w:rFonts w:ascii="Sylfaen" w:eastAsia="Sylfaen" w:hAnsi="Sylfaen" w:cs="Sylfaen"/>
          <w:sz w:val="20"/>
          <w:szCs w:val="20"/>
        </w:rPr>
        <w:t>დონის</w:t>
      </w:r>
      <w:proofErr w:type="spellEnd"/>
      <w:r w:rsidRPr="003A5849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3A5849">
        <w:rPr>
          <w:rFonts w:ascii="Sylfaen" w:eastAsia="Sylfaen" w:hAnsi="Sylfaen" w:cs="Sylfaen"/>
          <w:sz w:val="20"/>
          <w:szCs w:val="20"/>
        </w:rPr>
        <w:t>ინტენსიური</w:t>
      </w:r>
      <w:proofErr w:type="spellEnd"/>
      <w:r w:rsidRPr="003A5849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3A5849">
        <w:rPr>
          <w:rFonts w:ascii="Sylfaen" w:eastAsia="Sylfaen" w:hAnsi="Sylfaen" w:cs="Sylfaen"/>
          <w:sz w:val="20"/>
          <w:szCs w:val="20"/>
        </w:rPr>
        <w:t>მკურნალობა</w:t>
      </w:r>
      <w:proofErr w:type="spellEnd"/>
      <w:r w:rsidRPr="003A5849">
        <w:rPr>
          <w:rFonts w:ascii="Sylfaen" w:eastAsia="Sylfaen" w:hAnsi="Sylfaen" w:cs="Sylfaen"/>
          <w:sz w:val="20"/>
          <w:szCs w:val="20"/>
        </w:rPr>
        <w:t>/</w:t>
      </w:r>
      <w:proofErr w:type="spellStart"/>
      <w:r w:rsidRPr="003A5849">
        <w:rPr>
          <w:rFonts w:ascii="Sylfaen" w:eastAsia="Sylfaen" w:hAnsi="Sylfaen" w:cs="Sylfaen"/>
          <w:sz w:val="20"/>
          <w:szCs w:val="20"/>
        </w:rPr>
        <w:t>მოვლ</w:t>
      </w:r>
      <w:proofErr w:type="spellEnd"/>
      <w:r w:rsidRPr="003A5849">
        <w:rPr>
          <w:rFonts w:ascii="Sylfaen" w:eastAsia="Sylfaen" w:hAnsi="Sylfaen" w:cs="Sylfaen"/>
          <w:sz w:val="20"/>
          <w:szCs w:val="20"/>
          <w:lang w:val="ka-GE"/>
        </w:rPr>
        <w:t>ის</w:t>
      </w:r>
      <w:r w:rsidR="005C557F">
        <w:rPr>
          <w:rFonts w:ascii="Sylfaen" w:eastAsia="Sylfaen" w:hAnsi="Sylfaen" w:cs="Sylfaen"/>
          <w:sz w:val="20"/>
          <w:szCs w:val="20"/>
          <w:lang w:val="ka-GE"/>
        </w:rPr>
        <w:t>,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 xml:space="preserve"> 2018 წლის იანვრიდან</w:t>
      </w:r>
      <w:r w:rsidR="00952479">
        <w:rPr>
          <w:rFonts w:ascii="Sylfaen" w:eastAsia="Sylfaen" w:hAnsi="Sylfaen" w:cs="Sylfaen"/>
          <w:sz w:val="20"/>
          <w:szCs w:val="20"/>
          <w:lang w:val="ka-GE"/>
        </w:rPr>
        <w:t xml:space="preserve"> კი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 xml:space="preserve"> გადაუდებელი </w:t>
      </w:r>
      <w:r w:rsidR="00F826A1">
        <w:rPr>
          <w:rFonts w:ascii="Sylfaen" w:eastAsia="Sylfaen" w:hAnsi="Sylfaen" w:cs="Sylfaen"/>
          <w:sz w:val="20"/>
          <w:szCs w:val="20"/>
          <w:lang w:val="ka-GE"/>
        </w:rPr>
        <w:t>სამედიცინო დახმარების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F826A1">
        <w:rPr>
          <w:rFonts w:ascii="Sylfaen" w:eastAsia="Sylfaen" w:hAnsi="Sylfaen" w:cs="Sylfaen"/>
          <w:sz w:val="20"/>
          <w:szCs w:val="20"/>
          <w:lang w:val="ka-GE"/>
        </w:rPr>
        <w:t>(</w:t>
      </w:r>
      <w:r w:rsidR="00F826A1">
        <w:rPr>
          <w:rFonts w:ascii="Sylfaen" w:eastAsia="Sylfaen" w:hAnsi="Sylfaen" w:cs="Sylfaen"/>
          <w:sz w:val="20"/>
          <w:szCs w:val="20"/>
        </w:rPr>
        <w:t>Emergency)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 xml:space="preserve"> სერვისებ</w:t>
      </w:r>
      <w:r w:rsidR="003A5849" w:rsidRPr="003A5849">
        <w:rPr>
          <w:rFonts w:ascii="Sylfaen" w:eastAsia="Sylfaen" w:hAnsi="Sylfaen" w:cs="Sylfaen"/>
          <w:sz w:val="20"/>
          <w:szCs w:val="20"/>
          <w:lang w:val="ka-GE"/>
        </w:rPr>
        <w:t>ის</w:t>
      </w:r>
      <w:r w:rsidRPr="003A584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F826A1" w:rsidRPr="003A5849">
        <w:rPr>
          <w:rFonts w:ascii="Sylfaen" w:eastAsia="Sylfaen" w:hAnsi="Sylfaen" w:cs="Sylfaen"/>
          <w:sz w:val="20"/>
          <w:szCs w:val="20"/>
          <w:lang w:val="ka-GE"/>
        </w:rPr>
        <w:t>მიმართულებით</w:t>
      </w:r>
      <w:r w:rsidR="00F826A1">
        <w:rPr>
          <w:rFonts w:ascii="Sylfaen" w:eastAsia="Sylfaen" w:hAnsi="Sylfaen" w:cs="Sylfaen"/>
          <w:sz w:val="20"/>
          <w:szCs w:val="20"/>
          <w:lang w:val="ka-GE"/>
        </w:rPr>
        <w:t>;</w:t>
      </w:r>
    </w:p>
    <w:p w:rsidR="00E139DB" w:rsidRDefault="00E139DB" w:rsidP="00E139DB">
      <w:pPr>
        <w:pStyle w:val="ListParagraph"/>
        <w:ind w:left="36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:rsidR="00E139DB" w:rsidRPr="00E139DB" w:rsidRDefault="00A20686" w:rsidP="00E139DB">
      <w:pPr>
        <w:pStyle w:val="ListParagraph"/>
        <w:ind w:left="360"/>
        <w:jc w:val="right"/>
        <w:rPr>
          <w:rFonts w:ascii="Sylfaen" w:eastAsia="Sylfaen" w:hAnsi="Sylfaen" w:cs="Sylfaen"/>
          <w:color w:val="2F5496" w:themeColor="accent1" w:themeShade="BF"/>
          <w:sz w:val="20"/>
          <w:szCs w:val="20"/>
          <w:lang w:val="ka-GE"/>
        </w:rPr>
      </w:pPr>
      <w:r>
        <w:rPr>
          <w:rFonts w:ascii="Sylfaen" w:eastAsia="Sylfaen" w:hAnsi="Sylfaen" w:cs="Sylfaen"/>
          <w:color w:val="2F5496" w:themeColor="accent1" w:themeShade="BF"/>
          <w:sz w:val="20"/>
          <w:szCs w:val="20"/>
          <w:lang w:val="ka-GE"/>
        </w:rPr>
        <w:t>7</w:t>
      </w:r>
    </w:p>
    <w:p w:rsidR="007C4B89" w:rsidRDefault="007C4B89" w:rsidP="007C4B89">
      <w:pPr>
        <w:jc w:val="both"/>
        <w:rPr>
          <w:rFonts w:ascii="Sylfaen" w:hAnsi="Sylfaen" w:cs="Sylfaen"/>
          <w:b/>
          <w:i/>
          <w:noProof/>
          <w:color w:val="2E74B5"/>
          <w:sz w:val="20"/>
          <w:szCs w:val="20"/>
        </w:rPr>
      </w:pPr>
      <w:r w:rsidRPr="003A5849">
        <w:rPr>
          <w:rFonts w:ascii="Sylfaen" w:hAnsi="Sylfaen" w:cs="Sylfaen"/>
          <w:b/>
          <w:i/>
          <w:noProof/>
          <w:color w:val="2E74B5"/>
          <w:sz w:val="20"/>
          <w:szCs w:val="20"/>
          <w:lang w:val="ka-GE"/>
        </w:rPr>
        <w:lastRenderedPageBreak/>
        <w:t>ქრონიკული დაავადებების სამკურნალო მედიკამენტების პროგრამა</w:t>
      </w:r>
    </w:p>
    <w:p w:rsidR="00952479" w:rsidRPr="00952479" w:rsidRDefault="00952479" w:rsidP="007C4B89">
      <w:pPr>
        <w:jc w:val="both"/>
        <w:rPr>
          <w:rFonts w:ascii="Sylfaen" w:hAnsi="Sylfaen" w:cs="Sylfaen"/>
          <w:b/>
          <w:i/>
          <w:noProof/>
          <w:color w:val="2E74B5"/>
          <w:sz w:val="20"/>
          <w:szCs w:val="20"/>
        </w:rPr>
      </w:pPr>
    </w:p>
    <w:p w:rsidR="007C4B89" w:rsidRPr="003A5849" w:rsidRDefault="007C4B89" w:rsidP="007C4B89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ka-GE"/>
        </w:rPr>
      </w:pP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მედიკამენტებზე ხელმისაწვდომობის გაზრდის მიზნით</w:t>
      </w:r>
      <w:r w:rsidRPr="003A5849">
        <w:rPr>
          <w:rFonts w:ascii="Sylfaen" w:hAnsi="Sylfaen"/>
          <w:sz w:val="20"/>
          <w:szCs w:val="20"/>
          <w:lang w:val="ka-GE"/>
        </w:rPr>
        <w:t xml:space="preserve">,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2017 წლის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1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ივლისიდან</w:t>
      </w:r>
      <w:r w:rsidR="0057373F">
        <w:rPr>
          <w:rFonts w:ascii="Sylfaen" w:eastAsia="Times New Roman" w:hAnsi="Sylfaen" w:cs="Sylfaen"/>
          <w:sz w:val="20"/>
          <w:szCs w:val="20"/>
          <w:lang w:eastAsia="ka-GE"/>
        </w:rPr>
        <w:t>,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ქრონიკული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დაავადებების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მქონე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სოციალურად დაუცველი </w:t>
      </w:r>
      <w:r w:rsidR="00952479">
        <w:rPr>
          <w:rFonts w:ascii="Sylfaen" w:eastAsia="Times New Roman" w:hAnsi="Sylfaen" w:cs="Sylfaen"/>
          <w:sz w:val="20"/>
          <w:szCs w:val="20"/>
          <w:lang w:val="ka-GE" w:eastAsia="ka-GE"/>
        </w:rPr>
        <w:t>პირ</w:t>
      </w:r>
      <w:proofErr w:type="spellStart"/>
      <w:r w:rsidR="00952479">
        <w:rPr>
          <w:rFonts w:ascii="Sylfaen" w:eastAsia="Times New Roman" w:hAnsi="Sylfaen" w:cs="Sylfaen"/>
          <w:sz w:val="20"/>
          <w:szCs w:val="20"/>
          <w:lang w:eastAsia="ka-GE"/>
        </w:rPr>
        <w:t>ებისთვის</w:t>
      </w:r>
      <w:proofErr w:type="spellEnd"/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 xml:space="preserve"> ამოქმედდა ოთხი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ქრონიკული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დაავადების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სამკურნალო</w:t>
      </w:r>
      <w:r w:rsidR="0057373F">
        <w:rPr>
          <w:rFonts w:ascii="Sylfaen" w:eastAsia="Times New Roman" w:hAnsi="Sylfaen" w:cs="Sylfaen"/>
          <w:sz w:val="20"/>
          <w:szCs w:val="20"/>
          <w:lang w:eastAsia="ka-GE"/>
        </w:rPr>
        <w:t xml:space="preserve"> </w:t>
      </w:r>
      <w:r w:rsidR="0057373F">
        <w:rPr>
          <w:rFonts w:ascii="Sylfaen" w:eastAsia="Times New Roman" w:hAnsi="Sylfaen" w:cs="Sylfaen"/>
          <w:sz w:val="20"/>
          <w:szCs w:val="20"/>
          <w:lang w:val="ka-GE" w:eastAsia="ka-GE"/>
        </w:rPr>
        <w:t>ამბულატორიული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მედიკამენტებით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უზრუნველყოფის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სახელმწიფო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 </w:t>
      </w:r>
      <w:r w:rsidRPr="003A5849">
        <w:rPr>
          <w:rFonts w:ascii="Sylfaen" w:eastAsia="Times New Roman" w:hAnsi="Sylfaen" w:cs="Sylfaen"/>
          <w:sz w:val="20"/>
          <w:szCs w:val="20"/>
          <w:lang w:val="ka-GE" w:eastAsia="ka-GE"/>
        </w:rPr>
        <w:t>პროგრამა</w:t>
      </w: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. </w:t>
      </w:r>
    </w:p>
    <w:p w:rsidR="007C4B89" w:rsidRPr="003A5849" w:rsidRDefault="007C4B89" w:rsidP="007C4B89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ka-GE"/>
        </w:rPr>
      </w:pPr>
      <w:r w:rsidRPr="003A5849">
        <w:rPr>
          <w:rFonts w:ascii="Sylfaen" w:eastAsia="Times New Roman" w:hAnsi="Sylfaen" w:cstheme="minorHAnsi"/>
          <w:sz w:val="20"/>
          <w:szCs w:val="20"/>
          <w:lang w:val="ka-GE" w:eastAsia="ka-GE"/>
        </w:rPr>
        <w:t xml:space="preserve">2018 წლის სექტემბრიდან გაფართოვდა </w:t>
      </w:r>
      <w:r w:rsidRPr="003A5849">
        <w:rPr>
          <w:rFonts w:ascii="Sylfaen" w:hAnsi="Sylfaen"/>
          <w:sz w:val="20"/>
          <w:szCs w:val="20"/>
          <w:lang w:val="ka-GE"/>
        </w:rPr>
        <w:t>პ</w:t>
      </w:r>
      <w:r w:rsidRPr="003A5849">
        <w:rPr>
          <w:rFonts w:ascii="Sylfaen" w:hAnsi="Sylfaen" w:cs="Sylfaen"/>
          <w:sz w:val="20"/>
          <w:szCs w:val="20"/>
          <w:lang w:val="ka-GE"/>
        </w:rPr>
        <w:t>როგრამის</w:t>
      </w:r>
      <w:r w:rsidRPr="003A5849">
        <w:rPr>
          <w:rFonts w:ascii="Sylfaen" w:hAnsi="Sylfaen"/>
          <w:sz w:val="20"/>
          <w:szCs w:val="20"/>
          <w:lang w:val="ka-GE"/>
        </w:rPr>
        <w:t xml:space="preserve"> მოსარგებლეთა არეალი - საპენსიო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ასაკის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მოსახლეობისთვის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და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შეზღუდული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შესაძლებლობის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მქონე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პირებისთვის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ქრონიკული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დაავადებების</w:t>
      </w:r>
      <w:r w:rsidRPr="003A5849">
        <w:rPr>
          <w:sz w:val="20"/>
          <w:szCs w:val="20"/>
          <w:lang w:val="ka-GE"/>
        </w:rPr>
        <w:t xml:space="preserve">  </w:t>
      </w:r>
      <w:r w:rsidRPr="003A5849">
        <w:rPr>
          <w:rFonts w:ascii="Sylfaen" w:hAnsi="Sylfaen"/>
          <w:sz w:val="20"/>
          <w:szCs w:val="20"/>
          <w:lang w:val="ka-GE"/>
        </w:rPr>
        <w:t>სამკურნალო</w:t>
      </w:r>
      <w:r w:rsidRPr="003A5849">
        <w:rPr>
          <w:sz w:val="20"/>
          <w:szCs w:val="20"/>
          <w:lang w:val="ka-GE"/>
        </w:rPr>
        <w:t xml:space="preserve"> </w:t>
      </w:r>
      <w:r w:rsidR="00CC3287">
        <w:rPr>
          <w:rFonts w:ascii="Sylfaen" w:hAnsi="Sylfaen"/>
          <w:sz w:val="20"/>
          <w:szCs w:val="20"/>
          <w:lang w:val="ka-GE"/>
        </w:rPr>
        <w:t xml:space="preserve">მედიკამენტებზე საბაზრო </w:t>
      </w:r>
      <w:r w:rsidRPr="003A5849">
        <w:rPr>
          <w:rFonts w:ascii="Sylfaen" w:hAnsi="Sylfaen"/>
          <w:sz w:val="20"/>
          <w:szCs w:val="20"/>
          <w:lang w:val="ka-GE"/>
        </w:rPr>
        <w:t>ღირებულების</w:t>
      </w:r>
      <w:r w:rsidRPr="003A5849">
        <w:rPr>
          <w:sz w:val="20"/>
          <w:szCs w:val="20"/>
          <w:lang w:val="ka-GE"/>
        </w:rPr>
        <w:t xml:space="preserve"> 50% </w:t>
      </w:r>
      <w:r w:rsidRPr="003A5849">
        <w:rPr>
          <w:rFonts w:ascii="Sylfaen" w:hAnsi="Sylfaen"/>
          <w:sz w:val="20"/>
          <w:szCs w:val="20"/>
          <w:lang w:val="ka-GE"/>
        </w:rPr>
        <w:t>და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მეტი</w:t>
      </w:r>
      <w:r w:rsidR="00CC3287">
        <w:rPr>
          <w:rFonts w:ascii="Sylfaen" w:hAnsi="Sylfaen"/>
          <w:sz w:val="20"/>
          <w:szCs w:val="20"/>
          <w:lang w:val="ka-GE"/>
        </w:rPr>
        <w:t xml:space="preserve"> ფასდაკლება მოქმედებს. 23</w:t>
      </w:r>
      <w:r w:rsidR="00B2224F">
        <w:rPr>
          <w:rFonts w:ascii="Sylfaen" w:hAnsi="Sylfaen"/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დასახელების მედიკამენტიდან</w:t>
      </w:r>
      <w:r w:rsidR="00CC3287">
        <w:rPr>
          <w:rFonts w:ascii="Sylfaen" w:hAnsi="Sylfaen"/>
          <w:sz w:val="20"/>
          <w:szCs w:val="20"/>
          <w:lang w:val="ka-GE"/>
        </w:rPr>
        <w:t xml:space="preserve"> 3</w:t>
      </w:r>
      <w:r w:rsidR="0057373F">
        <w:rPr>
          <w:rFonts w:ascii="Sylfaen" w:hAnsi="Sylfaen"/>
          <w:sz w:val="20"/>
          <w:szCs w:val="20"/>
          <w:lang w:val="ka-GE"/>
        </w:rPr>
        <w:t>5</w:t>
      </w:r>
      <w:r w:rsidRPr="003A5849">
        <w:rPr>
          <w:rFonts w:ascii="Sylfaen" w:hAnsi="Sylfaen"/>
          <w:sz w:val="20"/>
          <w:szCs w:val="20"/>
          <w:lang w:val="ka-GE"/>
        </w:rPr>
        <w:t xml:space="preserve">-მდე გაიზარდა </w:t>
      </w:r>
      <w:r w:rsidR="00CC3287">
        <w:rPr>
          <w:rFonts w:ascii="Sylfaen" w:hAnsi="Sylfaen"/>
          <w:sz w:val="20"/>
          <w:szCs w:val="20"/>
          <w:lang w:val="ka-GE"/>
        </w:rPr>
        <w:t xml:space="preserve">მედიკამენტების </w:t>
      </w:r>
      <w:r w:rsidRPr="003A5849">
        <w:rPr>
          <w:rFonts w:ascii="Sylfaen" w:hAnsi="Sylfaen"/>
          <w:sz w:val="20"/>
          <w:szCs w:val="20"/>
          <w:lang w:val="ka-GE"/>
        </w:rPr>
        <w:t xml:space="preserve">ჩამონათვალი. </w:t>
      </w:r>
      <w:r w:rsidR="00CC3287">
        <w:rPr>
          <w:rFonts w:ascii="Sylfaen" w:hAnsi="Sylfaen"/>
          <w:sz w:val="20"/>
          <w:szCs w:val="20"/>
          <w:lang w:val="ka-GE"/>
        </w:rPr>
        <w:t xml:space="preserve">ოთხიდან ექვსამდე გაიზარდა </w:t>
      </w:r>
      <w:r w:rsidR="0057373F">
        <w:rPr>
          <w:rFonts w:ascii="Sylfaen" w:hAnsi="Sylfaen"/>
          <w:sz w:val="20"/>
          <w:szCs w:val="20"/>
          <w:lang w:val="ka-GE"/>
        </w:rPr>
        <w:t xml:space="preserve">პროგრამით გათვალისწინებულ ქრონიკულ </w:t>
      </w:r>
      <w:r w:rsidR="00CC3287">
        <w:rPr>
          <w:rFonts w:ascii="Sylfaen" w:hAnsi="Sylfaen"/>
          <w:sz w:val="20"/>
          <w:szCs w:val="20"/>
          <w:lang w:val="ka-GE"/>
        </w:rPr>
        <w:t>დაავადებათა</w:t>
      </w:r>
      <w:r w:rsidR="0057373F">
        <w:rPr>
          <w:rFonts w:ascii="Sylfaen" w:hAnsi="Sylfaen"/>
          <w:sz w:val="20"/>
          <w:szCs w:val="20"/>
          <w:lang w:val="ka-GE"/>
        </w:rPr>
        <w:t xml:space="preserve"> რაოდენობა</w:t>
      </w:r>
      <w:r w:rsidR="00B2224F">
        <w:rPr>
          <w:rFonts w:ascii="Sylfaen" w:hAnsi="Sylfaen"/>
          <w:sz w:val="20"/>
          <w:szCs w:val="20"/>
          <w:lang w:val="ka-GE"/>
        </w:rPr>
        <w:t xml:space="preserve">: </w:t>
      </w:r>
      <w:r w:rsidR="00CC3287">
        <w:rPr>
          <w:rFonts w:ascii="Sylfaen" w:hAnsi="Sylfaen"/>
          <w:sz w:val="20"/>
          <w:szCs w:val="20"/>
          <w:lang w:val="ka-GE"/>
        </w:rPr>
        <w:t>2018 წლის დეკემბერში დაემატა ეპილეფსიისა და პარკინსონის დაავადებები.</w:t>
      </w:r>
    </w:p>
    <w:p w:rsidR="007C4B89" w:rsidRPr="003A5849" w:rsidRDefault="007C4B89" w:rsidP="007C4B89">
      <w:pPr>
        <w:pStyle w:val="ListParagraph"/>
        <w:numPr>
          <w:ilvl w:val="0"/>
          <w:numId w:val="11"/>
        </w:numPr>
        <w:jc w:val="both"/>
        <w:rPr>
          <w:rFonts w:ascii="Sylfaen" w:eastAsia="Calibri" w:hAnsi="Sylfaen" w:cs="Sylfaen"/>
          <w:sz w:val="20"/>
          <w:szCs w:val="20"/>
          <w:lang w:val="ka-GE"/>
        </w:rPr>
      </w:pPr>
      <w:r w:rsidRPr="003A5849">
        <w:rPr>
          <w:rFonts w:ascii="Sylfaen" w:hAnsi="Sylfaen"/>
          <w:sz w:val="20"/>
          <w:szCs w:val="20"/>
          <w:lang w:val="ka-GE"/>
        </w:rPr>
        <w:t>საჯარო</w:t>
      </w:r>
      <w:r w:rsidRPr="003A5849">
        <w:rPr>
          <w:sz w:val="20"/>
          <w:szCs w:val="20"/>
          <w:lang w:val="ka-GE"/>
        </w:rPr>
        <w:t>-</w:t>
      </w:r>
      <w:r w:rsidRPr="003A5849">
        <w:rPr>
          <w:rFonts w:ascii="Sylfaen" w:hAnsi="Sylfaen"/>
          <w:sz w:val="20"/>
          <w:szCs w:val="20"/>
          <w:lang w:val="ka-GE"/>
        </w:rPr>
        <w:t>კერძო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პარტნიორობის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ფარგლებში</w:t>
      </w:r>
      <w:r w:rsidRPr="003A5849">
        <w:rPr>
          <w:sz w:val="20"/>
          <w:szCs w:val="20"/>
          <w:lang w:val="ka-GE"/>
        </w:rPr>
        <w:t xml:space="preserve">, </w:t>
      </w:r>
      <w:r w:rsidRPr="003A5849">
        <w:rPr>
          <w:rFonts w:ascii="Sylfaen" w:hAnsi="Sylfaen"/>
          <w:sz w:val="20"/>
          <w:szCs w:val="20"/>
          <w:lang w:val="ka-GE"/>
        </w:rPr>
        <w:t>მთავრობის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და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ფარმაცევტული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კომპანიების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თანამშრომლობით</w:t>
      </w:r>
      <w:r w:rsidRPr="003A5849">
        <w:rPr>
          <w:sz w:val="20"/>
          <w:szCs w:val="20"/>
          <w:lang w:val="ka-GE"/>
        </w:rPr>
        <w:t xml:space="preserve">, </w:t>
      </w:r>
      <w:r w:rsidRPr="003A5849">
        <w:rPr>
          <w:rFonts w:ascii="Sylfaen" w:hAnsi="Sylfaen"/>
          <w:sz w:val="20"/>
          <w:szCs w:val="20"/>
          <w:lang w:val="ka-GE"/>
        </w:rPr>
        <w:t>შესაძლებელი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გახდა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მეორე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ტიპის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დიაბეტის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სამკურნალო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მედიკამენტების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საბაზრო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ფასის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განახევრება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მთელი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ქვეყნის</w:t>
      </w:r>
      <w:r w:rsidRPr="003A5849">
        <w:rPr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მოსახლეობისთვის</w:t>
      </w:r>
      <w:r w:rsidR="00CC3287">
        <w:rPr>
          <w:rFonts w:ascii="Sylfaen" w:hAnsi="Sylfaen"/>
          <w:sz w:val="20"/>
          <w:szCs w:val="20"/>
          <w:lang w:val="ka-GE"/>
        </w:rPr>
        <w:t>.</w:t>
      </w:r>
    </w:p>
    <w:p w:rsidR="003A5849" w:rsidRPr="00253629" w:rsidRDefault="003A5849" w:rsidP="003A5849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3A5849">
        <w:rPr>
          <w:rFonts w:ascii="Sylfaen" w:hAnsi="Sylfaen"/>
          <w:color w:val="000000"/>
          <w:sz w:val="20"/>
          <w:szCs w:val="20"/>
        </w:rPr>
        <w:t xml:space="preserve">2016 </w:t>
      </w:r>
      <w:proofErr w:type="spellStart"/>
      <w:r w:rsidRPr="003A5849">
        <w:rPr>
          <w:rFonts w:ascii="Sylfaen" w:hAnsi="Sylfaen"/>
          <w:color w:val="000000"/>
          <w:sz w:val="20"/>
          <w:szCs w:val="20"/>
        </w:rPr>
        <w:t>წლიდან</w:t>
      </w:r>
      <w:proofErr w:type="spellEnd"/>
      <w:r w:rsidRPr="003A584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3A5849">
        <w:rPr>
          <w:rFonts w:ascii="Sylfaen" w:hAnsi="Sylfaen"/>
          <w:color w:val="000000"/>
          <w:sz w:val="20"/>
          <w:szCs w:val="20"/>
        </w:rPr>
        <w:t>სამინისტრო</w:t>
      </w:r>
      <w:proofErr w:type="spellEnd"/>
      <w:r w:rsidRPr="003A5849">
        <w:rPr>
          <w:rFonts w:ascii="Sylfaen" w:hAnsi="Sylfaen"/>
          <w:color w:val="000000"/>
          <w:sz w:val="20"/>
          <w:szCs w:val="20"/>
        </w:rPr>
        <w:t xml:space="preserve"> </w:t>
      </w:r>
      <w:r w:rsidRPr="003A5849">
        <w:rPr>
          <w:rFonts w:ascii="Sylfaen" w:hAnsi="Sylfaen"/>
          <w:color w:val="000000"/>
          <w:sz w:val="20"/>
          <w:szCs w:val="20"/>
          <w:lang w:val="ka-GE"/>
        </w:rPr>
        <w:t xml:space="preserve">ახორციელებს </w:t>
      </w:r>
      <w:proofErr w:type="spellStart"/>
      <w:r w:rsidRPr="003A5849">
        <w:rPr>
          <w:rFonts w:ascii="Sylfaen" w:hAnsi="Sylfaen"/>
          <w:color w:val="000000"/>
          <w:sz w:val="20"/>
          <w:szCs w:val="20"/>
        </w:rPr>
        <w:t>ადრეული</w:t>
      </w:r>
      <w:proofErr w:type="spellEnd"/>
      <w:r w:rsidRPr="003A584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3A5849">
        <w:rPr>
          <w:rFonts w:ascii="Sylfaen" w:hAnsi="Sylfaen"/>
          <w:color w:val="000000"/>
          <w:sz w:val="20"/>
          <w:szCs w:val="20"/>
        </w:rPr>
        <w:t>ძუძუს</w:t>
      </w:r>
      <w:proofErr w:type="spellEnd"/>
      <w:r w:rsidRPr="003A584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3A5849">
        <w:rPr>
          <w:rFonts w:ascii="Sylfaen" w:hAnsi="Sylfaen"/>
          <w:color w:val="000000"/>
          <w:sz w:val="20"/>
          <w:szCs w:val="20"/>
        </w:rPr>
        <w:t>აგრესიული</w:t>
      </w:r>
      <w:proofErr w:type="spellEnd"/>
      <w:r w:rsidRPr="003A5849">
        <w:rPr>
          <w:rFonts w:ascii="Sylfaen" w:hAnsi="Sylfaen"/>
          <w:color w:val="000000"/>
          <w:sz w:val="20"/>
          <w:szCs w:val="20"/>
        </w:rPr>
        <w:t xml:space="preserve"> HER-2 </w:t>
      </w:r>
      <w:proofErr w:type="spellStart"/>
      <w:r w:rsidRPr="003A5849">
        <w:rPr>
          <w:rFonts w:ascii="Sylfaen" w:hAnsi="Sylfaen"/>
          <w:color w:val="000000"/>
          <w:sz w:val="20"/>
          <w:szCs w:val="20"/>
        </w:rPr>
        <w:t>რეცეპტორდადებითი</w:t>
      </w:r>
      <w:proofErr w:type="spellEnd"/>
      <w:r w:rsidRPr="003A5849">
        <w:rPr>
          <w:rFonts w:ascii="Sylfaen" w:hAnsi="Sylfaen"/>
          <w:color w:val="000000"/>
          <w:sz w:val="20"/>
          <w:szCs w:val="20"/>
        </w:rPr>
        <w:t xml:space="preserve"> </w:t>
      </w:r>
      <w:r w:rsidRPr="003A5849">
        <w:rPr>
          <w:rFonts w:ascii="Sylfaen" w:hAnsi="Sylfaen"/>
          <w:color w:val="000000"/>
          <w:sz w:val="20"/>
          <w:szCs w:val="20"/>
          <w:lang w:val="ka-GE"/>
        </w:rPr>
        <w:t xml:space="preserve">კიბოს </w:t>
      </w:r>
      <w:proofErr w:type="spellStart"/>
      <w:r w:rsidRPr="003A5849">
        <w:rPr>
          <w:rFonts w:ascii="Sylfaen" w:hAnsi="Sylfaen"/>
          <w:color w:val="000000"/>
          <w:sz w:val="20"/>
          <w:szCs w:val="20"/>
        </w:rPr>
        <w:t>დიაგნოზის</w:t>
      </w:r>
      <w:proofErr w:type="spellEnd"/>
      <w:r w:rsidRPr="003A584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3A5849">
        <w:rPr>
          <w:rFonts w:ascii="Sylfaen" w:hAnsi="Sylfaen"/>
          <w:color w:val="000000"/>
          <w:sz w:val="20"/>
          <w:szCs w:val="20"/>
        </w:rPr>
        <w:t>მქონე</w:t>
      </w:r>
      <w:proofErr w:type="spellEnd"/>
      <w:r w:rsidRPr="003A584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3A5849">
        <w:rPr>
          <w:rFonts w:ascii="Sylfaen" w:hAnsi="Sylfaen"/>
          <w:color w:val="000000"/>
          <w:sz w:val="20"/>
          <w:szCs w:val="20"/>
        </w:rPr>
        <w:t>პირების</w:t>
      </w:r>
      <w:proofErr w:type="spellEnd"/>
      <w:proofErr w:type="gramStart"/>
      <w:r w:rsidRPr="003A5849">
        <w:rPr>
          <w:rFonts w:ascii="Sylfaen" w:hAnsi="Sylfaen"/>
          <w:color w:val="000000"/>
          <w:sz w:val="20"/>
          <w:szCs w:val="20"/>
        </w:rPr>
        <w:t xml:space="preserve">  </w:t>
      </w:r>
      <w:r w:rsidRPr="00253629">
        <w:rPr>
          <w:rFonts w:ascii="Sylfaen" w:hAnsi="Sylfaen"/>
          <w:color w:val="000000"/>
          <w:sz w:val="20"/>
          <w:szCs w:val="20"/>
          <w:lang w:val="ka-GE"/>
        </w:rPr>
        <w:t>მედიკამენტ</w:t>
      </w:r>
      <w:proofErr w:type="gramEnd"/>
      <w:r w:rsidRPr="003A5849">
        <w:rPr>
          <w:rFonts w:ascii="Sylfaen" w:hAnsi="Sylfaen"/>
          <w:color w:val="000000"/>
          <w:sz w:val="20"/>
          <w:szCs w:val="20"/>
          <w:lang w:val="ka-GE"/>
        </w:rPr>
        <w:t xml:space="preserve"> ტრასტუზუმაბით (</w:t>
      </w:r>
      <w:proofErr w:type="spellStart"/>
      <w:r w:rsidRPr="00253629">
        <w:rPr>
          <w:rFonts w:ascii="Sylfaen" w:hAnsi="Sylfaen"/>
          <w:color w:val="000000"/>
          <w:sz w:val="20"/>
          <w:szCs w:val="20"/>
        </w:rPr>
        <w:t>ჰერცეპტინი</w:t>
      </w:r>
      <w:proofErr w:type="spellEnd"/>
      <w:r w:rsidRPr="003A5849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253629">
        <w:rPr>
          <w:rFonts w:ascii="Sylfaen" w:hAnsi="Sylfaen"/>
          <w:color w:val="000000"/>
          <w:sz w:val="20"/>
          <w:szCs w:val="20"/>
          <w:lang w:val="ka-GE"/>
        </w:rPr>
        <w:t>უზრუნველყოფას</w:t>
      </w:r>
      <w:r w:rsidRPr="003A5849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</w:p>
    <w:p w:rsidR="003A5849" w:rsidRPr="00253629" w:rsidRDefault="003A5849" w:rsidP="003A5849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253629">
        <w:rPr>
          <w:rFonts w:ascii="Sylfaen" w:hAnsi="Sylfaen"/>
          <w:color w:val="000000"/>
          <w:sz w:val="20"/>
          <w:szCs w:val="20"/>
          <w:lang w:val="ka-GE"/>
        </w:rPr>
        <w:t xml:space="preserve">2018 წლის ბოლოდან ძუძუს კიბოს მეოთხე სტადიით დაავადებული პაციენტები, სამკურნალო მედიკამენტებს პერჯეტა-ჰერცეპტინს 80%-იანი ფასდაკლებით იღებენ. </w:t>
      </w:r>
    </w:p>
    <w:p w:rsidR="00E139DB" w:rsidRDefault="00E139DB" w:rsidP="00CC3287">
      <w:pPr>
        <w:pStyle w:val="ListParagraph"/>
        <w:spacing w:after="160" w:line="259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7F2591" w:rsidRDefault="00A20686" w:rsidP="007F2591">
      <w:pPr>
        <w:pStyle w:val="ListParagraph"/>
        <w:spacing w:after="160" w:line="259" w:lineRule="auto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  <w:r>
        <w:rPr>
          <w:rFonts w:ascii="Sylfaen" w:hAnsi="Sylfaen"/>
          <w:color w:val="2F5496" w:themeColor="accent1" w:themeShade="BF"/>
          <w:sz w:val="20"/>
          <w:szCs w:val="20"/>
          <w:lang w:val="ka-GE"/>
        </w:rPr>
        <w:t>8</w:t>
      </w:r>
    </w:p>
    <w:p w:rsidR="007F2591" w:rsidRPr="007F2591" w:rsidRDefault="007C4B89" w:rsidP="007F2591">
      <w:pPr>
        <w:pStyle w:val="ListParagraph"/>
        <w:spacing w:after="160" w:line="259" w:lineRule="auto"/>
        <w:ind w:left="360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  <w:r w:rsidRPr="007F2591">
        <w:rPr>
          <w:rFonts w:ascii="Sylfaen" w:hAnsi="Sylfaen" w:cs="Sylfaen"/>
          <w:b/>
          <w:i/>
          <w:noProof/>
          <w:color w:val="2E74B5"/>
          <w:sz w:val="20"/>
          <w:szCs w:val="20"/>
          <w:lang w:val="ka-GE"/>
        </w:rPr>
        <w:lastRenderedPageBreak/>
        <w:t>C ჰეპატიტის ელიმინაცია</w:t>
      </w:r>
    </w:p>
    <w:p w:rsidR="007F2591" w:rsidRPr="007F2591" w:rsidRDefault="007F2591" w:rsidP="007F2591">
      <w:pPr>
        <w:pStyle w:val="ListParagraph"/>
        <w:spacing w:after="160" w:line="259" w:lineRule="auto"/>
        <w:ind w:left="360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547A13" w:rsidRPr="00E139DB" w:rsidRDefault="00547A13" w:rsidP="00547A1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ka-GE"/>
        </w:rPr>
      </w:pPr>
      <w:r w:rsidRPr="00E139DB">
        <w:rPr>
          <w:rFonts w:ascii="Sylfaen" w:hAnsi="Sylfaen" w:cs="Sylfaen"/>
          <w:sz w:val="20"/>
          <w:szCs w:val="20"/>
          <w:lang w:val="ka-GE"/>
        </w:rPr>
        <w:t>2015 წლის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21 </w:t>
      </w:r>
      <w:r w:rsidRPr="00E139DB">
        <w:rPr>
          <w:rFonts w:ascii="Sylfaen" w:hAnsi="Sylfaen" w:cs="Sylfaen"/>
          <w:sz w:val="20"/>
          <w:szCs w:val="20"/>
          <w:lang w:val="ka-GE"/>
        </w:rPr>
        <w:t>აპრილს ხელი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E139DB">
        <w:rPr>
          <w:rFonts w:ascii="Sylfaen" w:hAnsi="Sylfaen" w:cs="Sylfaen"/>
          <w:sz w:val="20"/>
          <w:szCs w:val="20"/>
          <w:lang w:val="ka-GE"/>
        </w:rPr>
        <w:t>მოეწერა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E139DB">
        <w:rPr>
          <w:rFonts w:ascii="Sylfaen" w:hAnsi="Sylfaen" w:cs="Sylfaen"/>
          <w:sz w:val="20"/>
          <w:szCs w:val="20"/>
          <w:lang w:val="ka-GE"/>
        </w:rPr>
        <w:t>ურთიერთგაგების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E139DB">
        <w:rPr>
          <w:rFonts w:ascii="Sylfaen" w:hAnsi="Sylfaen" w:cs="Sylfaen"/>
          <w:sz w:val="20"/>
          <w:szCs w:val="20"/>
          <w:lang w:val="ka-GE"/>
        </w:rPr>
        <w:t>მემორანდუმს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796CD9" w:rsidRPr="00E139DB">
        <w:rPr>
          <w:rFonts w:ascii="Sylfaen" w:hAnsi="Sylfaen" w:cstheme="minorHAnsi"/>
          <w:sz w:val="20"/>
          <w:szCs w:val="20"/>
          <w:lang w:val="ka-GE"/>
        </w:rPr>
        <w:t xml:space="preserve">ფარმაცევტულ </w:t>
      </w:r>
      <w:r w:rsidRPr="00E139DB">
        <w:rPr>
          <w:rFonts w:ascii="Sylfaen" w:hAnsi="Sylfaen" w:cs="Sylfaen"/>
          <w:sz w:val="20"/>
          <w:szCs w:val="20"/>
          <w:lang w:val="ka-GE"/>
        </w:rPr>
        <w:t>კომპანია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„</w:t>
      </w:r>
      <w:r w:rsidRPr="00E139DB">
        <w:rPr>
          <w:rFonts w:ascii="Sylfaen" w:hAnsi="Sylfaen" w:cs="Sylfaen"/>
          <w:sz w:val="20"/>
          <w:szCs w:val="20"/>
          <w:lang w:val="ka-GE"/>
        </w:rPr>
        <w:t>გილეადსა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“ </w:t>
      </w:r>
      <w:r w:rsidRPr="00E139DB">
        <w:rPr>
          <w:rFonts w:ascii="Sylfaen" w:hAnsi="Sylfaen" w:cs="Sylfaen"/>
          <w:sz w:val="20"/>
          <w:szCs w:val="20"/>
          <w:lang w:val="ka-GE"/>
        </w:rPr>
        <w:t>და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E139DB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E139DB">
        <w:rPr>
          <w:rFonts w:ascii="Sylfaen" w:hAnsi="Sylfaen" w:cs="Sylfaen"/>
          <w:sz w:val="20"/>
          <w:szCs w:val="20"/>
          <w:lang w:val="ka-GE"/>
        </w:rPr>
        <w:t>მთავრობას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E139DB">
        <w:rPr>
          <w:rFonts w:ascii="Sylfaen" w:hAnsi="Sylfaen" w:cs="Sylfaen"/>
          <w:sz w:val="20"/>
          <w:szCs w:val="20"/>
          <w:lang w:val="ka-GE"/>
        </w:rPr>
        <w:t>შორის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და დაიწყო  მსოფლიოში უნიკალური C </w:t>
      </w:r>
      <w:r w:rsidRPr="00E139DB">
        <w:rPr>
          <w:rFonts w:ascii="Sylfaen" w:hAnsi="Sylfaen" w:cs="Sylfaen"/>
          <w:sz w:val="20"/>
          <w:szCs w:val="20"/>
          <w:lang w:val="ka-GE"/>
        </w:rPr>
        <w:t>ჰეპატიტის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E139DB">
        <w:rPr>
          <w:rFonts w:ascii="Sylfaen" w:hAnsi="Sylfaen" w:cs="Sylfaen"/>
          <w:sz w:val="20"/>
          <w:szCs w:val="20"/>
          <w:lang w:val="ka-GE"/>
        </w:rPr>
        <w:t>ელიმინაციის</w:t>
      </w:r>
      <w:r w:rsidRPr="00E139DB">
        <w:rPr>
          <w:rFonts w:ascii="Sylfaen" w:hAnsi="Sylfaen" w:cstheme="minorHAnsi"/>
          <w:sz w:val="20"/>
          <w:szCs w:val="20"/>
          <w:lang w:val="ka-GE"/>
        </w:rPr>
        <w:t xml:space="preserve"> პროგრამა</w:t>
      </w:r>
      <w:r w:rsidR="00CC3287" w:rsidRPr="00E139DB">
        <w:rPr>
          <w:rFonts w:ascii="Sylfaen" w:hAnsi="Sylfaen" w:cstheme="minorHAnsi"/>
          <w:sz w:val="20"/>
          <w:szCs w:val="20"/>
          <w:lang w:val="ka-GE"/>
        </w:rPr>
        <w:t>.</w:t>
      </w:r>
    </w:p>
    <w:p w:rsidR="00547A13" w:rsidRPr="00E139DB" w:rsidRDefault="00547A13" w:rsidP="00547A1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ka-GE"/>
        </w:rPr>
      </w:pPr>
      <w:r w:rsidRPr="00E139DB">
        <w:rPr>
          <w:rFonts w:ascii="Sylfaen" w:hAnsi="Sylfaen" w:cs="Sylfaen"/>
          <w:sz w:val="20"/>
          <w:szCs w:val="20"/>
          <w:lang w:val="ka-GE"/>
        </w:rPr>
        <w:t>დაავადებული</w:t>
      </w:r>
      <w:r w:rsidRPr="00E139DB">
        <w:rPr>
          <w:rFonts w:ascii="Sylfaen" w:hAnsi="Sylfaen"/>
          <w:sz w:val="20"/>
          <w:szCs w:val="20"/>
          <w:lang w:val="ka-GE"/>
        </w:rPr>
        <w:t xml:space="preserve"> პირები </w:t>
      </w:r>
      <w:r w:rsidR="00796CD9" w:rsidRPr="00E139DB">
        <w:rPr>
          <w:rFonts w:ascii="Sylfaen" w:hAnsi="Sylfaen"/>
          <w:sz w:val="20"/>
          <w:szCs w:val="20"/>
          <w:lang w:val="ka-GE"/>
        </w:rPr>
        <w:t xml:space="preserve">პროგრამის ფარგლებში </w:t>
      </w:r>
      <w:r w:rsidRPr="00E139DB">
        <w:rPr>
          <w:rFonts w:ascii="Sylfaen" w:hAnsi="Sylfaen"/>
          <w:sz w:val="20"/>
          <w:szCs w:val="20"/>
          <w:lang w:val="ka-GE"/>
        </w:rPr>
        <w:t>უზრუნველყოფილ</w:t>
      </w:r>
      <w:r w:rsidR="00CC3287" w:rsidRPr="00E139DB">
        <w:rPr>
          <w:rFonts w:ascii="Sylfaen" w:hAnsi="Sylfaen"/>
          <w:sz w:val="20"/>
          <w:szCs w:val="20"/>
          <w:lang w:val="ka-GE"/>
        </w:rPr>
        <w:t>ნ</w:t>
      </w:r>
      <w:r w:rsidRPr="00E139DB">
        <w:rPr>
          <w:rFonts w:ascii="Sylfaen" w:hAnsi="Sylfaen"/>
          <w:sz w:val="20"/>
          <w:szCs w:val="20"/>
          <w:lang w:val="ka-GE"/>
        </w:rPr>
        <w:t xml:space="preserve">ი არიან </w:t>
      </w:r>
      <w:r w:rsidRPr="00E139DB">
        <w:rPr>
          <w:rFonts w:ascii="Sylfaen" w:hAnsi="Sylfaen"/>
          <w:sz w:val="20"/>
          <w:szCs w:val="20"/>
        </w:rPr>
        <w:t xml:space="preserve">C </w:t>
      </w:r>
      <w:r w:rsidRPr="00E139DB">
        <w:rPr>
          <w:rFonts w:ascii="Sylfaen" w:hAnsi="Sylfaen"/>
          <w:sz w:val="20"/>
          <w:szCs w:val="20"/>
          <w:lang w:val="ka-GE"/>
        </w:rPr>
        <w:t>ჰეპატიტის სამკურნალო უახლესი ძვირადღირებული მედიკამენტ</w:t>
      </w:r>
      <w:r w:rsidR="00796CD9" w:rsidRPr="00E139DB">
        <w:rPr>
          <w:rFonts w:ascii="Sylfaen" w:hAnsi="Sylfaen"/>
          <w:sz w:val="20"/>
          <w:szCs w:val="20"/>
          <w:lang w:val="ka-GE"/>
        </w:rPr>
        <w:t>ებ</w:t>
      </w:r>
      <w:r w:rsidRPr="00E139DB">
        <w:rPr>
          <w:rFonts w:ascii="Sylfaen" w:hAnsi="Sylfaen"/>
          <w:sz w:val="20"/>
          <w:szCs w:val="20"/>
          <w:lang w:val="ka-GE"/>
        </w:rPr>
        <w:t xml:space="preserve">ით, </w:t>
      </w:r>
      <w:r w:rsidRPr="00E139DB">
        <w:rPr>
          <w:rFonts w:ascii="Sylfaen" w:hAnsi="Sylfaen" w:cs="Sylfaen"/>
          <w:sz w:val="20"/>
          <w:szCs w:val="20"/>
          <w:lang w:val="ka-GE"/>
        </w:rPr>
        <w:t>სკრინინგული</w:t>
      </w:r>
      <w:r w:rsidRPr="00E139DB">
        <w:rPr>
          <w:rFonts w:ascii="Sylfaen" w:hAnsi="Sylfaen"/>
          <w:sz w:val="20"/>
          <w:szCs w:val="20"/>
          <w:lang w:val="ka-GE"/>
        </w:rPr>
        <w:t>, სადიაგნოსტიკო და მკურნალობის მონიტორინგის კვლევებით</w:t>
      </w:r>
      <w:r w:rsidR="00796CD9" w:rsidRPr="00E139DB">
        <w:rPr>
          <w:rFonts w:ascii="Sylfaen" w:hAnsi="Sylfaen"/>
          <w:sz w:val="20"/>
          <w:szCs w:val="20"/>
          <w:lang w:val="ka-GE"/>
        </w:rPr>
        <w:t>.</w:t>
      </w:r>
    </w:p>
    <w:p w:rsidR="003A5849" w:rsidRPr="00E139DB" w:rsidRDefault="003A5849" w:rsidP="003A5849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ka-GE"/>
        </w:rPr>
      </w:pPr>
      <w:r w:rsidRPr="00E139DB">
        <w:rPr>
          <w:rFonts w:ascii="Sylfaen" w:hAnsi="Sylfaen"/>
          <w:sz w:val="20"/>
          <w:szCs w:val="20"/>
          <w:lang w:val="ka-GE"/>
        </w:rPr>
        <w:t xml:space="preserve">პროგრამის დაწყებიდან დღემდე სკრინინგი </w:t>
      </w:r>
      <w:r w:rsidR="00CC3287" w:rsidRPr="00E139DB">
        <w:rPr>
          <w:rFonts w:ascii="Sylfaen" w:hAnsi="Sylfaen"/>
          <w:sz w:val="20"/>
          <w:szCs w:val="20"/>
          <w:lang w:val="ka-GE"/>
        </w:rPr>
        <w:t>ჩაუ</w:t>
      </w:r>
      <w:r w:rsidRPr="00E139DB">
        <w:rPr>
          <w:rFonts w:ascii="Sylfaen" w:hAnsi="Sylfaen"/>
          <w:sz w:val="20"/>
          <w:szCs w:val="20"/>
          <w:lang w:val="ka-GE"/>
        </w:rPr>
        <w:t>ტარდა 2,2 მლნ-ზე მეტ პირს, პროგრამაში დარეგისტრირებულია 93 ათასზე მეტი ბენეფიციარი. მკურნალობაში ჩაერთო 51,000-ზე მეტი ადამიანი. მკურნალობა დაასრულა 45</w:t>
      </w:r>
      <w:r w:rsidR="009632BC" w:rsidRPr="00E139DB">
        <w:rPr>
          <w:rFonts w:ascii="Sylfaen" w:hAnsi="Sylfaen"/>
          <w:sz w:val="20"/>
          <w:szCs w:val="20"/>
          <w:lang w:val="ka-GE"/>
        </w:rPr>
        <w:t>,</w:t>
      </w:r>
      <w:r w:rsidRPr="00E139DB">
        <w:rPr>
          <w:rFonts w:ascii="Sylfaen" w:hAnsi="Sylfaen"/>
          <w:sz w:val="20"/>
          <w:szCs w:val="20"/>
          <w:lang w:val="ka-GE"/>
        </w:rPr>
        <w:t xml:space="preserve">000-ზე მეტმა პირმა, განკურნების მაჩვენებელი 98,3%-ია. </w:t>
      </w:r>
    </w:p>
    <w:p w:rsidR="003A5849" w:rsidRPr="00E139DB" w:rsidRDefault="003A5849" w:rsidP="003A5849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ka-GE"/>
        </w:rPr>
      </w:pPr>
      <w:r w:rsidRPr="00E139DB">
        <w:rPr>
          <w:rFonts w:ascii="Sylfaen" w:hAnsi="Sylfaen" w:cs="Sylfaen"/>
          <w:sz w:val="20"/>
          <w:szCs w:val="20"/>
          <w:lang w:val="ka-GE"/>
        </w:rPr>
        <w:t>გეოგრაფიული ხელმისაწვდომობის გაფართოების მიზნით, დაიწყო სერვისების მიწოდების დეცენტრალიზაციის</w:t>
      </w:r>
      <w:r w:rsidRPr="00E139DB">
        <w:rPr>
          <w:rFonts w:ascii="Sylfaen" w:hAnsi="Sylfaen"/>
          <w:sz w:val="20"/>
          <w:szCs w:val="20"/>
          <w:lang w:val="ka-GE"/>
        </w:rPr>
        <w:t xml:space="preserve"> </w:t>
      </w:r>
      <w:r w:rsidRPr="00E139DB">
        <w:rPr>
          <w:rFonts w:ascii="Sylfaen" w:hAnsi="Sylfaen" w:cs="Sylfaen"/>
          <w:sz w:val="20"/>
          <w:szCs w:val="20"/>
          <w:lang w:val="ka-GE"/>
        </w:rPr>
        <w:t>პროცესი</w:t>
      </w:r>
      <w:r w:rsidRPr="00E139DB">
        <w:rPr>
          <w:rFonts w:ascii="Sylfaen" w:hAnsi="Sylfaen"/>
          <w:sz w:val="20"/>
          <w:szCs w:val="20"/>
          <w:lang w:val="ka-GE"/>
        </w:rPr>
        <w:t xml:space="preserve"> - </w:t>
      </w:r>
      <w:r w:rsidRPr="00E139DB">
        <w:rPr>
          <w:rFonts w:ascii="Sylfaen" w:hAnsi="Sylfaen" w:cs="Sylfaen"/>
          <w:sz w:val="20"/>
          <w:szCs w:val="20"/>
          <w:lang w:val="ka-GE"/>
        </w:rPr>
        <w:t>ყველა</w:t>
      </w:r>
      <w:r w:rsidRPr="00E139DB">
        <w:rPr>
          <w:rFonts w:ascii="Sylfaen" w:hAnsi="Sylfaen"/>
          <w:sz w:val="20"/>
          <w:szCs w:val="20"/>
          <w:lang w:val="ka-GE"/>
        </w:rPr>
        <w:t xml:space="preserve"> </w:t>
      </w:r>
      <w:r w:rsidRPr="00E139DB">
        <w:rPr>
          <w:rFonts w:ascii="Sylfaen" w:hAnsi="Sylfaen" w:cs="Sylfaen"/>
          <w:sz w:val="20"/>
          <w:szCs w:val="20"/>
          <w:lang w:val="ka-GE"/>
        </w:rPr>
        <w:t>მუნიციპალიტეტში</w:t>
      </w:r>
      <w:r w:rsidR="00796CD9" w:rsidRPr="00E139DB">
        <w:rPr>
          <w:rFonts w:ascii="Sylfaen" w:hAnsi="Sylfaen" w:cs="Sylfaen"/>
          <w:sz w:val="20"/>
          <w:szCs w:val="20"/>
          <w:lang w:val="ka-GE"/>
        </w:rPr>
        <w:t>ა</w:t>
      </w:r>
      <w:r w:rsidR="00CC3287" w:rsidRPr="00E139DB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139DB">
        <w:rPr>
          <w:rFonts w:ascii="Sylfaen" w:hAnsi="Sylfaen"/>
          <w:sz w:val="20"/>
          <w:szCs w:val="20"/>
          <w:lang w:val="ka-GE"/>
        </w:rPr>
        <w:t>სკრინინგის, დიაგნოსტიკის</w:t>
      </w:r>
      <w:r w:rsidR="00CC3287" w:rsidRPr="00E139DB">
        <w:rPr>
          <w:rFonts w:ascii="Sylfaen" w:hAnsi="Sylfaen"/>
          <w:sz w:val="20"/>
          <w:szCs w:val="20"/>
          <w:lang w:val="ka-GE"/>
        </w:rPr>
        <w:t>ა</w:t>
      </w:r>
      <w:r w:rsidRPr="00E139DB">
        <w:rPr>
          <w:rFonts w:ascii="Sylfaen" w:hAnsi="Sylfaen"/>
          <w:sz w:val="20"/>
          <w:szCs w:val="20"/>
          <w:lang w:val="ka-GE"/>
        </w:rPr>
        <w:t xml:space="preserve"> და მკურნალობის </w:t>
      </w:r>
      <w:r w:rsidR="00CC3287" w:rsidRPr="00E139DB">
        <w:rPr>
          <w:rFonts w:ascii="Sylfaen" w:hAnsi="Sylfaen" w:cs="Sylfaen"/>
          <w:sz w:val="20"/>
          <w:szCs w:val="20"/>
          <w:lang w:val="ka-GE"/>
        </w:rPr>
        <w:t>სრულ</w:t>
      </w:r>
      <w:r w:rsidR="00CC3287" w:rsidRPr="00E139DB">
        <w:rPr>
          <w:rFonts w:ascii="Sylfaen" w:hAnsi="Sylfaen"/>
          <w:sz w:val="20"/>
          <w:szCs w:val="20"/>
          <w:lang w:val="ka-GE"/>
        </w:rPr>
        <w:t xml:space="preserve">ი </w:t>
      </w:r>
      <w:r w:rsidRPr="00E139DB">
        <w:rPr>
          <w:rFonts w:ascii="Sylfaen" w:hAnsi="Sylfaen"/>
          <w:sz w:val="20"/>
          <w:szCs w:val="20"/>
          <w:lang w:val="ka-GE"/>
        </w:rPr>
        <w:t>სერვისი</w:t>
      </w:r>
      <w:r w:rsidR="00CC3287" w:rsidRPr="00E139DB">
        <w:rPr>
          <w:rFonts w:ascii="Sylfaen" w:hAnsi="Sylfaen"/>
          <w:sz w:val="20"/>
          <w:szCs w:val="20"/>
          <w:lang w:val="ka-GE"/>
        </w:rPr>
        <w:t xml:space="preserve">ს მიმწოდებელი </w:t>
      </w:r>
      <w:r w:rsidR="00CC3287" w:rsidRPr="00E139DB">
        <w:rPr>
          <w:rFonts w:ascii="Sylfaen" w:hAnsi="Sylfaen" w:cs="Sylfaen"/>
          <w:sz w:val="20"/>
          <w:szCs w:val="20"/>
          <w:lang w:val="ka-GE"/>
        </w:rPr>
        <w:t>მინიმუმ</w:t>
      </w:r>
      <w:r w:rsidR="00CC3287" w:rsidRPr="00E139DB">
        <w:rPr>
          <w:rFonts w:ascii="Sylfaen" w:hAnsi="Sylfaen"/>
          <w:sz w:val="20"/>
          <w:szCs w:val="20"/>
          <w:lang w:val="ka-GE"/>
        </w:rPr>
        <w:t xml:space="preserve"> </w:t>
      </w:r>
      <w:r w:rsidR="00CC3287" w:rsidRPr="00E139DB">
        <w:rPr>
          <w:rFonts w:ascii="Sylfaen" w:hAnsi="Sylfaen" w:cs="Sylfaen"/>
          <w:sz w:val="20"/>
          <w:szCs w:val="20"/>
          <w:lang w:val="ka-GE"/>
        </w:rPr>
        <w:t>ერთი</w:t>
      </w:r>
      <w:r w:rsidR="00CC3287" w:rsidRPr="00E139DB">
        <w:rPr>
          <w:rFonts w:ascii="Sylfaen" w:hAnsi="Sylfaen"/>
          <w:sz w:val="20"/>
          <w:szCs w:val="20"/>
          <w:lang w:val="ka-GE"/>
        </w:rPr>
        <w:t xml:space="preserve"> </w:t>
      </w:r>
      <w:r w:rsidR="00CC3287" w:rsidRPr="00E139DB">
        <w:rPr>
          <w:rFonts w:ascii="Sylfaen" w:hAnsi="Sylfaen" w:cs="Sylfaen"/>
          <w:sz w:val="20"/>
          <w:szCs w:val="20"/>
          <w:lang w:val="ka-GE"/>
        </w:rPr>
        <w:t>დაწესებულება</w:t>
      </w:r>
      <w:r w:rsidR="009632BC" w:rsidRPr="00E139DB">
        <w:rPr>
          <w:rFonts w:ascii="Sylfaen" w:hAnsi="Sylfaen" w:cs="Sylfaen"/>
          <w:sz w:val="20"/>
          <w:szCs w:val="20"/>
          <w:lang w:val="ka-GE"/>
        </w:rPr>
        <w:t xml:space="preserve"> და ზიანის შემცირების ცენტრების ჩართვა</w:t>
      </w:r>
      <w:r w:rsidR="00E139DB" w:rsidRPr="00E139DB">
        <w:rPr>
          <w:rFonts w:ascii="Sylfaen" w:hAnsi="Sylfaen" w:cs="Sylfaen"/>
          <w:sz w:val="20"/>
          <w:szCs w:val="20"/>
          <w:lang w:val="ka-GE"/>
        </w:rPr>
        <w:t>.</w:t>
      </w:r>
      <w:r w:rsidR="009632BC" w:rsidRPr="00E139DB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E139DB" w:rsidRDefault="007F2591" w:rsidP="00E139DB">
      <w:pPr>
        <w:pStyle w:val="ListParagraph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  <w:r w:rsidRPr="007F2591">
        <w:rPr>
          <w:rFonts w:ascii="Sylfaen" w:hAnsi="Sylfaen" w:cs="Sylfaen"/>
          <w:b/>
          <w:noProof/>
          <w:color w:val="C0000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0A097D8" wp14:editId="5BEE31CD">
                <wp:simplePos x="0" y="0"/>
                <wp:positionH relativeFrom="column">
                  <wp:posOffset>-9525</wp:posOffset>
                </wp:positionH>
                <wp:positionV relativeFrom="paragraph">
                  <wp:posOffset>267394</wp:posOffset>
                </wp:positionV>
                <wp:extent cx="2059305" cy="1693545"/>
                <wp:effectExtent l="495300" t="285750" r="321945" b="478155"/>
                <wp:wrapNone/>
                <wp:docPr id="4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305" cy="1693545"/>
                          <a:chOff x="0" y="0"/>
                          <a:chExt cx="5212080" cy="5212080"/>
                        </a:xfrm>
                        <a:effectLst>
                          <a:outerShdw blurRad="508000" dist="38100" dir="8100000" sx="106000" sy="106000" algn="tr" rotWithShape="0">
                            <a:prstClr val="black">
                              <a:alpha val="18000"/>
                            </a:prstClr>
                          </a:outerShdw>
                        </a:effectLst>
                      </wpg:grpSpPr>
                      <wps:wsp>
                        <wps:cNvPr id="5" name="Oval 5"/>
                        <wps:cNvSpPr/>
                        <wps:spPr>
                          <a:xfrm>
                            <a:off x="0" y="0"/>
                            <a:ext cx="5212080" cy="5212080"/>
                          </a:xfrm>
                          <a:prstGeom prst="ellipse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Oval 9"/>
                        <wps:cNvSpPr/>
                        <wps:spPr>
                          <a:xfrm>
                            <a:off x="281166" y="371496"/>
                            <a:ext cx="4610429" cy="4469087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1" name="Oval 11"/>
                        <wps:cNvSpPr/>
                        <wps:spPr>
                          <a:xfrm>
                            <a:off x="565393" y="788588"/>
                            <a:ext cx="4101420" cy="3606024"/>
                          </a:xfrm>
                          <a:prstGeom prst="ellipse">
                            <a:avLst/>
                          </a:prstGeom>
                          <a:solidFill>
                            <a:srgbClr val="4BACC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4" name="Oval 14"/>
                        <wps:cNvSpPr/>
                        <wps:spPr>
                          <a:xfrm>
                            <a:off x="1838865" y="1955663"/>
                            <a:ext cx="1554480" cy="1554479"/>
                          </a:xfrm>
                          <a:prstGeom prst="ellipse">
                            <a:avLst/>
                          </a:prstGeom>
                          <a:solidFill>
                            <a:srgbClr val="8064A2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F2591" w:rsidRDefault="007F2591" w:rsidP="007F259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Oval 17"/>
                        <wps:cNvSpPr/>
                        <wps:spPr>
                          <a:xfrm>
                            <a:off x="1014806" y="1263459"/>
                            <a:ext cx="3264150" cy="260863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F2591" w:rsidRPr="007F2591" w:rsidRDefault="007F2591" w:rsidP="007F2591">
                              <w:pPr>
                                <w:jc w:val="center"/>
                                <w:rPr>
                                  <w:rFonts w:ascii="Sylfaen" w:hAnsi="Sylfaen"/>
                                  <w:color w:val="C00000"/>
                                  <w:lang w:val="ka-GE"/>
                                </w:rPr>
                              </w:pPr>
                              <w:r w:rsidRPr="007F2591">
                                <w:rPr>
                                  <w:rFonts w:ascii="Sylfaen" w:hAnsi="Sylfaen"/>
                                  <w:color w:val="C00000"/>
                                  <w:lang w:val="ka-GE"/>
                                </w:rPr>
                                <w:t>სამიზნე</w:t>
                              </w:r>
                            </w:p>
                            <w:p w:rsidR="007F2591" w:rsidRPr="007F2591" w:rsidRDefault="007F2591" w:rsidP="007F2591">
                              <w:pPr>
                                <w:jc w:val="center"/>
                                <w:rPr>
                                  <w:rFonts w:ascii="Sylfaen" w:hAnsi="Sylfaen"/>
                                  <w:color w:val="C00000"/>
                                  <w:lang w:val="ka-GE"/>
                                </w:rPr>
                              </w:pPr>
                              <w:r w:rsidRPr="007F2591">
                                <w:rPr>
                                  <w:rFonts w:ascii="Sylfaen" w:hAnsi="Sylfaen"/>
                                  <w:color w:val="C00000"/>
                                  <w:lang w:val="ka-GE"/>
                                </w:rPr>
                                <w:t>90-95-95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33" style="position:absolute;left:0;text-align:left;margin-left:-.75pt;margin-top:21.05pt;width:162.15pt;height:133.35pt;z-index:251680768" coordsize="52120,5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">
                <v:oval id="Oval 5" o:spid="_x0000_s1034" style="position:absolute;width:52120;height:52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Uy70A&#10;AADaAAAADwAAAGRycy9kb3ducmV2LnhtbESPwQrCMBBE74L/EFbwpqmCItUoIggePGj1A9ZmbYvN&#10;piSp1r83guBxmJk3zGrTmVo8yfnKsoLJOAFBnFtdcaHgetmPFiB8QNZYWyYFb/KwWfd7K0y1ffGZ&#10;nlkoRISwT1FBGUKTSunzkgz6sW2Io3e3zmCI0hVSO3xFuKnlNEnm0mDFcaHEhnYl5Y+sNQpaf9t1&#10;+5AhVe386Py0fp9mE6WGg267BBGoC//wr33QCmbwvRJv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PMUy70AAADaAAAADwAAAAAAAAAAAAAAAACYAgAAZHJzL2Rvd25yZXYu&#10;eG1sUEsFBgAAAAAEAAQA9QAAAIIDAAAAAA==&#10;" fillcolor="#f79646" stroked="f" strokeweight="2pt"/>
                <v:oval id="Oval 9" o:spid="_x0000_s1035" style="position:absolute;left:2811;top:3714;width:46104;height:44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G2JcIA&#10;AADaAAAADwAAAGRycy9kb3ducmV2LnhtbESPzYrCQBCE74LvMLSwF1kn7kGz2UxEAit68m8foMm0&#10;STTTEzKjxrffEQSPRVV9RaWL3jTiRp2rLSuYTiIQxIXVNZcK/o6/nzEI55E1NpZJwYMcLLLhIMVE&#10;2zvv6XbwpQgQdgkqqLxvEyldUZFBN7EtcfBOtjPog+xKqTu8B7hp5FcUzaTBmsNChS3lFRWXw9Uo&#10;aPT6HJv8uJrnfrWh3WN82hZXpT5G/fIHhKfev8Ov9lor+IbnlXA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8bYlwgAAANoAAAAPAAAAAAAAAAAAAAAAAJgCAABkcnMvZG93&#10;bnJldi54bWxQSwUGAAAAAAQABAD1AAAAhwMAAAAA&#10;" fillcolor="window" stroked="f" strokeweight="2pt"/>
                <v:oval id="Oval 11" o:spid="_x0000_s1036" style="position:absolute;left:5653;top:7885;width:41015;height:360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84+8AA&#10;AADbAAAADwAAAGRycy9kb3ducmV2LnhtbERPy6rCMBDdC/5DGMGNaKoLuVSjiCKo4OL6WLgbm7Et&#10;NpPSpLb+vREu3N0cznPmy9YU4kWVyy0rGI8iEMSJ1TmnCi7n7fAHhPPIGgvLpOBNDpaLbmeOsbYN&#10;/9Lr5FMRQtjFqCDzvoyldElGBt3IlsSBe9jKoA+wSqWusAnhppCTKJpKgzmHhgxLWmeUPE+1UeA2&#10;9jq4H5++wcMmudXTfY16r1S/165mIDy1/l/8597pMH8M31/CAX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284+8AAAADbAAAADwAAAAAAAAAAAAAAAACYAgAAZHJzL2Rvd25y&#10;ZXYueG1sUEsFBgAAAAAEAAQA9QAAAIUDAAAAAA==&#10;" fillcolor="#4bacc6" stroked="f" strokeweight="2pt"/>
                <v:oval id="Oval 14" o:spid="_x0000_s1037" style="position:absolute;left:18388;top:19556;width:15545;height:15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tz8EA&#10;AADbAAAADwAAAGRycy9kb3ducmV2LnhtbERP22oCMRB9F/oPYQq+abZFimyNIsIWFcSq/YAxGXcX&#10;N5NtEnX9+0Yo+DaHc53JrLONuJIPtWMFb8MMBLF2puZSwc+hGIxBhIhssHFMCu4UYDZ96U0wN+7G&#10;O7ruYylSCIccFVQxtrmUQVdkMQxdS5y4k/MWY4K+lMbjLYXbRr5n2Ye0WHNqqLClRUX6vL9YBd3v&#10;yJ++Mr1Zr763d1kcx8XBaqX6r938E0SkLj7F/+6lSfNH8PglHSC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Mrc/BAAAA2wAAAA8AAAAAAAAAAAAAAAAAmAIAAGRycy9kb3du&#10;cmV2LnhtbFBLBQYAAAAABAAEAPUAAACGAwAAAAA=&#10;" fillcolor="#8064a2" stroked="f" strokeweight="2pt">
                  <v:textbox>
                    <w:txbxContent>
                      <w:p w:rsidR="007F2591" w:rsidRDefault="007F2591" w:rsidP="007F259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7" o:spid="_x0000_s1038" style="position:absolute;left:10148;top:12634;width:32641;height:26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QQ70A&#10;AADbAAAADwAAAGRycy9kb3ducmV2LnhtbERPSwrCMBDdC94hjOBGNNWFSjWKFBRd+T3A0IxttZmU&#10;Jmq9vREEd/N435kvG1OKJ9WusKxgOIhAEKdWF5wpuJzX/SkI55E1lpZJwZscLBft1hxjbV98pOfJ&#10;ZyKEsItRQe59FUvp0pwMuoGtiAN3tbVBH2CdSV3jK4SbUo6iaCwNFhwacqwoySm9nx5GQam3t6lJ&#10;zptJ4jc7Orx71336UKrbaVYzEJ4a/xf/3Fsd5k/g+0s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gRQQ70AAADbAAAADwAAAAAAAAAAAAAAAACYAgAAZHJzL2Rvd25yZXYu&#10;eG1sUEsFBgAAAAAEAAQA9QAAAIIDAAAAAA==&#10;" fillcolor="window" stroked="f" strokeweight="2pt">
                  <v:textbox>
                    <w:txbxContent>
                      <w:p w:rsidR="007F2591" w:rsidRPr="007F2591" w:rsidRDefault="007F2591" w:rsidP="007F2591">
                        <w:pPr>
                          <w:jc w:val="center"/>
                          <w:rPr>
                            <w:rFonts w:ascii="Sylfaen" w:hAnsi="Sylfaen"/>
                            <w:color w:val="C00000"/>
                            <w:lang w:val="ka-GE"/>
                          </w:rPr>
                        </w:pPr>
                        <w:r w:rsidRPr="007F2591">
                          <w:rPr>
                            <w:rFonts w:ascii="Sylfaen" w:hAnsi="Sylfaen"/>
                            <w:color w:val="C00000"/>
                            <w:lang w:val="ka-GE"/>
                          </w:rPr>
                          <w:t>სამიზნე</w:t>
                        </w:r>
                      </w:p>
                      <w:p w:rsidR="007F2591" w:rsidRPr="007F2591" w:rsidRDefault="007F2591" w:rsidP="007F2591">
                        <w:pPr>
                          <w:jc w:val="center"/>
                          <w:rPr>
                            <w:rFonts w:ascii="Sylfaen" w:hAnsi="Sylfaen"/>
                            <w:color w:val="C00000"/>
                            <w:lang w:val="ka-GE"/>
                          </w:rPr>
                        </w:pPr>
                        <w:r w:rsidRPr="007F2591">
                          <w:rPr>
                            <w:rFonts w:ascii="Sylfaen" w:hAnsi="Sylfaen"/>
                            <w:color w:val="C00000"/>
                            <w:lang w:val="ka-GE"/>
                          </w:rPr>
                          <w:t>90-95-95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7F2591" w:rsidRDefault="007F2591" w:rsidP="007F2591">
      <w:pPr>
        <w:rPr>
          <w:rFonts w:ascii="Sylfaen" w:hAnsi="Sylfaen" w:cs="Sylfaen"/>
          <w:b/>
          <w:noProof/>
          <w:color w:val="C00000"/>
          <w:szCs w:val="20"/>
          <w:lang w:val="ka-GE"/>
        </w:rPr>
      </w:pPr>
    </w:p>
    <w:p w:rsidR="007F2591" w:rsidRDefault="005A2B00" w:rsidP="007F2591">
      <w:pPr>
        <w:rPr>
          <w:rFonts w:ascii="Sylfaen" w:hAnsi="Sylfaen" w:cs="Sylfaen"/>
          <w:b/>
          <w:noProof/>
          <w:color w:val="C00000"/>
          <w:szCs w:val="20"/>
          <w:lang w:val="ka-GE"/>
        </w:rPr>
      </w:pPr>
      <w:r w:rsidRPr="005A2B00">
        <w:rPr>
          <w:rFonts w:ascii="Sylfaen" w:hAnsi="Sylfaen" w:cs="Sylfaen"/>
          <w:b/>
          <w:noProof/>
          <w:color w:val="C0000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7E52B8" wp14:editId="59380FF2">
                <wp:simplePos x="0" y="0"/>
                <wp:positionH relativeFrom="column">
                  <wp:posOffset>2087245</wp:posOffset>
                </wp:positionH>
                <wp:positionV relativeFrom="paragraph">
                  <wp:posOffset>5080</wp:posOffset>
                </wp:positionV>
                <wp:extent cx="2391410" cy="1250315"/>
                <wp:effectExtent l="0" t="0" r="0" b="0"/>
                <wp:wrapNone/>
                <wp:docPr id="1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00" w:rsidRPr="005A2B00" w:rsidRDefault="005A2B00" w:rsidP="005A2B0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5A2B00">
                              <w:rPr>
                                <w:rFonts w:ascii="Sylfaen" w:hAnsi="Sylfaen" w:cs="Sylfaen"/>
                                <w:sz w:val="18"/>
                                <w:lang w:val="ka-GE"/>
                              </w:rPr>
                              <w:t>დაავადებულთა</w:t>
                            </w:r>
                            <w:r w:rsidRPr="005A2B00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95%-ის დიაგნოსტირება</w:t>
                            </w:r>
                          </w:p>
                          <w:p w:rsidR="005A2B00" w:rsidRPr="005A2B00" w:rsidRDefault="005A2B00" w:rsidP="005A2B0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5A2B00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დიაგნოსტირებულთა 95%-ის მკურნალობა</w:t>
                            </w:r>
                          </w:p>
                          <w:p w:rsidR="005A2B00" w:rsidRPr="005A2B00" w:rsidRDefault="005A2B00" w:rsidP="005A2B0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5A2B00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ნამკურნალები პაციენტების 95%-ის განკურნება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64.35pt;margin-top:.4pt;width:188.3pt;height:9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" filled="f" stroked="f">
                <v:textbox>
                  <w:txbxContent>
                    <w:p w:rsidR="005A2B00" w:rsidRPr="005A2B00" w:rsidRDefault="005A2B00" w:rsidP="005A2B0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5A2B00">
                        <w:rPr>
                          <w:rFonts w:ascii="Sylfaen" w:hAnsi="Sylfaen" w:cs="Sylfaen"/>
                          <w:sz w:val="18"/>
                          <w:lang w:val="ka-GE"/>
                        </w:rPr>
                        <w:t>დაავადებულთა</w:t>
                      </w:r>
                      <w:r w:rsidRPr="005A2B00"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95%-ის დიაგნოსტირება</w:t>
                      </w:r>
                    </w:p>
                    <w:p w:rsidR="005A2B00" w:rsidRPr="005A2B00" w:rsidRDefault="005A2B00" w:rsidP="005A2B0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5A2B00">
                        <w:rPr>
                          <w:rFonts w:ascii="Sylfaen" w:hAnsi="Sylfaen"/>
                          <w:sz w:val="18"/>
                          <w:lang w:val="ka-GE"/>
                        </w:rPr>
                        <w:t>დიაგნოსტირებულთა 95%-ის მკურნალობა</w:t>
                      </w:r>
                    </w:p>
                    <w:p w:rsidR="005A2B00" w:rsidRPr="005A2B00" w:rsidRDefault="005A2B00" w:rsidP="005A2B0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5A2B00">
                        <w:rPr>
                          <w:rFonts w:ascii="Sylfaen" w:hAnsi="Sylfaen"/>
                          <w:sz w:val="18"/>
                          <w:lang w:val="ka-GE"/>
                        </w:rPr>
                        <w:t>ნამკურნალები პაციენტების 95%-ის განკურნება</w:t>
                      </w:r>
                    </w:p>
                  </w:txbxContent>
                </v:textbox>
              </v:shape>
            </w:pict>
          </mc:Fallback>
        </mc:AlternateContent>
      </w:r>
    </w:p>
    <w:p w:rsidR="007F2591" w:rsidRDefault="007F2591" w:rsidP="007F2591">
      <w:pPr>
        <w:rPr>
          <w:rFonts w:ascii="Sylfaen" w:hAnsi="Sylfaen" w:cs="Sylfaen"/>
          <w:b/>
          <w:noProof/>
          <w:color w:val="C00000"/>
          <w:szCs w:val="20"/>
          <w:lang w:val="ka-GE"/>
        </w:rPr>
      </w:pPr>
    </w:p>
    <w:p w:rsidR="007F2591" w:rsidRDefault="007F2591" w:rsidP="007F2591">
      <w:pPr>
        <w:pStyle w:val="ListParagraph"/>
        <w:spacing w:after="160" w:line="259" w:lineRule="auto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7F2591" w:rsidRDefault="007F2591" w:rsidP="007F2591">
      <w:pPr>
        <w:pStyle w:val="ListParagraph"/>
        <w:spacing w:after="160" w:line="259" w:lineRule="auto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7F2591" w:rsidRDefault="007F2591" w:rsidP="007F2591">
      <w:pPr>
        <w:pStyle w:val="ListParagraph"/>
        <w:spacing w:after="160" w:line="259" w:lineRule="auto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7F2591" w:rsidRDefault="007F2591" w:rsidP="007F2591">
      <w:pPr>
        <w:pStyle w:val="ListParagraph"/>
        <w:spacing w:after="160" w:line="259" w:lineRule="auto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7F2591" w:rsidRDefault="007F2591" w:rsidP="007F2591">
      <w:pPr>
        <w:pStyle w:val="ListParagraph"/>
        <w:spacing w:after="160" w:line="259" w:lineRule="auto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7F2591" w:rsidRDefault="007F2591" w:rsidP="007F2591">
      <w:pPr>
        <w:pStyle w:val="ListParagraph"/>
        <w:spacing w:after="160" w:line="259" w:lineRule="auto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7F2591" w:rsidRPr="00A20686" w:rsidRDefault="00A20686" w:rsidP="00A20686">
      <w:pPr>
        <w:pStyle w:val="ListParagraph"/>
        <w:spacing w:after="160" w:line="259" w:lineRule="auto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  <w:r>
        <w:rPr>
          <w:rFonts w:ascii="Sylfaen" w:hAnsi="Sylfaen"/>
          <w:color w:val="2F5496" w:themeColor="accent1" w:themeShade="BF"/>
          <w:sz w:val="20"/>
          <w:szCs w:val="20"/>
          <w:lang w:val="ka-GE"/>
        </w:rPr>
        <w:t xml:space="preserve">  9</w:t>
      </w:r>
    </w:p>
    <w:p w:rsidR="00B34197" w:rsidRPr="00E139DB" w:rsidRDefault="007C4B89" w:rsidP="007E76B1">
      <w:pPr>
        <w:jc w:val="both"/>
        <w:rPr>
          <w:rFonts w:ascii="Sylfaen" w:hAnsi="Sylfaen" w:cs="Sylfaen"/>
          <w:b/>
          <w:noProof/>
          <w:color w:val="C00000"/>
          <w:sz w:val="22"/>
          <w:szCs w:val="20"/>
          <w:lang w:val="ka-GE"/>
        </w:rPr>
      </w:pPr>
      <w:r w:rsidRPr="00E139DB">
        <w:rPr>
          <w:rFonts w:ascii="Sylfaen" w:hAnsi="Sylfaen" w:cs="Sylfaen"/>
          <w:b/>
          <w:noProof/>
          <w:color w:val="C00000"/>
          <w:sz w:val="22"/>
          <w:szCs w:val="20"/>
          <w:lang w:val="ka-GE"/>
        </w:rPr>
        <w:lastRenderedPageBreak/>
        <w:t>შემდგომი ნაბიჯები</w:t>
      </w:r>
    </w:p>
    <w:p w:rsidR="00CC3287" w:rsidRPr="00CC3287" w:rsidRDefault="00CC3287" w:rsidP="007E76B1">
      <w:pPr>
        <w:jc w:val="both"/>
        <w:rPr>
          <w:rFonts w:ascii="Sylfaen" w:hAnsi="Sylfaen" w:cs="Sylfaen"/>
          <w:b/>
          <w:i/>
          <w:noProof/>
          <w:color w:val="C00000"/>
          <w:sz w:val="22"/>
          <w:szCs w:val="20"/>
          <w:lang w:val="ka-GE"/>
        </w:rPr>
      </w:pPr>
      <w:bookmarkStart w:id="0" w:name="_GoBack"/>
      <w:bookmarkEnd w:id="0"/>
    </w:p>
    <w:p w:rsidR="00E139DB" w:rsidRPr="00E139DB" w:rsidRDefault="00A1005D" w:rsidP="00E139DB">
      <w:pPr>
        <w:numPr>
          <w:ilvl w:val="0"/>
          <w:numId w:val="9"/>
        </w:numPr>
        <w:spacing w:after="200"/>
        <w:rPr>
          <w:rFonts w:ascii="Sylfaen" w:hAnsi="Sylfaen"/>
          <w:sz w:val="20"/>
          <w:szCs w:val="20"/>
        </w:rPr>
      </w:pPr>
      <w:r w:rsidRPr="003A5849">
        <w:rPr>
          <w:rFonts w:ascii="Sylfaen" w:hAnsi="Sylfaen"/>
          <w:sz w:val="20"/>
          <w:szCs w:val="20"/>
          <w:lang w:val="ka-GE"/>
        </w:rPr>
        <w:t>საყოველთაო ჯანდაცვის პროგრამის მდგრადი გაუმჯობესება</w:t>
      </w:r>
      <w:r w:rsidR="00A460B0">
        <w:rPr>
          <w:rFonts w:ascii="Sylfaen" w:hAnsi="Sylfaen"/>
          <w:sz w:val="20"/>
          <w:szCs w:val="20"/>
          <w:lang w:val="ka-GE"/>
        </w:rPr>
        <w:t>.</w:t>
      </w:r>
    </w:p>
    <w:p w:rsidR="00522746" w:rsidRPr="00E139DB" w:rsidRDefault="00A1005D" w:rsidP="00E139DB">
      <w:pPr>
        <w:numPr>
          <w:ilvl w:val="0"/>
          <w:numId w:val="9"/>
        </w:numPr>
        <w:spacing w:after="200"/>
        <w:rPr>
          <w:rFonts w:ascii="Sylfaen" w:hAnsi="Sylfaen"/>
          <w:sz w:val="18"/>
          <w:szCs w:val="20"/>
        </w:rPr>
      </w:pPr>
      <w:r w:rsidRPr="00E139DB">
        <w:rPr>
          <w:rFonts w:ascii="Sylfaen" w:hAnsi="Sylfaen"/>
          <w:sz w:val="20"/>
          <w:szCs w:val="20"/>
          <w:lang w:val="ka-GE"/>
        </w:rPr>
        <w:t xml:space="preserve">ჯანმო-ევროკავშირის-ლუქსემბურგის საყოველთაო ჯანდაცვის პროგრამის პარტნიორობის ფარგლებში </w:t>
      </w:r>
      <w:r w:rsidRPr="00E139DB">
        <w:rPr>
          <w:rFonts w:ascii="Sylfaen" w:hAnsi="Sylfaen"/>
          <w:sz w:val="18"/>
          <w:szCs w:val="20"/>
          <w:lang w:val="ka-GE"/>
        </w:rPr>
        <w:t>(WHO-EU-Luxembourg- ის UHCP)</w:t>
      </w:r>
    </w:p>
    <w:p w:rsidR="00522746" w:rsidRPr="003A5849" w:rsidRDefault="00A1005D" w:rsidP="00B34197">
      <w:pPr>
        <w:numPr>
          <w:ilvl w:val="1"/>
          <w:numId w:val="9"/>
        </w:numPr>
        <w:spacing w:after="200"/>
        <w:rPr>
          <w:rFonts w:ascii="Sylfaen" w:hAnsi="Sylfaen"/>
          <w:sz w:val="20"/>
          <w:szCs w:val="20"/>
        </w:rPr>
      </w:pPr>
      <w:r w:rsidRPr="003A5849">
        <w:rPr>
          <w:rFonts w:ascii="Sylfaen" w:hAnsi="Sylfaen"/>
          <w:sz w:val="20"/>
          <w:szCs w:val="20"/>
          <w:lang w:val="ka-GE"/>
        </w:rPr>
        <w:t xml:space="preserve">სტრატეგიული შესყიდვის </w:t>
      </w:r>
      <w:r w:rsidR="00296C88">
        <w:rPr>
          <w:rFonts w:ascii="Sylfaen" w:hAnsi="Sylfaen"/>
          <w:sz w:val="20"/>
          <w:szCs w:val="20"/>
          <w:lang w:val="ka-GE"/>
        </w:rPr>
        <w:t>რეფორმირება;</w:t>
      </w:r>
    </w:p>
    <w:p w:rsidR="00296C88" w:rsidRPr="00296C88" w:rsidRDefault="00F962BF" w:rsidP="00296C88">
      <w:pPr>
        <w:numPr>
          <w:ilvl w:val="1"/>
          <w:numId w:val="9"/>
        </w:numPr>
        <w:spacing w:after="20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სამედიცინო სერვისების ანაზღაურებისათვის </w:t>
      </w:r>
      <w:r w:rsidR="00A1005D" w:rsidRPr="003A5849">
        <w:rPr>
          <w:rFonts w:ascii="Sylfaen" w:hAnsi="Sylfaen"/>
          <w:sz w:val="20"/>
          <w:szCs w:val="20"/>
          <w:lang w:val="ka-GE"/>
        </w:rPr>
        <w:t>დიაგნოზთან შეჭიდული ჯგუფების სისტემის დანერგვა (</w:t>
      </w:r>
      <w:r w:rsidR="00A1005D" w:rsidRPr="003A5849">
        <w:rPr>
          <w:rFonts w:ascii="Sylfaen" w:hAnsi="Sylfaen"/>
          <w:sz w:val="20"/>
          <w:szCs w:val="20"/>
        </w:rPr>
        <w:t>DRG)</w:t>
      </w:r>
      <w:r w:rsidR="00296C88">
        <w:rPr>
          <w:rFonts w:ascii="Sylfaen" w:hAnsi="Sylfaen"/>
          <w:sz w:val="20"/>
          <w:szCs w:val="20"/>
          <w:lang w:val="ka-GE"/>
        </w:rPr>
        <w:t>;</w:t>
      </w:r>
    </w:p>
    <w:p w:rsidR="005A2B00" w:rsidRPr="00296C88" w:rsidRDefault="00A460B0" w:rsidP="00296C88">
      <w:pPr>
        <w:numPr>
          <w:ilvl w:val="1"/>
          <w:numId w:val="9"/>
        </w:numPr>
        <w:spacing w:after="200"/>
        <w:rPr>
          <w:rFonts w:ascii="Sylfaen" w:hAnsi="Sylfaen"/>
          <w:sz w:val="20"/>
          <w:szCs w:val="20"/>
        </w:rPr>
      </w:pPr>
      <w:r w:rsidRPr="00296C88">
        <w:rPr>
          <w:rFonts w:ascii="Sylfaen" w:hAnsi="Sylfaen"/>
          <w:sz w:val="20"/>
          <w:szCs w:val="20"/>
          <w:lang w:val="ka-GE"/>
        </w:rPr>
        <w:t>სელექტიური კონტრაქტირების გაფართოება</w:t>
      </w:r>
      <w:r w:rsidR="00296C88">
        <w:rPr>
          <w:rFonts w:ascii="Sylfaen" w:hAnsi="Sylfaen"/>
          <w:sz w:val="20"/>
          <w:szCs w:val="20"/>
          <w:lang w:val="ka-GE"/>
        </w:rPr>
        <w:t>;</w:t>
      </w:r>
      <w:r w:rsidR="00296C88"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="00296C88">
        <w:rPr>
          <w:rFonts w:ascii="Sylfaen" w:hAnsi="Sylfaen"/>
          <w:sz w:val="20"/>
          <w:szCs w:val="20"/>
          <w:lang w:val="ka-GE"/>
        </w:rPr>
        <w:t xml:space="preserve">            </w:t>
      </w:r>
    </w:p>
    <w:p w:rsidR="00E139DB" w:rsidRPr="007F2591" w:rsidRDefault="00296C88" w:rsidP="007F2591">
      <w:pPr>
        <w:numPr>
          <w:ilvl w:val="1"/>
          <w:numId w:val="9"/>
        </w:numPr>
        <w:spacing w:after="20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პირველადი ჯანდაცვის სისტემის განვითარების ხელშეწყობა</w:t>
      </w:r>
    </w:p>
    <w:p w:rsidR="00296C88" w:rsidRPr="00296C88" w:rsidRDefault="00296C88" w:rsidP="00B34197">
      <w:pPr>
        <w:numPr>
          <w:ilvl w:val="0"/>
          <w:numId w:val="9"/>
        </w:numPr>
        <w:spacing w:after="20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საყოველთაო ჯანდაცვის პროგრამის მდგრადი გაუმჯობესება</w:t>
      </w:r>
    </w:p>
    <w:p w:rsidR="00522746" w:rsidRPr="003A5849" w:rsidRDefault="00A1005D" w:rsidP="00B34197">
      <w:pPr>
        <w:numPr>
          <w:ilvl w:val="0"/>
          <w:numId w:val="9"/>
        </w:numPr>
        <w:spacing w:after="200"/>
        <w:rPr>
          <w:rFonts w:ascii="Sylfaen" w:hAnsi="Sylfaen"/>
          <w:sz w:val="20"/>
          <w:szCs w:val="20"/>
        </w:rPr>
      </w:pPr>
      <w:r w:rsidRPr="003A5849">
        <w:rPr>
          <w:rFonts w:ascii="Sylfaen" w:hAnsi="Sylfaen"/>
          <w:sz w:val="20"/>
          <w:szCs w:val="20"/>
          <w:lang w:val="ka-GE"/>
        </w:rPr>
        <w:t>ქრონიკული დაავადებების სამკურნალო მედიკამენტების პროგრამის გაფართოება</w:t>
      </w:r>
      <w:r w:rsidR="00A460B0">
        <w:rPr>
          <w:rFonts w:ascii="Sylfaen" w:hAnsi="Sylfaen"/>
          <w:sz w:val="20"/>
          <w:szCs w:val="20"/>
          <w:lang w:val="ka-GE"/>
        </w:rPr>
        <w:t>.</w:t>
      </w:r>
    </w:p>
    <w:p w:rsidR="00821696" w:rsidRPr="003A5849" w:rsidRDefault="00821696" w:rsidP="00B34197">
      <w:pPr>
        <w:numPr>
          <w:ilvl w:val="0"/>
          <w:numId w:val="9"/>
        </w:numPr>
        <w:spacing w:after="200"/>
        <w:rPr>
          <w:rFonts w:ascii="Sylfaen" w:hAnsi="Sylfaen"/>
          <w:sz w:val="20"/>
          <w:szCs w:val="20"/>
        </w:rPr>
      </w:pPr>
      <w:r w:rsidRPr="003A5849">
        <w:rPr>
          <w:rFonts w:ascii="Sylfaen" w:hAnsi="Sylfaen"/>
          <w:sz w:val="20"/>
          <w:szCs w:val="20"/>
          <w:lang w:val="ka-GE"/>
        </w:rPr>
        <w:t xml:space="preserve">ჯანდაცვის სერვისების ხარისხის </w:t>
      </w:r>
      <w:r w:rsidR="00A460B0">
        <w:rPr>
          <w:rFonts w:ascii="Sylfaen" w:hAnsi="Sylfaen"/>
          <w:sz w:val="20"/>
          <w:szCs w:val="20"/>
          <w:lang w:val="ka-GE"/>
        </w:rPr>
        <w:t>გაუმჯობესება.</w:t>
      </w:r>
    </w:p>
    <w:p w:rsidR="00522746" w:rsidRPr="00296C88" w:rsidRDefault="00A1005D" w:rsidP="00B34197">
      <w:pPr>
        <w:numPr>
          <w:ilvl w:val="0"/>
          <w:numId w:val="9"/>
        </w:numPr>
        <w:spacing w:after="200"/>
        <w:rPr>
          <w:rFonts w:ascii="Sylfaen" w:hAnsi="Sylfaen"/>
          <w:sz w:val="20"/>
          <w:szCs w:val="20"/>
        </w:rPr>
      </w:pPr>
      <w:r w:rsidRPr="003A5849">
        <w:rPr>
          <w:rFonts w:ascii="Sylfaen" w:hAnsi="Sylfaen"/>
          <w:sz w:val="20"/>
          <w:szCs w:val="20"/>
          <w:lang w:val="ka-GE"/>
        </w:rPr>
        <w:t>ჯანმრთელობის</w:t>
      </w:r>
      <w:r w:rsidR="0057373F">
        <w:rPr>
          <w:rFonts w:ascii="Sylfaen" w:hAnsi="Sylfaen"/>
          <w:sz w:val="20"/>
          <w:szCs w:val="20"/>
        </w:rPr>
        <w:t xml:space="preserve"> </w:t>
      </w:r>
      <w:r w:rsidR="0057373F" w:rsidRPr="003A5849">
        <w:rPr>
          <w:rFonts w:ascii="Sylfaen" w:hAnsi="Sylfaen"/>
          <w:sz w:val="20"/>
          <w:szCs w:val="20"/>
          <w:lang w:val="ka-GE"/>
        </w:rPr>
        <w:t>ელექტრონული</w:t>
      </w:r>
      <w:r w:rsidRPr="003A5849">
        <w:rPr>
          <w:rFonts w:ascii="Sylfaen" w:hAnsi="Sylfaen"/>
          <w:sz w:val="20"/>
          <w:szCs w:val="20"/>
          <w:lang w:val="ka-GE"/>
        </w:rPr>
        <w:t xml:space="preserve"> </w:t>
      </w:r>
      <w:r w:rsidR="00A460B0" w:rsidRPr="003A5849">
        <w:rPr>
          <w:rFonts w:ascii="Sylfaen" w:hAnsi="Sylfaen"/>
          <w:sz w:val="20"/>
          <w:szCs w:val="20"/>
          <w:lang w:val="ka-GE"/>
        </w:rPr>
        <w:t xml:space="preserve"> </w:t>
      </w:r>
      <w:r w:rsidRPr="003A5849">
        <w:rPr>
          <w:rFonts w:ascii="Sylfaen" w:hAnsi="Sylfaen"/>
          <w:sz w:val="20"/>
          <w:szCs w:val="20"/>
          <w:lang w:val="ka-GE"/>
        </w:rPr>
        <w:t>ჩანაწერების</w:t>
      </w:r>
      <w:r w:rsidR="00F5454E">
        <w:rPr>
          <w:rFonts w:ascii="Sylfaen" w:hAnsi="Sylfaen"/>
          <w:sz w:val="20"/>
          <w:szCs w:val="20"/>
          <w:lang w:val="ka-GE"/>
        </w:rPr>
        <w:t xml:space="preserve"> (</w:t>
      </w:r>
      <w:r w:rsidR="00F5454E">
        <w:rPr>
          <w:rFonts w:ascii="Sylfaen" w:hAnsi="Sylfaen"/>
          <w:sz w:val="20"/>
          <w:szCs w:val="20"/>
        </w:rPr>
        <w:t>EHR)</w:t>
      </w:r>
      <w:r w:rsidRPr="003A5849">
        <w:rPr>
          <w:rFonts w:ascii="Sylfaen" w:hAnsi="Sylfaen"/>
          <w:sz w:val="20"/>
          <w:szCs w:val="20"/>
          <w:lang w:val="ka-GE"/>
        </w:rPr>
        <w:t xml:space="preserve"> დანერგვა ქვეყნის მასშტაბით</w:t>
      </w:r>
    </w:p>
    <w:p w:rsidR="00296C88" w:rsidRDefault="00296C88" w:rsidP="00296C88">
      <w:pPr>
        <w:spacing w:after="200"/>
        <w:rPr>
          <w:rFonts w:ascii="Sylfaen" w:hAnsi="Sylfaen"/>
          <w:sz w:val="20"/>
          <w:szCs w:val="20"/>
          <w:lang w:val="ka-GE"/>
        </w:rPr>
      </w:pPr>
    </w:p>
    <w:p w:rsidR="00296C88" w:rsidRDefault="00296C88">
      <w:pPr>
        <w:rPr>
          <w:rFonts w:ascii="Sylfaen" w:hAnsi="Sylfaen" w:cs="Sylfaen"/>
          <w:b/>
          <w:noProof/>
          <w:color w:val="C00000"/>
          <w:sz w:val="22"/>
          <w:szCs w:val="20"/>
          <w:lang w:val="ka-GE"/>
        </w:rPr>
      </w:pPr>
      <w:r>
        <w:rPr>
          <w:rFonts w:ascii="Sylfaen" w:hAnsi="Sylfaen" w:cs="Sylfaen"/>
          <w:b/>
          <w:noProof/>
          <w:color w:val="C00000"/>
          <w:sz w:val="22"/>
          <w:szCs w:val="20"/>
          <w:lang w:val="ka-GE"/>
        </w:rPr>
        <w:br w:type="page"/>
      </w:r>
    </w:p>
    <w:p w:rsidR="00296C88" w:rsidRDefault="00296C88" w:rsidP="00296C88">
      <w:pPr>
        <w:jc w:val="both"/>
        <w:rPr>
          <w:rFonts w:ascii="Sylfaen" w:hAnsi="Sylfaen" w:cs="Sylfaen"/>
          <w:b/>
          <w:noProof/>
          <w:color w:val="C00000"/>
          <w:sz w:val="22"/>
          <w:szCs w:val="20"/>
          <w:lang w:val="ka-GE"/>
        </w:rPr>
      </w:pPr>
      <w:r w:rsidRPr="00296C88">
        <w:rPr>
          <w:rFonts w:ascii="Sylfaen" w:hAnsi="Sylfaen" w:cs="Sylfaen"/>
          <w:b/>
          <w:noProof/>
          <w:color w:val="C00000"/>
          <w:sz w:val="22"/>
          <w:szCs w:val="20"/>
          <w:lang w:val="ka-GE"/>
        </w:rPr>
        <w:lastRenderedPageBreak/>
        <w:t>სტრატეგიული შესყიდვის დანერგვა</w:t>
      </w:r>
    </w:p>
    <w:p w:rsidR="00296C88" w:rsidRDefault="00296C88" w:rsidP="00296C88">
      <w:pPr>
        <w:jc w:val="both"/>
        <w:rPr>
          <w:rFonts w:ascii="Sylfaen" w:hAnsi="Sylfaen" w:cs="Sylfaen"/>
          <w:b/>
          <w:noProof/>
          <w:color w:val="C00000"/>
          <w:sz w:val="22"/>
          <w:szCs w:val="20"/>
          <w:lang w:val="ka-GE"/>
        </w:rPr>
      </w:pPr>
    </w:p>
    <w:p w:rsidR="00000000" w:rsidRPr="00296C88" w:rsidRDefault="00043F5B" w:rsidP="00296C88">
      <w:pPr>
        <w:numPr>
          <w:ilvl w:val="0"/>
          <w:numId w:val="9"/>
        </w:numPr>
        <w:tabs>
          <w:tab w:val="num" w:pos="720"/>
        </w:tabs>
        <w:spacing w:after="200"/>
        <w:rPr>
          <w:rFonts w:ascii="Sylfaen" w:hAnsi="Sylfaen"/>
          <w:sz w:val="20"/>
          <w:szCs w:val="20"/>
          <w:lang w:val="ka-GE"/>
        </w:rPr>
      </w:pPr>
      <w:r w:rsidRPr="00296C88">
        <w:rPr>
          <w:rFonts w:ascii="Sylfaen" w:hAnsi="Sylfaen"/>
          <w:sz w:val="20"/>
          <w:szCs w:val="20"/>
          <w:lang w:val="ka-GE"/>
        </w:rPr>
        <w:t>მიზანი</w:t>
      </w:r>
      <w:r w:rsidRPr="00296C88">
        <w:rPr>
          <w:rFonts w:ascii="Sylfaen" w:hAnsi="Sylfaen"/>
          <w:sz w:val="20"/>
          <w:szCs w:val="20"/>
          <w:lang w:val="ka-GE"/>
        </w:rPr>
        <w:t xml:space="preserve">:  </w:t>
      </w:r>
      <w:r w:rsidRPr="00296C88">
        <w:rPr>
          <w:rFonts w:ascii="Sylfaen" w:hAnsi="Sylfaen"/>
          <w:sz w:val="20"/>
          <w:szCs w:val="20"/>
          <w:lang w:val="ka-GE"/>
        </w:rPr>
        <w:t>პასიურიდან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აქტიურ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შესყიდვაზე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გადასვლა</w:t>
      </w:r>
    </w:p>
    <w:p w:rsidR="00000000" w:rsidRPr="00296C88" w:rsidRDefault="00043F5B" w:rsidP="00296C88">
      <w:pPr>
        <w:numPr>
          <w:ilvl w:val="1"/>
          <w:numId w:val="9"/>
        </w:numPr>
        <w:spacing w:after="200"/>
        <w:rPr>
          <w:rFonts w:ascii="Sylfaen" w:hAnsi="Sylfaen"/>
          <w:sz w:val="20"/>
          <w:szCs w:val="20"/>
          <w:lang w:val="ka-GE"/>
        </w:rPr>
      </w:pPr>
      <w:r w:rsidRPr="00296C88">
        <w:rPr>
          <w:rFonts w:ascii="Sylfaen" w:hAnsi="Sylfaen"/>
          <w:sz w:val="20"/>
          <w:szCs w:val="20"/>
          <w:lang w:val="ka-GE"/>
        </w:rPr>
        <w:t>მ</w:t>
      </w:r>
      <w:r w:rsidRPr="00296C88">
        <w:rPr>
          <w:rFonts w:ascii="Sylfaen" w:hAnsi="Sylfaen"/>
          <w:sz w:val="20"/>
          <w:szCs w:val="20"/>
          <w:lang w:val="ka-GE"/>
        </w:rPr>
        <w:t>ოსახლეობის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ჯანდაცვის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საჭიროებების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განსაზღვრა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და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მათზე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მიწვდომადობის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უზრუნველყოფა</w:t>
      </w:r>
    </w:p>
    <w:p w:rsidR="00000000" w:rsidRPr="00296C88" w:rsidRDefault="00043F5B" w:rsidP="00296C88">
      <w:pPr>
        <w:numPr>
          <w:ilvl w:val="1"/>
          <w:numId w:val="9"/>
        </w:numPr>
        <w:spacing w:after="200"/>
        <w:rPr>
          <w:rFonts w:ascii="Sylfaen" w:hAnsi="Sylfaen"/>
          <w:sz w:val="20"/>
          <w:szCs w:val="20"/>
          <w:lang w:val="ka-GE"/>
        </w:rPr>
      </w:pPr>
      <w:r w:rsidRPr="00296C88">
        <w:rPr>
          <w:rFonts w:ascii="Sylfaen" w:hAnsi="Sylfaen"/>
          <w:sz w:val="20"/>
          <w:szCs w:val="20"/>
          <w:lang w:val="ka-GE"/>
        </w:rPr>
        <w:t>სერვისების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დაგეგმვა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საჭიროებების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შესაბამისად</w:t>
      </w:r>
    </w:p>
    <w:p w:rsidR="00000000" w:rsidRPr="00296C88" w:rsidRDefault="00043F5B" w:rsidP="00296C88">
      <w:pPr>
        <w:numPr>
          <w:ilvl w:val="1"/>
          <w:numId w:val="9"/>
        </w:numPr>
        <w:spacing w:after="200"/>
        <w:rPr>
          <w:rFonts w:ascii="Sylfaen" w:hAnsi="Sylfaen"/>
          <w:sz w:val="20"/>
          <w:szCs w:val="20"/>
          <w:lang w:val="ka-GE"/>
        </w:rPr>
      </w:pPr>
      <w:r w:rsidRPr="00296C88">
        <w:rPr>
          <w:rFonts w:ascii="Sylfaen" w:hAnsi="Sylfaen"/>
          <w:sz w:val="20"/>
          <w:szCs w:val="20"/>
          <w:lang w:val="ka-GE"/>
        </w:rPr>
        <w:t>პროვაიდერების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სელექტიური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შერჩევა</w:t>
      </w:r>
      <w:r w:rsidRPr="00296C88">
        <w:rPr>
          <w:rFonts w:ascii="Sylfaen" w:hAnsi="Sylfaen"/>
          <w:sz w:val="20"/>
          <w:szCs w:val="20"/>
          <w:lang w:val="ka-GE"/>
        </w:rPr>
        <w:t xml:space="preserve">, </w:t>
      </w:r>
      <w:r w:rsidRPr="00296C88">
        <w:rPr>
          <w:rFonts w:ascii="Sylfaen" w:hAnsi="Sylfaen"/>
          <w:sz w:val="20"/>
          <w:szCs w:val="20"/>
          <w:lang w:val="ka-GE"/>
        </w:rPr>
        <w:t>ხარისხის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სტანდარტების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, </w:t>
      </w:r>
      <w:r w:rsidRPr="00296C88">
        <w:rPr>
          <w:rFonts w:ascii="Sylfaen" w:hAnsi="Sylfaen"/>
          <w:sz w:val="20"/>
          <w:szCs w:val="20"/>
          <w:lang w:val="ka-GE"/>
        </w:rPr>
        <w:t>ხელმისაწვდომობის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, </w:t>
      </w:r>
      <w:r w:rsidRPr="00296C88">
        <w:rPr>
          <w:rFonts w:ascii="Sylfaen" w:hAnsi="Sylfaen"/>
          <w:sz w:val="20"/>
          <w:szCs w:val="20"/>
          <w:lang w:val="ka-GE"/>
        </w:rPr>
        <w:t>უტილიზაციის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მაჩვენებლის</w:t>
      </w:r>
      <w:r w:rsidRPr="00296C88">
        <w:rPr>
          <w:rFonts w:ascii="Sylfaen" w:hAnsi="Sylfaen"/>
          <w:sz w:val="20"/>
          <w:szCs w:val="20"/>
          <w:lang w:val="ka-GE"/>
        </w:rPr>
        <w:t xml:space="preserve">, </w:t>
      </w:r>
      <w:r w:rsidRPr="00296C88">
        <w:rPr>
          <w:rFonts w:ascii="Sylfaen" w:hAnsi="Sylfaen"/>
          <w:sz w:val="20"/>
          <w:szCs w:val="20"/>
          <w:lang w:val="ka-GE"/>
        </w:rPr>
        <w:t>ანაზღ</w:t>
      </w:r>
      <w:r w:rsidRPr="00296C88">
        <w:rPr>
          <w:rFonts w:ascii="Sylfaen" w:hAnsi="Sylfaen"/>
          <w:sz w:val="20"/>
          <w:szCs w:val="20"/>
          <w:lang w:val="ka-GE"/>
        </w:rPr>
        <w:t>აურების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ახალი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მეთოდების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გათვალისწინებით</w:t>
      </w:r>
    </w:p>
    <w:p w:rsidR="00000000" w:rsidRPr="00296C88" w:rsidRDefault="00043F5B" w:rsidP="00296C88">
      <w:pPr>
        <w:numPr>
          <w:ilvl w:val="1"/>
          <w:numId w:val="9"/>
        </w:numPr>
        <w:spacing w:after="200"/>
        <w:rPr>
          <w:rFonts w:ascii="Sylfaen" w:hAnsi="Sylfaen"/>
          <w:sz w:val="20"/>
          <w:szCs w:val="20"/>
          <w:lang w:val="ka-GE"/>
        </w:rPr>
      </w:pPr>
      <w:r w:rsidRPr="00296C88">
        <w:rPr>
          <w:rFonts w:ascii="Sylfaen" w:hAnsi="Sylfaen"/>
          <w:sz w:val="20"/>
          <w:szCs w:val="20"/>
          <w:lang w:val="ka-GE"/>
        </w:rPr>
        <w:t>შედეგზე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ორინტირებული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დაფინანსების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პრინციპების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გამოყენება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ხარისხიანი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მომსახურების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უზრუნველსაყოფად</w:t>
      </w:r>
    </w:p>
    <w:p w:rsidR="00000000" w:rsidRPr="00296C88" w:rsidRDefault="00043F5B" w:rsidP="00296C88">
      <w:pPr>
        <w:numPr>
          <w:ilvl w:val="1"/>
          <w:numId w:val="9"/>
        </w:numPr>
        <w:spacing w:after="200"/>
        <w:rPr>
          <w:rFonts w:ascii="Sylfaen" w:hAnsi="Sylfaen"/>
          <w:sz w:val="20"/>
          <w:szCs w:val="20"/>
          <w:lang w:val="ka-GE"/>
        </w:rPr>
      </w:pPr>
      <w:r w:rsidRPr="00296C88">
        <w:rPr>
          <w:rFonts w:ascii="Sylfaen" w:hAnsi="Sylfaen"/>
          <w:sz w:val="20"/>
          <w:szCs w:val="20"/>
          <w:lang w:val="ka-GE"/>
        </w:rPr>
        <w:t>დაფინანსებისა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და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წახალისების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თანამედროვე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მექანიზმების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გამოყენება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</w:p>
    <w:p w:rsidR="00000000" w:rsidRPr="00296C88" w:rsidRDefault="00043F5B" w:rsidP="00296C88">
      <w:pPr>
        <w:numPr>
          <w:ilvl w:val="1"/>
          <w:numId w:val="9"/>
        </w:numPr>
        <w:spacing w:after="200"/>
        <w:rPr>
          <w:rFonts w:ascii="Sylfaen" w:hAnsi="Sylfaen" w:cs="Sylfaen"/>
          <w:b/>
          <w:noProof/>
          <w:color w:val="C00000"/>
          <w:sz w:val="22"/>
          <w:szCs w:val="20"/>
        </w:rPr>
      </w:pPr>
      <w:r w:rsidRPr="00296C88">
        <w:rPr>
          <w:rFonts w:ascii="Sylfaen" w:hAnsi="Sylfaen"/>
          <w:sz w:val="20"/>
          <w:szCs w:val="20"/>
          <w:lang w:val="ka-GE"/>
        </w:rPr>
        <w:t>მოსახლეობის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საჭიროებებზე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მორგებული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ბაზისური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პაკეტის</w:t>
      </w:r>
      <w:r w:rsidRPr="00296C88">
        <w:rPr>
          <w:rFonts w:ascii="Sylfaen" w:hAnsi="Sylfaen"/>
          <w:sz w:val="20"/>
          <w:szCs w:val="20"/>
          <w:lang w:val="ka-GE"/>
        </w:rPr>
        <w:t xml:space="preserve">  </w:t>
      </w:r>
      <w:r w:rsidRPr="00296C88">
        <w:rPr>
          <w:rFonts w:ascii="Sylfaen" w:hAnsi="Sylfaen"/>
          <w:sz w:val="20"/>
          <w:szCs w:val="20"/>
          <w:lang w:val="ka-GE"/>
        </w:rPr>
        <w:t>შემუშავება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ხარისხიანი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სერვისების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მოწოდებისა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და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ხარჯების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შეკავების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პრინციპების</w:t>
      </w:r>
      <w:r w:rsidRPr="00296C88">
        <w:rPr>
          <w:rFonts w:ascii="Sylfaen" w:hAnsi="Sylfaen"/>
          <w:sz w:val="20"/>
          <w:szCs w:val="20"/>
          <w:lang w:val="ka-GE"/>
        </w:rPr>
        <w:t xml:space="preserve"> </w:t>
      </w:r>
      <w:r w:rsidRPr="00296C88">
        <w:rPr>
          <w:rFonts w:ascii="Sylfaen" w:hAnsi="Sylfaen"/>
          <w:sz w:val="20"/>
          <w:szCs w:val="20"/>
          <w:lang w:val="ka-GE"/>
        </w:rPr>
        <w:t>გათვალისწინებით</w:t>
      </w:r>
    </w:p>
    <w:p w:rsidR="00296C88" w:rsidRPr="00296C88" w:rsidRDefault="00296C88" w:rsidP="00296C88">
      <w:pPr>
        <w:jc w:val="both"/>
        <w:rPr>
          <w:rFonts w:ascii="Sylfaen" w:hAnsi="Sylfaen" w:cs="Sylfaen"/>
          <w:b/>
          <w:noProof/>
          <w:color w:val="C00000"/>
          <w:sz w:val="22"/>
          <w:szCs w:val="20"/>
          <w:lang w:val="ka-GE"/>
        </w:rPr>
      </w:pPr>
    </w:p>
    <w:p w:rsidR="00E139DB" w:rsidRDefault="00E139DB" w:rsidP="00E139DB">
      <w:pPr>
        <w:spacing w:after="200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E139DB" w:rsidRDefault="00E139DB" w:rsidP="00E139DB">
      <w:pPr>
        <w:spacing w:after="200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E139DB" w:rsidRDefault="00E139DB" w:rsidP="00E139DB">
      <w:pPr>
        <w:spacing w:after="200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E139DB" w:rsidRDefault="00E139DB" w:rsidP="00E139DB">
      <w:pPr>
        <w:spacing w:after="200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E139DB" w:rsidRDefault="00E139DB" w:rsidP="00E139DB">
      <w:pPr>
        <w:spacing w:after="200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E139DB" w:rsidRDefault="00E139DB" w:rsidP="00E139DB">
      <w:pPr>
        <w:spacing w:after="200"/>
        <w:ind w:left="36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7F2591" w:rsidRDefault="007F2591" w:rsidP="00E139DB">
      <w:pPr>
        <w:spacing w:after="200"/>
        <w:jc w:val="right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A20686" w:rsidRDefault="00A20686" w:rsidP="005A2B00">
      <w:pPr>
        <w:spacing w:after="200"/>
        <w:jc w:val="right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</w:p>
    <w:p w:rsidR="00A20686" w:rsidRDefault="00A20686" w:rsidP="005A2B00">
      <w:pPr>
        <w:spacing w:after="200"/>
        <w:jc w:val="right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</w:p>
    <w:p w:rsidR="00A20686" w:rsidRDefault="00A20686" w:rsidP="005A2B00">
      <w:pPr>
        <w:spacing w:after="200"/>
        <w:jc w:val="right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</w:p>
    <w:p w:rsidR="00A20686" w:rsidRDefault="00A20686" w:rsidP="005A2B00">
      <w:pPr>
        <w:spacing w:after="200"/>
        <w:jc w:val="right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</w:p>
    <w:p w:rsidR="00A20686" w:rsidRDefault="00A20686" w:rsidP="005A2B00">
      <w:pPr>
        <w:spacing w:after="200"/>
        <w:jc w:val="right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</w:p>
    <w:p w:rsidR="00A20686" w:rsidRDefault="00A20686" w:rsidP="00A20686">
      <w:pPr>
        <w:spacing w:after="200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</w:p>
    <w:p w:rsidR="00A20686" w:rsidRDefault="00A20686" w:rsidP="00A20686">
      <w:pPr>
        <w:spacing w:after="200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</w:p>
    <w:p w:rsidR="00A20686" w:rsidRDefault="00A20686" w:rsidP="00A20686">
      <w:pPr>
        <w:spacing w:after="200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  <w:r>
        <w:rPr>
          <w:rFonts w:ascii="Sylfaen" w:hAnsi="Sylfaen"/>
          <w:b/>
          <w:noProof/>
          <w:color w:val="008080"/>
          <w:sz w:val="22"/>
          <w:szCs w:val="20"/>
          <w:lang w:val="ka-GE"/>
        </w:rPr>
        <w:t xml:space="preserve">                          </w:t>
      </w:r>
      <w:r>
        <w:rPr>
          <w:rFonts w:ascii="Sylfaen" w:hAnsi="Sylfaen"/>
          <w:b/>
          <w:noProof/>
          <w:color w:val="008080"/>
          <w:sz w:val="22"/>
          <w:szCs w:val="20"/>
        </w:rPr>
        <w:drawing>
          <wp:inline distT="0" distB="0" distL="0" distR="0" wp14:anchorId="63A5A89B" wp14:editId="65423300">
            <wp:extent cx="2606038" cy="694944"/>
            <wp:effectExtent l="0" t="0" r="4445" b="0"/>
            <wp:docPr id="1032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DACVA_LOGO_GEO_CMYK_20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127" cy="69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686" w:rsidRDefault="00A20686" w:rsidP="005A2B00">
      <w:pPr>
        <w:spacing w:after="200"/>
        <w:jc w:val="right"/>
        <w:rPr>
          <w:rFonts w:ascii="Sylfaen" w:hAnsi="Sylfaen"/>
          <w:b/>
          <w:noProof/>
          <w:color w:val="008080"/>
          <w:sz w:val="22"/>
          <w:szCs w:val="20"/>
          <w:lang w:val="ka-GE"/>
        </w:rPr>
      </w:pPr>
    </w:p>
    <w:p w:rsidR="00A20686" w:rsidRDefault="00A20686" w:rsidP="00A20686">
      <w:pPr>
        <w:spacing w:after="200"/>
        <w:jc w:val="center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A20686" w:rsidRDefault="00A20686" w:rsidP="00A20686">
      <w:pPr>
        <w:spacing w:after="200"/>
        <w:jc w:val="center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A20686" w:rsidRDefault="00A20686" w:rsidP="00A20686">
      <w:pPr>
        <w:spacing w:after="200"/>
        <w:jc w:val="center"/>
        <w:rPr>
          <w:rFonts w:ascii="Sylfaen" w:hAnsi="Sylfaen"/>
          <w:color w:val="2F5496" w:themeColor="accent1" w:themeShade="BF"/>
          <w:sz w:val="20"/>
          <w:szCs w:val="20"/>
          <w:lang w:val="ka-GE"/>
        </w:rPr>
      </w:pPr>
    </w:p>
    <w:p w:rsidR="00A20686" w:rsidRPr="00A20686" w:rsidRDefault="00A20686" w:rsidP="00A20686">
      <w:pPr>
        <w:spacing w:after="200"/>
        <w:jc w:val="center"/>
        <w:rPr>
          <w:rFonts w:ascii="Sylfaen" w:hAnsi="Sylfaen"/>
          <w:b/>
          <w:color w:val="008080"/>
          <w:sz w:val="22"/>
          <w:szCs w:val="20"/>
          <w:lang w:val="ka-GE"/>
        </w:rPr>
      </w:pPr>
      <w:r w:rsidRPr="00A20686">
        <w:rPr>
          <w:rFonts w:ascii="Sylfaen" w:hAnsi="Sylfaen"/>
          <w:b/>
          <w:color w:val="008080"/>
          <w:sz w:val="22"/>
          <w:szCs w:val="20"/>
          <w:lang w:val="ka-GE"/>
          <w14:textFill>
            <w14:solidFill>
              <w14:srgbClr w14:val="008080">
                <w14:lumMod w14:val="75000"/>
              </w14:srgbClr>
            </w14:solidFill>
          </w14:textFill>
        </w:rPr>
        <w:t>დეკემბერი 2018</w:t>
      </w:r>
    </w:p>
    <w:sectPr w:rsidR="00A20686" w:rsidRPr="00A20686" w:rsidSect="00A1005D">
      <w:footerReference w:type="default" r:id="rId20"/>
      <w:pgSz w:w="8400" w:h="11900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5B" w:rsidRDefault="00043F5B" w:rsidP="00FC4044">
      <w:r>
        <w:separator/>
      </w:r>
    </w:p>
  </w:endnote>
  <w:endnote w:type="continuationSeparator" w:id="0">
    <w:p w:rsidR="00043F5B" w:rsidRDefault="00043F5B" w:rsidP="00FC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DB" w:rsidRDefault="00E139DB">
    <w:pPr>
      <w:pStyle w:val="Footer"/>
      <w:jc w:val="right"/>
    </w:pPr>
  </w:p>
  <w:p w:rsidR="00FC4044" w:rsidRPr="00FC4044" w:rsidRDefault="00FC4044" w:rsidP="00FC4044">
    <w:pPr>
      <w:pStyle w:val="Footer"/>
      <w:jc w:val="right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5B" w:rsidRDefault="00043F5B" w:rsidP="00FC4044">
      <w:r>
        <w:separator/>
      </w:r>
    </w:p>
  </w:footnote>
  <w:footnote w:type="continuationSeparator" w:id="0">
    <w:p w:rsidR="00043F5B" w:rsidRDefault="00043F5B" w:rsidP="00FC4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744E"/>
    <w:multiLevelType w:val="hybridMultilevel"/>
    <w:tmpl w:val="6BCE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50E10"/>
    <w:multiLevelType w:val="hybridMultilevel"/>
    <w:tmpl w:val="49CEB4F8"/>
    <w:lvl w:ilvl="0" w:tplc="09705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04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C3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AA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03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03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CC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EC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80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045349"/>
    <w:multiLevelType w:val="hybridMultilevel"/>
    <w:tmpl w:val="B0E2519C"/>
    <w:lvl w:ilvl="0" w:tplc="61825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67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A8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65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46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E6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64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6B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AA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586BFD"/>
    <w:multiLevelType w:val="hybridMultilevel"/>
    <w:tmpl w:val="201EA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C12B97"/>
    <w:multiLevelType w:val="hybridMultilevel"/>
    <w:tmpl w:val="02DCF658"/>
    <w:lvl w:ilvl="0" w:tplc="12B27D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1D2891A">
      <w:start w:val="9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FF07A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BA6F9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5BE4E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ECA2C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8048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E4EB5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9C771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2B1C0E18"/>
    <w:multiLevelType w:val="hybridMultilevel"/>
    <w:tmpl w:val="E7CAC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066930"/>
    <w:multiLevelType w:val="hybridMultilevel"/>
    <w:tmpl w:val="46DCC4AA"/>
    <w:lvl w:ilvl="0" w:tplc="54E44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388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05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A0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A9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06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01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2B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8B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696EA7"/>
    <w:multiLevelType w:val="hybridMultilevel"/>
    <w:tmpl w:val="73145098"/>
    <w:lvl w:ilvl="0" w:tplc="4AC49F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CEAF6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9348C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24D8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B0A8D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6CD5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02CD0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998E2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69815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3E6D0C36"/>
    <w:multiLevelType w:val="hybridMultilevel"/>
    <w:tmpl w:val="5916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D53C4"/>
    <w:multiLevelType w:val="hybridMultilevel"/>
    <w:tmpl w:val="A3A8F23A"/>
    <w:lvl w:ilvl="0" w:tplc="4E2A1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8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65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F6D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6A0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2D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6A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CE5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81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341084"/>
    <w:multiLevelType w:val="hybridMultilevel"/>
    <w:tmpl w:val="7B7A7A60"/>
    <w:lvl w:ilvl="0" w:tplc="18BEA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D675B0">
      <w:start w:val="12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F46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E9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80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26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E5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EA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0E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C35B71"/>
    <w:multiLevelType w:val="hybridMultilevel"/>
    <w:tmpl w:val="8C1ECA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07EE5"/>
    <w:multiLevelType w:val="hybridMultilevel"/>
    <w:tmpl w:val="F8F0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75F36"/>
    <w:multiLevelType w:val="hybridMultilevel"/>
    <w:tmpl w:val="05F84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0020ED"/>
    <w:multiLevelType w:val="hybridMultilevel"/>
    <w:tmpl w:val="CCC66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745A"/>
    <w:multiLevelType w:val="hybridMultilevel"/>
    <w:tmpl w:val="BF526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7C02F9"/>
    <w:multiLevelType w:val="hybridMultilevel"/>
    <w:tmpl w:val="F7CAA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407D04"/>
    <w:multiLevelType w:val="hybridMultilevel"/>
    <w:tmpl w:val="A1BC39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16"/>
  </w:num>
  <w:num w:numId="12">
    <w:abstractNumId w:val="0"/>
  </w:num>
  <w:num w:numId="13">
    <w:abstractNumId w:val="12"/>
  </w:num>
  <w:num w:numId="14">
    <w:abstractNumId w:val="5"/>
  </w:num>
  <w:num w:numId="15">
    <w:abstractNumId w:val="8"/>
  </w:num>
  <w:num w:numId="16">
    <w:abstractNumId w:val="17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5D"/>
    <w:rsid w:val="000153BD"/>
    <w:rsid w:val="0002399A"/>
    <w:rsid w:val="00043F5B"/>
    <w:rsid w:val="0007381F"/>
    <w:rsid w:val="000C2862"/>
    <w:rsid w:val="00125514"/>
    <w:rsid w:val="00125E28"/>
    <w:rsid w:val="00150983"/>
    <w:rsid w:val="00152594"/>
    <w:rsid w:val="001C417B"/>
    <w:rsid w:val="00204129"/>
    <w:rsid w:val="00253629"/>
    <w:rsid w:val="00271658"/>
    <w:rsid w:val="00277CE5"/>
    <w:rsid w:val="00296C88"/>
    <w:rsid w:val="003A4E12"/>
    <w:rsid w:val="003A5849"/>
    <w:rsid w:val="003D555B"/>
    <w:rsid w:val="003F5976"/>
    <w:rsid w:val="004055D8"/>
    <w:rsid w:val="004E1F33"/>
    <w:rsid w:val="00522746"/>
    <w:rsid w:val="00540F2E"/>
    <w:rsid w:val="00547A13"/>
    <w:rsid w:val="005707CE"/>
    <w:rsid w:val="0057373F"/>
    <w:rsid w:val="00580E18"/>
    <w:rsid w:val="005A2A44"/>
    <w:rsid w:val="005A2B00"/>
    <w:rsid w:val="005C557F"/>
    <w:rsid w:val="00683DA4"/>
    <w:rsid w:val="00693809"/>
    <w:rsid w:val="006B3422"/>
    <w:rsid w:val="006D2816"/>
    <w:rsid w:val="00746F68"/>
    <w:rsid w:val="00752DE5"/>
    <w:rsid w:val="00791579"/>
    <w:rsid w:val="00796CD9"/>
    <w:rsid w:val="007C4B89"/>
    <w:rsid w:val="007E76B1"/>
    <w:rsid w:val="007F2591"/>
    <w:rsid w:val="00821696"/>
    <w:rsid w:val="00840CFE"/>
    <w:rsid w:val="00844B29"/>
    <w:rsid w:val="00952479"/>
    <w:rsid w:val="009632BC"/>
    <w:rsid w:val="009E52B6"/>
    <w:rsid w:val="00A023E2"/>
    <w:rsid w:val="00A1005D"/>
    <w:rsid w:val="00A20686"/>
    <w:rsid w:val="00A37B9E"/>
    <w:rsid w:val="00A460B0"/>
    <w:rsid w:val="00B17690"/>
    <w:rsid w:val="00B2224F"/>
    <w:rsid w:val="00B34197"/>
    <w:rsid w:val="00BB348C"/>
    <w:rsid w:val="00C24994"/>
    <w:rsid w:val="00CC3287"/>
    <w:rsid w:val="00CE1CC6"/>
    <w:rsid w:val="00DA190A"/>
    <w:rsid w:val="00E11B5E"/>
    <w:rsid w:val="00E139DB"/>
    <w:rsid w:val="00E73C4A"/>
    <w:rsid w:val="00E806F3"/>
    <w:rsid w:val="00E9313F"/>
    <w:rsid w:val="00EA5237"/>
    <w:rsid w:val="00EC2353"/>
    <w:rsid w:val="00F5454E"/>
    <w:rsid w:val="00F826A1"/>
    <w:rsid w:val="00F962BF"/>
    <w:rsid w:val="00FB7997"/>
    <w:rsid w:val="00F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aeb,#fff2cd,#fff3d1,#fff6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,Bullet1"/>
    <w:basedOn w:val="Normal"/>
    <w:link w:val="ListParagraphChar"/>
    <w:uiPriority w:val="34"/>
    <w:qFormat/>
    <w:rsid w:val="00A1005D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BodyText1">
    <w:name w:val="Body Text1"/>
    <w:aliases w:val="OPM"/>
    <w:basedOn w:val="Normal"/>
    <w:link w:val="BodytextChar"/>
    <w:qFormat/>
    <w:rsid w:val="00A1005D"/>
    <w:pPr>
      <w:spacing w:after="240"/>
      <w:jc w:val="both"/>
    </w:pPr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BodytextChar">
    <w:name w:val="Body text Char"/>
    <w:aliases w:val="OPM Char,Body Text Char"/>
    <w:basedOn w:val="DefaultParagraphFont"/>
    <w:link w:val="BodyText1"/>
    <w:rsid w:val="00A1005D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547A1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7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6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6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404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044"/>
  </w:style>
  <w:style w:type="paragraph" w:styleId="Footer">
    <w:name w:val="footer"/>
    <w:basedOn w:val="Normal"/>
    <w:link w:val="FooterChar"/>
    <w:uiPriority w:val="99"/>
    <w:unhideWhenUsed/>
    <w:rsid w:val="00FC404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,Bullet1"/>
    <w:basedOn w:val="Normal"/>
    <w:link w:val="ListParagraphChar"/>
    <w:uiPriority w:val="34"/>
    <w:qFormat/>
    <w:rsid w:val="00A1005D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BodyText1">
    <w:name w:val="Body Text1"/>
    <w:aliases w:val="OPM"/>
    <w:basedOn w:val="Normal"/>
    <w:link w:val="BodytextChar"/>
    <w:qFormat/>
    <w:rsid w:val="00A1005D"/>
    <w:pPr>
      <w:spacing w:after="240"/>
      <w:jc w:val="both"/>
    </w:pPr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BodytextChar">
    <w:name w:val="Body text Char"/>
    <w:aliases w:val="OPM Char,Body Text Char"/>
    <w:basedOn w:val="DefaultParagraphFont"/>
    <w:link w:val="BodyText1"/>
    <w:rsid w:val="00A1005D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547A1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7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6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6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404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044"/>
  </w:style>
  <w:style w:type="paragraph" w:styleId="Footer">
    <w:name w:val="footer"/>
    <w:basedOn w:val="Normal"/>
    <w:link w:val="FooterChar"/>
    <w:uiPriority w:val="99"/>
    <w:unhideWhenUsed/>
    <w:rsid w:val="00FC404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7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4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6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4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7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2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3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5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8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4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5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4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7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5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2.png"/><Relationship Id="rId19" Type="http://schemas.openxmlformats.org/officeDocument/2006/relationships/chart" Target="charts/chart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551515721889347E-2"/>
          <c:y val="6.743003791192767E-2"/>
          <c:w val="0.78713474171892894"/>
          <c:h val="0.79302983408874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590642974157833E-2"/>
                  <c:y val="5.58892038340879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58-4E66-9C4D-0328C5C7258E}"/>
                </c:ext>
              </c:extLst>
            </c:dLbl>
            <c:dLbl>
              <c:idx val="1"/>
              <c:layout>
                <c:manualLayout>
                  <c:x val="-3.26510716235963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8-4E66-9C4D-0328C5C7258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ქალაქი</c:v>
                </c:pt>
                <c:pt idx="1">
                  <c:v>სოფელი</c:v>
                </c:pt>
                <c:pt idx="2">
                  <c:v>სულ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0.75900000000000001</c:v>
                </c:pt>
                <c:pt idx="1">
                  <c:v>0.73299999999999998</c:v>
                </c:pt>
                <c:pt idx="2" formatCode="0%">
                  <c:v>0.746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558-4E66-9C4D-0328C5C7258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ქალაქი</c:v>
                </c:pt>
                <c:pt idx="1">
                  <c:v>სოფელი</c:v>
                </c:pt>
                <c:pt idx="2">
                  <c:v>სულ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0.82499999999999996</c:v>
                </c:pt>
                <c:pt idx="1">
                  <c:v>0.81399999999999995</c:v>
                </c:pt>
                <c:pt idx="2" formatCode="0%">
                  <c:v>0.82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558-4E66-9C4D-0328C5C72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126464"/>
        <c:axId val="130760704"/>
      </c:barChart>
      <c:catAx>
        <c:axId val="140126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0760704"/>
        <c:crosses val="autoZero"/>
        <c:auto val="1"/>
        <c:lblAlgn val="ctr"/>
        <c:lblOffset val="100"/>
        <c:noMultiLvlLbl val="0"/>
      </c:catAx>
      <c:valAx>
        <c:axId val="13076070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140126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115376062587812"/>
          <c:y val="0.39284176144648586"/>
          <c:w val="0.13884623937412188"/>
          <c:h val="0.2143160104986876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1773227069958E-3"/>
          <c:y val="2.0399040577184315E-3"/>
          <c:w val="0.96703540183294923"/>
          <c:h val="0.851088047393678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CC66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ქალაქი</c:v>
                </c:pt>
                <c:pt idx="1">
                  <c:v>სოფელი</c:v>
                </c:pt>
                <c:pt idx="3">
                  <c:v>უღარიბესი</c:v>
                </c:pt>
                <c:pt idx="4">
                  <c:v>მეორე</c:v>
                </c:pt>
                <c:pt idx="5">
                  <c:v>მესამე</c:v>
                </c:pt>
                <c:pt idx="6">
                  <c:v>მეოთხე</c:v>
                </c:pt>
                <c:pt idx="7">
                  <c:v>უმდიდრესი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686.9</c:v>
                </c:pt>
                <c:pt idx="1">
                  <c:v>486.4</c:v>
                </c:pt>
                <c:pt idx="3">
                  <c:v>338.2</c:v>
                </c:pt>
                <c:pt idx="4">
                  <c:v>636.6</c:v>
                </c:pt>
                <c:pt idx="5">
                  <c:v>473.7</c:v>
                </c:pt>
                <c:pt idx="6">
                  <c:v>723.3</c:v>
                </c:pt>
                <c:pt idx="7">
                  <c:v>668.3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8F-4D65-8FEE-E3946635241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9999"/>
            </a:solidFill>
          </c:spPr>
          <c:invertIfNegative val="0"/>
          <c:dLbls>
            <c:dLbl>
              <c:idx val="0"/>
              <c:layout>
                <c:manualLayout>
                  <c:x val="2.3406362399144551E-2"/>
                  <c:y val="1.0152698179469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8F-4D65-8FEE-E39466352412}"/>
                </c:ext>
              </c:extLst>
            </c:dLbl>
            <c:dLbl>
              <c:idx val="1"/>
              <c:layout>
                <c:manualLayout>
                  <c:x val="1.7806267806267807E-2"/>
                  <c:y val="1.0152698179469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8F-4D65-8FEE-E39466352412}"/>
                </c:ext>
              </c:extLst>
            </c:dLbl>
            <c:dLbl>
              <c:idx val="3"/>
              <c:layout>
                <c:manualLayout>
                  <c:x val="2.0773979107312442E-2"/>
                  <c:y val="1.5229047269203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8F-4D65-8FEE-E39466352412}"/>
                </c:ext>
              </c:extLst>
            </c:dLbl>
            <c:dLbl>
              <c:idx val="4"/>
              <c:layout>
                <c:manualLayout>
                  <c:x val="2.0773979107312442E-2"/>
                  <c:y val="1.0152698179469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8F-4D65-8FEE-E39466352412}"/>
                </c:ext>
              </c:extLst>
            </c:dLbl>
            <c:dLbl>
              <c:idx val="5"/>
              <c:layout>
                <c:manualLayout>
                  <c:x val="1.701386552108337E-2"/>
                  <c:y val="2.01331202599090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8F-4D65-8FEE-E39466352412}"/>
                </c:ext>
              </c:extLst>
            </c:dLbl>
            <c:dLbl>
              <c:idx val="6"/>
              <c:layout>
                <c:manualLayout>
                  <c:x val="1.4521689062371586E-2"/>
                  <c:y val="1.5056771170174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28F-4D65-8FEE-E39466352412}"/>
                </c:ext>
              </c:extLst>
            </c:dLbl>
            <c:dLbl>
              <c:idx val="7"/>
              <c:layout>
                <c:manualLayout>
                  <c:x val="1.7806796260572893E-2"/>
                  <c:y val="1.0154861640010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8F-4D65-8FEE-E394663524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ქალაქი</c:v>
                </c:pt>
                <c:pt idx="1">
                  <c:v>სოფელი</c:v>
                </c:pt>
                <c:pt idx="3">
                  <c:v>უღარიბესი</c:v>
                </c:pt>
                <c:pt idx="4">
                  <c:v>მეორე</c:v>
                </c:pt>
                <c:pt idx="5">
                  <c:v>მესამე</c:v>
                </c:pt>
                <c:pt idx="6">
                  <c:v>მეოთხე</c:v>
                </c:pt>
                <c:pt idx="7">
                  <c:v>უმდიდრესი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345.1</c:v>
                </c:pt>
                <c:pt idx="1">
                  <c:v>386.3</c:v>
                </c:pt>
                <c:pt idx="3">
                  <c:v>273.10000000000002</c:v>
                </c:pt>
                <c:pt idx="4">
                  <c:v>241.4</c:v>
                </c:pt>
                <c:pt idx="5">
                  <c:v>382.8</c:v>
                </c:pt>
                <c:pt idx="6">
                  <c:v>404.3</c:v>
                </c:pt>
                <c:pt idx="7">
                  <c:v>532.20000000000005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28F-4D65-8FEE-E39466352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764992"/>
        <c:axId val="131766528"/>
      </c:barChart>
      <c:catAx>
        <c:axId val="131764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31766528"/>
        <c:crosses val="autoZero"/>
        <c:auto val="1"/>
        <c:lblAlgn val="ctr"/>
        <c:lblOffset val="100"/>
        <c:noMultiLvlLbl val="0"/>
      </c:catAx>
      <c:valAx>
        <c:axId val="1317665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1764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029291278703958"/>
          <c:y val="3.208062481033684E-3"/>
          <c:w val="0.23174273354719549"/>
          <c:h val="7.1914588503276825E-2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9351406842122023E-2"/>
          <c:y val="2.0671803064897097E-2"/>
          <c:w val="0.94007774518377984"/>
          <c:h val="0.765412141006489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EBF-48F6-88E1-EE6B6173298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EBF-48F6-88E1-EE6B6173298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EBF-48F6-88E1-EE6B6173298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EBF-48F6-88E1-EE6B6173298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EBF-48F6-88E1-EE6B6173298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EBF-48F6-88E1-EE6B6173298F}"/>
              </c:ext>
            </c:extLst>
          </c:dPt>
          <c:dLbls>
            <c:dLbl>
              <c:idx val="0"/>
              <c:layout>
                <c:manualLayout>
                  <c:x val="-1.45159811808876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BF-48F6-88E1-EE6B6173298F}"/>
                </c:ext>
              </c:extLst>
            </c:dLbl>
            <c:dLbl>
              <c:idx val="1"/>
              <c:layout>
                <c:manualLayout>
                  <c:x val="-1.1612784944710113E-2"/>
                  <c:y val="4.6795451187370092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35.5%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BF-48F6-88E1-EE6B6173298F}"/>
                </c:ext>
              </c:extLst>
            </c:dLbl>
            <c:dLbl>
              <c:idx val="2"/>
              <c:layout>
                <c:manualLayout>
                  <c:x val="-1.4518038564047138E-2"/>
                  <c:y val="1.8723339028622235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46.1%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BF-48F6-88E1-EE6B6173298F}"/>
                </c:ext>
              </c:extLst>
            </c:dLbl>
            <c:dLbl>
              <c:idx val="3"/>
              <c:layout>
                <c:manualLayout>
                  <c:x val="-8.3165369038245111E-3"/>
                  <c:y val="3.9994106463428951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92.7%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BF-48F6-88E1-EE6B6173298F}"/>
                </c:ext>
              </c:extLst>
            </c:dLbl>
            <c:dLbl>
              <c:idx val="4"/>
              <c:layout>
                <c:manualLayout>
                  <c:x val="-1.5026410235722995E-2"/>
                  <c:y val="9.3585820826252129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77.4%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EBF-48F6-88E1-EE6B6173298F}"/>
                </c:ext>
              </c:extLst>
            </c:dLbl>
            <c:dLbl>
              <c:idx val="5"/>
              <c:layout>
                <c:manualLayout>
                  <c:x val="-8.2978631206908158E-3"/>
                  <c:y val="1.4717373437001609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84.8%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EBF-48F6-88E1-EE6B617329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ქალაქად</c:v>
                </c:pt>
                <c:pt idx="1">
                  <c:v>სოფლად</c:v>
                </c:pt>
                <c:pt idx="2">
                  <c:v>სულ </c:v>
                </c:pt>
                <c:pt idx="3">
                  <c:v>ქალაქად</c:v>
                </c:pt>
                <c:pt idx="4">
                  <c:v>სოფლად </c:v>
                </c:pt>
                <c:pt idx="5">
                  <c:v>სულ 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 formatCode="0%">
                  <c:v>0.56999999999999995</c:v>
                </c:pt>
                <c:pt idx="1">
                  <c:v>0.35499999999999998</c:v>
                </c:pt>
                <c:pt idx="2">
                  <c:v>0.46100000000000002</c:v>
                </c:pt>
                <c:pt idx="3">
                  <c:v>0.92700000000000005</c:v>
                </c:pt>
                <c:pt idx="4">
                  <c:v>0.77400000000000002</c:v>
                </c:pt>
                <c:pt idx="5">
                  <c:v>0.84799999999999998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3EBF-48F6-88E1-EE6B6173298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63.8%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EBF-48F6-88E1-EE6B6173298F}"/>
                </c:ext>
              </c:extLst>
            </c:dLbl>
            <c:dLbl>
              <c:idx val="2"/>
              <c:layout>
                <c:manualLayout>
                  <c:x val="6.0809498922546655E-3"/>
                  <c:y val="1.0716738871046409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55.9%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EBF-48F6-88E1-EE6B6173298F}"/>
                </c:ext>
              </c:extLst>
            </c:dLbl>
            <c:dLbl>
              <c:idx val="3"/>
              <c:layout>
                <c:manualLayout>
                  <c:x val="2.1627592573484331E-2"/>
                  <c:y val="4.6795020007392015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92.3%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EBF-48F6-88E1-EE6B6173298F}"/>
                </c:ext>
              </c:extLst>
            </c:dLbl>
            <c:dLbl>
              <c:idx val="4"/>
              <c:layout>
                <c:manualLayout>
                  <c:x val="1.2014903594200498E-2"/>
                  <c:y val="2.0399279223628986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81.4%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EBF-48F6-88E1-EE6B6173298F}"/>
                </c:ext>
              </c:extLst>
            </c:dLbl>
            <c:dLbl>
              <c:idx val="5"/>
              <c:layout>
                <c:manualLayout>
                  <c:x val="2.4851214238807522E-2"/>
                  <c:y val="1.939687543774081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86.8%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EBF-48F6-88E1-EE6B617329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ქალაქად</c:v>
                </c:pt>
                <c:pt idx="1">
                  <c:v>სოფლად</c:v>
                </c:pt>
                <c:pt idx="2">
                  <c:v>სულ </c:v>
                </c:pt>
                <c:pt idx="3">
                  <c:v>ქალაქად</c:v>
                </c:pt>
                <c:pt idx="4">
                  <c:v>სოფლად </c:v>
                </c:pt>
                <c:pt idx="5">
                  <c:v>სულ 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 formatCode="0.00%">
                  <c:v>0.63800000000000001</c:v>
                </c:pt>
                <c:pt idx="1">
                  <c:v>0.48</c:v>
                </c:pt>
                <c:pt idx="2" formatCode="0.00%">
                  <c:v>0.55900000000000005</c:v>
                </c:pt>
                <c:pt idx="3" formatCode="0.00%">
                  <c:v>0.92300000000000004</c:v>
                </c:pt>
                <c:pt idx="4" formatCode="0.00%">
                  <c:v>0.81399999999999995</c:v>
                </c:pt>
                <c:pt idx="5" formatCode="0.00%">
                  <c:v>0.86799999999999999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EBF-48F6-88E1-EE6B61732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046272"/>
        <c:axId val="137060352"/>
      </c:barChart>
      <c:catAx>
        <c:axId val="13704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137060352"/>
        <c:crosses val="autoZero"/>
        <c:auto val="1"/>
        <c:lblAlgn val="ctr"/>
        <c:lblOffset val="100"/>
        <c:noMultiLvlLbl val="0"/>
      </c:catAx>
      <c:valAx>
        <c:axId val="13706035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37046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5202374730636663E-2"/>
          <c:y val="1.8959667822872624E-2"/>
          <c:w val="0.24346835009619541"/>
          <c:h val="8.8433382945145203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.23251113567866857"/>
          <c:w val="0.82259456337489067"/>
          <c:h val="0.568051502303470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ჰოსპიტალიზაცია 100 მოსახლეზე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E0-4E23-A7B5-51381A4DCCD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ჰოსპიტალიზაცია 100 მოსახლეზე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E0-4E23-A7B5-51381A4DCC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142464"/>
        <c:axId val="140144000"/>
      </c:barChart>
      <c:catAx>
        <c:axId val="14014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40144000"/>
        <c:crosses val="autoZero"/>
        <c:auto val="1"/>
        <c:lblAlgn val="ctr"/>
        <c:lblOffset val="100"/>
        <c:noMultiLvlLbl val="0"/>
      </c:catAx>
      <c:valAx>
        <c:axId val="1401440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0142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862334330910643"/>
          <c:y val="4.6757704238019251E-3"/>
          <c:w val="0.21453176952424005"/>
          <c:h val="0.26575532241860983"/>
        </c:manualLayout>
      </c:layout>
      <c:overlay val="0"/>
      <c:txPr>
        <a:bodyPr/>
        <a:lstStyle/>
        <a:p>
          <a:pPr>
            <a:defRPr sz="700"/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bg2">
          <a:lumMod val="50000"/>
        </a:schemeClr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027124672795837E-2"/>
          <c:y val="9.2257075629009005E-2"/>
          <c:w val="0.72930397310651351"/>
          <c:h val="0.619615725851169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გეგმიური ამბულატორიული ვიზიტები ერთ სულზე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DB-4A2A-B721-274781DEC20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გეგმიური ამბულატორიული ვიზიტები ერთ სულზე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DB-4A2A-B721-274781DEC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318208"/>
        <c:axId val="140319744"/>
      </c:barChart>
      <c:catAx>
        <c:axId val="140318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140319744"/>
        <c:crosses val="autoZero"/>
        <c:auto val="1"/>
        <c:lblAlgn val="ctr"/>
        <c:lblOffset val="100"/>
        <c:noMultiLvlLbl val="0"/>
      </c:catAx>
      <c:valAx>
        <c:axId val="140319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0318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04422108636986"/>
          <c:y val="4.7899588091056943E-3"/>
          <c:w val="0.16528866655955646"/>
          <c:h val="0.27284961681948028"/>
        </c:manualLayout>
      </c:layout>
      <c:overlay val="0"/>
      <c:txPr>
        <a:bodyPr/>
        <a:lstStyle/>
        <a:p>
          <a:pPr>
            <a:defRPr sz="7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FB12-0DBD-42E1-8795-93A1C94D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Ketevan Goginashvili</cp:lastModifiedBy>
  <cp:revision>5</cp:revision>
  <dcterms:created xsi:type="dcterms:W3CDTF">2018-12-21T09:14:00Z</dcterms:created>
  <dcterms:modified xsi:type="dcterms:W3CDTF">2018-12-21T14:54:00Z</dcterms:modified>
</cp:coreProperties>
</file>